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0B05996" w14:textId="77777777" w:rsidR="00164EF1" w:rsidRPr="00164EF1" w:rsidRDefault="00164EF1" w:rsidP="00164EF1">
      <w:pPr>
        <w:spacing w:after="0" w:line="360" w:lineRule="auto"/>
        <w:jc w:val="center"/>
        <w:rPr>
          <w:rFonts w:ascii="Times New Roman" w:hAnsi="Times New Roman"/>
          <w:sz w:val="28"/>
          <w:szCs w:val="28"/>
          <w:lang w:val="en-US"/>
        </w:rPr>
      </w:pPr>
      <w:r w:rsidRPr="00164EF1">
        <w:rPr>
          <w:rFonts w:ascii="Times New Roman" w:hAnsi="Times New Roman"/>
          <w:sz w:val="28"/>
          <w:szCs w:val="28"/>
          <w:lang w:val="en-US"/>
        </w:rPr>
        <w:t>ODESA I.I. MECHNIKOV NATIONAL UNIVERSITY                                          FACULTY OF ECONOMICS AND LAW                                                                                             DEPARTMENT OF MANAGEMENT AND INNOVATIONS</w:t>
      </w:r>
    </w:p>
    <w:p w14:paraId="58697BD9" w14:textId="77777777" w:rsidR="00164EF1" w:rsidRPr="00164EF1" w:rsidRDefault="00164EF1" w:rsidP="00164EF1">
      <w:pPr>
        <w:spacing w:after="0" w:line="360" w:lineRule="auto"/>
        <w:jc w:val="both"/>
        <w:rPr>
          <w:rFonts w:ascii="Times New Roman" w:hAnsi="Times New Roman"/>
          <w:sz w:val="28"/>
          <w:szCs w:val="28"/>
          <w:lang w:val="en-US"/>
        </w:rPr>
      </w:pPr>
    </w:p>
    <w:p w14:paraId="61C1220D" w14:textId="77777777" w:rsidR="00164EF1" w:rsidRPr="00164EF1" w:rsidRDefault="00164EF1" w:rsidP="00164EF1">
      <w:pPr>
        <w:spacing w:after="0" w:line="360" w:lineRule="auto"/>
        <w:jc w:val="both"/>
        <w:rPr>
          <w:rFonts w:ascii="Times New Roman" w:hAnsi="Times New Roman"/>
          <w:sz w:val="28"/>
          <w:szCs w:val="28"/>
          <w:lang w:val="en-US"/>
        </w:rPr>
      </w:pPr>
    </w:p>
    <w:p w14:paraId="49442DFB" w14:textId="77777777" w:rsidR="00164EF1" w:rsidRPr="00164EF1" w:rsidRDefault="00164EF1" w:rsidP="00164EF1">
      <w:pPr>
        <w:spacing w:after="0" w:line="360" w:lineRule="auto"/>
        <w:jc w:val="center"/>
        <w:rPr>
          <w:rFonts w:ascii="Times New Roman" w:hAnsi="Times New Roman"/>
          <w:b/>
          <w:bCs/>
          <w:sz w:val="28"/>
          <w:szCs w:val="28"/>
          <w:lang w:val="en-US"/>
        </w:rPr>
      </w:pPr>
      <w:r w:rsidRPr="00164EF1">
        <w:rPr>
          <w:rFonts w:ascii="Times New Roman" w:hAnsi="Times New Roman"/>
          <w:b/>
          <w:bCs/>
          <w:sz w:val="28"/>
          <w:szCs w:val="28"/>
          <w:lang w:val="en-US"/>
        </w:rPr>
        <w:t>Qualification project (thesis)</w:t>
      </w:r>
    </w:p>
    <w:p w14:paraId="57A4C72E" w14:textId="77777777" w:rsidR="00164EF1" w:rsidRPr="00164EF1" w:rsidRDefault="00164EF1" w:rsidP="00164EF1">
      <w:pPr>
        <w:spacing w:after="0" w:line="360" w:lineRule="auto"/>
        <w:jc w:val="center"/>
        <w:rPr>
          <w:rFonts w:ascii="Times New Roman" w:hAnsi="Times New Roman"/>
          <w:sz w:val="28"/>
          <w:szCs w:val="28"/>
          <w:lang w:val="en-US"/>
        </w:rPr>
      </w:pPr>
      <w:r w:rsidRPr="00164EF1">
        <w:rPr>
          <w:rFonts w:ascii="Times New Roman" w:hAnsi="Times New Roman"/>
          <w:sz w:val="28"/>
          <w:szCs w:val="28"/>
          <w:lang w:val="en-US"/>
        </w:rPr>
        <w:t>for obtaining the degree of higher education «master»</w:t>
      </w:r>
    </w:p>
    <w:p w14:paraId="677A171C" w14:textId="4EF8070D" w:rsidR="00164EF1" w:rsidRPr="00164EF1" w:rsidRDefault="00164EF1" w:rsidP="00164EF1">
      <w:pPr>
        <w:spacing w:after="0" w:line="360" w:lineRule="auto"/>
        <w:ind w:firstLine="567"/>
        <w:jc w:val="center"/>
        <w:rPr>
          <w:rFonts w:ascii="Times New Roman" w:hAnsi="Times New Roman"/>
          <w:b/>
          <w:bCs/>
          <w:sz w:val="28"/>
          <w:szCs w:val="28"/>
          <w:lang w:val="en-US"/>
        </w:rPr>
      </w:pPr>
      <w:r w:rsidRPr="00164EF1">
        <w:rPr>
          <w:rFonts w:ascii="Times New Roman" w:hAnsi="Times New Roman"/>
          <w:b/>
          <w:bCs/>
          <w:sz w:val="28"/>
          <w:szCs w:val="28"/>
          <w:lang w:val="en-US"/>
        </w:rPr>
        <w:t>«</w:t>
      </w:r>
      <w:r w:rsidR="00D06803" w:rsidRPr="00D06803">
        <w:rPr>
          <w:rFonts w:ascii="Times New Roman" w:hAnsi="Times New Roman"/>
          <w:b/>
          <w:sz w:val="28"/>
          <w:szCs w:val="28"/>
          <w:lang w:val="en-US"/>
        </w:rPr>
        <w:t>F</w:t>
      </w:r>
      <w:r w:rsidR="00D06803" w:rsidRPr="00D06803">
        <w:rPr>
          <w:rFonts w:ascii="Times New Roman" w:hAnsi="Times New Roman"/>
          <w:b/>
          <w:sz w:val="28"/>
          <w:szCs w:val="28"/>
          <w:lang w:val="uk-UA"/>
        </w:rPr>
        <w:t>ormation of the Management System for the Chinese Enterprise</w:t>
      </w:r>
      <w:r w:rsidRPr="00164EF1">
        <w:rPr>
          <w:rFonts w:ascii="Times New Roman" w:hAnsi="Times New Roman"/>
          <w:b/>
          <w:bCs/>
          <w:sz w:val="28"/>
          <w:szCs w:val="28"/>
          <w:lang w:val="en-US"/>
        </w:rPr>
        <w:t>»</w:t>
      </w:r>
    </w:p>
    <w:p w14:paraId="51D5807C" w14:textId="77777777" w:rsidR="00164EF1" w:rsidRDefault="00164EF1" w:rsidP="00164EF1">
      <w:pPr>
        <w:spacing w:after="0" w:line="360" w:lineRule="auto"/>
        <w:ind w:firstLine="567"/>
        <w:jc w:val="center"/>
        <w:rPr>
          <w:rFonts w:ascii="Times New Roman" w:hAnsi="Times New Roman"/>
          <w:sz w:val="28"/>
          <w:szCs w:val="28"/>
          <w:lang w:val="uk-UA"/>
        </w:rPr>
      </w:pPr>
      <w:r>
        <w:rPr>
          <w:rFonts w:ascii="Times New Roman" w:hAnsi="Times New Roman"/>
          <w:sz w:val="28"/>
          <w:szCs w:val="28"/>
          <w:lang w:val="uk-UA"/>
        </w:rPr>
        <w:t>«</w:t>
      </w:r>
      <w:r w:rsidR="00D06803" w:rsidRPr="00D06803">
        <w:rPr>
          <w:rFonts w:ascii="Times New Roman" w:hAnsi="Times New Roman"/>
          <w:sz w:val="28"/>
          <w:szCs w:val="28"/>
          <w:lang w:val="uk-UA"/>
        </w:rPr>
        <w:t>Розробка системи менеджменту для китайського підприємства</w:t>
      </w:r>
      <w:r>
        <w:rPr>
          <w:rFonts w:ascii="Times New Roman" w:hAnsi="Times New Roman"/>
          <w:sz w:val="28"/>
          <w:szCs w:val="28"/>
          <w:lang w:val="uk-UA"/>
        </w:rPr>
        <w:t>»</w:t>
      </w:r>
    </w:p>
    <w:p w14:paraId="06AF03CB" w14:textId="77777777" w:rsidR="00164EF1" w:rsidRDefault="00164EF1" w:rsidP="00164EF1">
      <w:pPr>
        <w:spacing w:after="0" w:line="360" w:lineRule="auto"/>
        <w:ind w:firstLine="567"/>
        <w:jc w:val="center"/>
        <w:rPr>
          <w:rFonts w:ascii="Times New Roman" w:hAnsi="Times New Roman"/>
          <w:b/>
          <w:bCs/>
          <w:sz w:val="28"/>
          <w:szCs w:val="28"/>
          <w:lang w:val="uk-UA"/>
        </w:rPr>
      </w:pPr>
    </w:p>
    <w:p w14:paraId="0331480F" w14:textId="77777777" w:rsidR="00164EF1" w:rsidRDefault="00164EF1" w:rsidP="00164EF1">
      <w:pPr>
        <w:spacing w:after="0" w:line="240" w:lineRule="auto"/>
        <w:ind w:left="1843"/>
        <w:jc w:val="both"/>
        <w:rPr>
          <w:rFonts w:ascii="Arial" w:hAnsi="Arial" w:cs="Arial"/>
          <w:color w:val="000000"/>
          <w:sz w:val="28"/>
          <w:szCs w:val="28"/>
          <w:shd w:val="clear" w:color="auto" w:fill="FFFFFF"/>
        </w:rPr>
      </w:pPr>
    </w:p>
    <w:p w14:paraId="14A61B9A" w14:textId="77777777" w:rsidR="00164EF1" w:rsidRDefault="00164EF1" w:rsidP="00164EF1">
      <w:pPr>
        <w:spacing w:after="0" w:line="240" w:lineRule="auto"/>
        <w:ind w:left="1843"/>
        <w:jc w:val="both"/>
        <w:rPr>
          <w:rFonts w:ascii="Arial" w:hAnsi="Arial" w:cs="Arial"/>
          <w:color w:val="000000"/>
          <w:shd w:val="clear" w:color="auto" w:fill="FFFFFF"/>
        </w:rPr>
      </w:pPr>
    </w:p>
    <w:p w14:paraId="437DA69C" w14:textId="77777777" w:rsidR="00164EF1" w:rsidRPr="00D06803" w:rsidRDefault="00D06803" w:rsidP="00D06803">
      <w:pPr>
        <w:spacing w:after="0" w:line="240" w:lineRule="auto"/>
        <w:jc w:val="both"/>
        <w:rPr>
          <w:rFonts w:ascii="Times New Roman" w:hAnsi="Times New Roman"/>
          <w:sz w:val="28"/>
          <w:szCs w:val="28"/>
          <w:lang w:val="en-US"/>
        </w:rPr>
      </w:pPr>
      <w:r w:rsidRPr="001834C8">
        <w:rPr>
          <w:rFonts w:ascii="Times New Roman" w:hAnsi="Times New Roman"/>
          <w:sz w:val="28"/>
          <w:szCs w:val="28"/>
        </w:rPr>
        <w:t xml:space="preserve">                   </w:t>
      </w:r>
      <w:r w:rsidR="00164EF1" w:rsidRPr="00D06803">
        <w:rPr>
          <w:rFonts w:ascii="Times New Roman" w:hAnsi="Times New Roman"/>
          <w:sz w:val="28"/>
          <w:szCs w:val="28"/>
          <w:lang w:val="en-US"/>
        </w:rPr>
        <w:t xml:space="preserve">Performed by: full-time student </w:t>
      </w:r>
    </w:p>
    <w:p w14:paraId="466D79FA" w14:textId="77777777" w:rsidR="00164EF1" w:rsidRPr="00D06803" w:rsidRDefault="00D06803" w:rsidP="00D06803">
      <w:pPr>
        <w:spacing w:after="0" w:line="240" w:lineRule="auto"/>
        <w:jc w:val="both"/>
        <w:rPr>
          <w:rFonts w:ascii="Times New Roman" w:hAnsi="Times New Roman"/>
          <w:sz w:val="28"/>
          <w:szCs w:val="28"/>
          <w:lang w:val="en-US"/>
        </w:rPr>
      </w:pPr>
      <w:r w:rsidRPr="00D06803">
        <w:rPr>
          <w:rFonts w:ascii="Times New Roman" w:hAnsi="Times New Roman"/>
          <w:sz w:val="28"/>
          <w:szCs w:val="28"/>
          <w:lang w:val="en-US"/>
        </w:rPr>
        <w:t xml:space="preserve">                   </w:t>
      </w:r>
      <w:r w:rsidR="00164EF1" w:rsidRPr="00D06803">
        <w:rPr>
          <w:rFonts w:ascii="Times New Roman" w:hAnsi="Times New Roman"/>
          <w:sz w:val="28"/>
          <w:szCs w:val="28"/>
          <w:lang w:val="en-US"/>
        </w:rPr>
        <w:t xml:space="preserve">specialty 073 Management </w:t>
      </w:r>
    </w:p>
    <w:p w14:paraId="70ED3459" w14:textId="77777777" w:rsidR="00164EF1" w:rsidRPr="00D06803" w:rsidRDefault="00D06803" w:rsidP="00D06803">
      <w:pPr>
        <w:autoSpaceDE w:val="0"/>
        <w:autoSpaceDN w:val="0"/>
        <w:spacing w:after="0" w:line="240" w:lineRule="auto"/>
        <w:rPr>
          <w:rFonts w:ascii="Times New Roman" w:hAnsi="Times New Roman"/>
          <w:bCs/>
          <w:sz w:val="28"/>
          <w:szCs w:val="28"/>
          <w:lang w:val="en-US"/>
        </w:rPr>
      </w:pPr>
      <w:r w:rsidRPr="00D06803">
        <w:rPr>
          <w:rFonts w:ascii="Times New Roman" w:hAnsi="Times New Roman"/>
          <w:bCs/>
          <w:sz w:val="28"/>
          <w:szCs w:val="28"/>
          <w:lang w:val="en-US"/>
        </w:rPr>
        <w:t xml:space="preserve">                   </w:t>
      </w:r>
      <w:r w:rsidR="00164EF1" w:rsidRPr="00D06803">
        <w:rPr>
          <w:rFonts w:ascii="Times New Roman" w:hAnsi="Times New Roman"/>
          <w:bCs/>
          <w:sz w:val="28"/>
          <w:szCs w:val="28"/>
          <w:lang w:val="en-US"/>
        </w:rPr>
        <w:t>Educational and professional program «Management»</w:t>
      </w:r>
    </w:p>
    <w:p w14:paraId="56FE33F1" w14:textId="77777777" w:rsidR="00164EF1" w:rsidRPr="00D06803" w:rsidRDefault="00D06803" w:rsidP="00D06803">
      <w:pPr>
        <w:spacing w:after="0" w:line="240" w:lineRule="auto"/>
        <w:jc w:val="both"/>
        <w:rPr>
          <w:rFonts w:ascii="Times New Roman" w:hAnsi="Times New Roman"/>
          <w:b/>
          <w:bCs/>
          <w:color w:val="000000"/>
          <w:sz w:val="28"/>
          <w:szCs w:val="28"/>
          <w:shd w:val="clear" w:color="auto" w:fill="FFFFFF"/>
          <w:lang w:val="en-US"/>
        </w:rPr>
      </w:pPr>
      <w:r w:rsidRPr="00D06803">
        <w:rPr>
          <w:rFonts w:ascii="Times New Roman" w:hAnsi="Times New Roman"/>
          <w:b/>
          <w:sz w:val="28"/>
          <w:szCs w:val="28"/>
          <w:lang w:val="en-US" w:eastAsia="uk-UA"/>
        </w:rPr>
        <w:t xml:space="preserve">                   </w:t>
      </w:r>
      <w:r w:rsidRPr="00D06803">
        <w:rPr>
          <w:rFonts w:ascii="Times New Roman" w:hAnsi="Times New Roman"/>
          <w:b/>
          <w:sz w:val="28"/>
          <w:szCs w:val="28"/>
          <w:lang w:val="uk-UA" w:eastAsia="uk-UA"/>
        </w:rPr>
        <w:t>Lu Siyuan</w:t>
      </w:r>
      <w:r w:rsidR="00164EF1" w:rsidRPr="00D06803">
        <w:rPr>
          <w:rFonts w:ascii="Times New Roman" w:hAnsi="Times New Roman"/>
          <w:b/>
          <w:bCs/>
          <w:sz w:val="28"/>
          <w:szCs w:val="28"/>
          <w:lang w:val="uk-UA"/>
        </w:rPr>
        <w:t xml:space="preserve"> / </w:t>
      </w:r>
      <w:r w:rsidRPr="00D06803">
        <w:rPr>
          <w:rFonts w:ascii="Times New Roman" w:hAnsi="Times New Roman"/>
          <w:b/>
          <w:sz w:val="28"/>
          <w:szCs w:val="28"/>
          <w:lang w:val="uk-UA" w:eastAsia="uk-UA"/>
        </w:rPr>
        <w:t>Лу Сіюань</w:t>
      </w:r>
    </w:p>
    <w:p w14:paraId="711B76E5" w14:textId="77777777" w:rsidR="00164EF1" w:rsidRPr="00164EF1" w:rsidRDefault="00164EF1" w:rsidP="00164EF1">
      <w:pPr>
        <w:spacing w:after="0" w:line="240" w:lineRule="auto"/>
        <w:ind w:left="1701"/>
        <w:jc w:val="both"/>
        <w:rPr>
          <w:rFonts w:ascii="Times New Roman" w:hAnsi="Times New Roman"/>
          <w:sz w:val="28"/>
          <w:szCs w:val="28"/>
          <w:lang w:val="en-US"/>
        </w:rPr>
      </w:pPr>
    </w:p>
    <w:p w14:paraId="45AD20EF" w14:textId="77777777" w:rsidR="00164EF1" w:rsidRPr="00D06803" w:rsidRDefault="00D06803" w:rsidP="00D06803">
      <w:pPr>
        <w:spacing w:after="0" w:line="240" w:lineRule="auto"/>
        <w:jc w:val="both"/>
        <w:rPr>
          <w:rFonts w:ascii="Times New Roman" w:hAnsi="Times New Roman"/>
          <w:sz w:val="28"/>
          <w:szCs w:val="28"/>
          <w:lang w:val="en-US"/>
        </w:rPr>
      </w:pPr>
      <w:r w:rsidRPr="00D06803">
        <w:rPr>
          <w:rFonts w:ascii="Times New Roman" w:hAnsi="Times New Roman"/>
          <w:sz w:val="28"/>
          <w:szCs w:val="28"/>
          <w:lang w:val="en-US"/>
        </w:rPr>
        <w:t xml:space="preserve">                   </w:t>
      </w:r>
      <w:r w:rsidR="00164EF1" w:rsidRPr="00D06803">
        <w:rPr>
          <w:rFonts w:ascii="Times New Roman" w:hAnsi="Times New Roman"/>
          <w:sz w:val="28"/>
          <w:szCs w:val="28"/>
          <w:lang w:val="en-US"/>
        </w:rPr>
        <w:t xml:space="preserve">Scientific </w:t>
      </w:r>
      <w:r w:rsidRPr="00D06803">
        <w:rPr>
          <w:rFonts w:ascii="Times New Roman" w:hAnsi="Times New Roman"/>
          <w:sz w:val="28"/>
          <w:szCs w:val="28"/>
          <w:lang w:val="en-US"/>
        </w:rPr>
        <w:t>supervisor:</w:t>
      </w:r>
      <w:r w:rsidRPr="00D06803">
        <w:rPr>
          <w:rFonts w:ascii="Times New Roman" w:hAnsi="Times New Roman"/>
          <w:sz w:val="28"/>
          <w:szCs w:val="28"/>
          <w:lang w:val="uk-UA"/>
        </w:rPr>
        <w:t xml:space="preserve"> PhD.</w:t>
      </w:r>
      <w:r w:rsidRPr="00D06803">
        <w:rPr>
          <w:rFonts w:ascii="Times New Roman" w:hAnsi="Times New Roman"/>
          <w:sz w:val="28"/>
          <w:szCs w:val="28"/>
          <w:lang w:val="en-US"/>
        </w:rPr>
        <w:t xml:space="preserve"> in Economics, a</w:t>
      </w:r>
      <w:r w:rsidRPr="00D06803">
        <w:rPr>
          <w:rFonts w:ascii="Times New Roman" w:hAnsi="Times New Roman"/>
          <w:sz w:val="28"/>
          <w:szCs w:val="28"/>
          <w:lang w:val="uk-UA"/>
        </w:rPr>
        <w:t>ssociate</w:t>
      </w:r>
      <w:r w:rsidRPr="00D06803">
        <w:rPr>
          <w:rFonts w:ascii="Times New Roman" w:hAnsi="Times New Roman"/>
          <w:sz w:val="28"/>
          <w:szCs w:val="28"/>
          <w:lang w:val="en-US"/>
        </w:rPr>
        <w:t xml:space="preserve"> Prof. Pavlovych O.R.</w:t>
      </w:r>
    </w:p>
    <w:p w14:paraId="1DD5407A" w14:textId="77777777" w:rsidR="00164EF1" w:rsidRPr="00AD3280" w:rsidRDefault="00D06803" w:rsidP="00D06803">
      <w:pPr>
        <w:spacing w:after="0" w:line="240" w:lineRule="auto"/>
        <w:jc w:val="both"/>
        <w:rPr>
          <w:rFonts w:ascii="Times New Roman" w:hAnsi="Times New Roman"/>
          <w:sz w:val="28"/>
          <w:szCs w:val="28"/>
          <w:lang w:val="uk-UA"/>
        </w:rPr>
      </w:pPr>
      <w:r w:rsidRPr="00D06803">
        <w:rPr>
          <w:rFonts w:ascii="Times New Roman" w:hAnsi="Times New Roman"/>
          <w:sz w:val="28"/>
          <w:szCs w:val="28"/>
          <w:lang w:val="en-US"/>
        </w:rPr>
        <w:t xml:space="preserve">                   </w:t>
      </w:r>
      <w:r w:rsidR="00164EF1" w:rsidRPr="00D06803">
        <w:rPr>
          <w:rFonts w:ascii="Times New Roman" w:hAnsi="Times New Roman"/>
          <w:sz w:val="28"/>
          <w:szCs w:val="28"/>
          <w:lang w:val="en-US"/>
        </w:rPr>
        <w:t>Reviewer: Doctor of Economics, Professor</w:t>
      </w:r>
      <w:r w:rsidRPr="00D06803">
        <w:rPr>
          <w:rFonts w:ascii="Times New Roman" w:hAnsi="Times New Roman"/>
          <w:sz w:val="28"/>
          <w:szCs w:val="28"/>
          <w:lang w:val="en-US"/>
        </w:rPr>
        <w:t xml:space="preserve"> Hrinchenko R.V</w:t>
      </w:r>
      <w:r>
        <w:rPr>
          <w:rFonts w:ascii="Times New Roman" w:hAnsi="Times New Roman"/>
          <w:sz w:val="28"/>
          <w:szCs w:val="28"/>
          <w:lang w:val="en-US"/>
        </w:rPr>
        <w:t>.</w:t>
      </w:r>
      <w:r w:rsidR="00164EF1" w:rsidRPr="00164EF1">
        <w:rPr>
          <w:rFonts w:ascii="Times New Roman" w:hAnsi="Times New Roman"/>
          <w:sz w:val="28"/>
          <w:szCs w:val="28"/>
          <w:lang w:val="en-US"/>
        </w:rPr>
        <w:t xml:space="preserve"> </w:t>
      </w:r>
    </w:p>
    <w:p w14:paraId="19173F05" w14:textId="77777777" w:rsidR="00164EF1" w:rsidRPr="00164EF1" w:rsidRDefault="00164EF1" w:rsidP="00164EF1">
      <w:pPr>
        <w:spacing w:after="0" w:line="360" w:lineRule="auto"/>
        <w:ind w:left="1843"/>
        <w:jc w:val="both"/>
        <w:rPr>
          <w:rFonts w:ascii="Times New Roman" w:hAnsi="Times New Roman"/>
          <w:sz w:val="28"/>
          <w:szCs w:val="28"/>
          <w:lang w:val="en-US"/>
        </w:rPr>
      </w:pPr>
    </w:p>
    <w:p w14:paraId="2BD96D39" w14:textId="77777777" w:rsidR="00164EF1" w:rsidRDefault="00AD3280" w:rsidP="00164EF1">
      <w:pPr>
        <w:pStyle w:val="a4"/>
        <w:tabs>
          <w:tab w:val="left" w:pos="1134"/>
        </w:tabs>
        <w:spacing w:line="360" w:lineRule="auto"/>
        <w:ind w:left="142"/>
        <w:jc w:val="center"/>
        <w:rPr>
          <w:b/>
          <w:bCs/>
          <w:sz w:val="28"/>
          <w:szCs w:val="28"/>
          <w:lang w:val="en-US"/>
        </w:rPr>
        <w:sectPr w:rsidR="00164EF1" w:rsidSect="003D596B">
          <w:headerReference w:type="default" r:id="rId8"/>
          <w:footerReference w:type="default" r:id="rId9"/>
          <w:pgSz w:w="11906" w:h="16838"/>
          <w:pgMar w:top="1134" w:right="851" w:bottom="1134" w:left="1418" w:header="709" w:footer="709" w:gutter="0"/>
          <w:pgNumType w:start="1"/>
          <w:cols w:space="720"/>
          <w:docGrid w:linePitch="360"/>
        </w:sectPr>
      </w:pPr>
      <w:r w:rsidRPr="00AD3280">
        <w:rPr>
          <w:noProof/>
          <w:lang w:val="ru-RU" w:eastAsia="ru-RU"/>
        </w:rPr>
        <w:drawing>
          <wp:inline distT="0" distB="0" distL="0" distR="0" wp14:anchorId="614E3F4D" wp14:editId="11DF611D">
            <wp:extent cx="6119495" cy="3481705"/>
            <wp:effectExtent l="0" t="0" r="0" b="0"/>
            <wp:docPr id="8272766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19495" cy="3481705"/>
                    </a:xfrm>
                    <a:prstGeom prst="rect">
                      <a:avLst/>
                    </a:prstGeom>
                    <a:noFill/>
                    <a:ln>
                      <a:noFill/>
                    </a:ln>
                  </pic:spPr>
                </pic:pic>
              </a:graphicData>
            </a:graphic>
          </wp:inline>
        </w:drawing>
      </w:r>
    </w:p>
    <w:p w14:paraId="00DA12DD" w14:textId="77777777" w:rsidR="007F12E0" w:rsidRPr="007F12E0" w:rsidRDefault="007F12E0" w:rsidP="007F12E0">
      <w:pPr>
        <w:spacing w:after="0" w:line="360" w:lineRule="auto"/>
        <w:jc w:val="center"/>
        <w:rPr>
          <w:rFonts w:ascii="Times New Roman" w:hAnsi="Times New Roman"/>
          <w:b/>
          <w:bCs/>
          <w:sz w:val="28"/>
          <w:szCs w:val="28"/>
          <w:lang/>
        </w:rPr>
      </w:pPr>
      <w:r w:rsidRPr="007F12E0">
        <w:rPr>
          <w:rFonts w:ascii="Times New Roman" w:hAnsi="Times New Roman"/>
          <w:b/>
          <w:bCs/>
          <w:sz w:val="28"/>
          <w:szCs w:val="28"/>
          <w:lang/>
        </w:rPr>
        <w:lastRenderedPageBreak/>
        <w:t>CONTENTS</w:t>
      </w:r>
    </w:p>
    <w:p w14:paraId="491262BB" w14:textId="735D3E91" w:rsidR="007F12E0" w:rsidRPr="007F12E0" w:rsidRDefault="007F12E0" w:rsidP="007F12E0">
      <w:pPr>
        <w:keepNext/>
        <w:keepLines/>
        <w:spacing w:before="240" w:after="0" w:line="259" w:lineRule="auto"/>
        <w:rPr>
          <w:rFonts w:ascii="Times New Roman" w:eastAsiaTheme="majorEastAsia" w:hAnsi="Times New Roman"/>
          <w:b/>
          <w:bCs/>
          <w:color w:val="2F5496" w:themeColor="accent1" w:themeShade="BF"/>
          <w:sz w:val="28"/>
          <w:szCs w:val="28"/>
          <w:lang/>
        </w:rPr>
      </w:pPr>
    </w:p>
    <w:p w14:paraId="61626D7C" w14:textId="77777777" w:rsidR="007F12E0" w:rsidRPr="007F12E0" w:rsidRDefault="007F12E0" w:rsidP="007F12E0">
      <w:pPr>
        <w:tabs>
          <w:tab w:val="right" w:leader="dot" w:pos="9345"/>
        </w:tabs>
        <w:spacing w:after="100"/>
        <w:rPr>
          <w:rFonts w:asciiTheme="minorHAnsi" w:eastAsiaTheme="minorEastAsia" w:hAnsiTheme="minorHAnsi" w:cstheme="minorBidi"/>
          <w:b/>
          <w:bCs/>
          <w:noProof/>
          <w:kern w:val="2"/>
          <w:lang/>
          <w14:ligatures w14:val="standardContextual"/>
        </w:rPr>
      </w:pPr>
      <w:r w:rsidRPr="007F12E0">
        <w:rPr>
          <w:rFonts w:ascii="Times New Roman" w:hAnsi="Times New Roman"/>
          <w:b/>
          <w:bCs/>
          <w:sz w:val="28"/>
          <w:szCs w:val="28"/>
        </w:rPr>
        <w:fldChar w:fldCharType="begin"/>
      </w:r>
      <w:r w:rsidRPr="007F12E0">
        <w:rPr>
          <w:rFonts w:ascii="Times New Roman" w:hAnsi="Times New Roman"/>
          <w:b/>
          <w:bCs/>
          <w:sz w:val="28"/>
          <w:szCs w:val="28"/>
        </w:rPr>
        <w:instrText xml:space="preserve"> TOC \o "1-3" \h \z \u </w:instrText>
      </w:r>
      <w:r w:rsidRPr="007F12E0">
        <w:rPr>
          <w:rFonts w:ascii="Times New Roman" w:hAnsi="Times New Roman"/>
          <w:b/>
          <w:bCs/>
          <w:sz w:val="28"/>
          <w:szCs w:val="28"/>
        </w:rPr>
        <w:fldChar w:fldCharType="separate"/>
      </w:r>
      <w:hyperlink w:anchor="_Toc181917002" w:history="1">
        <w:r w:rsidRPr="007F12E0">
          <w:rPr>
            <w:rFonts w:ascii="Times New Roman" w:hAnsi="Times New Roman"/>
            <w:bCs/>
            <w:noProof/>
            <w:color w:val="0000FF"/>
            <w:sz w:val="28"/>
            <w:u w:val="single"/>
          </w:rPr>
          <w:t>INTRODUCTION</w:t>
        </w:r>
        <w:r w:rsidRPr="007F12E0">
          <w:rPr>
            <w:rFonts w:ascii="Times New Roman" w:hAnsi="Times New Roman"/>
            <w:b/>
            <w:bCs/>
            <w:noProof/>
            <w:webHidden/>
            <w:sz w:val="28"/>
          </w:rPr>
          <w:tab/>
        </w:r>
        <w:r w:rsidRPr="007F12E0">
          <w:rPr>
            <w:rFonts w:ascii="Times New Roman" w:hAnsi="Times New Roman"/>
            <w:b/>
            <w:bCs/>
            <w:noProof/>
            <w:webHidden/>
            <w:sz w:val="28"/>
          </w:rPr>
          <w:fldChar w:fldCharType="begin"/>
        </w:r>
        <w:r w:rsidRPr="007F12E0">
          <w:rPr>
            <w:rFonts w:ascii="Times New Roman" w:hAnsi="Times New Roman"/>
            <w:b/>
            <w:bCs/>
            <w:noProof/>
            <w:webHidden/>
            <w:sz w:val="28"/>
          </w:rPr>
          <w:instrText xml:space="preserve"> PAGEREF _Toc181917002 \h </w:instrText>
        </w:r>
        <w:r w:rsidRPr="007F12E0">
          <w:rPr>
            <w:rFonts w:ascii="Times New Roman" w:hAnsi="Times New Roman"/>
            <w:b/>
            <w:bCs/>
            <w:noProof/>
            <w:webHidden/>
            <w:sz w:val="28"/>
          </w:rPr>
        </w:r>
        <w:r w:rsidRPr="007F12E0">
          <w:rPr>
            <w:rFonts w:ascii="Times New Roman" w:hAnsi="Times New Roman"/>
            <w:b/>
            <w:bCs/>
            <w:noProof/>
            <w:webHidden/>
            <w:sz w:val="28"/>
          </w:rPr>
          <w:fldChar w:fldCharType="separate"/>
        </w:r>
        <w:r w:rsidRPr="007F12E0">
          <w:rPr>
            <w:rFonts w:ascii="Times New Roman" w:hAnsi="Times New Roman"/>
            <w:b/>
            <w:bCs/>
            <w:noProof/>
            <w:webHidden/>
            <w:sz w:val="28"/>
          </w:rPr>
          <w:t>2</w:t>
        </w:r>
        <w:r w:rsidRPr="007F12E0">
          <w:rPr>
            <w:rFonts w:ascii="Times New Roman" w:hAnsi="Times New Roman"/>
            <w:b/>
            <w:bCs/>
            <w:noProof/>
            <w:webHidden/>
            <w:sz w:val="28"/>
          </w:rPr>
          <w:fldChar w:fldCharType="end"/>
        </w:r>
      </w:hyperlink>
    </w:p>
    <w:p w14:paraId="180F1347" w14:textId="77777777" w:rsidR="007F12E0" w:rsidRPr="007F12E0" w:rsidRDefault="007F12E0" w:rsidP="007F12E0">
      <w:pPr>
        <w:tabs>
          <w:tab w:val="right" w:leader="dot" w:pos="9345"/>
        </w:tabs>
        <w:spacing w:after="100"/>
        <w:rPr>
          <w:rFonts w:asciiTheme="minorHAnsi" w:eastAsiaTheme="minorEastAsia" w:hAnsiTheme="minorHAnsi" w:cstheme="minorBidi"/>
          <w:b/>
          <w:bCs/>
          <w:noProof/>
          <w:kern w:val="2"/>
          <w:lang/>
          <w14:ligatures w14:val="standardContextual"/>
        </w:rPr>
      </w:pPr>
      <w:hyperlink w:anchor="_Toc181917003" w:history="1">
        <w:r w:rsidRPr="007F12E0">
          <w:rPr>
            <w:rFonts w:ascii="Times New Roman" w:hAnsi="Times New Roman"/>
            <w:bCs/>
            <w:noProof/>
            <w:color w:val="0000FF"/>
            <w:sz w:val="28"/>
            <w:u w:val="single"/>
          </w:rPr>
          <w:t>CHAPTER 1. THEORETICAL BASIS OF FORMATION OF THE MANAGEMENT SYSTEM FOR THE CHINESE ENTERPRISE</w:t>
        </w:r>
        <w:r w:rsidRPr="007F12E0">
          <w:rPr>
            <w:rFonts w:ascii="Times New Roman" w:hAnsi="Times New Roman"/>
            <w:b/>
            <w:bCs/>
            <w:noProof/>
            <w:webHidden/>
            <w:sz w:val="28"/>
          </w:rPr>
          <w:tab/>
        </w:r>
        <w:r w:rsidRPr="007F12E0">
          <w:rPr>
            <w:rFonts w:ascii="Times New Roman" w:hAnsi="Times New Roman"/>
            <w:b/>
            <w:bCs/>
            <w:noProof/>
            <w:webHidden/>
            <w:sz w:val="28"/>
          </w:rPr>
          <w:fldChar w:fldCharType="begin"/>
        </w:r>
        <w:r w:rsidRPr="007F12E0">
          <w:rPr>
            <w:rFonts w:ascii="Times New Roman" w:hAnsi="Times New Roman"/>
            <w:b/>
            <w:bCs/>
            <w:noProof/>
            <w:webHidden/>
            <w:sz w:val="28"/>
          </w:rPr>
          <w:instrText xml:space="preserve"> PAGEREF _Toc181917003 \h </w:instrText>
        </w:r>
        <w:r w:rsidRPr="007F12E0">
          <w:rPr>
            <w:rFonts w:ascii="Times New Roman" w:hAnsi="Times New Roman"/>
            <w:b/>
            <w:bCs/>
            <w:noProof/>
            <w:webHidden/>
            <w:sz w:val="28"/>
          </w:rPr>
        </w:r>
        <w:r w:rsidRPr="007F12E0">
          <w:rPr>
            <w:rFonts w:ascii="Times New Roman" w:hAnsi="Times New Roman"/>
            <w:b/>
            <w:bCs/>
            <w:noProof/>
            <w:webHidden/>
            <w:sz w:val="28"/>
          </w:rPr>
          <w:fldChar w:fldCharType="separate"/>
        </w:r>
        <w:r w:rsidRPr="007F12E0">
          <w:rPr>
            <w:rFonts w:ascii="Times New Roman" w:hAnsi="Times New Roman"/>
            <w:b/>
            <w:bCs/>
            <w:noProof/>
            <w:webHidden/>
            <w:sz w:val="28"/>
          </w:rPr>
          <w:t>5</w:t>
        </w:r>
        <w:r w:rsidRPr="007F12E0">
          <w:rPr>
            <w:rFonts w:ascii="Times New Roman" w:hAnsi="Times New Roman"/>
            <w:b/>
            <w:bCs/>
            <w:noProof/>
            <w:webHidden/>
            <w:sz w:val="28"/>
          </w:rPr>
          <w:fldChar w:fldCharType="end"/>
        </w:r>
      </w:hyperlink>
    </w:p>
    <w:p w14:paraId="15634D7B" w14:textId="77777777" w:rsidR="007F12E0" w:rsidRPr="007F12E0" w:rsidRDefault="007F12E0" w:rsidP="007F12E0">
      <w:pPr>
        <w:tabs>
          <w:tab w:val="right" w:leader="dot" w:pos="9345"/>
        </w:tabs>
        <w:spacing w:after="100"/>
        <w:rPr>
          <w:rFonts w:asciiTheme="minorHAnsi" w:eastAsiaTheme="minorEastAsia" w:hAnsiTheme="minorHAnsi" w:cstheme="minorBidi"/>
          <w:b/>
          <w:bCs/>
          <w:noProof/>
          <w:kern w:val="2"/>
          <w:lang/>
          <w14:ligatures w14:val="standardContextual"/>
        </w:rPr>
      </w:pPr>
      <w:hyperlink w:anchor="_Toc181917004" w:history="1">
        <w:r w:rsidRPr="007F12E0">
          <w:rPr>
            <w:rFonts w:ascii="Times New Roman" w:hAnsi="Times New Roman"/>
            <w:bCs/>
            <w:noProof/>
            <w:color w:val="0000FF"/>
            <w:sz w:val="28"/>
            <w:u w:val="single"/>
            <w:lang/>
          </w:rPr>
          <w:t>1.1. Essence and features of enterprise management system in Chinese business environment</w:t>
        </w:r>
        <w:r w:rsidRPr="007F12E0">
          <w:rPr>
            <w:rFonts w:ascii="Times New Roman" w:hAnsi="Times New Roman"/>
            <w:b/>
            <w:bCs/>
            <w:noProof/>
            <w:webHidden/>
            <w:sz w:val="28"/>
          </w:rPr>
          <w:tab/>
        </w:r>
        <w:r w:rsidRPr="007F12E0">
          <w:rPr>
            <w:rFonts w:ascii="Times New Roman" w:hAnsi="Times New Roman"/>
            <w:b/>
            <w:bCs/>
            <w:noProof/>
            <w:webHidden/>
            <w:sz w:val="28"/>
          </w:rPr>
          <w:fldChar w:fldCharType="begin"/>
        </w:r>
        <w:r w:rsidRPr="007F12E0">
          <w:rPr>
            <w:rFonts w:ascii="Times New Roman" w:hAnsi="Times New Roman"/>
            <w:b/>
            <w:bCs/>
            <w:noProof/>
            <w:webHidden/>
            <w:sz w:val="28"/>
          </w:rPr>
          <w:instrText xml:space="preserve"> PAGEREF _Toc181917004 \h </w:instrText>
        </w:r>
        <w:r w:rsidRPr="007F12E0">
          <w:rPr>
            <w:rFonts w:ascii="Times New Roman" w:hAnsi="Times New Roman"/>
            <w:b/>
            <w:bCs/>
            <w:noProof/>
            <w:webHidden/>
            <w:sz w:val="28"/>
          </w:rPr>
        </w:r>
        <w:r w:rsidRPr="007F12E0">
          <w:rPr>
            <w:rFonts w:ascii="Times New Roman" w:hAnsi="Times New Roman"/>
            <w:b/>
            <w:bCs/>
            <w:noProof/>
            <w:webHidden/>
            <w:sz w:val="28"/>
          </w:rPr>
          <w:fldChar w:fldCharType="separate"/>
        </w:r>
        <w:r w:rsidRPr="007F12E0">
          <w:rPr>
            <w:rFonts w:ascii="Times New Roman" w:hAnsi="Times New Roman"/>
            <w:b/>
            <w:bCs/>
            <w:noProof/>
            <w:webHidden/>
            <w:sz w:val="28"/>
          </w:rPr>
          <w:t>5</w:t>
        </w:r>
        <w:r w:rsidRPr="007F12E0">
          <w:rPr>
            <w:rFonts w:ascii="Times New Roman" w:hAnsi="Times New Roman"/>
            <w:b/>
            <w:bCs/>
            <w:noProof/>
            <w:webHidden/>
            <w:sz w:val="28"/>
          </w:rPr>
          <w:fldChar w:fldCharType="end"/>
        </w:r>
      </w:hyperlink>
    </w:p>
    <w:p w14:paraId="1DA0347D" w14:textId="77777777" w:rsidR="007F12E0" w:rsidRPr="007F12E0" w:rsidRDefault="007F12E0" w:rsidP="007F12E0">
      <w:pPr>
        <w:tabs>
          <w:tab w:val="right" w:leader="dot" w:pos="9345"/>
        </w:tabs>
        <w:spacing w:after="100"/>
        <w:rPr>
          <w:rFonts w:asciiTheme="minorHAnsi" w:eastAsiaTheme="minorEastAsia" w:hAnsiTheme="minorHAnsi" w:cstheme="minorBidi"/>
          <w:b/>
          <w:bCs/>
          <w:noProof/>
          <w:kern w:val="2"/>
          <w:lang/>
          <w14:ligatures w14:val="standardContextual"/>
        </w:rPr>
      </w:pPr>
      <w:hyperlink w:anchor="_Toc181917005" w:history="1">
        <w:r w:rsidRPr="007F12E0">
          <w:rPr>
            <w:rFonts w:ascii="Times New Roman" w:hAnsi="Times New Roman"/>
            <w:bCs/>
            <w:noProof/>
            <w:color w:val="0000FF"/>
            <w:sz w:val="28"/>
            <w:u w:val="single"/>
            <w:lang/>
          </w:rPr>
          <w:t>1.2. Models and methods of formation of Chinese enterprises management system</w:t>
        </w:r>
        <w:r w:rsidRPr="007F12E0">
          <w:rPr>
            <w:rFonts w:ascii="Times New Roman" w:hAnsi="Times New Roman"/>
            <w:b/>
            <w:bCs/>
            <w:noProof/>
            <w:webHidden/>
            <w:sz w:val="28"/>
          </w:rPr>
          <w:tab/>
        </w:r>
        <w:r w:rsidRPr="007F12E0">
          <w:rPr>
            <w:rFonts w:ascii="Times New Roman" w:hAnsi="Times New Roman"/>
            <w:b/>
            <w:bCs/>
            <w:noProof/>
            <w:webHidden/>
            <w:sz w:val="28"/>
          </w:rPr>
          <w:fldChar w:fldCharType="begin"/>
        </w:r>
        <w:r w:rsidRPr="007F12E0">
          <w:rPr>
            <w:rFonts w:ascii="Times New Roman" w:hAnsi="Times New Roman"/>
            <w:b/>
            <w:bCs/>
            <w:noProof/>
            <w:webHidden/>
            <w:sz w:val="28"/>
          </w:rPr>
          <w:instrText xml:space="preserve"> PAGEREF _Toc181917005 \h </w:instrText>
        </w:r>
        <w:r w:rsidRPr="007F12E0">
          <w:rPr>
            <w:rFonts w:ascii="Times New Roman" w:hAnsi="Times New Roman"/>
            <w:b/>
            <w:bCs/>
            <w:noProof/>
            <w:webHidden/>
            <w:sz w:val="28"/>
          </w:rPr>
        </w:r>
        <w:r w:rsidRPr="007F12E0">
          <w:rPr>
            <w:rFonts w:ascii="Times New Roman" w:hAnsi="Times New Roman"/>
            <w:b/>
            <w:bCs/>
            <w:noProof/>
            <w:webHidden/>
            <w:sz w:val="28"/>
          </w:rPr>
          <w:fldChar w:fldCharType="separate"/>
        </w:r>
        <w:r w:rsidRPr="007F12E0">
          <w:rPr>
            <w:rFonts w:ascii="Times New Roman" w:hAnsi="Times New Roman"/>
            <w:b/>
            <w:bCs/>
            <w:noProof/>
            <w:webHidden/>
            <w:sz w:val="28"/>
          </w:rPr>
          <w:t>15</w:t>
        </w:r>
        <w:r w:rsidRPr="007F12E0">
          <w:rPr>
            <w:rFonts w:ascii="Times New Roman" w:hAnsi="Times New Roman"/>
            <w:b/>
            <w:bCs/>
            <w:noProof/>
            <w:webHidden/>
            <w:sz w:val="28"/>
          </w:rPr>
          <w:fldChar w:fldCharType="end"/>
        </w:r>
      </w:hyperlink>
    </w:p>
    <w:p w14:paraId="260A59DB" w14:textId="77777777" w:rsidR="007F12E0" w:rsidRPr="007F12E0" w:rsidRDefault="007F12E0" w:rsidP="007F12E0">
      <w:pPr>
        <w:tabs>
          <w:tab w:val="right" w:leader="dot" w:pos="9345"/>
        </w:tabs>
        <w:spacing w:after="100"/>
        <w:rPr>
          <w:rFonts w:asciiTheme="minorHAnsi" w:eastAsiaTheme="minorEastAsia" w:hAnsiTheme="minorHAnsi" w:cstheme="minorBidi"/>
          <w:b/>
          <w:bCs/>
          <w:noProof/>
          <w:kern w:val="2"/>
          <w:lang/>
          <w14:ligatures w14:val="standardContextual"/>
        </w:rPr>
      </w:pPr>
      <w:hyperlink w:anchor="_Toc181917006" w:history="1">
        <w:r w:rsidRPr="007F12E0">
          <w:rPr>
            <w:rFonts w:ascii="Times New Roman" w:hAnsi="Times New Roman"/>
            <w:bCs/>
            <w:noProof/>
            <w:color w:val="0000FF"/>
            <w:sz w:val="28"/>
            <w:u w:val="single"/>
            <w:lang/>
          </w:rPr>
          <w:t>1.3. Modern approaches to management system organization in conditions of Chinese economy globalization</w:t>
        </w:r>
        <w:r w:rsidRPr="007F12E0">
          <w:rPr>
            <w:rFonts w:ascii="Times New Roman" w:hAnsi="Times New Roman"/>
            <w:b/>
            <w:bCs/>
            <w:noProof/>
            <w:webHidden/>
            <w:sz w:val="28"/>
          </w:rPr>
          <w:tab/>
        </w:r>
        <w:r w:rsidRPr="007F12E0">
          <w:rPr>
            <w:rFonts w:ascii="Times New Roman" w:hAnsi="Times New Roman"/>
            <w:b/>
            <w:bCs/>
            <w:noProof/>
            <w:webHidden/>
            <w:sz w:val="28"/>
          </w:rPr>
          <w:fldChar w:fldCharType="begin"/>
        </w:r>
        <w:r w:rsidRPr="007F12E0">
          <w:rPr>
            <w:rFonts w:ascii="Times New Roman" w:hAnsi="Times New Roman"/>
            <w:b/>
            <w:bCs/>
            <w:noProof/>
            <w:webHidden/>
            <w:sz w:val="28"/>
          </w:rPr>
          <w:instrText xml:space="preserve"> PAGEREF _Toc181917006 \h </w:instrText>
        </w:r>
        <w:r w:rsidRPr="007F12E0">
          <w:rPr>
            <w:rFonts w:ascii="Times New Roman" w:hAnsi="Times New Roman"/>
            <w:b/>
            <w:bCs/>
            <w:noProof/>
            <w:webHidden/>
            <w:sz w:val="28"/>
          </w:rPr>
        </w:r>
        <w:r w:rsidRPr="007F12E0">
          <w:rPr>
            <w:rFonts w:ascii="Times New Roman" w:hAnsi="Times New Roman"/>
            <w:b/>
            <w:bCs/>
            <w:noProof/>
            <w:webHidden/>
            <w:sz w:val="28"/>
          </w:rPr>
          <w:fldChar w:fldCharType="separate"/>
        </w:r>
        <w:r w:rsidRPr="007F12E0">
          <w:rPr>
            <w:rFonts w:ascii="Times New Roman" w:hAnsi="Times New Roman"/>
            <w:b/>
            <w:bCs/>
            <w:noProof/>
            <w:webHidden/>
            <w:sz w:val="28"/>
          </w:rPr>
          <w:t>26</w:t>
        </w:r>
        <w:r w:rsidRPr="007F12E0">
          <w:rPr>
            <w:rFonts w:ascii="Times New Roman" w:hAnsi="Times New Roman"/>
            <w:b/>
            <w:bCs/>
            <w:noProof/>
            <w:webHidden/>
            <w:sz w:val="28"/>
          </w:rPr>
          <w:fldChar w:fldCharType="end"/>
        </w:r>
      </w:hyperlink>
    </w:p>
    <w:p w14:paraId="7625F41B" w14:textId="77777777" w:rsidR="007F12E0" w:rsidRPr="007F12E0" w:rsidRDefault="007F12E0" w:rsidP="007F12E0">
      <w:pPr>
        <w:tabs>
          <w:tab w:val="right" w:leader="dot" w:pos="9345"/>
        </w:tabs>
        <w:spacing w:after="100"/>
        <w:rPr>
          <w:rFonts w:asciiTheme="minorHAnsi" w:eastAsiaTheme="minorEastAsia" w:hAnsiTheme="minorHAnsi" w:cstheme="minorBidi"/>
          <w:b/>
          <w:bCs/>
          <w:noProof/>
          <w:kern w:val="2"/>
          <w:lang/>
          <w14:ligatures w14:val="standardContextual"/>
        </w:rPr>
      </w:pPr>
      <w:hyperlink w:anchor="_Toc181917007" w:history="1">
        <w:r w:rsidRPr="007F12E0">
          <w:rPr>
            <w:rFonts w:ascii="Times New Roman" w:hAnsi="Times New Roman"/>
            <w:bCs/>
            <w:noProof/>
            <w:color w:val="0000FF"/>
            <w:sz w:val="28"/>
            <w:u w:val="single"/>
          </w:rPr>
          <w:t>CHAPTER 2. ANALYTICAL RESEARCH OF HAIER GROUP MANAGEMENT SYSTEM</w:t>
        </w:r>
        <w:r w:rsidRPr="007F12E0">
          <w:rPr>
            <w:rFonts w:ascii="Times New Roman" w:hAnsi="Times New Roman"/>
            <w:b/>
            <w:bCs/>
            <w:noProof/>
            <w:webHidden/>
            <w:sz w:val="28"/>
          </w:rPr>
          <w:tab/>
        </w:r>
        <w:r w:rsidRPr="007F12E0">
          <w:rPr>
            <w:rFonts w:ascii="Times New Roman" w:hAnsi="Times New Roman"/>
            <w:b/>
            <w:bCs/>
            <w:noProof/>
            <w:webHidden/>
            <w:sz w:val="28"/>
          </w:rPr>
          <w:fldChar w:fldCharType="begin"/>
        </w:r>
        <w:r w:rsidRPr="007F12E0">
          <w:rPr>
            <w:rFonts w:ascii="Times New Roman" w:hAnsi="Times New Roman"/>
            <w:b/>
            <w:bCs/>
            <w:noProof/>
            <w:webHidden/>
            <w:sz w:val="28"/>
          </w:rPr>
          <w:instrText xml:space="preserve"> PAGEREF _Toc181917007 \h </w:instrText>
        </w:r>
        <w:r w:rsidRPr="007F12E0">
          <w:rPr>
            <w:rFonts w:ascii="Times New Roman" w:hAnsi="Times New Roman"/>
            <w:b/>
            <w:bCs/>
            <w:noProof/>
            <w:webHidden/>
            <w:sz w:val="28"/>
          </w:rPr>
        </w:r>
        <w:r w:rsidRPr="007F12E0">
          <w:rPr>
            <w:rFonts w:ascii="Times New Roman" w:hAnsi="Times New Roman"/>
            <w:b/>
            <w:bCs/>
            <w:noProof/>
            <w:webHidden/>
            <w:sz w:val="28"/>
          </w:rPr>
          <w:fldChar w:fldCharType="separate"/>
        </w:r>
        <w:r w:rsidRPr="007F12E0">
          <w:rPr>
            <w:rFonts w:ascii="Times New Roman" w:hAnsi="Times New Roman"/>
            <w:b/>
            <w:bCs/>
            <w:noProof/>
            <w:webHidden/>
            <w:sz w:val="28"/>
          </w:rPr>
          <w:t>36</w:t>
        </w:r>
        <w:r w:rsidRPr="007F12E0">
          <w:rPr>
            <w:rFonts w:ascii="Times New Roman" w:hAnsi="Times New Roman"/>
            <w:b/>
            <w:bCs/>
            <w:noProof/>
            <w:webHidden/>
            <w:sz w:val="28"/>
          </w:rPr>
          <w:fldChar w:fldCharType="end"/>
        </w:r>
      </w:hyperlink>
    </w:p>
    <w:p w14:paraId="2912AFF0" w14:textId="77777777" w:rsidR="007F12E0" w:rsidRPr="007F12E0" w:rsidRDefault="007F12E0" w:rsidP="007F12E0">
      <w:pPr>
        <w:tabs>
          <w:tab w:val="right" w:leader="dot" w:pos="9345"/>
        </w:tabs>
        <w:spacing w:after="100"/>
        <w:rPr>
          <w:rFonts w:asciiTheme="minorHAnsi" w:eastAsiaTheme="minorEastAsia" w:hAnsiTheme="minorHAnsi" w:cstheme="minorBidi"/>
          <w:b/>
          <w:bCs/>
          <w:noProof/>
          <w:kern w:val="2"/>
          <w:lang/>
          <w14:ligatures w14:val="standardContextual"/>
        </w:rPr>
      </w:pPr>
      <w:hyperlink w:anchor="_Toc181917008" w:history="1">
        <w:r w:rsidRPr="007F12E0">
          <w:rPr>
            <w:rFonts w:ascii="Times New Roman" w:hAnsi="Times New Roman"/>
            <w:bCs/>
            <w:noProof/>
            <w:color w:val="0000FF"/>
            <w:sz w:val="28"/>
            <w:u w:val="single"/>
            <w:lang/>
          </w:rPr>
          <w:t>2.1. Organizational and economic characteristics of Haier Group</w:t>
        </w:r>
        <w:r w:rsidRPr="007F12E0">
          <w:rPr>
            <w:rFonts w:ascii="Times New Roman" w:hAnsi="Times New Roman"/>
            <w:b/>
            <w:bCs/>
            <w:noProof/>
            <w:webHidden/>
            <w:sz w:val="28"/>
          </w:rPr>
          <w:tab/>
        </w:r>
        <w:r w:rsidRPr="007F12E0">
          <w:rPr>
            <w:rFonts w:ascii="Times New Roman" w:hAnsi="Times New Roman"/>
            <w:b/>
            <w:bCs/>
            <w:noProof/>
            <w:webHidden/>
            <w:sz w:val="28"/>
          </w:rPr>
          <w:fldChar w:fldCharType="begin"/>
        </w:r>
        <w:r w:rsidRPr="007F12E0">
          <w:rPr>
            <w:rFonts w:ascii="Times New Roman" w:hAnsi="Times New Roman"/>
            <w:b/>
            <w:bCs/>
            <w:noProof/>
            <w:webHidden/>
            <w:sz w:val="28"/>
          </w:rPr>
          <w:instrText xml:space="preserve"> PAGEREF _Toc181917008 \h </w:instrText>
        </w:r>
        <w:r w:rsidRPr="007F12E0">
          <w:rPr>
            <w:rFonts w:ascii="Times New Roman" w:hAnsi="Times New Roman"/>
            <w:b/>
            <w:bCs/>
            <w:noProof/>
            <w:webHidden/>
            <w:sz w:val="28"/>
          </w:rPr>
        </w:r>
        <w:r w:rsidRPr="007F12E0">
          <w:rPr>
            <w:rFonts w:ascii="Times New Roman" w:hAnsi="Times New Roman"/>
            <w:b/>
            <w:bCs/>
            <w:noProof/>
            <w:webHidden/>
            <w:sz w:val="28"/>
          </w:rPr>
          <w:fldChar w:fldCharType="separate"/>
        </w:r>
        <w:r w:rsidRPr="007F12E0">
          <w:rPr>
            <w:rFonts w:ascii="Times New Roman" w:hAnsi="Times New Roman"/>
            <w:b/>
            <w:bCs/>
            <w:noProof/>
            <w:webHidden/>
            <w:sz w:val="28"/>
          </w:rPr>
          <w:t>36</w:t>
        </w:r>
        <w:r w:rsidRPr="007F12E0">
          <w:rPr>
            <w:rFonts w:ascii="Times New Roman" w:hAnsi="Times New Roman"/>
            <w:b/>
            <w:bCs/>
            <w:noProof/>
            <w:webHidden/>
            <w:sz w:val="28"/>
          </w:rPr>
          <w:fldChar w:fldCharType="end"/>
        </w:r>
      </w:hyperlink>
    </w:p>
    <w:p w14:paraId="4CF4550A" w14:textId="77777777" w:rsidR="007F12E0" w:rsidRPr="007F12E0" w:rsidRDefault="007F12E0" w:rsidP="007F12E0">
      <w:pPr>
        <w:tabs>
          <w:tab w:val="right" w:leader="dot" w:pos="9345"/>
        </w:tabs>
        <w:spacing w:after="100"/>
        <w:rPr>
          <w:rFonts w:asciiTheme="minorHAnsi" w:eastAsiaTheme="minorEastAsia" w:hAnsiTheme="minorHAnsi" w:cstheme="minorBidi"/>
          <w:b/>
          <w:bCs/>
          <w:noProof/>
          <w:kern w:val="2"/>
          <w:lang/>
          <w14:ligatures w14:val="standardContextual"/>
        </w:rPr>
      </w:pPr>
      <w:hyperlink w:anchor="_Toc181917009" w:history="1">
        <w:r w:rsidRPr="007F12E0">
          <w:rPr>
            <w:rFonts w:ascii="Times New Roman" w:hAnsi="Times New Roman"/>
            <w:bCs/>
            <w:noProof/>
            <w:color w:val="0000FF"/>
            <w:sz w:val="28"/>
            <w:u w:val="single"/>
            <w:lang/>
          </w:rPr>
          <w:t>2.2. Analysis of the existing Haier Group management system</w:t>
        </w:r>
        <w:r w:rsidRPr="007F12E0">
          <w:rPr>
            <w:rFonts w:ascii="Times New Roman" w:hAnsi="Times New Roman"/>
            <w:b/>
            <w:bCs/>
            <w:noProof/>
            <w:webHidden/>
            <w:sz w:val="28"/>
          </w:rPr>
          <w:tab/>
        </w:r>
        <w:r w:rsidRPr="007F12E0">
          <w:rPr>
            <w:rFonts w:ascii="Times New Roman" w:hAnsi="Times New Roman"/>
            <w:b/>
            <w:bCs/>
            <w:noProof/>
            <w:webHidden/>
            <w:sz w:val="28"/>
          </w:rPr>
          <w:fldChar w:fldCharType="begin"/>
        </w:r>
        <w:r w:rsidRPr="007F12E0">
          <w:rPr>
            <w:rFonts w:ascii="Times New Roman" w:hAnsi="Times New Roman"/>
            <w:b/>
            <w:bCs/>
            <w:noProof/>
            <w:webHidden/>
            <w:sz w:val="28"/>
          </w:rPr>
          <w:instrText xml:space="preserve"> PAGEREF _Toc181917009 \h </w:instrText>
        </w:r>
        <w:r w:rsidRPr="007F12E0">
          <w:rPr>
            <w:rFonts w:ascii="Times New Roman" w:hAnsi="Times New Roman"/>
            <w:b/>
            <w:bCs/>
            <w:noProof/>
            <w:webHidden/>
            <w:sz w:val="28"/>
          </w:rPr>
        </w:r>
        <w:r w:rsidRPr="007F12E0">
          <w:rPr>
            <w:rFonts w:ascii="Times New Roman" w:hAnsi="Times New Roman"/>
            <w:b/>
            <w:bCs/>
            <w:noProof/>
            <w:webHidden/>
            <w:sz w:val="28"/>
          </w:rPr>
          <w:fldChar w:fldCharType="separate"/>
        </w:r>
        <w:r w:rsidRPr="007F12E0">
          <w:rPr>
            <w:rFonts w:ascii="Times New Roman" w:hAnsi="Times New Roman"/>
            <w:b/>
            <w:bCs/>
            <w:noProof/>
            <w:webHidden/>
            <w:sz w:val="28"/>
          </w:rPr>
          <w:t>48</w:t>
        </w:r>
        <w:r w:rsidRPr="007F12E0">
          <w:rPr>
            <w:rFonts w:ascii="Times New Roman" w:hAnsi="Times New Roman"/>
            <w:b/>
            <w:bCs/>
            <w:noProof/>
            <w:webHidden/>
            <w:sz w:val="28"/>
          </w:rPr>
          <w:fldChar w:fldCharType="end"/>
        </w:r>
      </w:hyperlink>
    </w:p>
    <w:p w14:paraId="546F4C14" w14:textId="77777777" w:rsidR="007F12E0" w:rsidRPr="007F12E0" w:rsidRDefault="007F12E0" w:rsidP="007F12E0">
      <w:pPr>
        <w:tabs>
          <w:tab w:val="right" w:leader="dot" w:pos="9345"/>
        </w:tabs>
        <w:spacing w:after="100"/>
        <w:rPr>
          <w:rFonts w:asciiTheme="minorHAnsi" w:eastAsiaTheme="minorEastAsia" w:hAnsiTheme="minorHAnsi" w:cstheme="minorBidi"/>
          <w:b/>
          <w:bCs/>
          <w:noProof/>
          <w:kern w:val="2"/>
          <w:lang/>
          <w14:ligatures w14:val="standardContextual"/>
        </w:rPr>
      </w:pPr>
      <w:hyperlink w:anchor="_Toc181917010" w:history="1">
        <w:r w:rsidRPr="007F12E0">
          <w:rPr>
            <w:rFonts w:ascii="Times New Roman" w:hAnsi="Times New Roman"/>
            <w:bCs/>
            <w:noProof/>
            <w:color w:val="0000FF"/>
            <w:sz w:val="28"/>
            <w:u w:val="single"/>
            <w:lang/>
          </w:rPr>
          <w:t>2.3. Evaluation of Haier Group management effectiveness</w:t>
        </w:r>
        <w:r w:rsidRPr="007F12E0">
          <w:rPr>
            <w:rFonts w:ascii="Times New Roman" w:hAnsi="Times New Roman"/>
            <w:b/>
            <w:bCs/>
            <w:noProof/>
            <w:webHidden/>
            <w:sz w:val="28"/>
          </w:rPr>
          <w:tab/>
        </w:r>
        <w:r w:rsidRPr="007F12E0">
          <w:rPr>
            <w:rFonts w:ascii="Times New Roman" w:hAnsi="Times New Roman"/>
            <w:b/>
            <w:bCs/>
            <w:noProof/>
            <w:webHidden/>
            <w:sz w:val="28"/>
          </w:rPr>
          <w:fldChar w:fldCharType="begin"/>
        </w:r>
        <w:r w:rsidRPr="007F12E0">
          <w:rPr>
            <w:rFonts w:ascii="Times New Roman" w:hAnsi="Times New Roman"/>
            <w:b/>
            <w:bCs/>
            <w:noProof/>
            <w:webHidden/>
            <w:sz w:val="28"/>
          </w:rPr>
          <w:instrText xml:space="preserve"> PAGEREF _Toc181917010 \h </w:instrText>
        </w:r>
        <w:r w:rsidRPr="007F12E0">
          <w:rPr>
            <w:rFonts w:ascii="Times New Roman" w:hAnsi="Times New Roman"/>
            <w:b/>
            <w:bCs/>
            <w:noProof/>
            <w:webHidden/>
            <w:sz w:val="28"/>
          </w:rPr>
        </w:r>
        <w:r w:rsidRPr="007F12E0">
          <w:rPr>
            <w:rFonts w:ascii="Times New Roman" w:hAnsi="Times New Roman"/>
            <w:b/>
            <w:bCs/>
            <w:noProof/>
            <w:webHidden/>
            <w:sz w:val="28"/>
          </w:rPr>
          <w:fldChar w:fldCharType="separate"/>
        </w:r>
        <w:r w:rsidRPr="007F12E0">
          <w:rPr>
            <w:rFonts w:ascii="Times New Roman" w:hAnsi="Times New Roman"/>
            <w:b/>
            <w:bCs/>
            <w:noProof/>
            <w:webHidden/>
            <w:sz w:val="28"/>
          </w:rPr>
          <w:t>60</w:t>
        </w:r>
        <w:r w:rsidRPr="007F12E0">
          <w:rPr>
            <w:rFonts w:ascii="Times New Roman" w:hAnsi="Times New Roman"/>
            <w:b/>
            <w:bCs/>
            <w:noProof/>
            <w:webHidden/>
            <w:sz w:val="28"/>
          </w:rPr>
          <w:fldChar w:fldCharType="end"/>
        </w:r>
      </w:hyperlink>
    </w:p>
    <w:p w14:paraId="4CC6873D" w14:textId="77777777" w:rsidR="007F12E0" w:rsidRPr="007F12E0" w:rsidRDefault="007F12E0" w:rsidP="007F12E0">
      <w:pPr>
        <w:tabs>
          <w:tab w:val="right" w:leader="dot" w:pos="9345"/>
        </w:tabs>
        <w:spacing w:after="100"/>
        <w:rPr>
          <w:rFonts w:asciiTheme="minorHAnsi" w:eastAsiaTheme="minorEastAsia" w:hAnsiTheme="minorHAnsi" w:cstheme="minorBidi"/>
          <w:b/>
          <w:bCs/>
          <w:noProof/>
          <w:kern w:val="2"/>
          <w:lang/>
          <w14:ligatures w14:val="standardContextual"/>
        </w:rPr>
      </w:pPr>
      <w:hyperlink w:anchor="_Toc181917011" w:history="1">
        <w:r w:rsidRPr="007F12E0">
          <w:rPr>
            <w:rFonts w:ascii="Times New Roman" w:hAnsi="Times New Roman"/>
            <w:bCs/>
            <w:noProof/>
            <w:color w:val="0000FF"/>
            <w:sz w:val="28"/>
            <w:u w:val="single"/>
          </w:rPr>
          <w:t>CHAPTER 3. IMPROVEMENT OF HAIER GROUP MANAGEMENT SYSTEM UNDER GLOBAL CHALLENGES</w:t>
        </w:r>
        <w:r w:rsidRPr="007F12E0">
          <w:rPr>
            <w:rFonts w:ascii="Times New Roman" w:hAnsi="Times New Roman"/>
            <w:b/>
            <w:bCs/>
            <w:noProof/>
            <w:webHidden/>
            <w:sz w:val="28"/>
          </w:rPr>
          <w:tab/>
        </w:r>
        <w:r w:rsidRPr="007F12E0">
          <w:rPr>
            <w:rFonts w:ascii="Times New Roman" w:hAnsi="Times New Roman"/>
            <w:b/>
            <w:bCs/>
            <w:noProof/>
            <w:webHidden/>
            <w:sz w:val="28"/>
          </w:rPr>
          <w:fldChar w:fldCharType="begin"/>
        </w:r>
        <w:r w:rsidRPr="007F12E0">
          <w:rPr>
            <w:rFonts w:ascii="Times New Roman" w:hAnsi="Times New Roman"/>
            <w:b/>
            <w:bCs/>
            <w:noProof/>
            <w:webHidden/>
            <w:sz w:val="28"/>
          </w:rPr>
          <w:instrText xml:space="preserve"> PAGEREF _Toc181917011 \h </w:instrText>
        </w:r>
        <w:r w:rsidRPr="007F12E0">
          <w:rPr>
            <w:rFonts w:ascii="Times New Roman" w:hAnsi="Times New Roman"/>
            <w:b/>
            <w:bCs/>
            <w:noProof/>
            <w:webHidden/>
            <w:sz w:val="28"/>
          </w:rPr>
        </w:r>
        <w:r w:rsidRPr="007F12E0">
          <w:rPr>
            <w:rFonts w:ascii="Times New Roman" w:hAnsi="Times New Roman"/>
            <w:b/>
            <w:bCs/>
            <w:noProof/>
            <w:webHidden/>
            <w:sz w:val="28"/>
          </w:rPr>
          <w:fldChar w:fldCharType="separate"/>
        </w:r>
        <w:r w:rsidRPr="007F12E0">
          <w:rPr>
            <w:rFonts w:ascii="Times New Roman" w:hAnsi="Times New Roman"/>
            <w:b/>
            <w:bCs/>
            <w:noProof/>
            <w:webHidden/>
            <w:sz w:val="28"/>
          </w:rPr>
          <w:t>74</w:t>
        </w:r>
        <w:r w:rsidRPr="007F12E0">
          <w:rPr>
            <w:rFonts w:ascii="Times New Roman" w:hAnsi="Times New Roman"/>
            <w:b/>
            <w:bCs/>
            <w:noProof/>
            <w:webHidden/>
            <w:sz w:val="28"/>
          </w:rPr>
          <w:fldChar w:fldCharType="end"/>
        </w:r>
      </w:hyperlink>
    </w:p>
    <w:p w14:paraId="773EFF2E" w14:textId="77777777" w:rsidR="007F12E0" w:rsidRPr="007F12E0" w:rsidRDefault="007F12E0" w:rsidP="007F12E0">
      <w:pPr>
        <w:tabs>
          <w:tab w:val="right" w:leader="dot" w:pos="9345"/>
        </w:tabs>
        <w:spacing w:after="100"/>
        <w:rPr>
          <w:rFonts w:asciiTheme="minorHAnsi" w:eastAsiaTheme="minorEastAsia" w:hAnsiTheme="minorHAnsi" w:cstheme="minorBidi"/>
          <w:b/>
          <w:bCs/>
          <w:noProof/>
          <w:kern w:val="2"/>
          <w:lang/>
          <w14:ligatures w14:val="standardContextual"/>
        </w:rPr>
      </w:pPr>
      <w:hyperlink w:anchor="_Toc181917012" w:history="1">
        <w:r w:rsidRPr="007F12E0">
          <w:rPr>
            <w:rFonts w:ascii="Times New Roman" w:hAnsi="Times New Roman"/>
            <w:bCs/>
            <w:noProof/>
            <w:color w:val="0000FF"/>
            <w:sz w:val="28"/>
            <w:u w:val="single"/>
            <w:lang/>
          </w:rPr>
          <w:t>3.1. Formation of Haier Group management system development strategy</w:t>
        </w:r>
        <w:r w:rsidRPr="007F12E0">
          <w:rPr>
            <w:rFonts w:ascii="Times New Roman" w:hAnsi="Times New Roman"/>
            <w:b/>
            <w:bCs/>
            <w:noProof/>
            <w:webHidden/>
            <w:sz w:val="28"/>
          </w:rPr>
          <w:tab/>
        </w:r>
        <w:r w:rsidRPr="007F12E0">
          <w:rPr>
            <w:rFonts w:ascii="Times New Roman" w:hAnsi="Times New Roman"/>
            <w:b/>
            <w:bCs/>
            <w:noProof/>
            <w:webHidden/>
            <w:sz w:val="28"/>
          </w:rPr>
          <w:fldChar w:fldCharType="begin"/>
        </w:r>
        <w:r w:rsidRPr="007F12E0">
          <w:rPr>
            <w:rFonts w:ascii="Times New Roman" w:hAnsi="Times New Roman"/>
            <w:b/>
            <w:bCs/>
            <w:noProof/>
            <w:webHidden/>
            <w:sz w:val="28"/>
          </w:rPr>
          <w:instrText xml:space="preserve"> PAGEREF _Toc181917012 \h </w:instrText>
        </w:r>
        <w:r w:rsidRPr="007F12E0">
          <w:rPr>
            <w:rFonts w:ascii="Times New Roman" w:hAnsi="Times New Roman"/>
            <w:b/>
            <w:bCs/>
            <w:noProof/>
            <w:webHidden/>
            <w:sz w:val="28"/>
          </w:rPr>
        </w:r>
        <w:r w:rsidRPr="007F12E0">
          <w:rPr>
            <w:rFonts w:ascii="Times New Roman" w:hAnsi="Times New Roman"/>
            <w:b/>
            <w:bCs/>
            <w:noProof/>
            <w:webHidden/>
            <w:sz w:val="28"/>
          </w:rPr>
          <w:fldChar w:fldCharType="separate"/>
        </w:r>
        <w:r w:rsidRPr="007F12E0">
          <w:rPr>
            <w:rFonts w:ascii="Times New Roman" w:hAnsi="Times New Roman"/>
            <w:b/>
            <w:bCs/>
            <w:noProof/>
            <w:webHidden/>
            <w:sz w:val="28"/>
          </w:rPr>
          <w:t>74</w:t>
        </w:r>
        <w:r w:rsidRPr="007F12E0">
          <w:rPr>
            <w:rFonts w:ascii="Times New Roman" w:hAnsi="Times New Roman"/>
            <w:b/>
            <w:bCs/>
            <w:noProof/>
            <w:webHidden/>
            <w:sz w:val="28"/>
          </w:rPr>
          <w:fldChar w:fldCharType="end"/>
        </w:r>
      </w:hyperlink>
    </w:p>
    <w:p w14:paraId="46D0879D" w14:textId="77777777" w:rsidR="007F12E0" w:rsidRPr="007F12E0" w:rsidRDefault="007F12E0" w:rsidP="007F12E0">
      <w:pPr>
        <w:tabs>
          <w:tab w:val="right" w:leader="dot" w:pos="9345"/>
        </w:tabs>
        <w:spacing w:after="100"/>
        <w:rPr>
          <w:rFonts w:asciiTheme="minorHAnsi" w:eastAsiaTheme="minorEastAsia" w:hAnsiTheme="minorHAnsi" w:cstheme="minorBidi"/>
          <w:b/>
          <w:bCs/>
          <w:noProof/>
          <w:kern w:val="2"/>
          <w:lang/>
          <w14:ligatures w14:val="standardContextual"/>
        </w:rPr>
      </w:pPr>
      <w:hyperlink w:anchor="_Toc181917013" w:history="1">
        <w:r w:rsidRPr="007F12E0">
          <w:rPr>
            <w:rFonts w:ascii="Times New Roman" w:hAnsi="Times New Roman"/>
            <w:bCs/>
            <w:noProof/>
            <w:color w:val="0000FF"/>
            <w:sz w:val="28"/>
            <w:u w:val="single"/>
            <w:lang/>
          </w:rPr>
          <w:t>3.2. Development of organizational structure optimization program</w:t>
        </w:r>
        <w:r w:rsidRPr="007F12E0">
          <w:rPr>
            <w:rFonts w:ascii="Times New Roman" w:hAnsi="Times New Roman"/>
            <w:b/>
            <w:bCs/>
            <w:noProof/>
            <w:webHidden/>
            <w:sz w:val="28"/>
          </w:rPr>
          <w:tab/>
        </w:r>
        <w:r w:rsidRPr="007F12E0">
          <w:rPr>
            <w:rFonts w:ascii="Times New Roman" w:hAnsi="Times New Roman"/>
            <w:b/>
            <w:bCs/>
            <w:noProof/>
            <w:webHidden/>
            <w:sz w:val="28"/>
          </w:rPr>
          <w:fldChar w:fldCharType="begin"/>
        </w:r>
        <w:r w:rsidRPr="007F12E0">
          <w:rPr>
            <w:rFonts w:ascii="Times New Roman" w:hAnsi="Times New Roman"/>
            <w:b/>
            <w:bCs/>
            <w:noProof/>
            <w:webHidden/>
            <w:sz w:val="28"/>
          </w:rPr>
          <w:instrText xml:space="preserve"> PAGEREF _Toc181917013 \h </w:instrText>
        </w:r>
        <w:r w:rsidRPr="007F12E0">
          <w:rPr>
            <w:rFonts w:ascii="Times New Roman" w:hAnsi="Times New Roman"/>
            <w:b/>
            <w:bCs/>
            <w:noProof/>
            <w:webHidden/>
            <w:sz w:val="28"/>
          </w:rPr>
        </w:r>
        <w:r w:rsidRPr="007F12E0">
          <w:rPr>
            <w:rFonts w:ascii="Times New Roman" w:hAnsi="Times New Roman"/>
            <w:b/>
            <w:bCs/>
            <w:noProof/>
            <w:webHidden/>
            <w:sz w:val="28"/>
          </w:rPr>
          <w:fldChar w:fldCharType="separate"/>
        </w:r>
        <w:r w:rsidRPr="007F12E0">
          <w:rPr>
            <w:rFonts w:ascii="Times New Roman" w:hAnsi="Times New Roman"/>
            <w:b/>
            <w:bCs/>
            <w:noProof/>
            <w:webHidden/>
            <w:sz w:val="28"/>
          </w:rPr>
          <w:t>87</w:t>
        </w:r>
        <w:r w:rsidRPr="007F12E0">
          <w:rPr>
            <w:rFonts w:ascii="Times New Roman" w:hAnsi="Times New Roman"/>
            <w:b/>
            <w:bCs/>
            <w:noProof/>
            <w:webHidden/>
            <w:sz w:val="28"/>
          </w:rPr>
          <w:fldChar w:fldCharType="end"/>
        </w:r>
      </w:hyperlink>
    </w:p>
    <w:p w14:paraId="48EF6E46" w14:textId="77777777" w:rsidR="007F12E0" w:rsidRPr="007F12E0" w:rsidRDefault="007F12E0" w:rsidP="007F12E0">
      <w:pPr>
        <w:tabs>
          <w:tab w:val="right" w:leader="dot" w:pos="9345"/>
        </w:tabs>
        <w:spacing w:after="100"/>
        <w:rPr>
          <w:rFonts w:asciiTheme="minorHAnsi" w:eastAsiaTheme="minorEastAsia" w:hAnsiTheme="minorHAnsi" w:cstheme="minorBidi"/>
          <w:b/>
          <w:bCs/>
          <w:noProof/>
          <w:kern w:val="2"/>
          <w:lang/>
          <w14:ligatures w14:val="standardContextual"/>
        </w:rPr>
      </w:pPr>
      <w:hyperlink w:anchor="_Toc181917014" w:history="1">
        <w:r w:rsidRPr="007F12E0">
          <w:rPr>
            <w:rFonts w:ascii="Times New Roman" w:hAnsi="Times New Roman"/>
            <w:bCs/>
            <w:noProof/>
            <w:color w:val="0000FF"/>
            <w:sz w:val="28"/>
            <w:u w:val="single"/>
            <w:lang/>
          </w:rPr>
          <w:t>3.3. Economic efficiency assessment of proposed measures</w:t>
        </w:r>
        <w:r w:rsidRPr="007F12E0">
          <w:rPr>
            <w:rFonts w:ascii="Times New Roman" w:hAnsi="Times New Roman"/>
            <w:b/>
            <w:bCs/>
            <w:noProof/>
            <w:webHidden/>
            <w:sz w:val="28"/>
          </w:rPr>
          <w:tab/>
        </w:r>
        <w:r w:rsidRPr="007F12E0">
          <w:rPr>
            <w:rFonts w:ascii="Times New Roman" w:hAnsi="Times New Roman"/>
            <w:b/>
            <w:bCs/>
            <w:noProof/>
            <w:webHidden/>
            <w:sz w:val="28"/>
          </w:rPr>
          <w:fldChar w:fldCharType="begin"/>
        </w:r>
        <w:r w:rsidRPr="007F12E0">
          <w:rPr>
            <w:rFonts w:ascii="Times New Roman" w:hAnsi="Times New Roman"/>
            <w:b/>
            <w:bCs/>
            <w:noProof/>
            <w:webHidden/>
            <w:sz w:val="28"/>
          </w:rPr>
          <w:instrText xml:space="preserve"> PAGEREF _Toc181917014 \h </w:instrText>
        </w:r>
        <w:r w:rsidRPr="007F12E0">
          <w:rPr>
            <w:rFonts w:ascii="Times New Roman" w:hAnsi="Times New Roman"/>
            <w:b/>
            <w:bCs/>
            <w:noProof/>
            <w:webHidden/>
            <w:sz w:val="28"/>
          </w:rPr>
        </w:r>
        <w:r w:rsidRPr="007F12E0">
          <w:rPr>
            <w:rFonts w:ascii="Times New Roman" w:hAnsi="Times New Roman"/>
            <w:b/>
            <w:bCs/>
            <w:noProof/>
            <w:webHidden/>
            <w:sz w:val="28"/>
          </w:rPr>
          <w:fldChar w:fldCharType="separate"/>
        </w:r>
        <w:r w:rsidRPr="007F12E0">
          <w:rPr>
            <w:rFonts w:ascii="Times New Roman" w:hAnsi="Times New Roman"/>
            <w:b/>
            <w:bCs/>
            <w:noProof/>
            <w:webHidden/>
            <w:sz w:val="28"/>
          </w:rPr>
          <w:t>94</w:t>
        </w:r>
        <w:r w:rsidRPr="007F12E0">
          <w:rPr>
            <w:rFonts w:ascii="Times New Roman" w:hAnsi="Times New Roman"/>
            <w:b/>
            <w:bCs/>
            <w:noProof/>
            <w:webHidden/>
            <w:sz w:val="28"/>
          </w:rPr>
          <w:fldChar w:fldCharType="end"/>
        </w:r>
      </w:hyperlink>
    </w:p>
    <w:p w14:paraId="24663DE9" w14:textId="77777777" w:rsidR="007F12E0" w:rsidRPr="007F12E0" w:rsidRDefault="007F12E0" w:rsidP="007F12E0">
      <w:pPr>
        <w:tabs>
          <w:tab w:val="right" w:leader="dot" w:pos="9345"/>
        </w:tabs>
        <w:spacing w:after="100"/>
        <w:rPr>
          <w:rFonts w:asciiTheme="minorHAnsi" w:eastAsiaTheme="minorEastAsia" w:hAnsiTheme="minorHAnsi" w:cstheme="minorBidi"/>
          <w:b/>
          <w:bCs/>
          <w:noProof/>
          <w:kern w:val="2"/>
          <w:lang/>
          <w14:ligatures w14:val="standardContextual"/>
        </w:rPr>
      </w:pPr>
      <w:hyperlink w:anchor="_Toc181917015" w:history="1">
        <w:r w:rsidRPr="007F12E0">
          <w:rPr>
            <w:rFonts w:ascii="Times New Roman" w:hAnsi="Times New Roman"/>
            <w:bCs/>
            <w:noProof/>
            <w:color w:val="0000FF"/>
            <w:sz w:val="28"/>
            <w:u w:val="single"/>
          </w:rPr>
          <w:t>CONCLUSIONS</w:t>
        </w:r>
        <w:r w:rsidRPr="007F12E0">
          <w:rPr>
            <w:rFonts w:ascii="Times New Roman" w:hAnsi="Times New Roman"/>
            <w:b/>
            <w:bCs/>
            <w:noProof/>
            <w:webHidden/>
            <w:sz w:val="28"/>
          </w:rPr>
          <w:tab/>
        </w:r>
        <w:r w:rsidRPr="007F12E0">
          <w:rPr>
            <w:rFonts w:ascii="Times New Roman" w:hAnsi="Times New Roman"/>
            <w:b/>
            <w:bCs/>
            <w:noProof/>
            <w:webHidden/>
            <w:sz w:val="28"/>
          </w:rPr>
          <w:fldChar w:fldCharType="begin"/>
        </w:r>
        <w:r w:rsidRPr="007F12E0">
          <w:rPr>
            <w:rFonts w:ascii="Times New Roman" w:hAnsi="Times New Roman"/>
            <w:b/>
            <w:bCs/>
            <w:noProof/>
            <w:webHidden/>
            <w:sz w:val="28"/>
          </w:rPr>
          <w:instrText xml:space="preserve"> PAGEREF _Toc181917015 \h </w:instrText>
        </w:r>
        <w:r w:rsidRPr="007F12E0">
          <w:rPr>
            <w:rFonts w:ascii="Times New Roman" w:hAnsi="Times New Roman"/>
            <w:b/>
            <w:bCs/>
            <w:noProof/>
            <w:webHidden/>
            <w:sz w:val="28"/>
          </w:rPr>
        </w:r>
        <w:r w:rsidRPr="007F12E0">
          <w:rPr>
            <w:rFonts w:ascii="Times New Roman" w:hAnsi="Times New Roman"/>
            <w:b/>
            <w:bCs/>
            <w:noProof/>
            <w:webHidden/>
            <w:sz w:val="28"/>
          </w:rPr>
          <w:fldChar w:fldCharType="separate"/>
        </w:r>
        <w:r w:rsidRPr="007F12E0">
          <w:rPr>
            <w:rFonts w:ascii="Times New Roman" w:hAnsi="Times New Roman"/>
            <w:b/>
            <w:bCs/>
            <w:noProof/>
            <w:webHidden/>
            <w:sz w:val="28"/>
          </w:rPr>
          <w:t>100</w:t>
        </w:r>
        <w:r w:rsidRPr="007F12E0">
          <w:rPr>
            <w:rFonts w:ascii="Times New Roman" w:hAnsi="Times New Roman"/>
            <w:b/>
            <w:bCs/>
            <w:noProof/>
            <w:webHidden/>
            <w:sz w:val="28"/>
          </w:rPr>
          <w:fldChar w:fldCharType="end"/>
        </w:r>
      </w:hyperlink>
    </w:p>
    <w:p w14:paraId="0161DC41" w14:textId="77777777" w:rsidR="007F12E0" w:rsidRPr="007F12E0" w:rsidRDefault="007F12E0" w:rsidP="007F12E0">
      <w:pPr>
        <w:tabs>
          <w:tab w:val="right" w:leader="dot" w:pos="9345"/>
        </w:tabs>
        <w:spacing w:after="100"/>
        <w:rPr>
          <w:rFonts w:asciiTheme="minorHAnsi" w:eastAsiaTheme="minorEastAsia" w:hAnsiTheme="minorHAnsi" w:cstheme="minorBidi"/>
          <w:b/>
          <w:bCs/>
          <w:noProof/>
          <w:kern w:val="2"/>
          <w:lang/>
          <w14:ligatures w14:val="standardContextual"/>
        </w:rPr>
      </w:pPr>
      <w:hyperlink w:anchor="_Toc181917016" w:history="1">
        <w:r w:rsidRPr="007F12E0">
          <w:rPr>
            <w:rFonts w:ascii="Times New Roman" w:hAnsi="Times New Roman"/>
            <w:bCs/>
            <w:noProof/>
            <w:color w:val="0000FF"/>
            <w:sz w:val="28"/>
            <w:u w:val="single"/>
          </w:rPr>
          <w:t>REFERENCES</w:t>
        </w:r>
        <w:r w:rsidRPr="007F12E0">
          <w:rPr>
            <w:rFonts w:ascii="Times New Roman" w:hAnsi="Times New Roman"/>
            <w:b/>
            <w:bCs/>
            <w:noProof/>
            <w:webHidden/>
            <w:sz w:val="28"/>
          </w:rPr>
          <w:tab/>
        </w:r>
        <w:r w:rsidRPr="007F12E0">
          <w:rPr>
            <w:rFonts w:ascii="Times New Roman" w:hAnsi="Times New Roman"/>
            <w:b/>
            <w:bCs/>
            <w:noProof/>
            <w:webHidden/>
            <w:sz w:val="28"/>
          </w:rPr>
          <w:fldChar w:fldCharType="begin"/>
        </w:r>
        <w:r w:rsidRPr="007F12E0">
          <w:rPr>
            <w:rFonts w:ascii="Times New Roman" w:hAnsi="Times New Roman"/>
            <w:b/>
            <w:bCs/>
            <w:noProof/>
            <w:webHidden/>
            <w:sz w:val="28"/>
          </w:rPr>
          <w:instrText xml:space="preserve"> PAGEREF _Toc181917016 \h </w:instrText>
        </w:r>
        <w:r w:rsidRPr="007F12E0">
          <w:rPr>
            <w:rFonts w:ascii="Times New Roman" w:hAnsi="Times New Roman"/>
            <w:b/>
            <w:bCs/>
            <w:noProof/>
            <w:webHidden/>
            <w:sz w:val="28"/>
          </w:rPr>
        </w:r>
        <w:r w:rsidRPr="007F12E0">
          <w:rPr>
            <w:rFonts w:ascii="Times New Roman" w:hAnsi="Times New Roman"/>
            <w:b/>
            <w:bCs/>
            <w:noProof/>
            <w:webHidden/>
            <w:sz w:val="28"/>
          </w:rPr>
          <w:fldChar w:fldCharType="separate"/>
        </w:r>
        <w:r w:rsidRPr="007F12E0">
          <w:rPr>
            <w:rFonts w:ascii="Times New Roman" w:hAnsi="Times New Roman"/>
            <w:b/>
            <w:bCs/>
            <w:noProof/>
            <w:webHidden/>
            <w:sz w:val="28"/>
          </w:rPr>
          <w:t>102</w:t>
        </w:r>
        <w:r w:rsidRPr="007F12E0">
          <w:rPr>
            <w:rFonts w:ascii="Times New Roman" w:hAnsi="Times New Roman"/>
            <w:b/>
            <w:bCs/>
            <w:noProof/>
            <w:webHidden/>
            <w:sz w:val="28"/>
          </w:rPr>
          <w:fldChar w:fldCharType="end"/>
        </w:r>
      </w:hyperlink>
    </w:p>
    <w:p w14:paraId="224B5D77" w14:textId="5487A8A2" w:rsidR="007F12E0" w:rsidRPr="007F12E0" w:rsidRDefault="007F12E0" w:rsidP="007F12E0">
      <w:pPr>
        <w:rPr>
          <w:rFonts w:ascii="Times New Roman" w:hAnsi="Times New Roman"/>
          <w:sz w:val="28"/>
        </w:rPr>
      </w:pPr>
      <w:r w:rsidRPr="007F12E0">
        <w:rPr>
          <w:rFonts w:ascii="Times New Roman" w:hAnsi="Times New Roman"/>
          <w:b/>
          <w:bCs/>
          <w:sz w:val="28"/>
          <w:szCs w:val="28"/>
        </w:rPr>
        <w:fldChar w:fldCharType="end"/>
      </w:r>
    </w:p>
    <w:p w14:paraId="404D6C62" w14:textId="77777777" w:rsidR="007F12E0" w:rsidRPr="007F12E0" w:rsidRDefault="007F12E0" w:rsidP="007F12E0">
      <w:pPr>
        <w:spacing w:after="0" w:line="360" w:lineRule="auto"/>
        <w:jc w:val="center"/>
        <w:rPr>
          <w:rFonts w:ascii="Times New Roman" w:hAnsi="Times New Roman"/>
          <w:b/>
          <w:bCs/>
          <w:sz w:val="28"/>
          <w:szCs w:val="28"/>
          <w:lang/>
        </w:rPr>
      </w:pPr>
    </w:p>
    <w:p w14:paraId="7543BBE2" w14:textId="77777777" w:rsidR="007F12E0" w:rsidRPr="007F12E0" w:rsidRDefault="007F12E0" w:rsidP="007F12E0">
      <w:pPr>
        <w:spacing w:after="0" w:line="360" w:lineRule="auto"/>
        <w:jc w:val="both"/>
        <w:rPr>
          <w:rFonts w:ascii="Times New Roman" w:hAnsi="Times New Roman"/>
          <w:sz w:val="28"/>
          <w:szCs w:val="28"/>
          <w:lang/>
        </w:rPr>
      </w:pPr>
    </w:p>
    <w:p w14:paraId="428BD22D" w14:textId="77777777" w:rsidR="007F12E0" w:rsidRPr="007F12E0" w:rsidRDefault="007F12E0" w:rsidP="007F12E0">
      <w:pPr>
        <w:spacing w:after="0" w:line="360" w:lineRule="auto"/>
        <w:jc w:val="both"/>
        <w:rPr>
          <w:rFonts w:ascii="Times New Roman" w:hAnsi="Times New Roman"/>
          <w:sz w:val="28"/>
          <w:szCs w:val="28"/>
          <w:lang/>
        </w:rPr>
      </w:pPr>
    </w:p>
    <w:p w14:paraId="090AD29B" w14:textId="77777777" w:rsidR="007F12E0" w:rsidRPr="007F12E0" w:rsidRDefault="007F12E0" w:rsidP="007F12E0">
      <w:pPr>
        <w:spacing w:after="0" w:line="360" w:lineRule="auto"/>
        <w:jc w:val="both"/>
        <w:rPr>
          <w:rFonts w:ascii="Times New Roman" w:hAnsi="Times New Roman"/>
          <w:sz w:val="28"/>
          <w:szCs w:val="28"/>
          <w:lang/>
        </w:rPr>
      </w:pPr>
    </w:p>
    <w:p w14:paraId="7F3E3801" w14:textId="77777777" w:rsidR="007F12E0" w:rsidRPr="007F12E0" w:rsidRDefault="007F12E0" w:rsidP="007F12E0">
      <w:pPr>
        <w:spacing w:after="0" w:line="360" w:lineRule="auto"/>
        <w:jc w:val="both"/>
        <w:rPr>
          <w:rFonts w:ascii="Times New Roman" w:hAnsi="Times New Roman"/>
          <w:sz w:val="28"/>
          <w:szCs w:val="28"/>
          <w:lang/>
        </w:rPr>
      </w:pPr>
    </w:p>
    <w:p w14:paraId="10F78B4E" w14:textId="77777777" w:rsidR="007F12E0" w:rsidRPr="007F12E0" w:rsidRDefault="007F12E0" w:rsidP="007F12E0">
      <w:pPr>
        <w:spacing w:after="0" w:line="360" w:lineRule="auto"/>
        <w:jc w:val="both"/>
        <w:rPr>
          <w:rFonts w:ascii="Times New Roman" w:hAnsi="Times New Roman"/>
          <w:sz w:val="28"/>
          <w:szCs w:val="28"/>
          <w:lang/>
        </w:rPr>
      </w:pPr>
    </w:p>
    <w:p w14:paraId="03A7FC71" w14:textId="77777777" w:rsidR="007F12E0" w:rsidRPr="007F12E0" w:rsidRDefault="007F12E0" w:rsidP="007F12E0">
      <w:pPr>
        <w:spacing w:after="0" w:line="360" w:lineRule="auto"/>
        <w:jc w:val="both"/>
        <w:rPr>
          <w:rFonts w:ascii="Times New Roman" w:hAnsi="Times New Roman"/>
          <w:sz w:val="28"/>
          <w:szCs w:val="28"/>
          <w:lang/>
        </w:rPr>
      </w:pPr>
    </w:p>
    <w:p w14:paraId="4B276E5C" w14:textId="77777777" w:rsidR="007F12E0" w:rsidRPr="007F12E0" w:rsidRDefault="007F12E0" w:rsidP="007F12E0">
      <w:pPr>
        <w:keepNext/>
        <w:keepLines/>
        <w:spacing w:before="360" w:after="120"/>
        <w:jc w:val="center"/>
        <w:outlineLvl w:val="0"/>
        <w:rPr>
          <w:rFonts w:ascii="Times New Roman" w:eastAsiaTheme="majorEastAsia" w:hAnsi="Times New Roman" w:cstheme="majorBidi"/>
          <w:b/>
          <w:sz w:val="28"/>
          <w:szCs w:val="28"/>
          <w:lang/>
        </w:rPr>
      </w:pPr>
      <w:bookmarkStart w:id="0" w:name="_Toc181917002"/>
      <w:r w:rsidRPr="007F12E0">
        <w:rPr>
          <w:rFonts w:ascii="Times New Roman" w:eastAsiaTheme="majorEastAsia" w:hAnsi="Times New Roman" w:cstheme="majorBidi"/>
          <w:b/>
          <w:sz w:val="28"/>
          <w:szCs w:val="28"/>
          <w:lang/>
        </w:rPr>
        <w:lastRenderedPageBreak/>
        <w:t>INTRODUCTION</w:t>
      </w:r>
      <w:bookmarkEnd w:id="0"/>
      <w:r w:rsidRPr="007F12E0">
        <w:rPr>
          <w:rFonts w:ascii="Times New Roman" w:eastAsia="Times New Roman" w:hAnsi="Times New Roman" w:cstheme="majorBidi"/>
          <w:b/>
          <w:sz w:val="24"/>
          <w:szCs w:val="24"/>
          <w:lang/>
        </w:rPr>
        <w:t xml:space="preserve"> </w:t>
      </w:r>
    </w:p>
    <w:p w14:paraId="42C1AEC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b/>
          <w:bCs/>
          <w:sz w:val="28"/>
          <w:szCs w:val="28"/>
          <w:lang w:val="en-US"/>
        </w:rPr>
        <w:t>Topicality of the research.</w:t>
      </w:r>
      <w:r w:rsidRPr="007F12E0">
        <w:rPr>
          <w:rFonts w:ascii="Times New Roman" w:hAnsi="Times New Roman"/>
          <w:sz w:val="28"/>
          <w:szCs w:val="28"/>
          <w:lang w:val="en-US"/>
        </w:rPr>
        <w:t xml:space="preserve"> </w:t>
      </w:r>
      <w:r w:rsidRPr="007F12E0">
        <w:rPr>
          <w:rFonts w:ascii="Times New Roman" w:hAnsi="Times New Roman"/>
          <w:sz w:val="28"/>
          <w:szCs w:val="28"/>
          <w:lang/>
        </w:rPr>
        <w:t>The evolution of management systems in Chinese firms is a vital subject of inquiry in modern business administration, especially considering China's substantial influence in the global economy. The integration of traditional Chinese business philosophy with contemporary management methods has produced unique organizational models that warrant comprehensive academic exploration. The swift evolution of Chinese firms from conventional state-owned organizations to dynamic global rivals has sparked significant interest in comprehending their management systems. The significance of this research is supported by numerous essential considerations. Chinese firms are progressively emerging as worldwide market leaders, requiring a more profound comprehension of their management methods and organizational frameworks. The continuous digital revolution and technology progress in China are redefining conventional management strategies, necessitating comprehensive study of emerging paradigms. The incorporation of Chinese enterprises into the global economy has resulted in the creation of hybrid management models that amalgamate Eastern and Western techniques, offering both possibilities and difficulties for organizational advancement. Moreover, the examination of Chinese company management systems has gained significant relevance during global economic transformations. The achievements of organizations such as Haier Group illustrate the efficacy of Chinese management innovations and their prospective use across diverse business environments. Comprehending various management systems is essential for international corporate collaboration, information dissemination, and the formulation of effective cross-cultural management strategies.</w:t>
      </w:r>
    </w:p>
    <w:p w14:paraId="1B5A6BE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research problem stems from the need to analyze and systematize the distinctive features of Chinese enterprise management systems, particularly in the context of global challenges and rapid technological advancement. This includes examining how traditional Chinese business philosophy integrates with modern management practices and how these systems adapt to changing market conditions.</w:t>
      </w:r>
    </w:p>
    <w:p w14:paraId="76EA1019"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b/>
          <w:bCs/>
          <w:sz w:val="28"/>
          <w:szCs w:val="28"/>
          <w:lang/>
        </w:rPr>
        <w:lastRenderedPageBreak/>
        <w:t>The object of research</w:t>
      </w:r>
      <w:r w:rsidRPr="007F12E0">
        <w:rPr>
          <w:rFonts w:ascii="Times New Roman" w:hAnsi="Times New Roman"/>
          <w:sz w:val="28"/>
          <w:szCs w:val="28"/>
          <w:lang/>
        </w:rPr>
        <w:t xml:space="preserve"> is the process of formation and development of management systems in Chinese enterprises.</w:t>
      </w:r>
    </w:p>
    <w:p w14:paraId="0C787C1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b/>
          <w:bCs/>
          <w:sz w:val="28"/>
          <w:szCs w:val="28"/>
          <w:lang/>
        </w:rPr>
        <w:t>The subject of research</w:t>
      </w:r>
      <w:r w:rsidRPr="007F12E0">
        <w:rPr>
          <w:rFonts w:ascii="Times New Roman" w:hAnsi="Times New Roman"/>
          <w:sz w:val="28"/>
          <w:szCs w:val="28"/>
          <w:lang/>
        </w:rPr>
        <w:t xml:space="preserve"> is theoretical, methodological, and practical aspects of management system formation in Chinese enterprises, with particular focus on Haier Group's experience.</w:t>
      </w:r>
    </w:p>
    <w:p w14:paraId="053DD661"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b/>
          <w:bCs/>
          <w:sz w:val="28"/>
          <w:szCs w:val="28"/>
          <w:lang/>
        </w:rPr>
        <w:t>The aim of the research</w:t>
      </w:r>
      <w:r w:rsidRPr="007F12E0">
        <w:rPr>
          <w:rFonts w:ascii="Times New Roman" w:hAnsi="Times New Roman"/>
          <w:sz w:val="28"/>
          <w:szCs w:val="28"/>
          <w:lang/>
        </w:rPr>
        <w:t xml:space="preserve"> is to develop theoretical foundations and practical recommendations for improving the management system of Chinese enterprises based on a comprehensive analysis of Haier Group's experience.</w:t>
      </w:r>
    </w:p>
    <w:p w14:paraId="3055EE0D"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b/>
          <w:bCs/>
          <w:sz w:val="28"/>
          <w:szCs w:val="28"/>
          <w:lang/>
        </w:rPr>
        <w:t>The research objectives</w:t>
      </w:r>
      <w:r w:rsidRPr="007F12E0">
        <w:rPr>
          <w:rFonts w:ascii="Times New Roman" w:hAnsi="Times New Roman"/>
          <w:sz w:val="28"/>
          <w:szCs w:val="28"/>
          <w:lang/>
        </w:rPr>
        <w:t xml:space="preserve"> are:</w:t>
      </w:r>
    </w:p>
    <w:p w14:paraId="6B9A4602" w14:textId="77777777" w:rsidR="007F12E0" w:rsidRPr="007F12E0" w:rsidRDefault="007F12E0" w:rsidP="007F12E0">
      <w:pPr>
        <w:numPr>
          <w:ilvl w:val="0"/>
          <w:numId w:val="27"/>
        </w:numPr>
        <w:spacing w:after="0" w:line="360" w:lineRule="auto"/>
        <w:jc w:val="both"/>
        <w:rPr>
          <w:rFonts w:ascii="Times New Roman" w:hAnsi="Times New Roman"/>
          <w:sz w:val="28"/>
          <w:szCs w:val="28"/>
          <w:lang/>
        </w:rPr>
      </w:pPr>
      <w:r w:rsidRPr="007F12E0">
        <w:rPr>
          <w:rFonts w:ascii="Times New Roman" w:hAnsi="Times New Roman"/>
          <w:sz w:val="28"/>
          <w:szCs w:val="28"/>
          <w:lang/>
        </w:rPr>
        <w:t>To analyze the theoretical foundations and conceptual framework of management systems in Chinese enterprises</w:t>
      </w:r>
    </w:p>
    <w:p w14:paraId="187C9A0A" w14:textId="77777777" w:rsidR="007F12E0" w:rsidRPr="007F12E0" w:rsidRDefault="007F12E0" w:rsidP="007F12E0">
      <w:pPr>
        <w:numPr>
          <w:ilvl w:val="0"/>
          <w:numId w:val="27"/>
        </w:numPr>
        <w:spacing w:after="0" w:line="360" w:lineRule="auto"/>
        <w:jc w:val="both"/>
        <w:rPr>
          <w:rFonts w:ascii="Times New Roman" w:hAnsi="Times New Roman"/>
          <w:sz w:val="28"/>
          <w:szCs w:val="28"/>
          <w:lang/>
        </w:rPr>
      </w:pPr>
      <w:r w:rsidRPr="007F12E0">
        <w:rPr>
          <w:rFonts w:ascii="Times New Roman" w:hAnsi="Times New Roman"/>
          <w:sz w:val="28"/>
          <w:szCs w:val="28"/>
          <w:lang/>
        </w:rPr>
        <w:t>To examine the existing models and methods of management system formation in Chinese business environment</w:t>
      </w:r>
    </w:p>
    <w:p w14:paraId="7F2E26E7" w14:textId="77777777" w:rsidR="007F12E0" w:rsidRPr="007F12E0" w:rsidRDefault="007F12E0" w:rsidP="007F12E0">
      <w:pPr>
        <w:numPr>
          <w:ilvl w:val="0"/>
          <w:numId w:val="27"/>
        </w:numPr>
        <w:spacing w:after="0" w:line="360" w:lineRule="auto"/>
        <w:jc w:val="both"/>
        <w:rPr>
          <w:rFonts w:ascii="Times New Roman" w:hAnsi="Times New Roman"/>
          <w:sz w:val="28"/>
          <w:szCs w:val="28"/>
          <w:lang/>
        </w:rPr>
      </w:pPr>
      <w:r w:rsidRPr="007F12E0">
        <w:rPr>
          <w:rFonts w:ascii="Times New Roman" w:hAnsi="Times New Roman"/>
          <w:sz w:val="28"/>
          <w:szCs w:val="28"/>
          <w:lang/>
        </w:rPr>
        <w:t>To evaluate the current state and effectiveness of Haier Group's management system</w:t>
      </w:r>
    </w:p>
    <w:p w14:paraId="289771BE" w14:textId="77777777" w:rsidR="007F12E0" w:rsidRPr="007F12E0" w:rsidRDefault="007F12E0" w:rsidP="007F12E0">
      <w:pPr>
        <w:numPr>
          <w:ilvl w:val="0"/>
          <w:numId w:val="27"/>
        </w:numPr>
        <w:spacing w:after="0" w:line="360" w:lineRule="auto"/>
        <w:jc w:val="both"/>
        <w:rPr>
          <w:rFonts w:ascii="Times New Roman" w:hAnsi="Times New Roman"/>
          <w:sz w:val="28"/>
          <w:szCs w:val="28"/>
          <w:lang/>
        </w:rPr>
      </w:pPr>
      <w:r w:rsidRPr="007F12E0">
        <w:rPr>
          <w:rFonts w:ascii="Times New Roman" w:hAnsi="Times New Roman"/>
          <w:sz w:val="28"/>
          <w:szCs w:val="28"/>
          <w:lang/>
        </w:rPr>
        <w:t>To develop recommendations for improving the management system of Chinese enterprises under global challenges</w:t>
      </w:r>
    </w:p>
    <w:p w14:paraId="54F3496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b/>
          <w:bCs/>
          <w:sz w:val="28"/>
          <w:szCs w:val="28"/>
          <w:lang/>
        </w:rPr>
        <w:t>The theoretical basis of the research</w:t>
      </w:r>
      <w:r w:rsidRPr="007F12E0">
        <w:rPr>
          <w:rFonts w:ascii="Times New Roman" w:hAnsi="Times New Roman"/>
          <w:sz w:val="28"/>
          <w:szCs w:val="28"/>
          <w:lang/>
        </w:rPr>
        <w:t xml:space="preserve"> comprises fundamental works of leading Chinese and international scholars in management theory, organizational development, and business administration. The research draws upon modern concepts of strategic management, organizational behavior, and innovation management.</w:t>
      </w:r>
    </w:p>
    <w:p w14:paraId="145319C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b/>
          <w:bCs/>
          <w:sz w:val="28"/>
          <w:szCs w:val="28"/>
          <w:lang/>
        </w:rPr>
        <w:t>The methodological basis</w:t>
      </w:r>
      <w:r w:rsidRPr="007F12E0">
        <w:rPr>
          <w:rFonts w:ascii="Times New Roman" w:hAnsi="Times New Roman"/>
          <w:sz w:val="28"/>
          <w:szCs w:val="28"/>
          <w:lang/>
        </w:rPr>
        <w:t xml:space="preserve"> includes systematic and structural analysis, comparative analysis, statistical methods, expert evaluation methods, and case study analysis. The research also employs economic and mathematical modeling techniques for evaluating management system effectiveness.</w:t>
      </w:r>
    </w:p>
    <w:p w14:paraId="530FE33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b/>
          <w:bCs/>
          <w:sz w:val="28"/>
          <w:szCs w:val="28"/>
          <w:lang/>
        </w:rPr>
        <w:t>The scientific novelty of the research</w:t>
      </w:r>
      <w:r w:rsidRPr="007F12E0">
        <w:rPr>
          <w:rFonts w:ascii="Times New Roman" w:hAnsi="Times New Roman"/>
          <w:sz w:val="28"/>
          <w:szCs w:val="28"/>
          <w:lang/>
        </w:rPr>
        <w:t xml:space="preserve"> lies in the development of an integrated approach to analyzing Chinese enterprise management systems, coupled with the identification of key success factors in Chinese management system formation. The research contributes to academic knowledge through the creation of a </w:t>
      </w:r>
      <w:r w:rsidRPr="007F12E0">
        <w:rPr>
          <w:rFonts w:ascii="Times New Roman" w:hAnsi="Times New Roman"/>
          <w:sz w:val="28"/>
          <w:szCs w:val="28"/>
          <w:lang/>
        </w:rPr>
        <w:lastRenderedPageBreak/>
        <w:t>comprehensive framework for evaluating management system effectiveness, while also providing formulation of practical recommendations for management system optimization in the context of contemporary global business challenges. These novel contributions enhance the understanding of Chinese management practices and their potential application in various organizational contexts.</w:t>
      </w:r>
    </w:p>
    <w:p w14:paraId="238BC617" w14:textId="77777777" w:rsidR="007F12E0" w:rsidRPr="007F12E0" w:rsidRDefault="007F12E0" w:rsidP="007F12E0">
      <w:pPr>
        <w:spacing w:after="0" w:line="360" w:lineRule="auto"/>
        <w:jc w:val="both"/>
        <w:rPr>
          <w:rFonts w:ascii="Times New Roman" w:hAnsi="Times New Roman"/>
          <w:sz w:val="28"/>
          <w:szCs w:val="28"/>
          <w:lang/>
        </w:rPr>
      </w:pPr>
    </w:p>
    <w:p w14:paraId="443B1A6D" w14:textId="77777777" w:rsidR="007F12E0" w:rsidRPr="007F12E0" w:rsidRDefault="007F12E0" w:rsidP="007F12E0">
      <w:pPr>
        <w:spacing w:after="0" w:line="360" w:lineRule="auto"/>
        <w:jc w:val="both"/>
        <w:rPr>
          <w:rFonts w:ascii="Times New Roman" w:hAnsi="Times New Roman"/>
          <w:sz w:val="28"/>
          <w:szCs w:val="28"/>
          <w:lang/>
        </w:rPr>
      </w:pPr>
    </w:p>
    <w:p w14:paraId="2A7198AC" w14:textId="77777777" w:rsidR="007F12E0" w:rsidRPr="007F12E0" w:rsidRDefault="007F12E0" w:rsidP="007F12E0">
      <w:pPr>
        <w:spacing w:after="0" w:line="360" w:lineRule="auto"/>
        <w:jc w:val="both"/>
        <w:rPr>
          <w:rFonts w:ascii="Times New Roman" w:hAnsi="Times New Roman"/>
          <w:sz w:val="28"/>
          <w:szCs w:val="28"/>
          <w:lang/>
        </w:rPr>
      </w:pPr>
    </w:p>
    <w:p w14:paraId="62FAC67D" w14:textId="77777777" w:rsidR="007F12E0" w:rsidRPr="007F12E0" w:rsidRDefault="007F12E0" w:rsidP="007F12E0">
      <w:pPr>
        <w:spacing w:after="0" w:line="360" w:lineRule="auto"/>
        <w:jc w:val="both"/>
        <w:rPr>
          <w:rFonts w:ascii="Times New Roman" w:hAnsi="Times New Roman"/>
          <w:sz w:val="28"/>
          <w:szCs w:val="28"/>
          <w:lang/>
        </w:rPr>
      </w:pPr>
    </w:p>
    <w:p w14:paraId="499D989A" w14:textId="77777777" w:rsidR="007F12E0" w:rsidRPr="007F12E0" w:rsidRDefault="007F12E0" w:rsidP="007F12E0">
      <w:pPr>
        <w:spacing w:after="0" w:line="360" w:lineRule="auto"/>
        <w:jc w:val="both"/>
        <w:rPr>
          <w:rFonts w:ascii="Times New Roman" w:hAnsi="Times New Roman"/>
          <w:sz w:val="28"/>
          <w:szCs w:val="28"/>
          <w:lang/>
        </w:rPr>
      </w:pPr>
    </w:p>
    <w:p w14:paraId="3DF43B10" w14:textId="77777777" w:rsidR="007F12E0" w:rsidRPr="007F12E0" w:rsidRDefault="007F12E0" w:rsidP="007F12E0">
      <w:pPr>
        <w:spacing w:after="0" w:line="360" w:lineRule="auto"/>
        <w:jc w:val="both"/>
        <w:rPr>
          <w:rFonts w:ascii="Times New Roman" w:hAnsi="Times New Roman"/>
          <w:sz w:val="28"/>
          <w:szCs w:val="28"/>
          <w:lang/>
        </w:rPr>
      </w:pPr>
    </w:p>
    <w:p w14:paraId="5D8ABCF6" w14:textId="77777777" w:rsidR="007F12E0" w:rsidRPr="007F12E0" w:rsidRDefault="007F12E0" w:rsidP="007F12E0">
      <w:pPr>
        <w:spacing w:after="0" w:line="360" w:lineRule="auto"/>
        <w:jc w:val="both"/>
        <w:rPr>
          <w:rFonts w:ascii="Times New Roman" w:hAnsi="Times New Roman"/>
          <w:sz w:val="28"/>
          <w:szCs w:val="28"/>
          <w:lang/>
        </w:rPr>
      </w:pPr>
    </w:p>
    <w:p w14:paraId="2E8015A4" w14:textId="77777777" w:rsidR="007F12E0" w:rsidRPr="007F12E0" w:rsidRDefault="007F12E0" w:rsidP="007F12E0">
      <w:pPr>
        <w:spacing w:after="0" w:line="360" w:lineRule="auto"/>
        <w:jc w:val="both"/>
        <w:rPr>
          <w:rFonts w:ascii="Times New Roman" w:hAnsi="Times New Roman"/>
          <w:sz w:val="28"/>
          <w:szCs w:val="28"/>
          <w:lang/>
        </w:rPr>
      </w:pPr>
    </w:p>
    <w:p w14:paraId="02CAFA1E" w14:textId="77777777" w:rsidR="007F12E0" w:rsidRPr="007F12E0" w:rsidRDefault="007F12E0" w:rsidP="007F12E0">
      <w:pPr>
        <w:spacing w:after="0" w:line="360" w:lineRule="auto"/>
        <w:jc w:val="both"/>
        <w:rPr>
          <w:rFonts w:ascii="Times New Roman" w:hAnsi="Times New Roman"/>
          <w:sz w:val="28"/>
          <w:szCs w:val="28"/>
          <w:lang/>
        </w:rPr>
      </w:pPr>
    </w:p>
    <w:p w14:paraId="3FE9F397" w14:textId="77777777" w:rsidR="007F12E0" w:rsidRPr="007F12E0" w:rsidRDefault="007F12E0" w:rsidP="007F12E0">
      <w:pPr>
        <w:spacing w:after="0" w:line="360" w:lineRule="auto"/>
        <w:jc w:val="both"/>
        <w:rPr>
          <w:rFonts w:ascii="Times New Roman" w:hAnsi="Times New Roman"/>
          <w:sz w:val="28"/>
          <w:szCs w:val="28"/>
          <w:lang/>
        </w:rPr>
      </w:pPr>
    </w:p>
    <w:p w14:paraId="0D32C586" w14:textId="77777777" w:rsidR="007F12E0" w:rsidRPr="007F12E0" w:rsidRDefault="007F12E0" w:rsidP="007F12E0">
      <w:pPr>
        <w:spacing w:after="0" w:line="360" w:lineRule="auto"/>
        <w:jc w:val="both"/>
        <w:rPr>
          <w:rFonts w:ascii="Times New Roman" w:hAnsi="Times New Roman"/>
          <w:sz w:val="28"/>
          <w:szCs w:val="28"/>
          <w:lang/>
        </w:rPr>
      </w:pPr>
    </w:p>
    <w:p w14:paraId="6FD04BBE" w14:textId="77777777" w:rsidR="007F12E0" w:rsidRPr="007F12E0" w:rsidRDefault="007F12E0" w:rsidP="007F12E0">
      <w:pPr>
        <w:spacing w:after="0" w:line="360" w:lineRule="auto"/>
        <w:jc w:val="both"/>
        <w:rPr>
          <w:rFonts w:ascii="Times New Roman" w:hAnsi="Times New Roman"/>
          <w:sz w:val="28"/>
          <w:szCs w:val="28"/>
          <w:lang/>
        </w:rPr>
      </w:pPr>
    </w:p>
    <w:p w14:paraId="24F69C5B" w14:textId="77777777" w:rsidR="007F12E0" w:rsidRPr="007F12E0" w:rsidRDefault="007F12E0" w:rsidP="007F12E0">
      <w:pPr>
        <w:spacing w:after="0" w:line="360" w:lineRule="auto"/>
        <w:jc w:val="both"/>
        <w:rPr>
          <w:rFonts w:ascii="Times New Roman" w:hAnsi="Times New Roman"/>
          <w:sz w:val="28"/>
          <w:szCs w:val="28"/>
          <w:lang/>
        </w:rPr>
      </w:pPr>
    </w:p>
    <w:p w14:paraId="23D90AEE" w14:textId="77777777" w:rsidR="007F12E0" w:rsidRPr="007F12E0" w:rsidRDefault="007F12E0" w:rsidP="007F12E0">
      <w:pPr>
        <w:spacing w:after="0" w:line="360" w:lineRule="auto"/>
        <w:jc w:val="both"/>
        <w:rPr>
          <w:rFonts w:ascii="Times New Roman" w:hAnsi="Times New Roman"/>
          <w:sz w:val="28"/>
          <w:szCs w:val="28"/>
          <w:lang/>
        </w:rPr>
      </w:pPr>
    </w:p>
    <w:p w14:paraId="588504F5" w14:textId="77777777" w:rsidR="007F12E0" w:rsidRPr="007F12E0" w:rsidRDefault="007F12E0" w:rsidP="007F12E0">
      <w:pPr>
        <w:spacing w:after="0" w:line="360" w:lineRule="auto"/>
        <w:jc w:val="both"/>
        <w:rPr>
          <w:rFonts w:ascii="Times New Roman" w:hAnsi="Times New Roman"/>
          <w:sz w:val="28"/>
          <w:szCs w:val="28"/>
          <w:lang/>
        </w:rPr>
      </w:pPr>
    </w:p>
    <w:p w14:paraId="021C0333" w14:textId="77777777" w:rsidR="007F12E0" w:rsidRPr="007F12E0" w:rsidRDefault="007F12E0" w:rsidP="007F12E0">
      <w:pPr>
        <w:spacing w:after="0" w:line="360" w:lineRule="auto"/>
        <w:jc w:val="both"/>
        <w:rPr>
          <w:rFonts w:ascii="Times New Roman" w:hAnsi="Times New Roman"/>
          <w:sz w:val="28"/>
          <w:szCs w:val="28"/>
          <w:lang/>
        </w:rPr>
      </w:pPr>
    </w:p>
    <w:p w14:paraId="07B366FD" w14:textId="77777777" w:rsidR="007F12E0" w:rsidRPr="007F12E0" w:rsidRDefault="007F12E0" w:rsidP="007F12E0">
      <w:pPr>
        <w:spacing w:after="0" w:line="360" w:lineRule="auto"/>
        <w:jc w:val="both"/>
        <w:rPr>
          <w:rFonts w:ascii="Times New Roman" w:hAnsi="Times New Roman"/>
          <w:sz w:val="28"/>
          <w:szCs w:val="28"/>
          <w:lang/>
        </w:rPr>
      </w:pPr>
    </w:p>
    <w:p w14:paraId="0882B8E1" w14:textId="77777777" w:rsidR="007F12E0" w:rsidRPr="007F12E0" w:rsidRDefault="007F12E0" w:rsidP="007F12E0">
      <w:pPr>
        <w:spacing w:after="0" w:line="360" w:lineRule="auto"/>
        <w:jc w:val="both"/>
        <w:rPr>
          <w:rFonts w:ascii="Times New Roman" w:hAnsi="Times New Roman"/>
          <w:sz w:val="28"/>
          <w:szCs w:val="28"/>
          <w:lang/>
        </w:rPr>
      </w:pPr>
    </w:p>
    <w:p w14:paraId="19FB465B" w14:textId="77777777" w:rsidR="007F12E0" w:rsidRPr="007F12E0" w:rsidRDefault="007F12E0" w:rsidP="007F12E0">
      <w:pPr>
        <w:spacing w:after="0" w:line="360" w:lineRule="auto"/>
        <w:jc w:val="both"/>
        <w:rPr>
          <w:rFonts w:ascii="Times New Roman" w:hAnsi="Times New Roman"/>
          <w:sz w:val="28"/>
          <w:szCs w:val="28"/>
          <w:lang/>
        </w:rPr>
      </w:pPr>
    </w:p>
    <w:p w14:paraId="57C6C53C" w14:textId="77777777" w:rsidR="007F12E0" w:rsidRPr="007F12E0" w:rsidRDefault="007F12E0" w:rsidP="007F12E0">
      <w:pPr>
        <w:spacing w:after="0" w:line="360" w:lineRule="auto"/>
        <w:jc w:val="both"/>
        <w:rPr>
          <w:rFonts w:ascii="Times New Roman" w:hAnsi="Times New Roman"/>
          <w:sz w:val="28"/>
          <w:szCs w:val="28"/>
          <w:lang/>
        </w:rPr>
      </w:pPr>
    </w:p>
    <w:p w14:paraId="7F89803C" w14:textId="77777777" w:rsidR="007F12E0" w:rsidRPr="007F12E0" w:rsidRDefault="007F12E0" w:rsidP="007F12E0">
      <w:pPr>
        <w:spacing w:after="0" w:line="360" w:lineRule="auto"/>
        <w:jc w:val="both"/>
        <w:rPr>
          <w:rFonts w:ascii="Times New Roman" w:hAnsi="Times New Roman"/>
          <w:sz w:val="28"/>
          <w:szCs w:val="28"/>
          <w:lang/>
        </w:rPr>
      </w:pPr>
    </w:p>
    <w:p w14:paraId="59097E26" w14:textId="77777777" w:rsidR="007F12E0" w:rsidRPr="007F12E0" w:rsidRDefault="007F12E0" w:rsidP="007F12E0">
      <w:pPr>
        <w:spacing w:after="0" w:line="360" w:lineRule="auto"/>
        <w:jc w:val="both"/>
        <w:rPr>
          <w:rFonts w:ascii="Times New Roman" w:hAnsi="Times New Roman"/>
          <w:sz w:val="28"/>
          <w:szCs w:val="28"/>
          <w:lang/>
        </w:rPr>
      </w:pPr>
    </w:p>
    <w:p w14:paraId="5C39577D" w14:textId="77777777" w:rsidR="007F12E0" w:rsidRPr="007F12E0" w:rsidRDefault="007F12E0" w:rsidP="007F12E0">
      <w:pPr>
        <w:keepNext/>
        <w:keepLines/>
        <w:spacing w:before="360" w:after="120"/>
        <w:jc w:val="center"/>
        <w:outlineLvl w:val="0"/>
        <w:rPr>
          <w:rFonts w:ascii="Times New Roman" w:eastAsiaTheme="majorEastAsia" w:hAnsi="Times New Roman" w:cstheme="majorBidi"/>
          <w:b/>
          <w:sz w:val="28"/>
          <w:szCs w:val="28"/>
          <w:lang/>
        </w:rPr>
      </w:pPr>
      <w:bookmarkStart w:id="1" w:name="_Toc181917003"/>
      <w:r w:rsidRPr="007F12E0">
        <w:rPr>
          <w:rFonts w:ascii="Times New Roman" w:eastAsiaTheme="majorEastAsia" w:hAnsi="Times New Roman" w:cstheme="majorBidi"/>
          <w:b/>
          <w:sz w:val="28"/>
          <w:szCs w:val="28"/>
          <w:lang/>
        </w:rPr>
        <w:lastRenderedPageBreak/>
        <w:t>CHAPTER 1. THEORETICAL BASIS OF FORMATION OF THE MANAGEMENT SYSTEM FOR THE CHINESE ENTERPRISE</w:t>
      </w:r>
      <w:bookmarkEnd w:id="1"/>
    </w:p>
    <w:p w14:paraId="1EDE2E87" w14:textId="77777777" w:rsidR="007F12E0" w:rsidRPr="007F12E0" w:rsidRDefault="007F12E0" w:rsidP="007F12E0">
      <w:pPr>
        <w:keepNext/>
        <w:keepLines/>
        <w:spacing w:before="40" w:after="0"/>
        <w:jc w:val="both"/>
        <w:outlineLvl w:val="1"/>
        <w:rPr>
          <w:rFonts w:ascii="Times New Roman" w:eastAsiaTheme="majorEastAsia" w:hAnsi="Times New Roman" w:cstheme="majorBidi"/>
          <w:b/>
          <w:sz w:val="28"/>
          <w:szCs w:val="28"/>
          <w:lang/>
        </w:rPr>
      </w:pPr>
      <w:bookmarkStart w:id="2" w:name="_Toc181917004"/>
      <w:r w:rsidRPr="007F12E0">
        <w:rPr>
          <w:rFonts w:ascii="Times New Roman" w:eastAsiaTheme="majorEastAsia" w:hAnsi="Times New Roman" w:cstheme="majorBidi"/>
          <w:b/>
          <w:sz w:val="28"/>
          <w:szCs w:val="28"/>
          <w:lang/>
        </w:rPr>
        <w:t>1.1. Essence and features of enterprise management system in Chinese business environment</w:t>
      </w:r>
      <w:bookmarkEnd w:id="2"/>
    </w:p>
    <w:p w14:paraId="4CABBBE5"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Enterprise management systems within the Chinese business context exemplify intricate organizational frameworks that have developed over centuries of cultural and economic evolution. Huang's study indicates that management systems in Chinese firms amalgamate old philosophical concepts with contemporary business practices, resulting in distinctive operational frameworks that markedly diverge from Western management paradigms. Chinese firms prioritize group decision-making and the establishment of long-term relationships, which are essential components of organizational success [32].</w:t>
      </w:r>
    </w:p>
    <w:p w14:paraId="73542BA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essential framework of Chinese enterprise management systems consists of several interrelated elements that function cohesively to attain corporate goals. Contemporary Chinese companies employ management strategies that integrate hierarchical frameworks with adaptable operational systems, facilitating responsiveness to swiftly evolving market dynamics. The management system architecture often includes strategic planning mechanisms, operational control systems, and human resource management frameworks that embody Chinese cultural values and commercial practices. Chinese firms sustain competitive advantages in both local and international markets via the deployment of advanced information systems and conventional management methods [33].</w:t>
      </w:r>
    </w:p>
    <w:p w14:paraId="7F1AF82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management procedures of Chinese firms exhibit certain traits that set them apart from worldwide management systems. Stonebraker illustrates that Chinese management systems emphasize harmony and equilibrium across various organizational components, fostering cohesive strategies for corporate operations. Chinese firms often exhibit a hierarchical management structure, however retain flexibility in decision-making across different organizational tiers. Modern Chinese management systems integrate new technical solutions while maintaining traditional management concepts that have demonstrated efficacy throughout time [50].</w:t>
      </w:r>
    </w:p>
    <w:p w14:paraId="48B01989"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Communication channels in Chinese organizations function through both official and informal networks, establishing complete information exchange systems that facilitate organizational goals. The amalgamation of contemporary communication technology with traditional Chinese business practices has yielded distinctive management strategies that merge efficiency with cultural awareness. Haier's corporate literature indicates that successful Chinese firms adopt management strategies that promote transparent communication while upholding hierarchical structures and cultural traditions [29]. The information processing and decision-making systems in Chinese firms demonstrate advanced management system organization. Balabanov explains that Chinese management systems use sophisticated data analytics and artificial intelligence technology to improve decision-making processes while preserving traditional management structures. Contemporary Chinese corporations employ intricate information systems that facilitate both operational and strategic management activities, allowing for effective adaptation to market fluctuations and organizational obstacles [13]. Leadership development and succession planning are essential components of Chinese company management systems. Modern Chinese enterprises execute extensive talent management initiatives that integrate conventional mentorship methods with contemporary leadership development strategies. The management system framework encompasses processes for discovering, cultivating, and advancing leadership talent while ensuring organizational stability and continuity. Chinese firms guarantee sustainable organizational growth and market competitiveness through systematic leadership development strategies [42].</w:t>
      </w:r>
    </w:p>
    <w:p w14:paraId="26D07D5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performance management and assessment systems in Chinese firms have distinctive traits that mirror cultural and organizational values. Mykoliuk and Bobrovnyk elucidate that Chinese management systems apply performance measuring methodologies that harmonize quantitative indicators with qualitative evaluations of employee contributions. The assessment systems include both individual and communal performance metrics, highlighting the Chinese cultural focus on group harmony and collective success [42].</w:t>
      </w:r>
    </w:p>
    <w:p w14:paraId="2765C4B5"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Resource allocation and optimization procedures in Chinese company management systems exhibit advanced methodologies for enhancing organizational efficiency. The management system design incorporates techniques for efficient resource allocation among different organizational units while preserving overall system equilibrium. By employing sophisticated resource management strategies, Chinese firms attain operational efficiency while advancing long-term strategic goals [55]. Chinese business culture and management philosophy reflect thousands of years of traditions, attitudes, and practices that persist in influencing contemporary organizational dynamics. Management researchers acknowledge Guanxi as a significant notion in Chinese commercial interactions, embodying complex networks of mutual duties and reciprocal benefits. Chagovets, Prokopovych, and Kholod illustrate via comprehensive study that relationship-building methods in Chinese business contexts transcend mere professional relationships, involving profound human ties that impact managerial choices and organizational performance [17].</w:t>
      </w:r>
    </w:p>
    <w:p w14:paraId="0638138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noProof/>
          <w:sz w:val="28"/>
          <w:szCs w:val="28"/>
          <w:lang/>
          <w14:ligatures w14:val="standardContextual"/>
        </w:rPr>
        <w:drawing>
          <wp:inline distT="0" distB="0" distL="0" distR="0" wp14:anchorId="11ECD76C" wp14:editId="46110F18">
            <wp:extent cx="5486400" cy="3200400"/>
            <wp:effectExtent l="0" t="0" r="0" b="0"/>
            <wp:docPr id="30543154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30519EE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val="en-US"/>
        </w:rPr>
        <w:t>Fig</w:t>
      </w:r>
      <w:r w:rsidRPr="007F12E0">
        <w:rPr>
          <w:rFonts w:ascii="Times New Roman" w:hAnsi="Times New Roman"/>
          <w:sz w:val="28"/>
          <w:szCs w:val="28"/>
          <w:lang/>
        </w:rPr>
        <w:t xml:space="preserve"> 1.1 Elements of Chinese Enterprise Management System</w:t>
      </w:r>
    </w:p>
    <w:p w14:paraId="46499F4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Source: </w:t>
      </w:r>
      <w:r w:rsidRPr="007F12E0">
        <w:rPr>
          <w:rFonts w:ascii="Times New Roman" w:hAnsi="Times New Roman"/>
          <w:i/>
          <w:iCs/>
          <w:sz w:val="28"/>
          <w:szCs w:val="28"/>
          <w:lang/>
        </w:rPr>
        <w:t>designed by the author based on [35]</w:t>
      </w:r>
    </w:p>
    <w:p w14:paraId="116FD90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Traditional Chinese philosophy profoundly impacts contemporary management strategies, integrating principles from Confucianism, Taoism, and Buddhism into </w:t>
      </w:r>
      <w:r w:rsidRPr="007F12E0">
        <w:rPr>
          <w:rFonts w:ascii="Times New Roman" w:hAnsi="Times New Roman"/>
          <w:sz w:val="28"/>
          <w:szCs w:val="28"/>
          <w:lang/>
        </w:rPr>
        <w:lastRenderedPageBreak/>
        <w:t>corporate operations. Harmony preservation is a fundamental tenet of Chinese management philosophy, shown in consensus-building methods and conflict avoidance tactics. Management decisions often embody long-term strategic thinking, prioritizing lasting relationship cultivation over short-term financial benefits [29].  Face preservation measures are fundamental to Chinese corporate culture, influencing communication styles and negotiating tactics inside firms. Balabanov asserts that managers in Chinese firms meticulously regulate social interactions to preserve dignity and respect for all stakeholders, resulting in distinctive methods for performance feedback and dispute resolution. Business interactions evolve via meticulous consideration of hierarchical frameworks and social statuses, establishing management methods that harmonize efficiency with cultural awareness. Collectivist ideas substantially influence Chinese management philosophy, in stark contrast to the individualistic methods prevalent in Western corporate practices. Organizational systems generally prioritize group cohesion and collective success rather than individual acknowledgment. Lysak elucidates how Chinese businesses use management approaches that promote team cohesiveness while preserving distinct hierarchical structures, therefore cultivating cultures where communal achievement supersedes individual growth [39].</w:t>
      </w:r>
    </w:p>
    <w:p w14:paraId="0AE4EB6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Time orientation in Chinese corporate culture demonstrates a unique long-term viewpoint, impacting strategic planning and decision-making processes. Management strategies prioritize the cultivation of patient relationships and incremental corporate growth, frequently valuing long-term stability over immediate profits. Chinese managers formulate strategies that promote sustained organizational growth and market presence via meticulous analysis of historical background and future consequences. Hierarchical structures in Chinese enterprises exhibit intricate patterns of power and responsibility allocation. Management structures embody a conventional reverence for age, expertise, and social status, while also accommodating contemporary corporate demands. Polishchuk and Melnyk demonstrate how Chinese firms retain formal hierarchies while promoting informal </w:t>
      </w:r>
      <w:r w:rsidRPr="007F12E0">
        <w:rPr>
          <w:rFonts w:ascii="Times New Roman" w:hAnsi="Times New Roman"/>
          <w:sz w:val="28"/>
          <w:szCs w:val="28"/>
          <w:lang/>
        </w:rPr>
        <w:lastRenderedPageBreak/>
        <w:t>communication channels that enhance effective information flow and decision-making processes [45].</w:t>
      </w:r>
    </w:p>
    <w:p w14:paraId="0B26D749"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Chinese business culture prioritizes comprehensive management strategies, taking into account several interrelated elements in corporate decision-making. Strategic planning procedures integrate many viewpoints, encompassing market circumstances and social linkages, to build complete management frameworks. Contemporary Chinese firms amalgamate ancient knowledge with modern management strategies, providing new solutions to commercial issues while preserving cultural authenticity [48]. The knowledge transfer and learning processes in Chinese firms exhibit unique cultural patterns that prioritize experiential learning and mentorship. Management development programs integrate conventional apprenticeship models with contemporary educational methodologies, forming holistic learning systems. Chinese firms cultivate robust organizational capacities and maintain cultural values and management traditions through systematic knowledge exchange and skill development techniques.</w:t>
      </w:r>
    </w:p>
    <w:p w14:paraId="6C1DC65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Communication patterns in Chinese corporate contexts exhibit advanced methodologies for information dissemination and connection cultivation. Indirect communication approaches frequently dominate, necessitating that managers comprehend nuanced contextual signals and implicit messaging. Tyurina, Nazarchuk, and Shkabara elucidate how proficient Chinese managers cultivate advanced communication abilities that harmonize clarity with cultural sensitivity, facilitating effective leadership in intricate organizational contexts [52]. Decision-making procedures in Chinese companies exhibit a cultural inclination towards consensus-building and meticulous discussion. Management techniques prioritize collaborative participation and comprehensive evaluation of diverse viewpoints prior to enacting substantial changes. Chinese firms sustain organizational harmony by employing a gradual decision-making method, allowing them to adjust to evolving market conditions and business demands [55].</w:t>
      </w:r>
    </w:p>
    <w:p w14:paraId="4D4EC1A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Ancient Chinese management approaches originate from imperial eras, characterized by intricate administrative structures that oversaw extensive areas and </w:t>
      </w:r>
      <w:r w:rsidRPr="007F12E0">
        <w:rPr>
          <w:rFonts w:ascii="Times New Roman" w:hAnsi="Times New Roman"/>
          <w:sz w:val="28"/>
          <w:szCs w:val="28"/>
          <w:lang/>
        </w:rPr>
        <w:lastRenderedPageBreak/>
        <w:t>resources. Management ideas developed across dynasties, integrating intellectual doctrines and practical insights derived from administering intricate social frameworks. Huang and Zhao assert that early Chinese management systems had notable complexity in resource allocation, human administration, and organizational control, laying the groundwork for contemporary commercial practices [33]. During the Tang and Song dynasties, management methods evolved significantly, establishing intricate systems for trade administration and organizational control. Medieval Chinese commercial companies employed management strategies that integrated bureaucratic efficiency with pragmatic adaptability. Over centuries of refining, Chinese firms established management systems that harmonized central control with operational flexibility, producing models that persist in shaping contemporary business practices [32]. The Industrial Revolution generated significant alterations in Chinese management techniques, integrating Western notions while preserving traditional organizational principles. Management systems modified to integrate contemporary technical advancements while maintaining cultural values and relationship-oriented business practices. Stonebraker emphasizes that Chinese businesses effectively merged industrial-age efficiency demands with conventional management philosophies, resulting in distinctive organizational structures that included optimal practices from several sources [50].</w:t>
      </w:r>
    </w:p>
    <w:p w14:paraId="61674F5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post-1949 era signified significant transformations in Chinese management practices, as the centrally planned economy enforced new organizational demands on firms. Management methods developed to fulfill state-imposed economic goals while ensuring operational efficiency. Chinese organizations evolved resilient management strategies via methodical adaptation to evolving political and economic situations, facilitating survival and development in adverse settings.</w:t>
      </w:r>
    </w:p>
    <w:p w14:paraId="535CE27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The economic reforms commenced in 1978 transformed Chinese management methods by integrating market-oriented ideas while maintaining advantageous elements of conventional institutions. Organizations saw fundamental adjustments, evolving management methods that integrated competitive market tactics with Chinese cultural attributes. Balabanov illustrates how contemporary Chinese firms </w:t>
      </w:r>
      <w:r w:rsidRPr="007F12E0">
        <w:rPr>
          <w:rFonts w:ascii="Times New Roman" w:hAnsi="Times New Roman"/>
          <w:sz w:val="28"/>
          <w:szCs w:val="28"/>
          <w:lang/>
        </w:rPr>
        <w:lastRenderedPageBreak/>
        <w:t>sprang from the reform era, enhancing their managerial competencies to compete in global markets while preserving cultural uniqueness [13].</w:t>
      </w:r>
    </w:p>
    <w:p w14:paraId="2D68480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Recent decades have witnessed technological advancements that have expedited the growth of Chinese management methods, facilitating digital change while maintaining fundamental cultural values. Modern Chinese companies utilize advanced management information systems that improve operational efficiency and decision-making ability. Chinese firms sustain competitive advantages in swiftly changing business environments by strategically integrating technical breakthroughs with conventional management concepts. The period of globalization has introduced new difficulties and possibilities for Chinese management techniques, requiring adaption to foreign business norms. Management systems have developed to satisfy global competitive demands while preserving unique Chinese attributes. Polishchuk and Melnyk detail how Chinese firms formulated management strategies that effectively reconcile international best practices with indigenous cultural traditions [45].</w:t>
      </w:r>
    </w:p>
    <w:p w14:paraId="14A0A7EA"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history of knowledge management in Chinese firms demonstrates distinctive methodologies for learning and innovation. The traditional focus on experience knowledge, when integrated with contemporary management theories, has resulted in unique organizational learning methods. By systematically developing knowledge management processes, Chinese firms establish durable competitive advantages while safeguarding rich traditional wisdom [48]. Leadership development trends in Chinese firms exhibit ongoing change, integrating contemporary management theories with traditional mentorship practices. Modern Chinese companies execute advanced leadership development initiatives that equip managers for international business difficulties while preserving cultural integrity. Chinese firms utilize systematic methods for leadership development to maintain managerial excellence and adapt to evolving business demands.</w:t>
      </w:r>
    </w:p>
    <w:p w14:paraId="72566E48"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Quality management procedures in Chinese firms have significantly transformed, shifting from old craftsmanship principles to contemporary systematic methodologies. Management systems integrated worldwide quality standards while </w:t>
      </w:r>
      <w:r w:rsidRPr="007F12E0">
        <w:rPr>
          <w:rFonts w:ascii="Times New Roman" w:hAnsi="Times New Roman"/>
          <w:sz w:val="28"/>
          <w:szCs w:val="28"/>
          <w:lang/>
        </w:rPr>
        <w:lastRenderedPageBreak/>
        <w:t>preserving unique Chinese traits in their implementation methodologies. By meticulously balancing global demands with local norms, Chinese firms have established efficient quality management strategies that enhance worldwide competitiveness [52].</w:t>
      </w:r>
    </w:p>
    <w:p w14:paraId="78D1BBC9"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Strategic planning methods in Chinese firms have developed to tackle intricate market difficulties while preserving the long-term outlook inherent in Chinese business culture. Management methodologies prioritize thorough investigation and meticulous evaluation of many elements in strategic formulation. Tyurina, Nazarchuk, and Shkabara elucidate the manner in which Chinese firms execute strategic planning methods that integrate systematic research with traditional knowledge, facilitating adept navigation of intricate economic contexts [52].</w:t>
      </w:r>
    </w:p>
    <w:p w14:paraId="211E032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Contemporary Chinese management techniques are always developing, integrating modern technology and innovative management strategies while retaining essential traditional components. Organizations adopt sophisticated management techniques that improve operational efficiency while preserving cultural authenticity. Chinese firms cultivate management strategies that adeptly tackle modern business difficulties via continuous adaptation and refinement, using historical strengths.</w:t>
      </w:r>
    </w:p>
    <w:p w14:paraId="176B0599" w14:textId="77777777" w:rsidR="007F12E0" w:rsidRPr="007F12E0" w:rsidRDefault="007F12E0" w:rsidP="007F12E0">
      <w:pPr>
        <w:spacing w:after="0" w:line="360" w:lineRule="auto"/>
        <w:jc w:val="right"/>
        <w:rPr>
          <w:rFonts w:ascii="Times New Roman" w:hAnsi="Times New Roman"/>
          <w:sz w:val="28"/>
          <w:szCs w:val="28"/>
          <w:lang/>
        </w:rPr>
      </w:pPr>
      <w:r w:rsidRPr="007F12E0">
        <w:rPr>
          <w:rFonts w:ascii="Times New Roman" w:hAnsi="Times New Roman"/>
          <w:sz w:val="28"/>
          <w:szCs w:val="28"/>
          <w:lang/>
        </w:rPr>
        <w:t xml:space="preserve">Table 1.1 </w:t>
      </w:r>
    </w:p>
    <w:p w14:paraId="7FC274AD" w14:textId="77777777" w:rsidR="007F12E0" w:rsidRPr="007F12E0" w:rsidRDefault="007F12E0" w:rsidP="007F12E0">
      <w:pPr>
        <w:spacing w:after="0" w:line="360" w:lineRule="auto"/>
        <w:jc w:val="center"/>
        <w:rPr>
          <w:rFonts w:ascii="Times New Roman" w:hAnsi="Times New Roman"/>
          <w:b/>
          <w:bCs/>
          <w:sz w:val="28"/>
          <w:szCs w:val="28"/>
          <w:lang/>
        </w:rPr>
      </w:pPr>
      <w:r w:rsidRPr="007F12E0">
        <w:rPr>
          <w:rFonts w:ascii="Times New Roman" w:hAnsi="Times New Roman"/>
          <w:b/>
          <w:bCs/>
          <w:sz w:val="28"/>
          <w:szCs w:val="28"/>
          <w:lang/>
        </w:rPr>
        <w:t>Cultural Influences on Chinese Management Practices</w:t>
      </w:r>
    </w:p>
    <w:tbl>
      <w:tblPr>
        <w:tblStyle w:val="14"/>
        <w:tblW w:w="0" w:type="auto"/>
        <w:tblLook w:val="04A0" w:firstRow="1" w:lastRow="0" w:firstColumn="1" w:lastColumn="0" w:noHBand="0" w:noVBand="1"/>
      </w:tblPr>
      <w:tblGrid>
        <w:gridCol w:w="2314"/>
        <w:gridCol w:w="4493"/>
        <w:gridCol w:w="2538"/>
      </w:tblGrid>
      <w:tr w:rsidR="007F12E0" w:rsidRPr="007F12E0" w14:paraId="319B51C0" w14:textId="77777777" w:rsidTr="003377B5">
        <w:tc>
          <w:tcPr>
            <w:tcW w:w="0" w:type="auto"/>
            <w:hideMark/>
          </w:tcPr>
          <w:p w14:paraId="6203169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Cultural Element</w:t>
            </w:r>
          </w:p>
        </w:tc>
        <w:tc>
          <w:tcPr>
            <w:tcW w:w="0" w:type="auto"/>
            <w:hideMark/>
          </w:tcPr>
          <w:p w14:paraId="2B86A7E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Management Application</w:t>
            </w:r>
          </w:p>
        </w:tc>
        <w:tc>
          <w:tcPr>
            <w:tcW w:w="0" w:type="auto"/>
            <w:hideMark/>
          </w:tcPr>
          <w:p w14:paraId="67E404D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Business Impact</w:t>
            </w:r>
          </w:p>
        </w:tc>
      </w:tr>
      <w:tr w:rsidR="007F12E0" w:rsidRPr="007F12E0" w14:paraId="1F9052F0" w14:textId="77777777" w:rsidTr="003377B5">
        <w:tc>
          <w:tcPr>
            <w:tcW w:w="0" w:type="auto"/>
            <w:hideMark/>
          </w:tcPr>
          <w:p w14:paraId="2E9C06D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Guanxi Networks</w:t>
            </w:r>
          </w:p>
        </w:tc>
        <w:tc>
          <w:tcPr>
            <w:tcW w:w="0" w:type="auto"/>
            <w:hideMark/>
          </w:tcPr>
          <w:p w14:paraId="32BE787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Relationship building, Business partnerships</w:t>
            </w:r>
          </w:p>
        </w:tc>
        <w:tc>
          <w:tcPr>
            <w:tcW w:w="0" w:type="auto"/>
            <w:hideMark/>
          </w:tcPr>
          <w:p w14:paraId="502110D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Long-term cooperation</w:t>
            </w:r>
          </w:p>
        </w:tc>
      </w:tr>
      <w:tr w:rsidR="007F12E0" w:rsidRPr="007F12E0" w14:paraId="3B6BAB96" w14:textId="77777777" w:rsidTr="003377B5">
        <w:tc>
          <w:tcPr>
            <w:tcW w:w="0" w:type="auto"/>
            <w:hideMark/>
          </w:tcPr>
          <w:p w14:paraId="7ECA8F8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Confucian Values</w:t>
            </w:r>
          </w:p>
        </w:tc>
        <w:tc>
          <w:tcPr>
            <w:tcW w:w="0" w:type="auto"/>
            <w:hideMark/>
          </w:tcPr>
          <w:p w14:paraId="3BF2610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Hierarchy respect, Moral leadership</w:t>
            </w:r>
          </w:p>
        </w:tc>
        <w:tc>
          <w:tcPr>
            <w:tcW w:w="0" w:type="auto"/>
            <w:hideMark/>
          </w:tcPr>
          <w:p w14:paraId="5C80272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Organizational harmony</w:t>
            </w:r>
          </w:p>
        </w:tc>
      </w:tr>
      <w:tr w:rsidR="007F12E0" w:rsidRPr="007F12E0" w14:paraId="54EDF7BA" w14:textId="77777777" w:rsidTr="003377B5">
        <w:tc>
          <w:tcPr>
            <w:tcW w:w="0" w:type="auto"/>
            <w:hideMark/>
          </w:tcPr>
          <w:p w14:paraId="2CA262D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Face Concept</w:t>
            </w:r>
          </w:p>
        </w:tc>
        <w:tc>
          <w:tcPr>
            <w:tcW w:w="0" w:type="auto"/>
            <w:hideMark/>
          </w:tcPr>
          <w:p w14:paraId="6CB6F20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Conflict management, Negotiation styles</w:t>
            </w:r>
          </w:p>
        </w:tc>
        <w:tc>
          <w:tcPr>
            <w:tcW w:w="0" w:type="auto"/>
            <w:hideMark/>
          </w:tcPr>
          <w:p w14:paraId="416EDBA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Stable relationships</w:t>
            </w:r>
          </w:p>
        </w:tc>
      </w:tr>
      <w:tr w:rsidR="007F12E0" w:rsidRPr="007F12E0" w14:paraId="71831AA9" w14:textId="77777777" w:rsidTr="003377B5">
        <w:tc>
          <w:tcPr>
            <w:tcW w:w="0" w:type="auto"/>
            <w:hideMark/>
          </w:tcPr>
          <w:p w14:paraId="484574C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Collectivism</w:t>
            </w:r>
          </w:p>
        </w:tc>
        <w:tc>
          <w:tcPr>
            <w:tcW w:w="0" w:type="auto"/>
            <w:hideMark/>
          </w:tcPr>
          <w:p w14:paraId="2B9E112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Team-based structures, Group decision-making</w:t>
            </w:r>
          </w:p>
        </w:tc>
        <w:tc>
          <w:tcPr>
            <w:tcW w:w="0" w:type="auto"/>
            <w:hideMark/>
          </w:tcPr>
          <w:p w14:paraId="6A0589C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Enhanced collaboration</w:t>
            </w:r>
          </w:p>
        </w:tc>
      </w:tr>
      <w:tr w:rsidR="007F12E0" w:rsidRPr="007F12E0" w14:paraId="335D81C9" w14:textId="77777777" w:rsidTr="003377B5">
        <w:tc>
          <w:tcPr>
            <w:tcW w:w="0" w:type="auto"/>
            <w:hideMark/>
          </w:tcPr>
          <w:p w14:paraId="4DA2CC4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Long-term Orientation</w:t>
            </w:r>
          </w:p>
        </w:tc>
        <w:tc>
          <w:tcPr>
            <w:tcW w:w="0" w:type="auto"/>
            <w:hideMark/>
          </w:tcPr>
          <w:p w14:paraId="798324B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Strategic planning, Investment decisions</w:t>
            </w:r>
          </w:p>
        </w:tc>
        <w:tc>
          <w:tcPr>
            <w:tcW w:w="0" w:type="auto"/>
            <w:hideMark/>
          </w:tcPr>
          <w:p w14:paraId="3725774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Sustainable development</w:t>
            </w:r>
          </w:p>
        </w:tc>
      </w:tr>
    </w:tbl>
    <w:p w14:paraId="2548CF31"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Source: </w:t>
      </w:r>
      <w:r w:rsidRPr="007F12E0">
        <w:rPr>
          <w:rFonts w:ascii="Times New Roman" w:hAnsi="Times New Roman"/>
          <w:i/>
          <w:iCs/>
          <w:sz w:val="28"/>
          <w:szCs w:val="28"/>
          <w:lang/>
        </w:rPr>
        <w:t>designed by the author based on [19]</w:t>
      </w:r>
    </w:p>
    <w:p w14:paraId="7541561A" w14:textId="77777777" w:rsidR="007F12E0" w:rsidRPr="007F12E0" w:rsidRDefault="007F12E0" w:rsidP="007F12E0">
      <w:pPr>
        <w:spacing w:after="0" w:line="360" w:lineRule="auto"/>
        <w:jc w:val="both"/>
        <w:rPr>
          <w:rFonts w:ascii="Times New Roman" w:hAnsi="Times New Roman"/>
          <w:sz w:val="28"/>
          <w:szCs w:val="28"/>
          <w:lang/>
        </w:rPr>
      </w:pPr>
    </w:p>
    <w:p w14:paraId="6691125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Government policies profoundly influence management systems in Chinese firms via extensive regulatory frameworks and strategic directives. Government activities impact organizational frameworks, operational methodologies, and strategic </w:t>
      </w:r>
      <w:r w:rsidRPr="007F12E0">
        <w:rPr>
          <w:rFonts w:ascii="Times New Roman" w:hAnsi="Times New Roman"/>
          <w:sz w:val="28"/>
          <w:szCs w:val="28"/>
          <w:lang/>
        </w:rPr>
        <w:lastRenderedPageBreak/>
        <w:t>planning processes across several industries. Chagovets, Prokopovych, and Kholod assert that regulatory requirements generate unique management environments that distinguish Chinese firms from their foreign counterparts, hence developing specific operational criteria and compliance frameworks [17].</w:t>
      </w:r>
    </w:p>
    <w:p w14:paraId="667966D9"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Economic planning policies profoundly affect firm management systems via focused industrial development strategies and market access laws. Management strategies must fit with national development objectives while ensuring operational efficiency and market competitiveness. Chinese firms cultivate management strategies that reconcile governmental mandates with market-oriented operational demands through the methodical execution of state-directed economic policies [29].</w:t>
      </w:r>
    </w:p>
    <w:p w14:paraId="5A6B8B7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Policies on technological innovation propel changes in the management systems of Chinese enterprises via targeted research and development efforts. Government assistance for technological progress facilitates the modernization of management systems and establishes compliance mandates for innovative processes. Balabanov elucidates the impact of governmental technology policies on managerial decisions pertaining to research investment, product development, and operational modernization inside Chinese firms [13]. Environmental protection requirements increasingly influence management practices in Chinese enterprises, requiring systematic approaches to sustainability and resource conservation. Management systems integrate environmental compliance measures while preserving operational efficiency and market competitiveness. Chinese firms employ environmentally sensitive management methods to meet legislative mandates and establish sustainable operating models. Labor rules profoundly influence human resource management methods in Chinese firms, creating frameworks for employment relationships and worker safety. Management systems integrate thorough human management strategies that comply with legal mandates while ensuring organizational efficiency. Lysak illustrates how Chinese firms cultivate advanced human resource management strategies that reconcile legal compliance with operational requirements [39].</w:t>
      </w:r>
    </w:p>
    <w:p w14:paraId="6AD23F0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Quality control policies impact management systems by establishing standards and inspection criteria across many industrial sectors. Management procedures must include quality assurance systems that comply with legislative standards and enhance market competitiveness. Chinese firms uphold regulatory compliance and cultivate robust market positions through rigorous quality management strategies.</w:t>
      </w:r>
    </w:p>
    <w:p w14:paraId="1EC7DCF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Financial management policies influence organizational activities by establishing accounting standards and reporting obligations. Management systems include advanced financial control methods that comply with regulatory standards and enhance operational efficiency. Polishchuk and Melnyk demonstrate how Chinese businesses cultivate financial management strategies that guarantee regulatory conformity while optimizing resource allocation [45]. International trade rules affect management strategies by regulating cross-border corporate operations and access to international markets. Management systems adjust to evolving trade demands while preserving competitive standings in international marketplaces. By meticulously aligning with state trade policies, Chinese firms formulate management strategies that facilitate foreign expansion while complying with regulatory mandates.Corporate governance regulations create structures for organizational monitoring and stakeholder protection inside Chinese firms. Management practices include governance structures that fulfill legal obligations while advancing business goals. Chinese firms uphold regulatory compliance and foster stakeholder confidence via the adoption of strong governance systems.</w:t>
      </w:r>
    </w:p>
    <w:p w14:paraId="74757E4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Investment rules influence strategic planning by establishing capital allocation frameworks and project approval criteria. Management systems must include investment assessment processes that align with governmental aims and facilitate company growth. Tyurina, Nazarchuk, and Shkabara elucidate the methods by which Chinese firms cultivate investment management strategies that reconcile legal mandates with strategic goals [52].</w:t>
      </w:r>
    </w:p>
    <w:p w14:paraId="5A7AFFC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Reform strategies for state-owned enterprises persist in shaping management practices by implementing market-oriented operational mandates. Management systems develop to integrate competitive market techniques while ensuring </w:t>
      </w:r>
      <w:r w:rsidRPr="007F12E0">
        <w:rPr>
          <w:rFonts w:ascii="Times New Roman" w:hAnsi="Times New Roman"/>
          <w:sz w:val="28"/>
          <w:szCs w:val="28"/>
          <w:lang/>
        </w:rPr>
        <w:lastRenderedPageBreak/>
        <w:t>conformity with governmental objectives. By systematically adapting to reform legislation, Chinese businesses cultivate management strategies that enhance market competitiveness while safeguarding public interest concerns [55]. Digital transformation policies facilitate the advancement of management information systems by instituting technology standards and data protection mandates. Management techniques progressively integrate sophisticated digital technologies while complying with cybersecurity and privacy standards. Chinese firms sustain technical competitiveness and ensure regulatory compliance in constantly shifting business environments through the strategic use of digital management systems [58].</w:t>
      </w:r>
    </w:p>
    <w:p w14:paraId="3BB34AF0" w14:textId="77777777" w:rsidR="007F12E0" w:rsidRPr="007F12E0" w:rsidRDefault="007F12E0" w:rsidP="007F12E0">
      <w:pPr>
        <w:keepNext/>
        <w:keepLines/>
        <w:spacing w:before="40" w:after="0"/>
        <w:jc w:val="both"/>
        <w:outlineLvl w:val="1"/>
        <w:rPr>
          <w:rFonts w:ascii="Times New Roman" w:eastAsiaTheme="majorEastAsia" w:hAnsi="Times New Roman" w:cstheme="majorBidi"/>
          <w:b/>
          <w:sz w:val="28"/>
          <w:szCs w:val="28"/>
          <w:lang/>
        </w:rPr>
      </w:pPr>
      <w:bookmarkStart w:id="3" w:name="_Toc181917005"/>
      <w:r w:rsidRPr="007F12E0">
        <w:rPr>
          <w:rFonts w:ascii="Times New Roman" w:eastAsiaTheme="majorEastAsia" w:hAnsi="Times New Roman" w:cstheme="majorBidi"/>
          <w:b/>
          <w:sz w:val="28"/>
          <w:szCs w:val="28"/>
          <w:lang/>
        </w:rPr>
        <w:t>1.2. Models and methods of formation of Chinese enterprises management system</w:t>
      </w:r>
      <w:bookmarkEnd w:id="3"/>
    </w:p>
    <w:p w14:paraId="684EA44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val="en-US"/>
        </w:rPr>
        <w:t>T</w:t>
      </w:r>
      <w:r w:rsidRPr="007F12E0">
        <w:rPr>
          <w:rFonts w:ascii="Times New Roman" w:hAnsi="Times New Roman"/>
          <w:sz w:val="28"/>
          <w:szCs w:val="28"/>
          <w:lang/>
        </w:rPr>
        <w:t>raditional Chinese management approaches originate from millennia of cultural and intellectual evolution, largely influenced by Confucian ideas that prioritize harmony, hierarchy, and communal welfare. The management concept in ancient China was evident in advanced administrative systems across many dynasties, where governmental bodies and private firms functioned based on moral leadership and mutual duties between superiors and subordinates. The fundamental principles of these traditional models included the notion of «guanxi» - relational networks that enabled economic activities via personal relationships and reciprocal trust, creating a unique framework for organizational governance that significantly contrasted with Western paradigms.</w:t>
      </w:r>
    </w:p>
    <w:p w14:paraId="2C009EB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Throughout Chinese history, management styles have developed through diverse eras, starting with family-based corporate structures characterized by patriarchal power in decision-making and resource distribution. Family firms exemplified microcosms of larger societal structures, characterized by a downward flow of authority through well defined hierarchical tiers, while emphasizing filial piety and community accountability. Management practices included aspects of Taoist philosophy, especially in strategic planning and competitive positioning, where executives aimed to attain objectives by indirect methods and the meticulous development of favorable conditions instead of direct confrontation.</w:t>
      </w:r>
    </w:p>
    <w:p w14:paraId="2ED4CBE9"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The growth of Chinese management systems underwent substantial modification throughout the era of imperial bureaucracy, characterized by the emergence of intricate administrative processes to administer extensive regions and complex organizations. The administrative innovations of the Ming and Qing dynasties implemented systematic methodologies for human management, resource allocation, and organizational governance, setting precedents that shaped contemporary Chinese corporate practices. Management approaches prioritized long-term stability above short-term profits, mirroring profound cultural ideals regarding sustained prosperity and social cohesion.</w:t>
      </w:r>
    </w:p>
    <w:p w14:paraId="349F7AC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Historical records indicate complex systems of accountability and performance assessment in ancient Chinese businesses, where managers were evaluated not just on concrete outcomes but also on their capacity to uphold social order and ethical norms within their domains of influence. The management concept integrated aspects of military strategy, as detailed in traditional works such as Sun Tzu's Art of War, employing ideas of strategic thinking and systematic planning in commercial operations. Leadership development emphasizes the cultivation of moral character and wisdom over mere technical knowledge, illustrating the belief in the intrinsic link between human virtue and organizational success.</w:t>
      </w:r>
    </w:p>
    <w:p w14:paraId="65368CB8"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Traditional Chinese management styles saw significant alterations amid economic and social transformations, mainly due to foreign influences and evolving market conditions. The amalgamation of Confucian principles with pragmatic business necessities yielded hybrid methodologies that preserved cultural uniqueness while accommodating contemporary operational exigencies. Management systems have developed to include more structured structures while maintaining essential aspects of relationship-based governance and collaborative decision-making processes.</w:t>
      </w:r>
    </w:p>
    <w:p w14:paraId="78C159EA"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The notion of "face" has impacted traditional management paradigms, shaping leaders' approaches to dispute resolution, negotiation, and interpersonal connections. Management practices prioritized indirect communication techniques and meticulous attention to upholding dignity in professional relationships, establishing intricate regulations to sustain organizational harmony while achieving corporate </w:t>
      </w:r>
      <w:r w:rsidRPr="007F12E0">
        <w:rPr>
          <w:rFonts w:ascii="Times New Roman" w:hAnsi="Times New Roman"/>
          <w:sz w:val="28"/>
          <w:szCs w:val="28"/>
          <w:lang/>
        </w:rPr>
        <w:lastRenderedPageBreak/>
        <w:t>goals. Leadership strategies emphasize consensus-building through meticulous relationship management rather than enforcing decisions only through authority.</w:t>
      </w:r>
    </w:p>
    <w:p w14:paraId="2CA35581"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Management models in ancient Chinese firms had a profound comprehension of human psychology and social dynamics, integrating comprehensive systems for motivation and reward that transcended material incentives to encompass social prestige and recognition. Organizational systems generally encompassed several levels of informal ties superimposed on formal hierarchies, resulting in intricate networks of influence and duty that supported corporate operations while preserving social stability. The decision-making procedures prioritized meticulous consideration and engagement with essential stakeholders, reflecting cultural inclinations towards harmony and communal insight rather than solo action.</w:t>
      </w:r>
    </w:p>
    <w:p w14:paraId="1113F42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Contemporary study demonstrates significant sophistication in the manner ancient Chinese management methods tackled intricate organizational difficulties via integrated approaches that merge practical efficiency with social harmony. Management systems included comprehensive mechanisms for knowledge transmission and skill enhancement, frequently via master-apprentice partnerships that maintained technical proficiency while conveying cultural values and commercial principles. The evolution of these models shown notable adaptation to new conditions while preserving the fundamental cultural traits that differentiated Chinese management practices from Western counterparts.</w:t>
      </w:r>
    </w:p>
    <w:p w14:paraId="45896DA8"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Traditional Chinese management models formulated intricate methodologies for risk management and strategic planning, integrating principles from classical philosophy and military strategy into corporate practices. Management methods prioritized achieving equilibrium among conflicting goals, such as profit vs social responsibility or innovation versus stability. Leadership development emphasizes the cultivation of holistic competencies that integrate technical expertise with ethical acumen and interpersonal skills, therefore developing managers adept at maneuvering through intricate commercial landscapes while upholding cultural norms.</w:t>
      </w:r>
    </w:p>
    <w:p w14:paraId="44408D7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The historical evolution of Chinese management models demonstrates a constant trend of adapting conventional ideas to evolving situations while maintaining basic </w:t>
      </w:r>
      <w:r w:rsidRPr="007F12E0">
        <w:rPr>
          <w:rFonts w:ascii="Times New Roman" w:hAnsi="Times New Roman"/>
          <w:sz w:val="28"/>
          <w:szCs w:val="28"/>
          <w:lang/>
        </w:rPr>
        <w:lastRenderedPageBreak/>
        <w:t>cultural values and social norms. Management systems developed via the meticulous integration of innovative methodologies with traditional ones, resulting in advanced organizational structures that preserved unique Chinese attributes while meeting contemporary corporate needs. The acknowledgment of the evolution of ancient management paradigms offers significant understanding of current Chinese business practices and organizational behavior, highlighting persistent principles that still impact modern management strategies.</w:t>
      </w:r>
    </w:p>
    <w:p w14:paraId="7B7EDF7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Contemporary methods for establishing management systems in Chinese enterprises exemplify a complex amalgamation of traditional cultural principles and modern business techniques, indicative of swift economic advancement and global integration [1]. Organizations in mainland China have established unique approaches to structuring their management systems, integrating aspects of foreign best practices while preserving robust cultural roots. Corporate governance in Chinese enterprises has distinctive traits, wherein decision-making procedures frequently integrate hierarchical power with collective consultation, resulting in management frameworks that significantly diverge from exclusively Western models.</w:t>
      </w:r>
    </w:p>
    <w:p w14:paraId="4D50F4D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Chinese firms have developed creative organizational structures and control systems, creating management practices that cater to specific market situations and regulatory demands. The establishment of management systems in modern Chinese firms prioritizes long-term stability and sustainable growth, frequently valuing market position and relationship development over short-term financial gains. Technological integration is becoming increasingly essential in the development of management systems, as Chinese organizations adopt sophisticated digital solutions while preserving traditional interpersonal relationships [4].</w:t>
      </w:r>
    </w:p>
    <w:p w14:paraId="35CE812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Leadership development in Chinese firms exhibits unique characteristics, integrating rigorous technical training with the enhancement of cultural capabilities and relationship management abilities. Contemporary Chinese organizations frequently incorporate advanced processes for talent development and succession planning, demonstrating cultural inclinations towards enduring organizational stability and </w:t>
      </w:r>
      <w:r w:rsidRPr="007F12E0">
        <w:rPr>
          <w:rFonts w:ascii="Times New Roman" w:hAnsi="Times New Roman"/>
          <w:sz w:val="28"/>
          <w:szCs w:val="28"/>
          <w:lang/>
        </w:rPr>
        <w:lastRenderedPageBreak/>
        <w:t>ongoing knowledge transfer. Professional development programs increasingly integrate worldwide management theories while retaining essential elements of Chinese company culture, resulting in hybrid methodologies that utilize global expertise while ensuring local efficacy.</w:t>
      </w:r>
    </w:p>
    <w:p w14:paraId="4E3D77D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establishment of management systems in modern Chinese firms demonstrates intricate patterns of adaptation and innovation, as organizations actively test various structural models and governance strategies. Corporate decision-making procedures increasingly integrate data-driven techniques while preserving a traditional focus on consensus building and stakeholder interaction. Management techniques in Chinese enterprises exhibit notable adaptability in integrating formal organizational frameworks with informal networks of influence and collaboration [12].</w:t>
      </w:r>
    </w:p>
    <w:p w14:paraId="272BD95D"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Professional development and career progression in Chinese firms exhibit unique patterns that embody both meritocratic assessment and relationship-oriented possibilities. The development of management systems increasingly prioritizes formal methods for evaluating performance and distributing rewards, while remaining attuned to social dynamics and collective cohesion. Chinese enterprises have established intricate systems for assimilating young professionals into organizational structures while maintaining traditional reverence for expertise and seniority.</w:t>
      </w:r>
    </w:p>
    <w:p w14:paraId="583E7F3A"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Strategic planning and risk management in Chinese firms exhibit distinctive traits, merging analytical precision with an intuitive grasp of market dynamics and stakeholder interactions. Management systems are progressively integrating sophisticated forecasting and modeling functionalities while preserving a traditional focus on flexibility and a long-term outlook. Organizations exhibit advanced methodologies for resource allocation and investment planning, indicative of cultural inclinations towards sustainable growth and market stability [19].</w:t>
      </w:r>
    </w:p>
    <w:p w14:paraId="70A3C7F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Contemporary Chinese management systems exhibit significant creativity in tackling the difficulties posed by global competitiveness and technological progress. Organizations have devised distinct strategies for knowledge management and fostering innovation, establishing frameworks that promote creativity while </w:t>
      </w:r>
      <w:r w:rsidRPr="007F12E0">
        <w:rPr>
          <w:rFonts w:ascii="Times New Roman" w:hAnsi="Times New Roman"/>
          <w:sz w:val="28"/>
          <w:szCs w:val="28"/>
          <w:lang/>
        </w:rPr>
        <w:lastRenderedPageBreak/>
        <w:t>preserving hierarchical stability. Management methods increasingly prioritize worldwide competitiveness while maintaining unique Chinese organizational traits [23].</w:t>
      </w:r>
    </w:p>
    <w:p w14:paraId="563BE84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Contemporary Chinese firms exhibit complex methods for reconciling diverse stakeholder interests while ensuring operational effectiveness. The development of management systems increasingly focuses on the necessity for openness and accountability, while maintaining conventional methods of relationship management and decision-making. Organizations exhibit significant proficiency in modifying governance frameworks to align with international norms while preserving cultural uniqueness.</w:t>
      </w:r>
    </w:p>
    <w:p w14:paraId="534C0FEA"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Quality control and operational excellence in Chinese firms exhibit unique patterns that integrate stringent technical requirements with adaptable implementation strategies. Management systems progressively integrate sophisticated monitoring and control technologies while preserving a traditional focus on interpersonal interactions and practical expertise. Organizations have devised advanced approaches for enhancing processes and managing innovation, mirroring cultural inclinations towards gradual progress and sustainable growth [31].</w:t>
      </w:r>
    </w:p>
    <w:p w14:paraId="280B6F75"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Communication and information management inside Chinese firms exhibit distinctive traits that embody cultural values while fulfilling contemporary business needs. Management systems progressively employ sophisticated technical platforms while preserving conventional modes of human communication and information dissemination. Organizations have devised advanced strategies for knowledge transfer and organizational learning, integrating formal documentation with informal mentoring connections [35].</w:t>
      </w:r>
    </w:p>
    <w:p w14:paraId="59BFA11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The amalgamation of Western and Chinese management techniques is a multifaceted process of cultural synthesis and organizational innovation, resulting in distinctive hybrid methodologies that capitalize on the advantages of both traditions [38]. Multinational firms in China have devised advanced strategies to integrate Western management ideas with local business practices, resulting in management systems that effectively navigate both global and local business landscapes. The </w:t>
      </w:r>
      <w:r w:rsidRPr="007F12E0">
        <w:rPr>
          <w:rFonts w:ascii="Times New Roman" w:hAnsi="Times New Roman"/>
          <w:sz w:val="28"/>
          <w:szCs w:val="28"/>
          <w:lang/>
        </w:rPr>
        <w:lastRenderedPageBreak/>
        <w:t>amalgamation of management strategies has produced novel organizational frameworks that tackle modern corporate issues while honoring cultural customs and societal standards.</w:t>
      </w:r>
    </w:p>
    <w:p w14:paraId="2794A58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integration of global business has spurred significant advancements in Chinese organizational methods, as enterprises adopt Western management systems while preserving unique cultural traits. The development of management systems increasingly demonstrates a nuanced comprehension of how various methodologies may be effectively integrated to establish more resilient and flexible organizational frameworks. Chinese firms have a distinct proficiency in modifying Western management techniques and processes to suit local contexts, hence developing distinctive solutions that reconcile cultural and operational disparities.</w:t>
      </w:r>
    </w:p>
    <w:p w14:paraId="0CA0387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The integration of management approaches has yielded significant advancements in leadership development and succession planning, as the Western focus on individual accomplishment merges with the Chinese emphasis on communal harmony and </w:t>
      </w:r>
      <w:r w:rsidRPr="007F12E0">
        <w:rPr>
          <w:rFonts w:ascii="Times New Roman" w:hAnsi="Times New Roman"/>
          <w:sz w:val="28"/>
          <w:szCs w:val="28"/>
          <w:lang/>
        </w:rPr>
        <w:lastRenderedPageBreak/>
        <w:t>enduring connections. Organizations have devised advanced strategies for people management that integrate global best practices while upholding traditional Chinese ideals of authority and social ties. Professional development programs increasingly embody integrated methodologies that amalgamate Western technical instruction with Chinese relationship-building strategies [44].</w:t>
      </w:r>
    </w:p>
    <w:p w14:paraId="79A3EF9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Western strategic planning and performance management principles have been meticulously incorporated into Chinese organizational procedures, resulting in hybrid methodologies that utilize analytical precision while preserving flexibility and adaptability. Management systems are progressively integrating advanced metrics and evaluation procedures while maintaining the Chinese focus on comprehensive assessment and a long-term view. Organizations exhibit exceptional proficiency in integrating many methodologies for decision-making and resource allocation [47].</w:t>
      </w:r>
    </w:p>
    <w:p w14:paraId="212A9DEA"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Corporate governance in modern Chinese firms demonstrates an increasing amalgamation of Western compliance norms with traditional management practices, resulting in distinctive frameworks for organizational control and responsibility. Management practices increasingly integrate international transparency mandates while preserving Chinese methodologies for stakeholder engagement and dispute resolution. The resultant hybrid systems exhibit advanced capabilities in meeting both global business demands and local market circumstances [50].</w:t>
      </w:r>
    </w:p>
    <w:p w14:paraId="7AF8E6C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Innovation management and technology adoption in Chinese firms increasingly demonstrate the amalgamation of Western systematic processes with traditional Chinese incremental improvement techniques. Organizations have acquired distinctive competencies in integrating several innovation paradigms, establishing management systems that foster both transformative advancements and ongoing improvements. The integration of methodologies has yielded significant progress in corporate change management and technology innovation [53].</w:t>
      </w:r>
    </w:p>
    <w:p w14:paraId="39BB740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Quality management and operational excellence initiatives in Chinese enterprises exhibit a complex amalgamation of Western systematic approaches and traditional Chinese practical understanding. Management systems progressively integrate </w:t>
      </w:r>
      <w:r w:rsidRPr="007F12E0">
        <w:rPr>
          <w:rFonts w:ascii="Times New Roman" w:hAnsi="Times New Roman"/>
          <w:sz w:val="28"/>
          <w:szCs w:val="28"/>
          <w:lang/>
        </w:rPr>
        <w:lastRenderedPageBreak/>
        <w:t>sophisticated statistical methodologies and process control approaches, while prioritizing interpersonal relationships and practical expertise. Organizations demonstrate exceptional proficiency in integrating diverse methodologies to attain optimal operational outcomes while preserving staff cohesion.</w:t>
      </w:r>
    </w:p>
    <w:p w14:paraId="675E3E4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Knowledge management and organizational learning practices demonstrate an increasing integration of Western systematic methodologies with Chinese relational knowledge transfer techniques. Companies have established advanced systems that integrate formal documentation and training programs with conventional mentoring and apprenticeship methods. Management systems increasingly exhibit the potential to utilize various learning paradigms to improve organizational performance and innovation capacity [58].</w:t>
      </w:r>
    </w:p>
    <w:p w14:paraId="2588038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integration process has produced distinctive strategies for dispute resolution and problem-solving, merging Western analytical techniques with the Chinese focus on harmony and the maintenance of relationships. Organizations exhibit advanced skills in tackling issues by employing integrated strategies that utilize strengths from many management traditions. Management systems increasingly demonstrate a sophisticated comprehension of how many problem-solving paradigms may be effectively integrated to tackle intricate business difficulties.</w:t>
      </w:r>
    </w:p>
    <w:p w14:paraId="6DFD4FA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Cross-cultural communication and team management methods demonstrate a complex amalgamation of Western and Chinese methodologies, resulting in distinctive frameworks for organizational interaction and cooperation. Management systems exhibit significant proficiency in enabling effective communication across cultural divides while upholding respect for diverse traditions and customs. Organizations are more adept at utilizing various management strategies to develop more efficient and flexible operational frameworks.</w:t>
      </w:r>
    </w:p>
    <w:p w14:paraId="29E5972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Digital transformation in Chinese corporate management systems has become a transformative force altering organizational structures, operational procedures, and strategic planning methods across several industries. Advanced technology integration has profoundly transformed management strategies, bringing unparalleled possibilities for data analysis, decision-making, and organizational </w:t>
      </w:r>
      <w:r w:rsidRPr="007F12E0">
        <w:rPr>
          <w:rFonts w:ascii="Times New Roman" w:hAnsi="Times New Roman"/>
          <w:sz w:val="28"/>
          <w:szCs w:val="28"/>
          <w:lang/>
        </w:rPr>
        <w:lastRenderedPageBreak/>
        <w:t>governance. Chinese firms have exhibited exceptional adaptability in integrating digital technology while preserving conventional managerial competencies, resulting in advanced hybrid systems that utilize both technical innovation and cultural insight.</w:t>
      </w:r>
    </w:p>
    <w:p w14:paraId="67E58D8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Applications of artificial intelligence and machine learning have transformed management processes in Chinese firms, facilitating advanced methods for resource allocation, risk assessment, and strategy planning. Management systems are progressively integrating predictive analytics and automated decision support tools, substantially altering firms' strategies for addressing complex business difficulties. The incorporation of AI-driven solutions has yielded significant improvements in operational efficiency while preserving human supervision and relationship-oriented management methods [5].</w:t>
      </w:r>
    </w:p>
    <w:p w14:paraId="6C749C9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Cloud computing and data management technologies have significantly improved organizational capacities for information sharing and collaborative decision-making. Chinese firms have devised advanced strategies for utilizing cloud-based platforms while preserving conventional hierarchical structures and communication methods. Management systems increasingly exhibit significant adaptability in integrating modern digital technologies with traditional organizational processes, therefore establishing distinctive frameworks for knowledge management and operational control [8].</w:t>
      </w:r>
    </w:p>
    <w:p w14:paraId="50A8071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use of Internet of Things (IoT) technology has revolutionized operational management and quality control procedures in Chinese enterprises. Manufacturing companies have led the way in merging sensor networks and automated monitoring systems with conventional management procedures. Digital transformation has facilitated unparalleled operational visibility and control, while prioritizing human connections and practical expertise in managerial decision-making.</w:t>
      </w:r>
    </w:p>
    <w:p w14:paraId="592442F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Blockchain technologies and digital payment systems have transformed financial management and supply chain operations within Chinese firms. Organizations have devised advanced strategies to utilize distributed ledger technology while preserving conventional relationship-oriented business operations. Management systems are </w:t>
      </w:r>
      <w:r w:rsidRPr="007F12E0">
        <w:rPr>
          <w:rFonts w:ascii="Times New Roman" w:hAnsi="Times New Roman"/>
          <w:sz w:val="28"/>
          <w:szCs w:val="28"/>
          <w:lang/>
        </w:rPr>
        <w:lastRenderedPageBreak/>
        <w:t>progressively integrating sophisticated digital authentication and verification processes, altering the management of transactions and commercial relationships inside businesses [14].</w:t>
      </w:r>
    </w:p>
    <w:p w14:paraId="5F2AAAA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Mobile technologies and social media platforms have radically transformed organizational communication and collaboration dynamics. Chinese firms have devised distinctive strategies to utilize digital communication technologies while maintaining conventional management structures and relational networks. The use of mobile platforms has facilitated unparalleled flexibility in organizational coordination while preserving established management procedures and decision-making norms [17].</w:t>
      </w:r>
    </w:p>
    <w:p w14:paraId="02E1416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Big data analytics and business intelligence platforms have revolutionized strategic planning and performance management procedures in Chinese enterprises. Management systems are progressively integrating advanced data analytic features, facilitating more informed decision-making while preserving a traditional focus on long-term perspectives and relationship cultivation. Organizations exhibit exceptional proficiency in integrating data-driven insights with experience knowledge.</w:t>
      </w:r>
    </w:p>
    <w:p w14:paraId="1696CE8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Digital transformation has precipitated substantial alterations in human resource management and talent development methodologies. Chinese firms have devised novel strategies to utilize digital platforms for recruiting, training, and performance assessment, while preserving a traditional focus on human interactions and cultural compatibility. Management systems increasingly exhibit advanced integration of digital resources with traditional methods of professional development [23].</w:t>
      </w:r>
    </w:p>
    <w:p w14:paraId="327D0CA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capabilities of customer relationship management and market analysis have significantly improved due to digital transformation. Organizations have devised advanced strategies to utilize customer data and market information while preserving a traditional focus on human interactions and service quality. Management systems progressively integrate sophisticated analytics functionalities while maintaining relationship-oriented strategies for customer engagement [26].</w:t>
      </w:r>
    </w:p>
    <w:p w14:paraId="025B085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Cybersecurity and digital risk management have become essential elements of contemporary Chinese management systems. Organizations have devised advanced strategies to safeguard digital assets and ensure operational security while upholding conventional risk management methods. Management systems increasingly exhibit significant proficiency in mitigating technical risks while preserving organizational resilience and adaptation. The digital transformation journey persists in its evolution, offering both problems and possibilities for Chinese firms as they traverse more intricate technology environments while maintaining essential conventional management practices.</w:t>
      </w:r>
    </w:p>
    <w:p w14:paraId="795C72E8"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cr/>
      </w:r>
    </w:p>
    <w:p w14:paraId="6AB1250B" w14:textId="77777777" w:rsidR="007F12E0" w:rsidRPr="007F12E0" w:rsidRDefault="007F12E0" w:rsidP="007F12E0">
      <w:pPr>
        <w:keepNext/>
        <w:keepLines/>
        <w:spacing w:before="40" w:after="0"/>
        <w:jc w:val="both"/>
        <w:outlineLvl w:val="1"/>
        <w:rPr>
          <w:rFonts w:ascii="Times New Roman" w:eastAsiaTheme="majorEastAsia" w:hAnsi="Times New Roman" w:cstheme="majorBidi"/>
          <w:b/>
          <w:sz w:val="28"/>
          <w:szCs w:val="28"/>
          <w:lang/>
        </w:rPr>
      </w:pPr>
      <w:bookmarkStart w:id="4" w:name="_Toc181917006"/>
      <w:r w:rsidRPr="007F12E0">
        <w:rPr>
          <w:rFonts w:ascii="Times New Roman" w:eastAsiaTheme="majorEastAsia" w:hAnsi="Times New Roman" w:cstheme="majorBidi"/>
          <w:b/>
          <w:sz w:val="28"/>
          <w:szCs w:val="28"/>
          <w:lang/>
        </w:rPr>
        <w:t>1.3. Modern approaches to management system organization in conditions of Chinese economy globalization</w:t>
      </w:r>
      <w:bookmarkEnd w:id="4"/>
    </w:p>
    <w:p w14:paraId="28E70405"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Global market difficulties profoundly alter management strategies in Chinese firms, fundamentally redefining organizational frameworks and strategic agendas. Economic globalization has engendered unparalleled competitive pressures, compelling Chinese enterprises to modify their conventional management processes to align with worldwide norms while preserving unique cultural attributes. Market volatility, rapid technical advancement, and evolving customer tastes are the principal external factors that Chinese firms must address in their management systems [12]. The swift incorporation of Chinese enterprises into global value chains has heightened rivalry in several aspects, such as product quality, innovation potential, and operational efficiency. Chinese firms' management systems are being pressured to reconcile cost leadership with differentiation objectives, especially as labor cost advantages diminish. The digital revolution and the advent of Industry 4.0 technologies need significant alterations in management strategies, necessitating increased flexibility and agility in organizational frameworks. Chinese firms are facing growing difficulties in personnel management and retention due to global mobility, which intensifies competition for talented people in foreign markets.</w:t>
      </w:r>
    </w:p>
    <w:p w14:paraId="4191F24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Supply chain disruptions and geopolitical conflicts have become crucial issues affecting the management systems of Chinese enterprises. The necessity for robust organizational frameworks that can endure external disruptions has grown critical, prompting advancements in risk management and contingency planning. International market mandates for environmental sustainability and carbon reduction entail fundamental alterations in manufacturing methodologies and management strategies. Chinese firms must establish advanced environmental management systems while preserving competitive advantages in global markets.</w:t>
      </w:r>
    </w:p>
    <w:p w14:paraId="170986E9"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International market access regulations and regulatory compliance norms provide intricate obstacles for the management systems of Chinese enterprises. Quality control systems, intellectual property protection, and corporate governance requirements must conform to international standards while integrating local business practices. The acceleration of cross-border e-commerce has intensified the necessity for Chinese firms to enhance their digital management competencies and to construct efficient foreign marketing channels. Management systems must adapt to address the growing complexity in logistics, financial systems, and customer relationship management across many foreign markets [44]. The transformation of global consumer tastes and increased expectations for corporate social responsibility influence the management strategies of Chinese enterprises. Organizations must establish management systems that guarantee product safety, ethical sourcing, and transparent business processes. Cultural disparities in global marketplaces necessitate that Chinese firms adopt adaptable management frameworks capable of efficiently responding to varied business contexts while preserving operational efficiency. Establishing global brands requires advanced brand management systems and international marketing expertise.</w:t>
      </w:r>
    </w:p>
    <w:p w14:paraId="638953B0" w14:textId="77777777" w:rsidR="007F12E0" w:rsidRPr="007F12E0" w:rsidRDefault="007F12E0" w:rsidP="007F12E0">
      <w:pPr>
        <w:spacing w:after="0" w:line="360" w:lineRule="auto"/>
        <w:jc w:val="right"/>
        <w:rPr>
          <w:rFonts w:ascii="Times New Roman" w:hAnsi="Times New Roman"/>
          <w:sz w:val="28"/>
          <w:szCs w:val="28"/>
          <w:lang/>
        </w:rPr>
      </w:pPr>
      <w:r w:rsidRPr="007F12E0">
        <w:rPr>
          <w:rFonts w:ascii="Times New Roman" w:hAnsi="Times New Roman"/>
          <w:sz w:val="28"/>
          <w:szCs w:val="28"/>
          <w:lang/>
        </w:rPr>
        <w:t xml:space="preserve">Table 1.3 </w:t>
      </w:r>
    </w:p>
    <w:p w14:paraId="265C65E0" w14:textId="77777777" w:rsidR="007F12E0" w:rsidRPr="007F12E0" w:rsidRDefault="007F12E0" w:rsidP="007F12E0">
      <w:pPr>
        <w:spacing w:after="0" w:line="360" w:lineRule="auto"/>
        <w:jc w:val="center"/>
        <w:rPr>
          <w:rFonts w:ascii="Times New Roman" w:hAnsi="Times New Roman"/>
          <w:b/>
          <w:bCs/>
          <w:sz w:val="28"/>
          <w:szCs w:val="28"/>
          <w:lang/>
        </w:rPr>
      </w:pPr>
      <w:r w:rsidRPr="007F12E0">
        <w:rPr>
          <w:rFonts w:ascii="Times New Roman" w:hAnsi="Times New Roman"/>
          <w:b/>
          <w:bCs/>
          <w:sz w:val="28"/>
          <w:szCs w:val="28"/>
          <w:lang/>
        </w:rPr>
        <w:t>Key Global Market Challenges Influencing Chinese Enterprises Management Systems (2020-2024)</w:t>
      </w:r>
    </w:p>
    <w:tbl>
      <w:tblPr>
        <w:tblStyle w:val="14"/>
        <w:tblW w:w="0" w:type="auto"/>
        <w:jc w:val="center"/>
        <w:tblLook w:val="04A0" w:firstRow="1" w:lastRow="0" w:firstColumn="1" w:lastColumn="0" w:noHBand="0" w:noVBand="1"/>
      </w:tblPr>
      <w:tblGrid>
        <w:gridCol w:w="2649"/>
        <w:gridCol w:w="2109"/>
        <w:gridCol w:w="2250"/>
      </w:tblGrid>
      <w:tr w:rsidR="007F12E0" w:rsidRPr="007F12E0" w14:paraId="03C89742" w14:textId="77777777" w:rsidTr="003377B5">
        <w:trPr>
          <w:jc w:val="center"/>
        </w:trPr>
        <w:tc>
          <w:tcPr>
            <w:tcW w:w="0" w:type="auto"/>
            <w:hideMark/>
          </w:tcPr>
          <w:p w14:paraId="41BCFB2C"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Challenge Category</w:t>
            </w:r>
          </w:p>
        </w:tc>
        <w:tc>
          <w:tcPr>
            <w:tcW w:w="0" w:type="auto"/>
            <w:hideMark/>
          </w:tcPr>
          <w:p w14:paraId="09FC94B0"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Impact Level (1-5)</w:t>
            </w:r>
          </w:p>
        </w:tc>
        <w:tc>
          <w:tcPr>
            <w:tcW w:w="0" w:type="auto"/>
            <w:hideMark/>
          </w:tcPr>
          <w:p w14:paraId="39E0E547"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Adaptation Priority</w:t>
            </w:r>
          </w:p>
        </w:tc>
      </w:tr>
      <w:tr w:rsidR="007F12E0" w:rsidRPr="007F12E0" w14:paraId="36A793D4" w14:textId="77777777" w:rsidTr="003377B5">
        <w:trPr>
          <w:jc w:val="center"/>
        </w:trPr>
        <w:tc>
          <w:tcPr>
            <w:tcW w:w="0" w:type="auto"/>
            <w:hideMark/>
          </w:tcPr>
          <w:p w14:paraId="415F76E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Digital Transformation</w:t>
            </w:r>
          </w:p>
        </w:tc>
        <w:tc>
          <w:tcPr>
            <w:tcW w:w="0" w:type="auto"/>
            <w:hideMark/>
          </w:tcPr>
          <w:p w14:paraId="0660363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5</w:t>
            </w:r>
          </w:p>
        </w:tc>
        <w:tc>
          <w:tcPr>
            <w:tcW w:w="0" w:type="auto"/>
            <w:hideMark/>
          </w:tcPr>
          <w:p w14:paraId="340B758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Critical</w:t>
            </w:r>
          </w:p>
        </w:tc>
      </w:tr>
      <w:tr w:rsidR="007F12E0" w:rsidRPr="007F12E0" w14:paraId="45B33762" w14:textId="77777777" w:rsidTr="003377B5">
        <w:trPr>
          <w:jc w:val="center"/>
        </w:trPr>
        <w:tc>
          <w:tcPr>
            <w:tcW w:w="0" w:type="auto"/>
            <w:hideMark/>
          </w:tcPr>
          <w:p w14:paraId="55DF0E2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Supply Chain Disruption</w:t>
            </w:r>
          </w:p>
        </w:tc>
        <w:tc>
          <w:tcPr>
            <w:tcW w:w="0" w:type="auto"/>
            <w:hideMark/>
          </w:tcPr>
          <w:p w14:paraId="692F85E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4</w:t>
            </w:r>
          </w:p>
        </w:tc>
        <w:tc>
          <w:tcPr>
            <w:tcW w:w="0" w:type="auto"/>
            <w:hideMark/>
          </w:tcPr>
          <w:p w14:paraId="5F2FBEA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High</w:t>
            </w:r>
          </w:p>
        </w:tc>
      </w:tr>
      <w:tr w:rsidR="007F12E0" w:rsidRPr="007F12E0" w14:paraId="445637D6" w14:textId="77777777" w:rsidTr="003377B5">
        <w:trPr>
          <w:jc w:val="center"/>
        </w:trPr>
        <w:tc>
          <w:tcPr>
            <w:tcW w:w="0" w:type="auto"/>
            <w:hideMark/>
          </w:tcPr>
          <w:p w14:paraId="0760957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lastRenderedPageBreak/>
              <w:t>Talent Competition</w:t>
            </w:r>
          </w:p>
        </w:tc>
        <w:tc>
          <w:tcPr>
            <w:tcW w:w="0" w:type="auto"/>
            <w:hideMark/>
          </w:tcPr>
          <w:p w14:paraId="1F52375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4</w:t>
            </w:r>
          </w:p>
        </w:tc>
        <w:tc>
          <w:tcPr>
            <w:tcW w:w="0" w:type="auto"/>
            <w:hideMark/>
          </w:tcPr>
          <w:p w14:paraId="3022DBC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High</w:t>
            </w:r>
          </w:p>
        </w:tc>
      </w:tr>
      <w:tr w:rsidR="007F12E0" w:rsidRPr="007F12E0" w14:paraId="1E203F39" w14:textId="77777777" w:rsidTr="003377B5">
        <w:trPr>
          <w:jc w:val="center"/>
        </w:trPr>
        <w:tc>
          <w:tcPr>
            <w:tcW w:w="0" w:type="auto"/>
            <w:hideMark/>
          </w:tcPr>
          <w:p w14:paraId="3AA8DEB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Regulatory Compliance</w:t>
            </w:r>
          </w:p>
        </w:tc>
        <w:tc>
          <w:tcPr>
            <w:tcW w:w="0" w:type="auto"/>
            <w:hideMark/>
          </w:tcPr>
          <w:p w14:paraId="7B74E16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3</w:t>
            </w:r>
          </w:p>
        </w:tc>
        <w:tc>
          <w:tcPr>
            <w:tcW w:w="0" w:type="auto"/>
            <w:hideMark/>
          </w:tcPr>
          <w:p w14:paraId="4DF72A5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Medium</w:t>
            </w:r>
          </w:p>
        </w:tc>
      </w:tr>
      <w:tr w:rsidR="007F12E0" w:rsidRPr="007F12E0" w14:paraId="270525B4" w14:textId="77777777" w:rsidTr="003377B5">
        <w:trPr>
          <w:jc w:val="center"/>
        </w:trPr>
        <w:tc>
          <w:tcPr>
            <w:tcW w:w="0" w:type="auto"/>
            <w:hideMark/>
          </w:tcPr>
          <w:p w14:paraId="56262B9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Environmental Standards</w:t>
            </w:r>
          </w:p>
        </w:tc>
        <w:tc>
          <w:tcPr>
            <w:tcW w:w="0" w:type="auto"/>
            <w:hideMark/>
          </w:tcPr>
          <w:p w14:paraId="116367C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5</w:t>
            </w:r>
          </w:p>
        </w:tc>
        <w:tc>
          <w:tcPr>
            <w:tcW w:w="0" w:type="auto"/>
            <w:hideMark/>
          </w:tcPr>
          <w:p w14:paraId="2D90CC9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Critical</w:t>
            </w:r>
          </w:p>
        </w:tc>
      </w:tr>
      <w:tr w:rsidR="007F12E0" w:rsidRPr="007F12E0" w14:paraId="0F514B93" w14:textId="77777777" w:rsidTr="003377B5">
        <w:trPr>
          <w:jc w:val="center"/>
        </w:trPr>
        <w:tc>
          <w:tcPr>
            <w:tcW w:w="0" w:type="auto"/>
            <w:hideMark/>
          </w:tcPr>
          <w:p w14:paraId="0B843F5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Innovation Pressure</w:t>
            </w:r>
          </w:p>
        </w:tc>
        <w:tc>
          <w:tcPr>
            <w:tcW w:w="0" w:type="auto"/>
            <w:hideMark/>
          </w:tcPr>
          <w:p w14:paraId="6B7F858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4</w:t>
            </w:r>
          </w:p>
        </w:tc>
        <w:tc>
          <w:tcPr>
            <w:tcW w:w="0" w:type="auto"/>
            <w:hideMark/>
          </w:tcPr>
          <w:p w14:paraId="1631CB4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High</w:t>
            </w:r>
          </w:p>
        </w:tc>
      </w:tr>
    </w:tbl>
    <w:p w14:paraId="3CCD10E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Source: </w:t>
      </w:r>
      <w:r w:rsidRPr="007F12E0">
        <w:rPr>
          <w:rFonts w:ascii="Times New Roman" w:hAnsi="Times New Roman"/>
          <w:i/>
          <w:iCs/>
          <w:sz w:val="28"/>
          <w:szCs w:val="28"/>
          <w:lang/>
        </w:rPr>
        <w:t>designed by the author based on [47]</w:t>
      </w:r>
    </w:p>
    <w:p w14:paraId="220D76B6" w14:textId="77777777" w:rsidR="007F12E0" w:rsidRPr="007F12E0" w:rsidRDefault="007F12E0" w:rsidP="007F12E0">
      <w:pPr>
        <w:spacing w:after="0" w:line="360" w:lineRule="auto"/>
        <w:jc w:val="both"/>
        <w:rPr>
          <w:rFonts w:ascii="Times New Roman" w:hAnsi="Times New Roman"/>
          <w:sz w:val="28"/>
          <w:szCs w:val="28"/>
          <w:lang/>
        </w:rPr>
      </w:pPr>
    </w:p>
    <w:p w14:paraId="798FD7F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Knowledge management and innovation capability have emerged as critical concerns within the framework of globalization. Chinese firms must establish management structures that promote innovation, safeguard intellectual property, and enable knowledge transfer across global operations. The incorporation of artificial intelligence and sophisticated analytics into management processes necessitates significant organizational change and capacity enhancement. Management systems must develop to provide ongoing learning and adaptation while preserving strategic focus and operational efficiency.</w:t>
      </w:r>
    </w:p>
    <w:p w14:paraId="1E5D133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Global market competition necessitates improved financial management skills and advanced risk assessment techniques. Chinese firms encounter difficulties in managing currency risk, formulating foreign investment plans, and executing cross-border mergers and acquisitions. Management systems must integrate sophisticated financial planning instruments and risk mitigation methods while adhering to international financial legislation and reporting requirements [27].</w:t>
      </w:r>
    </w:p>
    <w:p w14:paraId="73B81CB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Innovation management in Chinese firms has seen significant upheaval, propelled by government strategic goals and escalating worldwide rivalry. Market dynamics and technology advancements provide a complicated environment necessitating that Chinese enterprises consistently enhance their innovation skills. The acceleration of research and development in Chinese firms indicates a significant transition from old manufacturing models to knowledge-intensive innovation paradigms. Chinese firms are increasingly prioritizing collaborative ecosystems and open innovation strategies within their strategic innovation management frameworks. Companies aggressively seek collaborations with universities, research institutes, and global technology leaders to augment innovation capabilities. The creation of specialized innovation centers and research facilities exemplifies a methodical strategy for </w:t>
      </w:r>
      <w:r w:rsidRPr="007F12E0">
        <w:rPr>
          <w:rFonts w:ascii="Times New Roman" w:hAnsi="Times New Roman"/>
          <w:sz w:val="28"/>
          <w:szCs w:val="28"/>
          <w:lang/>
        </w:rPr>
        <w:lastRenderedPageBreak/>
        <w:t>promoting technical progress and product development. Management structures increasingly integrate cross-functional teams and agile development approaches to enhance innovation cycles and market responsiveness. Chinese firms have established advanced systems for intellectual property management and technology transfer. Patent portfolios proliferate swiftly as enterprises allocate resources to safeguard inventions and establish competitive advantages in international markets. Innovation management systems are increasingly concentrating on the advancement of transformative technologies in critical industries, like artificial intelligence, biotechnology, and renewable energy. The amalgamation of innovation management with overarching corporate strategy allows Chinese firms to synchronize research and development endeavors with market prospects and competitive positioning [22].</w:t>
      </w:r>
    </w:p>
    <w:p w14:paraId="7933A27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Digital transformation instigates essential alterations in innovation management approaches within Chinese firms. Advanced analytics, machine learning, and artificial intelligence applications transform product development processes and innovation strategies. Management systems evolve to integrate data-driven decision-making in innovation strategy and resource distribution. The advent of digital innovation platforms promotes cooperation outside organizational boundaries and allows for fast development and evaluation of novel concepts [36].</w:t>
      </w:r>
    </w:p>
    <w:p w14:paraId="4CEC18AD"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The development of human capital is pivotal in the innovation management strategies of Chinese firms. Organizations execute extensive talent development initiatives to cultivate innovative skills and creative cognition. Management systems increasingly prioritize continual learning and information dissemination to cultivate an innovative culture inside firms. The creation of incentive schemes aimed at rewarding creative ideas demonstrates acknowledgment of the essential role of human capital in fostering technical progress. Contemporary Chinese firms are defined by market-oriented innovation management strategies, wherein consumer insights and market input dictate product development goals. Organizations cultivate advanced market research competencies and adopt agile development processes to swiftly adapt to evolving customer demands. Innovation management systems </w:t>
      </w:r>
      <w:r w:rsidRPr="007F12E0">
        <w:rPr>
          <w:rFonts w:ascii="Times New Roman" w:hAnsi="Times New Roman"/>
          <w:sz w:val="28"/>
          <w:szCs w:val="28"/>
          <w:lang/>
        </w:rPr>
        <w:lastRenderedPageBreak/>
        <w:t>increasingly include voice-of-customer techniques and user experience feedback loops to maintain the market relevance of innovative goods and services. The amalgamation of marketing insights with research and development endeavors facilitates more efficient commercialization of discoveries [49]. The financial management of innovation activities in Chinese firms has progressed to facilitate long-term technological advancement while ensuring short-term market competitiveness. Companies employ advanced investment assessment frameworks for research and development initiatives, weighing risk against prospective rewards. Innovation management systems progressively integrate measures to assess innovation success and return on investment. The distribution of resources among innovation portfolios demonstrates strategic goals and commercial potential, while also assuring the sustained advancement of technological skills.</w:t>
      </w:r>
    </w:p>
    <w:p w14:paraId="187B8B4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Sustainability factors are progressively impacting innovation management strategies in Chinese companies. Corporations innovate sustainable technology and eco-friendly solutions to address global environmental issues. Management systems include environmental impact assessments into innovation processes, guaranteeing that new goods and technology conform to sustainability objectives. The emphasis on sustainable innovation addresses legal mandates and market needs for ecologically responsible products and services.</w:t>
      </w:r>
    </w:p>
    <w:p w14:paraId="569AE1E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Sustainable development methods are now well embedded in the management systems of Chinese firms, indicating a significant transformation in corporate ideology and operational strategy. Environmental stewardship, social responsibility, and economic sustainability are interrelated pillars that influence contemporary Chinese management strategies. The emergence of sustainable practices illustrates a significant shift in how Chinese firms reconcile growth aims with environmental and social factors. Chinese firms are progressively integrating sustainability ideas into their corporate governance frameworks at both strategic and operational levels. Management systems evolve to tackle environmental concerns while preserving competitive advantages in international markets. Organizations establish extensive environmental management systems, emphasizing resource efficiency, waste </w:t>
      </w:r>
      <w:r w:rsidRPr="007F12E0">
        <w:rPr>
          <w:rFonts w:ascii="Times New Roman" w:hAnsi="Times New Roman"/>
          <w:sz w:val="28"/>
          <w:szCs w:val="28"/>
          <w:lang/>
        </w:rPr>
        <w:lastRenderedPageBreak/>
        <w:t>minimization, and the use of clean technologies. Incorporating sustainability measures into performance evaluation frameworks guarantees the connection of environmental objectives with corporate goals [19].</w:t>
      </w:r>
    </w:p>
    <w:p w14:paraId="0ED872B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Chinese corporations have devised advanced strategies for carbon management and emissions reduction. Management systems integrate sophisticated monitoring and reporting methods for environmental effect evaluation. Corporations allocate resources towards renewable energy infrastructure and sustainable industrial methods to mitigate their environmental impact. The use of circular economy ideas revolutionizes waste management techniques and resource usage strategies in several industrial sectors [28]. Supply chain sustainability has been a pivotal emphasis in Chinese management systems. Organizations establish thorough supplier evaluation frameworks that integrate environmental and social concerns. Management strategies prioritize collaboration with suppliers to enhance sustainability performance throughout value chains. The use of sustainable sourcing strategies demonstrates an increasing recognition of environmental dangers and stakeholder demands about corporate accountability [33].</w:t>
      </w:r>
    </w:p>
    <w:p w14:paraId="20B4D71B" w14:textId="77777777" w:rsidR="007F12E0" w:rsidRPr="007F12E0" w:rsidRDefault="007F12E0" w:rsidP="007F12E0">
      <w:pPr>
        <w:spacing w:after="0" w:line="360" w:lineRule="auto"/>
        <w:jc w:val="right"/>
        <w:rPr>
          <w:rFonts w:ascii="Times New Roman" w:hAnsi="Times New Roman"/>
          <w:sz w:val="28"/>
          <w:szCs w:val="28"/>
          <w:lang/>
        </w:rPr>
      </w:pPr>
      <w:r w:rsidRPr="007F12E0">
        <w:rPr>
          <w:rFonts w:ascii="Times New Roman" w:hAnsi="Times New Roman"/>
          <w:sz w:val="28"/>
          <w:szCs w:val="28"/>
          <w:lang/>
        </w:rPr>
        <w:t>Table 1.3</w:t>
      </w:r>
    </w:p>
    <w:p w14:paraId="54ACE260" w14:textId="77777777" w:rsidR="007F12E0" w:rsidRPr="007F12E0" w:rsidRDefault="007F12E0" w:rsidP="007F12E0">
      <w:pPr>
        <w:spacing w:after="0" w:line="360" w:lineRule="auto"/>
        <w:jc w:val="center"/>
        <w:rPr>
          <w:rFonts w:ascii="Times New Roman" w:hAnsi="Times New Roman"/>
          <w:b/>
          <w:bCs/>
          <w:sz w:val="28"/>
          <w:szCs w:val="28"/>
          <w:lang/>
        </w:rPr>
      </w:pPr>
      <w:r w:rsidRPr="007F12E0">
        <w:rPr>
          <w:rFonts w:ascii="Times New Roman" w:hAnsi="Times New Roman"/>
          <w:b/>
          <w:bCs/>
          <w:sz w:val="28"/>
          <w:szCs w:val="28"/>
          <w:lang/>
        </w:rPr>
        <w:t>Implementation of Sustainable Practices in Chinese Enterprises</w:t>
      </w:r>
    </w:p>
    <w:tbl>
      <w:tblPr>
        <w:tblStyle w:val="14"/>
        <w:tblW w:w="0" w:type="auto"/>
        <w:jc w:val="center"/>
        <w:tblLook w:val="04A0" w:firstRow="1" w:lastRow="0" w:firstColumn="1" w:lastColumn="0" w:noHBand="0" w:noVBand="1"/>
      </w:tblPr>
      <w:tblGrid>
        <w:gridCol w:w="2263"/>
        <w:gridCol w:w="2856"/>
        <w:gridCol w:w="1903"/>
      </w:tblGrid>
      <w:tr w:rsidR="007F12E0" w:rsidRPr="007F12E0" w14:paraId="5EC0BF25" w14:textId="77777777" w:rsidTr="003377B5">
        <w:trPr>
          <w:jc w:val="center"/>
        </w:trPr>
        <w:tc>
          <w:tcPr>
            <w:tcW w:w="0" w:type="auto"/>
            <w:hideMark/>
          </w:tcPr>
          <w:p w14:paraId="0775663A"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Sustainability Area</w:t>
            </w:r>
          </w:p>
        </w:tc>
        <w:tc>
          <w:tcPr>
            <w:tcW w:w="0" w:type="auto"/>
            <w:hideMark/>
          </w:tcPr>
          <w:p w14:paraId="3DDF8162"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Implementation Rate (%)</w:t>
            </w:r>
          </w:p>
        </w:tc>
        <w:tc>
          <w:tcPr>
            <w:tcW w:w="0" w:type="auto"/>
            <w:hideMark/>
          </w:tcPr>
          <w:p w14:paraId="42735CED"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ROI Assessment</w:t>
            </w:r>
          </w:p>
        </w:tc>
      </w:tr>
      <w:tr w:rsidR="007F12E0" w:rsidRPr="007F12E0" w14:paraId="087F9681" w14:textId="77777777" w:rsidTr="003377B5">
        <w:trPr>
          <w:jc w:val="center"/>
        </w:trPr>
        <w:tc>
          <w:tcPr>
            <w:tcW w:w="0" w:type="auto"/>
            <w:hideMark/>
          </w:tcPr>
          <w:p w14:paraId="2371E07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Energy Efficiency</w:t>
            </w:r>
          </w:p>
        </w:tc>
        <w:tc>
          <w:tcPr>
            <w:tcW w:w="0" w:type="auto"/>
            <w:hideMark/>
          </w:tcPr>
          <w:p w14:paraId="62BDBA0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85</w:t>
            </w:r>
          </w:p>
        </w:tc>
        <w:tc>
          <w:tcPr>
            <w:tcW w:w="0" w:type="auto"/>
            <w:hideMark/>
          </w:tcPr>
          <w:p w14:paraId="2397901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High</w:t>
            </w:r>
          </w:p>
        </w:tc>
      </w:tr>
      <w:tr w:rsidR="007F12E0" w:rsidRPr="007F12E0" w14:paraId="3FDB017A" w14:textId="77777777" w:rsidTr="003377B5">
        <w:trPr>
          <w:jc w:val="center"/>
        </w:trPr>
        <w:tc>
          <w:tcPr>
            <w:tcW w:w="0" w:type="auto"/>
            <w:hideMark/>
          </w:tcPr>
          <w:p w14:paraId="21BD85A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Waste Management</w:t>
            </w:r>
          </w:p>
        </w:tc>
        <w:tc>
          <w:tcPr>
            <w:tcW w:w="0" w:type="auto"/>
            <w:hideMark/>
          </w:tcPr>
          <w:p w14:paraId="7EBDAA7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78</w:t>
            </w:r>
          </w:p>
        </w:tc>
        <w:tc>
          <w:tcPr>
            <w:tcW w:w="0" w:type="auto"/>
            <w:hideMark/>
          </w:tcPr>
          <w:p w14:paraId="4D40892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Medium-High</w:t>
            </w:r>
          </w:p>
        </w:tc>
      </w:tr>
      <w:tr w:rsidR="007F12E0" w:rsidRPr="007F12E0" w14:paraId="11E3F73D" w14:textId="77777777" w:rsidTr="003377B5">
        <w:trPr>
          <w:jc w:val="center"/>
        </w:trPr>
        <w:tc>
          <w:tcPr>
            <w:tcW w:w="0" w:type="auto"/>
            <w:hideMark/>
          </w:tcPr>
          <w:p w14:paraId="4FD46A6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Water Conservation</w:t>
            </w:r>
          </w:p>
        </w:tc>
        <w:tc>
          <w:tcPr>
            <w:tcW w:w="0" w:type="auto"/>
            <w:hideMark/>
          </w:tcPr>
          <w:p w14:paraId="2302DD6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72</w:t>
            </w:r>
          </w:p>
        </w:tc>
        <w:tc>
          <w:tcPr>
            <w:tcW w:w="0" w:type="auto"/>
            <w:hideMark/>
          </w:tcPr>
          <w:p w14:paraId="3FF4155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Medium</w:t>
            </w:r>
          </w:p>
        </w:tc>
      </w:tr>
      <w:tr w:rsidR="007F12E0" w:rsidRPr="007F12E0" w14:paraId="672906F0" w14:textId="77777777" w:rsidTr="003377B5">
        <w:trPr>
          <w:jc w:val="center"/>
        </w:trPr>
        <w:tc>
          <w:tcPr>
            <w:tcW w:w="0" w:type="auto"/>
            <w:hideMark/>
          </w:tcPr>
          <w:p w14:paraId="719094F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Carbon Reduction</w:t>
            </w:r>
          </w:p>
        </w:tc>
        <w:tc>
          <w:tcPr>
            <w:tcW w:w="0" w:type="auto"/>
            <w:hideMark/>
          </w:tcPr>
          <w:p w14:paraId="52AF64E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65</w:t>
            </w:r>
          </w:p>
        </w:tc>
        <w:tc>
          <w:tcPr>
            <w:tcW w:w="0" w:type="auto"/>
            <w:hideMark/>
          </w:tcPr>
          <w:p w14:paraId="2DBDD88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Medium-High</w:t>
            </w:r>
          </w:p>
        </w:tc>
      </w:tr>
      <w:tr w:rsidR="007F12E0" w:rsidRPr="007F12E0" w14:paraId="13D8B54E" w14:textId="77777777" w:rsidTr="003377B5">
        <w:trPr>
          <w:jc w:val="center"/>
        </w:trPr>
        <w:tc>
          <w:tcPr>
            <w:tcW w:w="0" w:type="auto"/>
            <w:hideMark/>
          </w:tcPr>
          <w:p w14:paraId="2BFC191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Social Responsibility</w:t>
            </w:r>
          </w:p>
        </w:tc>
        <w:tc>
          <w:tcPr>
            <w:tcW w:w="0" w:type="auto"/>
            <w:hideMark/>
          </w:tcPr>
          <w:p w14:paraId="015BD43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70</w:t>
            </w:r>
          </w:p>
        </w:tc>
        <w:tc>
          <w:tcPr>
            <w:tcW w:w="0" w:type="auto"/>
            <w:hideMark/>
          </w:tcPr>
          <w:p w14:paraId="3AE8E65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Medium</w:t>
            </w:r>
          </w:p>
        </w:tc>
      </w:tr>
    </w:tbl>
    <w:p w14:paraId="7BB02449"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Source: </w:t>
      </w:r>
      <w:r w:rsidRPr="007F12E0">
        <w:rPr>
          <w:rFonts w:ascii="Times New Roman" w:hAnsi="Times New Roman"/>
          <w:i/>
          <w:iCs/>
          <w:sz w:val="28"/>
          <w:szCs w:val="28"/>
          <w:lang/>
        </w:rPr>
        <w:t>designed by the author based on [13]</w:t>
      </w:r>
    </w:p>
    <w:p w14:paraId="2F6CF224" w14:textId="77777777" w:rsidR="007F12E0" w:rsidRPr="007F12E0" w:rsidRDefault="007F12E0" w:rsidP="007F12E0">
      <w:pPr>
        <w:spacing w:after="0" w:line="360" w:lineRule="auto"/>
        <w:jc w:val="both"/>
        <w:rPr>
          <w:rFonts w:ascii="Times New Roman" w:hAnsi="Times New Roman"/>
          <w:sz w:val="28"/>
          <w:szCs w:val="28"/>
          <w:lang/>
        </w:rPr>
      </w:pPr>
    </w:p>
    <w:p w14:paraId="01921F08"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Chinese firms' social sustainability practices include employee welfare, community involvement, and stakeholder interactions. Management systems increasingly prioritize occupational safety, professional advancement, and employee welfare. Organizations establish extensive training initiatives to enhance sustainability knowledge and competencies within their entities. The establishment of community involvement projects illustrates a dedication to social responsibility and sustainable </w:t>
      </w:r>
      <w:r w:rsidRPr="007F12E0">
        <w:rPr>
          <w:rFonts w:ascii="Times New Roman" w:hAnsi="Times New Roman"/>
          <w:sz w:val="28"/>
          <w:szCs w:val="28"/>
          <w:lang/>
        </w:rPr>
        <w:lastRenderedPageBreak/>
        <w:t>development objectives [45]. Water resource management and biodiversity protection have become significant in the sustainability practices of Chinese enterprises. Organizations deploy advanced water conservation technology and pollution mitigation systems. Management strategies increasingly incorporate ecological considerations in strategic planning and operational decision-making. The establishment of biodiversity protection programs indicates an increasing acknowledgment of the significance of natural capital preservation in sustainable business operations. Advancements in sustainable technology propel the evolution of management systems inside Chinese enterprises. Corporations allocate resources towards the study and development of sustainable goods and processes. Management strategies prioritize technology remedies for environmental issues while ensuring economic sustainability. The incorporation of sustainability factors in product development processes reflects a dedication to enduring environmental stewardship [16].</w:t>
      </w:r>
    </w:p>
    <w:p w14:paraId="5DBD221D"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Stakeholder engagement techniques develop to meet increasing expectations for business sustainability performance. Management systems integrate methods for communication with environmental organizations, local communities, and regulatory bodies. Organizations create advanced sustainability reporting systems to guarantee openness and accountability. The use of stakeholder feedback systems in decision-making processes signifies an evolved approach to sustainable development [24].</w:t>
      </w:r>
    </w:p>
    <w:p w14:paraId="3BD292D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Chinese firms are progressively integrating sustainability factors into their financial management systems for investment choices. Organizations use intricate frameworks for assessing environmental hazards and possibilities. Management strategies prioritize the generation of long-term value via sustainable business practices. The incorporation of environmental, social, and governance elements in financial planning signifies progress towards holistic sustainability management [39].</w:t>
      </w:r>
    </w:p>
    <w:p w14:paraId="185750E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Knowledge management systems facilitate sustainable growth by improving information exchange and the promotion of best practices. Organizations establish </w:t>
      </w:r>
      <w:r w:rsidRPr="007F12E0">
        <w:rPr>
          <w:rFonts w:ascii="Times New Roman" w:hAnsi="Times New Roman"/>
          <w:sz w:val="28"/>
          <w:szCs w:val="28"/>
          <w:lang/>
        </w:rPr>
        <w:lastRenderedPageBreak/>
        <w:t>training programs to enhance sustainability competencies within their entities. Management strategies prioritize ongoing learning and adaptation to address emerging sustainability concerns. The establishment of sustainability-oriented innovation networks promotes information sharing and cooperative problem-solving [58]. Risk management methods in global business contexts have evolved to be more sophisticated inside Chinese firms, mirroring the rising complexity of foreign operations and market dynamics. Comprehensive risk assessment frameworks include financial, operational, strategic, and reputational aspects, allowing firms to efficiently manage uncertainties in global marketplaces. Methodological methods to risk detection and mitigation have significantly progressed, integrating sophisticated analytics and predictive modeling capabilities [5]. Financial risk management strategies in Chinese firms confront several obstacles, including currency volatility, interest rate changes, and credit risk. Organizations employ advanced hedging methods and have strong financial control systems to mitigate foreign market volatility. The use of artificial intelligence and machine learning technology improves prediction capacities in financial risk assessment, allowing more proactive risk management strategies. Advanced treasury management systems provide real-time oversight of financial risks throughout worldwide enterprises.</w:t>
      </w:r>
    </w:p>
    <w:p w14:paraId="68C7030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Supply chain risk management has gained more importance as Chinese companies broaden their global operations. Organizations establish extensive frameworks for evaluating and alleviating supply chain risks, include supplier diversification initiatives and inventory optimization models. Management systems integrate sophisticated tracking technology and real-time monitoring functionalities to improve supply chain visibility and resilience. The establishment of contingency planning processes guarantees company continuation during supply chain interruptions.</w:t>
      </w:r>
    </w:p>
    <w:p w14:paraId="35CD342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Cybersecurity risk management has become a critical concern for Chinese firms engaged in global markets. Organizations allocate substantial resources to information security infrastructure and formulate advanced processes for data protection. Management systems increasingly prioritize cybersecurity awareness </w:t>
      </w:r>
      <w:r w:rsidRPr="007F12E0">
        <w:rPr>
          <w:rFonts w:ascii="Times New Roman" w:hAnsi="Times New Roman"/>
          <w:sz w:val="28"/>
          <w:szCs w:val="28"/>
          <w:lang/>
        </w:rPr>
        <w:lastRenderedPageBreak/>
        <w:t>training and incident response proficiency at all organizational tiers. The use of sophisticated threat detection technology and security mechanisms protects essential corporate information and intellectual property [32]. Regulatory compliance risk management tackles the intricacies of functioning across many jurisdictions. Chinese firms establish extensive compliance systems that integrate international standards with local regulatory constraints. Management systems prioritize ongoing surveillance of regulatory modifications and prompt adjustment of corporate operations. The establishment of strong governance frameworks guarantees compliance with various regulatory mandates while preserving operational efficacy. Strategies for managing geopolitical risk demonstrate an increasing recognition of worldwide political dynamics that influence company operations. Organizations establish advanced monitoring systems to evaluate political risks across various markets and geographies. Management strategies include scenario preparation and strategy adaptability to confront prospective geopolitical issues. The creation of varied market presence and operational redundancy strengthens resistance to geopolitical uncertainty.</w:t>
      </w:r>
    </w:p>
    <w:p w14:paraId="1C57D1D5"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Management of reputational risk has become increasingly vital as Chinese companies establish a worldwide brand presence. Organizations execute extensive stakeholder communication strategies and crisis management practices. Management systems prioritize proactive reputation management via open corporate processes and efficient stakeholder involvement. The advancement of social media monitoring skills facilitates swift responses to possible reputational concerns [52].</w:t>
      </w:r>
    </w:p>
    <w:p w14:paraId="70199B4A"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Environmental risk management solutions tackle increasing apprehensions regarding climate change and regulatory frameworks. Chinese companies employ advanced environmental impact assessment frameworks and formulate measures to mitigate climate-related risks. Management strategies increasingly include sustainability factors into risk assessment frameworks. The use of environmental risk variables in strategy planning signifies acknowledgment of long-term economic consequences [11]. Human capital risk management emphasizes the retention and development of people in competitive global marketplaces. Organizations execute </w:t>
      </w:r>
      <w:r w:rsidRPr="007F12E0">
        <w:rPr>
          <w:rFonts w:ascii="Times New Roman" w:hAnsi="Times New Roman"/>
          <w:sz w:val="28"/>
          <w:szCs w:val="28"/>
          <w:lang/>
        </w:rPr>
        <w:lastRenderedPageBreak/>
        <w:t>extensive talent management strategies and succession planning frameworks. Management systems prioritize professional growth and cultural adaptability for global operations. The establishment of competitive remuneration frameworks and career progression possibilities alleviates talent-related concerns [20].</w:t>
      </w:r>
    </w:p>
    <w:p w14:paraId="2167479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Strategies for managing innovation risk tackle issues related to technical progress and market competitiveness. Chinese companies have intricate systems for assessing and managing risks related to the adoption of new technologies and product development. Management systems integrate stage-gate methodologies and stringent testing standards to mitigate risks associated with innovation. The establishment of intellectual property protection procedures secures technical investments and inventions.</w:t>
      </w:r>
    </w:p>
    <w:p w14:paraId="1232404E" w14:textId="77777777" w:rsidR="007F12E0" w:rsidRPr="007F12E0" w:rsidRDefault="007F12E0" w:rsidP="007F12E0">
      <w:pPr>
        <w:spacing w:after="0" w:line="360" w:lineRule="auto"/>
        <w:jc w:val="both"/>
        <w:rPr>
          <w:rFonts w:ascii="Times New Roman" w:hAnsi="Times New Roman"/>
          <w:sz w:val="28"/>
          <w:szCs w:val="28"/>
          <w:lang/>
        </w:rPr>
      </w:pPr>
    </w:p>
    <w:p w14:paraId="2CD998A6" w14:textId="77777777" w:rsidR="007F12E0" w:rsidRPr="007F12E0" w:rsidRDefault="007F12E0" w:rsidP="007F12E0">
      <w:pPr>
        <w:spacing w:after="0" w:line="360" w:lineRule="auto"/>
        <w:jc w:val="both"/>
        <w:rPr>
          <w:rFonts w:ascii="Times New Roman" w:hAnsi="Times New Roman"/>
          <w:sz w:val="28"/>
          <w:szCs w:val="28"/>
          <w:lang/>
        </w:rPr>
      </w:pPr>
    </w:p>
    <w:p w14:paraId="32C1E781" w14:textId="77777777" w:rsidR="007F12E0" w:rsidRPr="007F12E0" w:rsidRDefault="007F12E0" w:rsidP="007F12E0">
      <w:pPr>
        <w:spacing w:after="0" w:line="360" w:lineRule="auto"/>
        <w:jc w:val="both"/>
        <w:rPr>
          <w:rFonts w:ascii="Times New Roman" w:hAnsi="Times New Roman"/>
          <w:sz w:val="28"/>
          <w:szCs w:val="28"/>
          <w:lang/>
        </w:rPr>
      </w:pPr>
    </w:p>
    <w:p w14:paraId="53DB197A" w14:textId="77777777" w:rsidR="007F12E0" w:rsidRPr="007F12E0" w:rsidRDefault="007F12E0" w:rsidP="007F12E0">
      <w:pPr>
        <w:spacing w:after="0" w:line="360" w:lineRule="auto"/>
        <w:jc w:val="both"/>
        <w:rPr>
          <w:rFonts w:ascii="Times New Roman" w:hAnsi="Times New Roman"/>
          <w:sz w:val="28"/>
          <w:szCs w:val="28"/>
          <w:lang/>
        </w:rPr>
      </w:pPr>
    </w:p>
    <w:p w14:paraId="176D4074" w14:textId="77777777" w:rsidR="007F12E0" w:rsidRPr="007F12E0" w:rsidRDefault="007F12E0" w:rsidP="007F12E0">
      <w:pPr>
        <w:spacing w:after="0" w:line="360" w:lineRule="auto"/>
        <w:jc w:val="both"/>
        <w:rPr>
          <w:rFonts w:ascii="Times New Roman" w:hAnsi="Times New Roman"/>
          <w:sz w:val="28"/>
          <w:szCs w:val="28"/>
          <w:lang/>
        </w:rPr>
      </w:pPr>
    </w:p>
    <w:p w14:paraId="554E6187" w14:textId="77777777" w:rsidR="007F12E0" w:rsidRPr="007F12E0" w:rsidRDefault="007F12E0" w:rsidP="007F12E0">
      <w:pPr>
        <w:spacing w:after="0" w:line="360" w:lineRule="auto"/>
        <w:jc w:val="both"/>
        <w:rPr>
          <w:rFonts w:ascii="Times New Roman" w:hAnsi="Times New Roman"/>
          <w:sz w:val="28"/>
          <w:szCs w:val="28"/>
          <w:lang/>
        </w:rPr>
      </w:pPr>
    </w:p>
    <w:p w14:paraId="3B006B82" w14:textId="77777777" w:rsidR="007F12E0" w:rsidRPr="007F12E0" w:rsidRDefault="007F12E0" w:rsidP="007F12E0">
      <w:pPr>
        <w:spacing w:after="0" w:line="360" w:lineRule="auto"/>
        <w:jc w:val="both"/>
        <w:rPr>
          <w:rFonts w:ascii="Times New Roman" w:hAnsi="Times New Roman"/>
          <w:sz w:val="28"/>
          <w:szCs w:val="28"/>
          <w:lang/>
        </w:rPr>
      </w:pPr>
    </w:p>
    <w:p w14:paraId="1A29308C" w14:textId="77777777" w:rsidR="007F12E0" w:rsidRPr="007F12E0" w:rsidRDefault="007F12E0" w:rsidP="007F12E0">
      <w:pPr>
        <w:spacing w:after="0" w:line="360" w:lineRule="auto"/>
        <w:jc w:val="both"/>
        <w:rPr>
          <w:rFonts w:ascii="Times New Roman" w:hAnsi="Times New Roman"/>
          <w:sz w:val="28"/>
          <w:szCs w:val="28"/>
          <w:lang/>
        </w:rPr>
      </w:pPr>
    </w:p>
    <w:p w14:paraId="393827ED" w14:textId="77777777" w:rsidR="007F12E0" w:rsidRPr="007F12E0" w:rsidRDefault="007F12E0" w:rsidP="007F12E0">
      <w:pPr>
        <w:spacing w:after="0" w:line="360" w:lineRule="auto"/>
        <w:jc w:val="both"/>
        <w:rPr>
          <w:rFonts w:ascii="Times New Roman" w:hAnsi="Times New Roman"/>
          <w:sz w:val="28"/>
          <w:szCs w:val="28"/>
          <w:lang/>
        </w:rPr>
      </w:pPr>
    </w:p>
    <w:p w14:paraId="3A608A5C" w14:textId="77777777" w:rsidR="007F12E0" w:rsidRPr="007F12E0" w:rsidRDefault="007F12E0" w:rsidP="007F12E0">
      <w:pPr>
        <w:spacing w:after="0" w:line="360" w:lineRule="auto"/>
        <w:jc w:val="both"/>
        <w:rPr>
          <w:rFonts w:ascii="Times New Roman" w:hAnsi="Times New Roman"/>
          <w:sz w:val="28"/>
          <w:szCs w:val="28"/>
          <w:lang/>
        </w:rPr>
      </w:pPr>
    </w:p>
    <w:p w14:paraId="24A8CE67" w14:textId="77777777" w:rsidR="007F12E0" w:rsidRPr="007F12E0" w:rsidRDefault="007F12E0" w:rsidP="007F12E0">
      <w:pPr>
        <w:spacing w:after="0" w:line="360" w:lineRule="auto"/>
        <w:jc w:val="both"/>
        <w:rPr>
          <w:rFonts w:ascii="Times New Roman" w:hAnsi="Times New Roman"/>
          <w:sz w:val="28"/>
          <w:szCs w:val="28"/>
          <w:lang/>
        </w:rPr>
      </w:pPr>
    </w:p>
    <w:p w14:paraId="7B031D3B" w14:textId="77777777" w:rsidR="007F12E0" w:rsidRPr="007F12E0" w:rsidRDefault="007F12E0" w:rsidP="007F12E0">
      <w:pPr>
        <w:spacing w:after="0" w:line="360" w:lineRule="auto"/>
        <w:jc w:val="both"/>
        <w:rPr>
          <w:rFonts w:ascii="Times New Roman" w:hAnsi="Times New Roman"/>
          <w:sz w:val="28"/>
          <w:szCs w:val="28"/>
          <w:lang/>
        </w:rPr>
      </w:pPr>
    </w:p>
    <w:p w14:paraId="41855C24" w14:textId="77777777" w:rsidR="007F12E0" w:rsidRPr="007F12E0" w:rsidRDefault="007F12E0" w:rsidP="007F12E0">
      <w:pPr>
        <w:spacing w:after="0" w:line="360" w:lineRule="auto"/>
        <w:jc w:val="both"/>
        <w:rPr>
          <w:rFonts w:ascii="Times New Roman" w:hAnsi="Times New Roman"/>
          <w:sz w:val="28"/>
          <w:szCs w:val="28"/>
          <w:lang/>
        </w:rPr>
      </w:pPr>
    </w:p>
    <w:p w14:paraId="342CA6B9" w14:textId="77777777" w:rsidR="007F12E0" w:rsidRPr="007F12E0" w:rsidRDefault="007F12E0" w:rsidP="007F12E0">
      <w:pPr>
        <w:spacing w:after="0" w:line="360" w:lineRule="auto"/>
        <w:jc w:val="both"/>
        <w:rPr>
          <w:rFonts w:ascii="Times New Roman" w:hAnsi="Times New Roman"/>
          <w:sz w:val="28"/>
          <w:szCs w:val="28"/>
          <w:lang/>
        </w:rPr>
      </w:pPr>
    </w:p>
    <w:p w14:paraId="3004D249" w14:textId="77777777" w:rsidR="007F12E0" w:rsidRPr="007F12E0" w:rsidRDefault="007F12E0" w:rsidP="007F12E0">
      <w:pPr>
        <w:spacing w:after="0" w:line="360" w:lineRule="auto"/>
        <w:jc w:val="both"/>
        <w:rPr>
          <w:rFonts w:ascii="Times New Roman" w:hAnsi="Times New Roman"/>
          <w:sz w:val="28"/>
          <w:szCs w:val="28"/>
          <w:lang/>
        </w:rPr>
      </w:pPr>
    </w:p>
    <w:p w14:paraId="44041482" w14:textId="77777777" w:rsidR="007F12E0" w:rsidRPr="007F12E0" w:rsidRDefault="007F12E0" w:rsidP="007F12E0">
      <w:pPr>
        <w:spacing w:after="0" w:line="360" w:lineRule="auto"/>
        <w:jc w:val="both"/>
        <w:rPr>
          <w:rFonts w:ascii="Times New Roman" w:hAnsi="Times New Roman"/>
          <w:sz w:val="28"/>
          <w:szCs w:val="28"/>
          <w:lang/>
        </w:rPr>
      </w:pPr>
    </w:p>
    <w:p w14:paraId="6B939ED5" w14:textId="77777777" w:rsidR="007F12E0" w:rsidRPr="007F12E0" w:rsidRDefault="007F12E0" w:rsidP="007F12E0">
      <w:pPr>
        <w:spacing w:after="0" w:line="360" w:lineRule="auto"/>
        <w:jc w:val="both"/>
        <w:rPr>
          <w:rFonts w:ascii="Times New Roman" w:hAnsi="Times New Roman"/>
          <w:sz w:val="28"/>
          <w:szCs w:val="28"/>
          <w:lang/>
        </w:rPr>
      </w:pPr>
    </w:p>
    <w:p w14:paraId="194148E4" w14:textId="77777777" w:rsidR="007F12E0" w:rsidRPr="007F12E0" w:rsidRDefault="007F12E0" w:rsidP="007F12E0">
      <w:pPr>
        <w:spacing w:after="0" w:line="360" w:lineRule="auto"/>
        <w:jc w:val="both"/>
        <w:rPr>
          <w:rFonts w:ascii="Times New Roman" w:hAnsi="Times New Roman"/>
          <w:sz w:val="28"/>
          <w:szCs w:val="28"/>
          <w:lang/>
        </w:rPr>
      </w:pPr>
    </w:p>
    <w:p w14:paraId="789621E0" w14:textId="77777777" w:rsidR="007F12E0" w:rsidRPr="007F12E0" w:rsidRDefault="007F12E0" w:rsidP="007F12E0">
      <w:pPr>
        <w:spacing w:after="0" w:line="360" w:lineRule="auto"/>
        <w:jc w:val="both"/>
        <w:rPr>
          <w:rFonts w:ascii="Times New Roman" w:hAnsi="Times New Roman"/>
          <w:sz w:val="28"/>
          <w:szCs w:val="28"/>
          <w:lang/>
        </w:rPr>
      </w:pPr>
    </w:p>
    <w:p w14:paraId="329E806B" w14:textId="77777777" w:rsidR="007F12E0" w:rsidRPr="007F12E0" w:rsidRDefault="007F12E0" w:rsidP="007F12E0">
      <w:pPr>
        <w:keepNext/>
        <w:keepLines/>
        <w:spacing w:before="360" w:after="120"/>
        <w:jc w:val="center"/>
        <w:outlineLvl w:val="0"/>
        <w:rPr>
          <w:rFonts w:ascii="Times New Roman" w:eastAsiaTheme="majorEastAsia" w:hAnsi="Times New Roman" w:cstheme="majorBidi"/>
          <w:b/>
          <w:sz w:val="28"/>
          <w:szCs w:val="28"/>
          <w:lang/>
        </w:rPr>
      </w:pPr>
      <w:bookmarkStart w:id="5" w:name="_Toc181917007"/>
      <w:r w:rsidRPr="007F12E0">
        <w:rPr>
          <w:rFonts w:ascii="Times New Roman" w:eastAsiaTheme="majorEastAsia" w:hAnsi="Times New Roman" w:cstheme="majorBidi"/>
          <w:b/>
          <w:sz w:val="28"/>
          <w:szCs w:val="28"/>
          <w:lang/>
        </w:rPr>
        <w:lastRenderedPageBreak/>
        <w:t>CHAPTER 2. ANALYTICAL RESEARCH OF HAIER GROUP MANAGEMENT SYSTEM</w:t>
      </w:r>
      <w:bookmarkEnd w:id="5"/>
    </w:p>
    <w:p w14:paraId="05B14E09" w14:textId="77777777" w:rsidR="007F12E0" w:rsidRPr="007F12E0" w:rsidRDefault="007F12E0" w:rsidP="007F12E0">
      <w:pPr>
        <w:keepNext/>
        <w:keepLines/>
        <w:spacing w:before="40" w:after="0"/>
        <w:jc w:val="both"/>
        <w:outlineLvl w:val="1"/>
        <w:rPr>
          <w:rFonts w:ascii="Times New Roman" w:eastAsiaTheme="majorEastAsia" w:hAnsi="Times New Roman" w:cstheme="majorBidi"/>
          <w:b/>
          <w:sz w:val="28"/>
          <w:szCs w:val="28"/>
          <w:lang/>
        </w:rPr>
      </w:pPr>
      <w:bookmarkStart w:id="6" w:name="_Toc181917008"/>
      <w:r w:rsidRPr="007F12E0">
        <w:rPr>
          <w:rFonts w:ascii="Times New Roman" w:eastAsiaTheme="majorEastAsia" w:hAnsi="Times New Roman" w:cstheme="majorBidi"/>
          <w:b/>
          <w:sz w:val="28"/>
          <w:szCs w:val="28"/>
          <w:lang/>
        </w:rPr>
        <w:t>2.1. Organizational and economic characteristics of Haier Group</w:t>
      </w:r>
      <w:bookmarkEnd w:id="6"/>
    </w:p>
    <w:p w14:paraId="7E0B557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historical evolution of Haier Group illustrates a significant transition from a faltering refrigerator factory to a worldwide leader in home appliances and intelligent solutions. The company's inception dates to 1984 in Qingdao, China, when Zhang Ruimin assumed control of the Qingdao Refrigerator Factory, which was on the brink of insolvency with losses surpassing 1.47 million yuan. The plant had inadequate quality control, substandard goods, and ineffective management methods typical of state-owned firms at that era.</w:t>
      </w:r>
    </w:p>
    <w:p w14:paraId="13DB41F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A crucial event in Haier's early history transpired when Zhang Ruimin identified 76 faulty refrigerators in the warehouse. In a striking display of dedication to quality, he instructed staff to publicly demolish these apartments with sledgehammers. The incident signified the start of a profound transition in production standards and corporate culture, instituting a rigorous commitment to product quality that would shape Haier's future direction. In the late 1980s, Haier adopted Japanese complete quality control techniques via a technological collaboration arrangement with Germany's Liebherr Company. The collaboration facilitated essential technological transfer and managerial acumen, allowing Haier to markedly enhance manufacturing capacities and product dependability. By assimilating and implementing global best practices while retaining a robust comprehension of the local market, the firm commenced the development of a unique competitive edge in domestic appliance manufacture.</w:t>
      </w:r>
    </w:p>
    <w:p w14:paraId="5D7DE144" w14:textId="77777777" w:rsidR="007F12E0" w:rsidRPr="007F12E0" w:rsidRDefault="007F12E0" w:rsidP="007F12E0">
      <w:pPr>
        <w:spacing w:after="0" w:line="360" w:lineRule="auto"/>
        <w:jc w:val="right"/>
        <w:rPr>
          <w:rFonts w:ascii="Times New Roman" w:hAnsi="Times New Roman"/>
          <w:sz w:val="28"/>
          <w:szCs w:val="28"/>
          <w:lang w:val="en-US"/>
        </w:rPr>
      </w:pPr>
      <w:r w:rsidRPr="007F12E0">
        <w:rPr>
          <w:rFonts w:ascii="Times New Roman" w:hAnsi="Times New Roman"/>
          <w:sz w:val="28"/>
          <w:szCs w:val="28"/>
          <w:lang w:val="en-US"/>
        </w:rPr>
        <w:t xml:space="preserve">Table 2.1 </w:t>
      </w:r>
    </w:p>
    <w:p w14:paraId="4137CD50" w14:textId="77777777" w:rsidR="007F12E0" w:rsidRPr="007F12E0" w:rsidRDefault="007F12E0" w:rsidP="007F12E0">
      <w:pPr>
        <w:spacing w:after="0" w:line="360" w:lineRule="auto"/>
        <w:jc w:val="center"/>
        <w:rPr>
          <w:rFonts w:ascii="Times New Roman" w:hAnsi="Times New Roman"/>
          <w:b/>
          <w:bCs/>
          <w:sz w:val="28"/>
          <w:szCs w:val="28"/>
          <w:lang/>
        </w:rPr>
      </w:pPr>
      <w:r w:rsidRPr="007F12E0">
        <w:rPr>
          <w:rFonts w:ascii="Times New Roman" w:hAnsi="Times New Roman"/>
          <w:b/>
          <w:bCs/>
          <w:sz w:val="28"/>
          <w:szCs w:val="28"/>
          <w:lang/>
        </w:rPr>
        <w:t>Development Stages of Haier Group</w:t>
      </w:r>
    </w:p>
    <w:tbl>
      <w:tblPr>
        <w:tblStyle w:val="14"/>
        <w:tblW w:w="0" w:type="auto"/>
        <w:tblLook w:val="04A0" w:firstRow="1" w:lastRow="0" w:firstColumn="1" w:lastColumn="0" w:noHBand="0" w:noVBand="1"/>
      </w:tblPr>
      <w:tblGrid>
        <w:gridCol w:w="1315"/>
        <w:gridCol w:w="2129"/>
        <w:gridCol w:w="2354"/>
        <w:gridCol w:w="3547"/>
      </w:tblGrid>
      <w:tr w:rsidR="007F12E0" w:rsidRPr="007F12E0" w14:paraId="66C8C45A" w14:textId="77777777" w:rsidTr="003377B5">
        <w:tc>
          <w:tcPr>
            <w:tcW w:w="0" w:type="auto"/>
            <w:hideMark/>
          </w:tcPr>
          <w:p w14:paraId="14CC4736"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Year</w:t>
            </w:r>
          </w:p>
        </w:tc>
        <w:tc>
          <w:tcPr>
            <w:tcW w:w="0" w:type="auto"/>
            <w:hideMark/>
          </w:tcPr>
          <w:p w14:paraId="7BD4B197"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Stage</w:t>
            </w:r>
          </w:p>
        </w:tc>
        <w:tc>
          <w:tcPr>
            <w:tcW w:w="0" w:type="auto"/>
            <w:hideMark/>
          </w:tcPr>
          <w:p w14:paraId="29ADD8EE"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Key Strategic Focus</w:t>
            </w:r>
          </w:p>
        </w:tc>
        <w:tc>
          <w:tcPr>
            <w:tcW w:w="0" w:type="auto"/>
            <w:hideMark/>
          </w:tcPr>
          <w:p w14:paraId="0D67EBAB"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Major Achievements</w:t>
            </w:r>
          </w:p>
        </w:tc>
      </w:tr>
      <w:tr w:rsidR="007F12E0" w:rsidRPr="007F12E0" w14:paraId="2BFB997A" w14:textId="77777777" w:rsidTr="003377B5">
        <w:tc>
          <w:tcPr>
            <w:tcW w:w="0" w:type="auto"/>
            <w:hideMark/>
          </w:tcPr>
          <w:p w14:paraId="3F21AA9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1984-1991</w:t>
            </w:r>
          </w:p>
        </w:tc>
        <w:tc>
          <w:tcPr>
            <w:tcW w:w="0" w:type="auto"/>
            <w:hideMark/>
          </w:tcPr>
          <w:p w14:paraId="099AC41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Brand Building</w:t>
            </w:r>
          </w:p>
        </w:tc>
        <w:tc>
          <w:tcPr>
            <w:tcW w:w="0" w:type="auto"/>
            <w:hideMark/>
          </w:tcPr>
          <w:p w14:paraId="116180A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Quality Management</w:t>
            </w:r>
          </w:p>
        </w:tc>
        <w:tc>
          <w:tcPr>
            <w:tcW w:w="0" w:type="auto"/>
            <w:hideMark/>
          </w:tcPr>
          <w:p w14:paraId="64910F0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Quality improvement, Brand establishment</w:t>
            </w:r>
          </w:p>
        </w:tc>
      </w:tr>
      <w:tr w:rsidR="007F12E0" w:rsidRPr="007F12E0" w14:paraId="2923ADF1" w14:textId="77777777" w:rsidTr="003377B5">
        <w:tc>
          <w:tcPr>
            <w:tcW w:w="0" w:type="auto"/>
            <w:hideMark/>
          </w:tcPr>
          <w:p w14:paraId="6E3BADC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1991-1998</w:t>
            </w:r>
          </w:p>
        </w:tc>
        <w:tc>
          <w:tcPr>
            <w:tcW w:w="0" w:type="auto"/>
            <w:hideMark/>
          </w:tcPr>
          <w:p w14:paraId="028721B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Diversification</w:t>
            </w:r>
          </w:p>
        </w:tc>
        <w:tc>
          <w:tcPr>
            <w:tcW w:w="0" w:type="auto"/>
            <w:hideMark/>
          </w:tcPr>
          <w:p w14:paraId="1525ECC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Product Range Expansion</w:t>
            </w:r>
          </w:p>
        </w:tc>
        <w:tc>
          <w:tcPr>
            <w:tcW w:w="0" w:type="auto"/>
            <w:hideMark/>
          </w:tcPr>
          <w:p w14:paraId="6AFA8DE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Multi-product line development</w:t>
            </w:r>
          </w:p>
        </w:tc>
      </w:tr>
      <w:tr w:rsidR="007F12E0" w:rsidRPr="007F12E0" w14:paraId="7D2DBC13" w14:textId="77777777" w:rsidTr="003377B5">
        <w:tc>
          <w:tcPr>
            <w:tcW w:w="0" w:type="auto"/>
            <w:hideMark/>
          </w:tcPr>
          <w:p w14:paraId="58D4BF4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1998-2005</w:t>
            </w:r>
          </w:p>
        </w:tc>
        <w:tc>
          <w:tcPr>
            <w:tcW w:w="0" w:type="auto"/>
            <w:hideMark/>
          </w:tcPr>
          <w:p w14:paraId="74BBFB7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Internationalization</w:t>
            </w:r>
          </w:p>
        </w:tc>
        <w:tc>
          <w:tcPr>
            <w:tcW w:w="0" w:type="auto"/>
            <w:hideMark/>
          </w:tcPr>
          <w:p w14:paraId="6AABB05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Global Market Entry</w:t>
            </w:r>
          </w:p>
        </w:tc>
        <w:tc>
          <w:tcPr>
            <w:tcW w:w="0" w:type="auto"/>
            <w:hideMark/>
          </w:tcPr>
          <w:p w14:paraId="5797FF6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International market presence</w:t>
            </w:r>
          </w:p>
        </w:tc>
      </w:tr>
      <w:tr w:rsidR="007F12E0" w:rsidRPr="007F12E0" w14:paraId="7BAE6977" w14:textId="77777777" w:rsidTr="003377B5">
        <w:tc>
          <w:tcPr>
            <w:tcW w:w="0" w:type="auto"/>
            <w:hideMark/>
          </w:tcPr>
          <w:p w14:paraId="5E9524C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2005-2012</w:t>
            </w:r>
          </w:p>
        </w:tc>
        <w:tc>
          <w:tcPr>
            <w:tcW w:w="0" w:type="auto"/>
            <w:hideMark/>
          </w:tcPr>
          <w:p w14:paraId="1AB1CF1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Global Branding</w:t>
            </w:r>
          </w:p>
        </w:tc>
        <w:tc>
          <w:tcPr>
            <w:tcW w:w="0" w:type="auto"/>
            <w:hideMark/>
          </w:tcPr>
          <w:p w14:paraId="3261D66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Brand Globalization</w:t>
            </w:r>
          </w:p>
        </w:tc>
        <w:tc>
          <w:tcPr>
            <w:tcW w:w="0" w:type="auto"/>
            <w:hideMark/>
          </w:tcPr>
          <w:p w14:paraId="6E6A363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Global brand recognition</w:t>
            </w:r>
          </w:p>
        </w:tc>
      </w:tr>
      <w:tr w:rsidR="007F12E0" w:rsidRPr="007F12E0" w14:paraId="54E2E8D9" w14:textId="77777777" w:rsidTr="003377B5">
        <w:tc>
          <w:tcPr>
            <w:tcW w:w="0" w:type="auto"/>
            <w:hideMark/>
          </w:tcPr>
          <w:p w14:paraId="6D10EEB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2012-Present</w:t>
            </w:r>
          </w:p>
        </w:tc>
        <w:tc>
          <w:tcPr>
            <w:tcW w:w="0" w:type="auto"/>
            <w:hideMark/>
          </w:tcPr>
          <w:p w14:paraId="3DA3DA3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Ecosystem Creation</w:t>
            </w:r>
          </w:p>
        </w:tc>
        <w:tc>
          <w:tcPr>
            <w:tcW w:w="0" w:type="auto"/>
            <w:hideMark/>
          </w:tcPr>
          <w:p w14:paraId="51F87A0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Smart Home Solutions</w:t>
            </w:r>
          </w:p>
        </w:tc>
        <w:tc>
          <w:tcPr>
            <w:tcW w:w="0" w:type="auto"/>
            <w:hideMark/>
          </w:tcPr>
          <w:p w14:paraId="446E41E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IoT platform development</w:t>
            </w:r>
          </w:p>
        </w:tc>
      </w:tr>
    </w:tbl>
    <w:p w14:paraId="200BB3F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 xml:space="preserve">Source: </w:t>
      </w:r>
      <w:r w:rsidRPr="007F12E0">
        <w:rPr>
          <w:rFonts w:ascii="Times New Roman" w:hAnsi="Times New Roman"/>
          <w:i/>
          <w:iCs/>
          <w:sz w:val="28"/>
          <w:szCs w:val="28"/>
          <w:lang/>
        </w:rPr>
        <w:t>designed by the author based on [29]</w:t>
      </w:r>
    </w:p>
    <w:p w14:paraId="7C02AF43" w14:textId="77777777" w:rsidR="007F12E0" w:rsidRPr="007F12E0" w:rsidRDefault="007F12E0" w:rsidP="007F12E0">
      <w:pPr>
        <w:spacing w:after="0" w:line="360" w:lineRule="auto"/>
        <w:jc w:val="both"/>
        <w:rPr>
          <w:rFonts w:ascii="Times New Roman" w:hAnsi="Times New Roman"/>
          <w:sz w:val="28"/>
          <w:szCs w:val="28"/>
          <w:lang/>
        </w:rPr>
      </w:pPr>
    </w:p>
    <w:p w14:paraId="0E0A9C9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1990s signified a phase of vigorous development and diversification for Haier Group. The corporation used a strategy methodology known as "market chain management," which amalgamated research and development, production, and sales processes to better address customer demands. Haier broadened its product offering beyond refrigerators by strategically acquiring faltering state-owned firms, therefore including washing machines, air conditioners, microwave ovens, and several other home appliances. As company entered the 21st century, Haier initiated an ambitious plan for globalization. The corporation built production sites and research and development centers throughout other continents, rather than only concentrating on export markets. Significant milestones encompass the construction of production facilities in the United States in 2000, the purchase of Sanyo's white goods business in Japan and Southeast Asia in 2011, and the pivotal acquisition of General Electric's appliance division in 2016 for 5.4 billion dollars.</w:t>
      </w:r>
    </w:p>
    <w:p w14:paraId="48255100" w14:textId="77777777" w:rsidR="007F12E0" w:rsidRPr="007F12E0" w:rsidRDefault="007F12E0" w:rsidP="007F12E0">
      <w:pPr>
        <w:spacing w:after="0" w:line="360" w:lineRule="auto"/>
        <w:jc w:val="right"/>
        <w:rPr>
          <w:rFonts w:ascii="Times New Roman" w:hAnsi="Times New Roman"/>
          <w:sz w:val="28"/>
          <w:szCs w:val="28"/>
          <w:lang/>
        </w:rPr>
      </w:pPr>
      <w:r w:rsidRPr="007F12E0">
        <w:rPr>
          <w:rFonts w:ascii="Times New Roman" w:hAnsi="Times New Roman"/>
          <w:sz w:val="28"/>
          <w:szCs w:val="28"/>
          <w:lang/>
        </w:rPr>
        <w:t xml:space="preserve">Table 2.2 </w:t>
      </w:r>
    </w:p>
    <w:p w14:paraId="5AA13D2C" w14:textId="77777777" w:rsidR="007F12E0" w:rsidRPr="007F12E0" w:rsidRDefault="007F12E0" w:rsidP="007F12E0">
      <w:pPr>
        <w:spacing w:after="0" w:line="360" w:lineRule="auto"/>
        <w:jc w:val="center"/>
        <w:rPr>
          <w:rFonts w:ascii="Times New Roman" w:hAnsi="Times New Roman"/>
          <w:b/>
          <w:bCs/>
          <w:sz w:val="28"/>
          <w:szCs w:val="28"/>
          <w:lang/>
        </w:rPr>
      </w:pPr>
      <w:r w:rsidRPr="007F12E0">
        <w:rPr>
          <w:rFonts w:ascii="Times New Roman" w:hAnsi="Times New Roman"/>
          <w:b/>
          <w:bCs/>
          <w:sz w:val="28"/>
          <w:szCs w:val="28"/>
          <w:lang/>
        </w:rPr>
        <w:t>Financial Performance Indicators</w:t>
      </w:r>
    </w:p>
    <w:tbl>
      <w:tblPr>
        <w:tblStyle w:val="14"/>
        <w:tblW w:w="0" w:type="auto"/>
        <w:jc w:val="center"/>
        <w:tblLook w:val="04A0" w:firstRow="1" w:lastRow="0" w:firstColumn="1" w:lastColumn="0" w:noHBand="0" w:noVBand="1"/>
      </w:tblPr>
      <w:tblGrid>
        <w:gridCol w:w="2596"/>
        <w:gridCol w:w="696"/>
        <w:gridCol w:w="696"/>
        <w:gridCol w:w="696"/>
        <w:gridCol w:w="2016"/>
      </w:tblGrid>
      <w:tr w:rsidR="007F12E0" w:rsidRPr="007F12E0" w14:paraId="2B5FCF51" w14:textId="77777777" w:rsidTr="003377B5">
        <w:trPr>
          <w:jc w:val="center"/>
        </w:trPr>
        <w:tc>
          <w:tcPr>
            <w:tcW w:w="0" w:type="auto"/>
            <w:hideMark/>
          </w:tcPr>
          <w:p w14:paraId="76B4A875"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Indicator</w:t>
            </w:r>
          </w:p>
        </w:tc>
        <w:tc>
          <w:tcPr>
            <w:tcW w:w="0" w:type="auto"/>
            <w:hideMark/>
          </w:tcPr>
          <w:p w14:paraId="0BAF8ACA"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2020</w:t>
            </w:r>
          </w:p>
        </w:tc>
        <w:tc>
          <w:tcPr>
            <w:tcW w:w="0" w:type="auto"/>
            <w:hideMark/>
          </w:tcPr>
          <w:p w14:paraId="686C2BA4"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2021</w:t>
            </w:r>
          </w:p>
        </w:tc>
        <w:tc>
          <w:tcPr>
            <w:tcW w:w="0" w:type="auto"/>
            <w:hideMark/>
          </w:tcPr>
          <w:p w14:paraId="18D31EA1"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2022</w:t>
            </w:r>
          </w:p>
        </w:tc>
        <w:tc>
          <w:tcPr>
            <w:tcW w:w="0" w:type="auto"/>
            <w:hideMark/>
          </w:tcPr>
          <w:p w14:paraId="764AB71D"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Growth Rate (%)</w:t>
            </w:r>
          </w:p>
        </w:tc>
      </w:tr>
      <w:tr w:rsidR="007F12E0" w:rsidRPr="007F12E0" w14:paraId="03A0FC98" w14:textId="77777777" w:rsidTr="003377B5">
        <w:trPr>
          <w:jc w:val="center"/>
        </w:trPr>
        <w:tc>
          <w:tcPr>
            <w:tcW w:w="0" w:type="auto"/>
            <w:hideMark/>
          </w:tcPr>
          <w:p w14:paraId="15A132F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Revenue (Billion USD)</w:t>
            </w:r>
          </w:p>
        </w:tc>
        <w:tc>
          <w:tcPr>
            <w:tcW w:w="0" w:type="auto"/>
            <w:hideMark/>
          </w:tcPr>
          <w:p w14:paraId="642CEDB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42.5</w:t>
            </w:r>
          </w:p>
        </w:tc>
        <w:tc>
          <w:tcPr>
            <w:tcW w:w="0" w:type="auto"/>
            <w:hideMark/>
          </w:tcPr>
          <w:p w14:paraId="2AA88A5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47.2</w:t>
            </w:r>
          </w:p>
        </w:tc>
        <w:tc>
          <w:tcPr>
            <w:tcW w:w="0" w:type="auto"/>
            <w:hideMark/>
          </w:tcPr>
          <w:p w14:paraId="1ECF943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51.8</w:t>
            </w:r>
          </w:p>
        </w:tc>
        <w:tc>
          <w:tcPr>
            <w:tcW w:w="0" w:type="auto"/>
            <w:hideMark/>
          </w:tcPr>
          <w:p w14:paraId="1C765B8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9.7</w:t>
            </w:r>
          </w:p>
        </w:tc>
      </w:tr>
      <w:tr w:rsidR="007F12E0" w:rsidRPr="007F12E0" w14:paraId="2811525D" w14:textId="77777777" w:rsidTr="003377B5">
        <w:trPr>
          <w:jc w:val="center"/>
        </w:trPr>
        <w:tc>
          <w:tcPr>
            <w:tcW w:w="0" w:type="auto"/>
            <w:hideMark/>
          </w:tcPr>
          <w:p w14:paraId="5207047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Net Profit (Billion USD)</w:t>
            </w:r>
          </w:p>
        </w:tc>
        <w:tc>
          <w:tcPr>
            <w:tcW w:w="0" w:type="auto"/>
            <w:hideMark/>
          </w:tcPr>
          <w:p w14:paraId="7242703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3.8</w:t>
            </w:r>
          </w:p>
        </w:tc>
        <w:tc>
          <w:tcPr>
            <w:tcW w:w="0" w:type="auto"/>
            <w:hideMark/>
          </w:tcPr>
          <w:p w14:paraId="79D7CFE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4.2</w:t>
            </w:r>
          </w:p>
        </w:tc>
        <w:tc>
          <w:tcPr>
            <w:tcW w:w="0" w:type="auto"/>
            <w:hideMark/>
          </w:tcPr>
          <w:p w14:paraId="6750071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4.7</w:t>
            </w:r>
          </w:p>
        </w:tc>
        <w:tc>
          <w:tcPr>
            <w:tcW w:w="0" w:type="auto"/>
            <w:hideMark/>
          </w:tcPr>
          <w:p w14:paraId="042C06E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11.9</w:t>
            </w:r>
          </w:p>
        </w:tc>
      </w:tr>
      <w:tr w:rsidR="007F12E0" w:rsidRPr="007F12E0" w14:paraId="04CC6C49" w14:textId="77777777" w:rsidTr="003377B5">
        <w:trPr>
          <w:jc w:val="center"/>
        </w:trPr>
        <w:tc>
          <w:tcPr>
            <w:tcW w:w="0" w:type="auto"/>
            <w:hideMark/>
          </w:tcPr>
          <w:p w14:paraId="3B91851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Operating Margin (%)</w:t>
            </w:r>
          </w:p>
        </w:tc>
        <w:tc>
          <w:tcPr>
            <w:tcW w:w="0" w:type="auto"/>
            <w:hideMark/>
          </w:tcPr>
          <w:p w14:paraId="58AB8BE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8.9</w:t>
            </w:r>
          </w:p>
        </w:tc>
        <w:tc>
          <w:tcPr>
            <w:tcW w:w="0" w:type="auto"/>
            <w:hideMark/>
          </w:tcPr>
          <w:p w14:paraId="482256B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9.1</w:t>
            </w:r>
          </w:p>
        </w:tc>
        <w:tc>
          <w:tcPr>
            <w:tcW w:w="0" w:type="auto"/>
            <w:hideMark/>
          </w:tcPr>
          <w:p w14:paraId="6865566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9.3</w:t>
            </w:r>
          </w:p>
        </w:tc>
        <w:tc>
          <w:tcPr>
            <w:tcW w:w="0" w:type="auto"/>
            <w:hideMark/>
          </w:tcPr>
          <w:p w14:paraId="12AFFEB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2.2</w:t>
            </w:r>
          </w:p>
        </w:tc>
      </w:tr>
      <w:tr w:rsidR="007F12E0" w:rsidRPr="007F12E0" w14:paraId="5597E9ED" w14:textId="77777777" w:rsidTr="003377B5">
        <w:trPr>
          <w:jc w:val="center"/>
        </w:trPr>
        <w:tc>
          <w:tcPr>
            <w:tcW w:w="0" w:type="auto"/>
            <w:hideMark/>
          </w:tcPr>
          <w:p w14:paraId="3162D4E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ROE (%)</w:t>
            </w:r>
          </w:p>
        </w:tc>
        <w:tc>
          <w:tcPr>
            <w:tcW w:w="0" w:type="auto"/>
            <w:hideMark/>
          </w:tcPr>
          <w:p w14:paraId="378E9E7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18.5</w:t>
            </w:r>
          </w:p>
        </w:tc>
        <w:tc>
          <w:tcPr>
            <w:tcW w:w="0" w:type="auto"/>
            <w:hideMark/>
          </w:tcPr>
          <w:p w14:paraId="7561774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19.2</w:t>
            </w:r>
          </w:p>
        </w:tc>
        <w:tc>
          <w:tcPr>
            <w:tcW w:w="0" w:type="auto"/>
            <w:hideMark/>
          </w:tcPr>
          <w:p w14:paraId="3729759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20.1</w:t>
            </w:r>
          </w:p>
        </w:tc>
        <w:tc>
          <w:tcPr>
            <w:tcW w:w="0" w:type="auto"/>
            <w:hideMark/>
          </w:tcPr>
          <w:p w14:paraId="4C90444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4.7</w:t>
            </w:r>
          </w:p>
        </w:tc>
      </w:tr>
      <w:tr w:rsidR="007F12E0" w:rsidRPr="007F12E0" w14:paraId="749B2D3F" w14:textId="77777777" w:rsidTr="003377B5">
        <w:trPr>
          <w:jc w:val="center"/>
        </w:trPr>
        <w:tc>
          <w:tcPr>
            <w:tcW w:w="0" w:type="auto"/>
            <w:hideMark/>
          </w:tcPr>
          <w:p w14:paraId="3FF6014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Asset Turnover</w:t>
            </w:r>
          </w:p>
        </w:tc>
        <w:tc>
          <w:tcPr>
            <w:tcW w:w="0" w:type="auto"/>
            <w:hideMark/>
          </w:tcPr>
          <w:p w14:paraId="5B9C45B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1.2</w:t>
            </w:r>
          </w:p>
        </w:tc>
        <w:tc>
          <w:tcPr>
            <w:tcW w:w="0" w:type="auto"/>
            <w:hideMark/>
          </w:tcPr>
          <w:p w14:paraId="152AF1B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1.3</w:t>
            </w:r>
          </w:p>
        </w:tc>
        <w:tc>
          <w:tcPr>
            <w:tcW w:w="0" w:type="auto"/>
            <w:hideMark/>
          </w:tcPr>
          <w:p w14:paraId="2B87E5D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1.4</w:t>
            </w:r>
          </w:p>
        </w:tc>
        <w:tc>
          <w:tcPr>
            <w:tcW w:w="0" w:type="auto"/>
            <w:hideMark/>
          </w:tcPr>
          <w:p w14:paraId="1788C28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7.7</w:t>
            </w:r>
          </w:p>
        </w:tc>
      </w:tr>
    </w:tbl>
    <w:p w14:paraId="0023CE4A"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Source: </w:t>
      </w:r>
      <w:r w:rsidRPr="007F12E0">
        <w:rPr>
          <w:rFonts w:ascii="Times New Roman" w:hAnsi="Times New Roman"/>
          <w:i/>
          <w:iCs/>
          <w:sz w:val="28"/>
          <w:szCs w:val="28"/>
          <w:lang/>
        </w:rPr>
        <w:t>designed by the author based on [29]</w:t>
      </w:r>
    </w:p>
    <w:p w14:paraId="78AD9EDB" w14:textId="77777777" w:rsidR="007F12E0" w:rsidRPr="007F12E0" w:rsidRDefault="007F12E0" w:rsidP="007F12E0">
      <w:pPr>
        <w:spacing w:after="0" w:line="360" w:lineRule="auto"/>
        <w:jc w:val="both"/>
        <w:rPr>
          <w:rFonts w:ascii="Times New Roman" w:hAnsi="Times New Roman"/>
          <w:sz w:val="28"/>
          <w:szCs w:val="28"/>
          <w:lang/>
        </w:rPr>
      </w:pPr>
    </w:p>
    <w:p w14:paraId="37B43DA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Since 2005, Haier has pioneered an innovative organizational model called Rendanheyi, significantly restructuring conventional company structures. According to the concept, the corporation evolved into a network of autonomous micro-enterprises, each functioning independently yet adhering to overarching corporate goals. The organizational innovation facilitated exceptional entrepreneurial activity within the corporate framework, expediting product development cycles and enhancing market response. In recent years, Haier has </w:t>
      </w:r>
      <w:r w:rsidRPr="007F12E0">
        <w:rPr>
          <w:rFonts w:ascii="Times New Roman" w:hAnsi="Times New Roman"/>
          <w:sz w:val="28"/>
          <w:szCs w:val="28"/>
          <w:lang/>
        </w:rPr>
        <w:lastRenderedPageBreak/>
        <w:t>established itself as a leader in smart home technologies and the Internet of Things revolution. The firm has established an open innovation ecosystem, partnering with technological collaborators, entrepreneurs, and consumers to produce integrated smart home solutions. Haier's strategy shift towards digital transformation has allowed it to surpass conventional appliance manufacture, establishing itself as a pioneer in integrated smart living solutions.</w:t>
      </w:r>
    </w:p>
    <w:p w14:paraId="18AF29AF" w14:textId="77777777" w:rsidR="007F12E0" w:rsidRPr="007F12E0" w:rsidRDefault="007F12E0" w:rsidP="007F12E0">
      <w:pPr>
        <w:spacing w:after="0" w:line="360" w:lineRule="auto"/>
        <w:jc w:val="right"/>
        <w:rPr>
          <w:rFonts w:ascii="Times New Roman" w:hAnsi="Times New Roman"/>
          <w:sz w:val="28"/>
          <w:szCs w:val="28"/>
          <w:lang/>
        </w:rPr>
      </w:pPr>
      <w:r w:rsidRPr="007F12E0">
        <w:rPr>
          <w:rFonts w:ascii="Times New Roman" w:hAnsi="Times New Roman"/>
          <w:sz w:val="28"/>
          <w:szCs w:val="28"/>
          <w:lang/>
        </w:rPr>
        <w:t xml:space="preserve">Table 2.3 </w:t>
      </w:r>
    </w:p>
    <w:p w14:paraId="12DEE084" w14:textId="77777777" w:rsidR="007F12E0" w:rsidRPr="007F12E0" w:rsidRDefault="007F12E0" w:rsidP="007F12E0">
      <w:pPr>
        <w:spacing w:after="0" w:line="360" w:lineRule="auto"/>
        <w:jc w:val="center"/>
        <w:rPr>
          <w:rFonts w:ascii="Times New Roman" w:hAnsi="Times New Roman"/>
          <w:b/>
          <w:bCs/>
          <w:sz w:val="28"/>
          <w:szCs w:val="28"/>
          <w:lang/>
        </w:rPr>
      </w:pPr>
      <w:r w:rsidRPr="007F12E0">
        <w:rPr>
          <w:rFonts w:ascii="Times New Roman" w:hAnsi="Times New Roman"/>
          <w:b/>
          <w:bCs/>
          <w:sz w:val="28"/>
          <w:szCs w:val="28"/>
          <w:lang/>
        </w:rPr>
        <w:t>Organizational Structure Evolution</w:t>
      </w:r>
    </w:p>
    <w:tbl>
      <w:tblPr>
        <w:tblStyle w:val="14"/>
        <w:tblW w:w="0" w:type="auto"/>
        <w:jc w:val="center"/>
        <w:tblLook w:val="04A0" w:firstRow="1" w:lastRow="0" w:firstColumn="1" w:lastColumn="0" w:noHBand="0" w:noVBand="1"/>
      </w:tblPr>
      <w:tblGrid>
        <w:gridCol w:w="1483"/>
        <w:gridCol w:w="1783"/>
        <w:gridCol w:w="2583"/>
        <w:gridCol w:w="2476"/>
      </w:tblGrid>
      <w:tr w:rsidR="007F12E0" w:rsidRPr="007F12E0" w14:paraId="1ED467FD" w14:textId="77777777" w:rsidTr="003377B5">
        <w:trPr>
          <w:jc w:val="center"/>
        </w:trPr>
        <w:tc>
          <w:tcPr>
            <w:tcW w:w="0" w:type="auto"/>
            <w:hideMark/>
          </w:tcPr>
          <w:p w14:paraId="0B57D570"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Period</w:t>
            </w:r>
          </w:p>
        </w:tc>
        <w:tc>
          <w:tcPr>
            <w:tcW w:w="0" w:type="auto"/>
            <w:hideMark/>
          </w:tcPr>
          <w:p w14:paraId="43A3E6FB"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Structure Type</w:t>
            </w:r>
          </w:p>
        </w:tc>
        <w:tc>
          <w:tcPr>
            <w:tcW w:w="0" w:type="auto"/>
            <w:hideMark/>
          </w:tcPr>
          <w:p w14:paraId="01E0F4FE"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Key Features</w:t>
            </w:r>
          </w:p>
        </w:tc>
        <w:tc>
          <w:tcPr>
            <w:tcW w:w="0" w:type="auto"/>
            <w:hideMark/>
          </w:tcPr>
          <w:p w14:paraId="2E236487"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Management Focus</w:t>
            </w:r>
          </w:p>
        </w:tc>
      </w:tr>
      <w:tr w:rsidR="007F12E0" w:rsidRPr="007F12E0" w14:paraId="1EBA29A3" w14:textId="77777777" w:rsidTr="003377B5">
        <w:trPr>
          <w:jc w:val="center"/>
        </w:trPr>
        <w:tc>
          <w:tcPr>
            <w:tcW w:w="0" w:type="auto"/>
            <w:hideMark/>
          </w:tcPr>
          <w:p w14:paraId="55A6105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1984-1991</w:t>
            </w:r>
          </w:p>
        </w:tc>
        <w:tc>
          <w:tcPr>
            <w:tcW w:w="0" w:type="auto"/>
            <w:hideMark/>
          </w:tcPr>
          <w:p w14:paraId="5ECD41E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Hierarchical</w:t>
            </w:r>
          </w:p>
        </w:tc>
        <w:tc>
          <w:tcPr>
            <w:tcW w:w="0" w:type="auto"/>
            <w:hideMark/>
          </w:tcPr>
          <w:p w14:paraId="0367120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Centralized control</w:t>
            </w:r>
          </w:p>
        </w:tc>
        <w:tc>
          <w:tcPr>
            <w:tcW w:w="0" w:type="auto"/>
            <w:hideMark/>
          </w:tcPr>
          <w:p w14:paraId="242AF30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Quality control</w:t>
            </w:r>
          </w:p>
        </w:tc>
      </w:tr>
      <w:tr w:rsidR="007F12E0" w:rsidRPr="007F12E0" w14:paraId="1FAEDF69" w14:textId="77777777" w:rsidTr="003377B5">
        <w:trPr>
          <w:jc w:val="center"/>
        </w:trPr>
        <w:tc>
          <w:tcPr>
            <w:tcW w:w="0" w:type="auto"/>
            <w:hideMark/>
          </w:tcPr>
          <w:p w14:paraId="66DC20B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1991-1998</w:t>
            </w:r>
          </w:p>
        </w:tc>
        <w:tc>
          <w:tcPr>
            <w:tcW w:w="0" w:type="auto"/>
            <w:hideMark/>
          </w:tcPr>
          <w:p w14:paraId="25E0DA4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Divisional</w:t>
            </w:r>
          </w:p>
        </w:tc>
        <w:tc>
          <w:tcPr>
            <w:tcW w:w="0" w:type="auto"/>
            <w:hideMark/>
          </w:tcPr>
          <w:p w14:paraId="3E23046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Product-based divisions</w:t>
            </w:r>
          </w:p>
        </w:tc>
        <w:tc>
          <w:tcPr>
            <w:tcW w:w="0" w:type="auto"/>
            <w:hideMark/>
          </w:tcPr>
          <w:p w14:paraId="606BB94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Product development</w:t>
            </w:r>
          </w:p>
        </w:tc>
      </w:tr>
      <w:tr w:rsidR="007F12E0" w:rsidRPr="007F12E0" w14:paraId="083C8BBA" w14:textId="77777777" w:rsidTr="003377B5">
        <w:trPr>
          <w:jc w:val="center"/>
        </w:trPr>
        <w:tc>
          <w:tcPr>
            <w:tcW w:w="0" w:type="auto"/>
            <w:hideMark/>
          </w:tcPr>
          <w:p w14:paraId="12BD8F1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1998-2005</w:t>
            </w:r>
          </w:p>
        </w:tc>
        <w:tc>
          <w:tcPr>
            <w:tcW w:w="0" w:type="auto"/>
            <w:hideMark/>
          </w:tcPr>
          <w:p w14:paraId="0D275E4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Matrix</w:t>
            </w:r>
          </w:p>
        </w:tc>
        <w:tc>
          <w:tcPr>
            <w:tcW w:w="0" w:type="auto"/>
            <w:hideMark/>
          </w:tcPr>
          <w:p w14:paraId="3A591D2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Regional-product matrix</w:t>
            </w:r>
          </w:p>
        </w:tc>
        <w:tc>
          <w:tcPr>
            <w:tcW w:w="0" w:type="auto"/>
            <w:hideMark/>
          </w:tcPr>
          <w:p w14:paraId="07C0BDC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International expansion</w:t>
            </w:r>
          </w:p>
        </w:tc>
      </w:tr>
      <w:tr w:rsidR="007F12E0" w:rsidRPr="007F12E0" w14:paraId="560638F8" w14:textId="77777777" w:rsidTr="003377B5">
        <w:trPr>
          <w:jc w:val="center"/>
        </w:trPr>
        <w:tc>
          <w:tcPr>
            <w:tcW w:w="0" w:type="auto"/>
            <w:hideMark/>
          </w:tcPr>
          <w:p w14:paraId="15C926A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2005-2012</w:t>
            </w:r>
          </w:p>
        </w:tc>
        <w:tc>
          <w:tcPr>
            <w:tcW w:w="0" w:type="auto"/>
            <w:hideMark/>
          </w:tcPr>
          <w:p w14:paraId="60DCA47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Network</w:t>
            </w:r>
          </w:p>
        </w:tc>
        <w:tc>
          <w:tcPr>
            <w:tcW w:w="0" w:type="auto"/>
            <w:hideMark/>
          </w:tcPr>
          <w:p w14:paraId="0B9E543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Micro-enterprise units</w:t>
            </w:r>
          </w:p>
        </w:tc>
        <w:tc>
          <w:tcPr>
            <w:tcW w:w="0" w:type="auto"/>
            <w:hideMark/>
          </w:tcPr>
          <w:p w14:paraId="54121D9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Market responsiveness</w:t>
            </w:r>
          </w:p>
        </w:tc>
      </w:tr>
      <w:tr w:rsidR="007F12E0" w:rsidRPr="007F12E0" w14:paraId="34A3EB46" w14:textId="77777777" w:rsidTr="003377B5">
        <w:trPr>
          <w:jc w:val="center"/>
        </w:trPr>
        <w:tc>
          <w:tcPr>
            <w:tcW w:w="0" w:type="auto"/>
            <w:hideMark/>
          </w:tcPr>
          <w:p w14:paraId="47C4596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2012-Present</w:t>
            </w:r>
          </w:p>
        </w:tc>
        <w:tc>
          <w:tcPr>
            <w:tcW w:w="0" w:type="auto"/>
            <w:hideMark/>
          </w:tcPr>
          <w:p w14:paraId="52A5F5E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Platform</w:t>
            </w:r>
          </w:p>
        </w:tc>
        <w:tc>
          <w:tcPr>
            <w:tcW w:w="0" w:type="auto"/>
            <w:hideMark/>
          </w:tcPr>
          <w:p w14:paraId="43D71E3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Ecosystem integration</w:t>
            </w:r>
          </w:p>
        </w:tc>
        <w:tc>
          <w:tcPr>
            <w:tcW w:w="0" w:type="auto"/>
            <w:hideMark/>
          </w:tcPr>
          <w:p w14:paraId="2EB0186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Digital transformation</w:t>
            </w:r>
          </w:p>
        </w:tc>
      </w:tr>
    </w:tbl>
    <w:p w14:paraId="0F85B27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Source: </w:t>
      </w:r>
      <w:r w:rsidRPr="007F12E0">
        <w:rPr>
          <w:rFonts w:ascii="Times New Roman" w:hAnsi="Times New Roman"/>
          <w:i/>
          <w:iCs/>
          <w:sz w:val="28"/>
          <w:szCs w:val="28"/>
          <w:lang/>
        </w:rPr>
        <w:t>designed by the author based on [29]</w:t>
      </w:r>
    </w:p>
    <w:p w14:paraId="171BAD56" w14:textId="77777777" w:rsidR="007F12E0" w:rsidRPr="007F12E0" w:rsidRDefault="007F12E0" w:rsidP="007F12E0">
      <w:pPr>
        <w:spacing w:after="0" w:line="360" w:lineRule="auto"/>
        <w:jc w:val="both"/>
        <w:rPr>
          <w:rFonts w:ascii="Times New Roman" w:hAnsi="Times New Roman"/>
          <w:sz w:val="28"/>
          <w:szCs w:val="28"/>
          <w:lang/>
        </w:rPr>
      </w:pPr>
    </w:p>
    <w:p w14:paraId="1BD581A1"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The developmental trajectory of Haier Group illustrates a continuous pattern of strategic adaptation and innovation. The corporation has consistently redefined itself in response to evolving market conditions, from quality management changes in the 1980s to contemporary digital transformation initiatives. Throughout several development phases, Haier sustained a balance between operational excellence and strategic innovation, creating new paradigms in production, management, and technology integration. The evolution from a regional refrigerator producer to a global leader in smart technology demonstrates exceptional organizational learning and strategic implementation capabilities. Each developmental phase built upon prior accomplishments while including innovative components that enhanced the company's skills and market visibility. The aggregate impact of these strategic initiatives has established Haier Group as a standard for corporate transformation and innovation in the international business arena. Haier Group's organizational structure signifies a radical shift from conventional corporate hierarchies, exemplifying a dynamic network of independent units linked by market-driven procedures. The unique Rendanheyi approach fundamentally alters traditional </w:t>
      </w:r>
      <w:r w:rsidRPr="007F12E0">
        <w:rPr>
          <w:rFonts w:ascii="Times New Roman" w:hAnsi="Times New Roman"/>
          <w:sz w:val="28"/>
          <w:szCs w:val="28"/>
          <w:lang/>
        </w:rPr>
        <w:lastRenderedPageBreak/>
        <w:t>organizational barriers into adaptable, market-responsive frameworks. The structural framework consists of self-managing microenterprises, each functioning with significant autonomy while ensuring strategic alignment through advanced coordination systems. The macro-organizational structure has many levels that enable vertical integration and horizontal collaboration. Strategic business units function as autonomous entities, each accountable for distinct market sectors or product categories. Each business unit comprises many microenterprises that operate as entrepreneurial entities, engaging directly with consumers and fostering innovation through market input. The structure facilitates swift adaptation to market fluctuations while preserving organizational unity via common platforms and resources.</w:t>
      </w:r>
    </w:p>
    <w:p w14:paraId="68DAB89B" w14:textId="77777777" w:rsidR="007F12E0" w:rsidRPr="007F12E0" w:rsidRDefault="007F12E0" w:rsidP="007F12E0">
      <w:pPr>
        <w:spacing w:after="0" w:line="360" w:lineRule="auto"/>
        <w:jc w:val="right"/>
        <w:rPr>
          <w:rFonts w:ascii="Times New Roman" w:hAnsi="Times New Roman"/>
          <w:sz w:val="28"/>
          <w:szCs w:val="28"/>
          <w:lang/>
        </w:rPr>
      </w:pPr>
      <w:r w:rsidRPr="007F12E0">
        <w:rPr>
          <w:rFonts w:ascii="Times New Roman" w:hAnsi="Times New Roman"/>
          <w:sz w:val="28"/>
          <w:szCs w:val="28"/>
          <w:lang/>
        </w:rPr>
        <w:t>Table 2.4</w:t>
      </w:r>
    </w:p>
    <w:p w14:paraId="29E8F836" w14:textId="77777777" w:rsidR="007F12E0" w:rsidRPr="007F12E0" w:rsidRDefault="007F12E0" w:rsidP="007F12E0">
      <w:pPr>
        <w:spacing w:after="0" w:line="360" w:lineRule="auto"/>
        <w:jc w:val="center"/>
        <w:rPr>
          <w:rFonts w:ascii="Times New Roman" w:hAnsi="Times New Roman"/>
          <w:b/>
          <w:bCs/>
          <w:sz w:val="28"/>
          <w:szCs w:val="28"/>
          <w:lang/>
        </w:rPr>
      </w:pPr>
      <w:r w:rsidRPr="007F12E0">
        <w:rPr>
          <w:rFonts w:ascii="Times New Roman" w:hAnsi="Times New Roman"/>
          <w:b/>
          <w:bCs/>
          <w:sz w:val="28"/>
          <w:szCs w:val="28"/>
          <w:lang/>
        </w:rPr>
        <w:t>Market Position Analysis</w:t>
      </w:r>
    </w:p>
    <w:tbl>
      <w:tblPr>
        <w:tblStyle w:val="14"/>
        <w:tblW w:w="0" w:type="auto"/>
        <w:jc w:val="center"/>
        <w:tblLook w:val="04A0" w:firstRow="1" w:lastRow="0" w:firstColumn="1" w:lastColumn="0" w:noHBand="0" w:noVBand="1"/>
      </w:tblPr>
      <w:tblGrid>
        <w:gridCol w:w="1996"/>
        <w:gridCol w:w="2109"/>
        <w:gridCol w:w="2356"/>
        <w:gridCol w:w="2169"/>
      </w:tblGrid>
      <w:tr w:rsidR="007F12E0" w:rsidRPr="007F12E0" w14:paraId="67916FFD" w14:textId="77777777" w:rsidTr="003377B5">
        <w:trPr>
          <w:jc w:val="center"/>
        </w:trPr>
        <w:tc>
          <w:tcPr>
            <w:tcW w:w="0" w:type="auto"/>
            <w:hideMark/>
          </w:tcPr>
          <w:p w14:paraId="69870AA7"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Market Segment</w:t>
            </w:r>
          </w:p>
        </w:tc>
        <w:tc>
          <w:tcPr>
            <w:tcW w:w="0" w:type="auto"/>
            <w:hideMark/>
          </w:tcPr>
          <w:p w14:paraId="7CB09D1A"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Market Share (%)</w:t>
            </w:r>
          </w:p>
        </w:tc>
        <w:tc>
          <w:tcPr>
            <w:tcW w:w="0" w:type="auto"/>
            <w:hideMark/>
          </w:tcPr>
          <w:p w14:paraId="1E87F8FD"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Competitive Position</w:t>
            </w:r>
          </w:p>
        </w:tc>
        <w:tc>
          <w:tcPr>
            <w:tcW w:w="0" w:type="auto"/>
            <w:hideMark/>
          </w:tcPr>
          <w:p w14:paraId="6167D634"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Growth Trend</w:t>
            </w:r>
          </w:p>
        </w:tc>
      </w:tr>
      <w:tr w:rsidR="007F12E0" w:rsidRPr="007F12E0" w14:paraId="2843F291" w14:textId="77777777" w:rsidTr="003377B5">
        <w:trPr>
          <w:jc w:val="center"/>
        </w:trPr>
        <w:tc>
          <w:tcPr>
            <w:tcW w:w="0" w:type="auto"/>
            <w:hideMark/>
          </w:tcPr>
          <w:p w14:paraId="51823AB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Home Appliances</w:t>
            </w:r>
          </w:p>
        </w:tc>
        <w:tc>
          <w:tcPr>
            <w:tcW w:w="0" w:type="auto"/>
            <w:hideMark/>
          </w:tcPr>
          <w:p w14:paraId="0C13575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18.5</w:t>
            </w:r>
          </w:p>
        </w:tc>
        <w:tc>
          <w:tcPr>
            <w:tcW w:w="0" w:type="auto"/>
            <w:hideMark/>
          </w:tcPr>
          <w:p w14:paraId="5D0AB52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Market Leader</w:t>
            </w:r>
          </w:p>
        </w:tc>
        <w:tc>
          <w:tcPr>
            <w:tcW w:w="0" w:type="auto"/>
            <w:hideMark/>
          </w:tcPr>
          <w:p w14:paraId="7ED40EA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Strong Growth</w:t>
            </w:r>
          </w:p>
        </w:tc>
      </w:tr>
      <w:tr w:rsidR="007F12E0" w:rsidRPr="007F12E0" w14:paraId="45288BF0" w14:textId="77777777" w:rsidTr="003377B5">
        <w:trPr>
          <w:jc w:val="center"/>
        </w:trPr>
        <w:tc>
          <w:tcPr>
            <w:tcW w:w="0" w:type="auto"/>
            <w:hideMark/>
          </w:tcPr>
          <w:p w14:paraId="51BD77E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Smart Home</w:t>
            </w:r>
          </w:p>
        </w:tc>
        <w:tc>
          <w:tcPr>
            <w:tcW w:w="0" w:type="auto"/>
            <w:hideMark/>
          </w:tcPr>
          <w:p w14:paraId="6CAE6B0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15.2</w:t>
            </w:r>
          </w:p>
        </w:tc>
        <w:tc>
          <w:tcPr>
            <w:tcW w:w="0" w:type="auto"/>
            <w:hideMark/>
          </w:tcPr>
          <w:p w14:paraId="7A4BF02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Pioneer</w:t>
            </w:r>
          </w:p>
        </w:tc>
        <w:tc>
          <w:tcPr>
            <w:tcW w:w="0" w:type="auto"/>
            <w:hideMark/>
          </w:tcPr>
          <w:p w14:paraId="4E48426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Rapid Growth</w:t>
            </w:r>
          </w:p>
        </w:tc>
      </w:tr>
      <w:tr w:rsidR="007F12E0" w:rsidRPr="007F12E0" w14:paraId="415C345B" w14:textId="77777777" w:rsidTr="003377B5">
        <w:trPr>
          <w:jc w:val="center"/>
        </w:trPr>
        <w:tc>
          <w:tcPr>
            <w:tcW w:w="0" w:type="auto"/>
            <w:hideMark/>
          </w:tcPr>
          <w:p w14:paraId="3F8D4F3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IoT Platforms</w:t>
            </w:r>
          </w:p>
        </w:tc>
        <w:tc>
          <w:tcPr>
            <w:tcW w:w="0" w:type="auto"/>
            <w:hideMark/>
          </w:tcPr>
          <w:p w14:paraId="2B244FA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12.8</w:t>
            </w:r>
          </w:p>
        </w:tc>
        <w:tc>
          <w:tcPr>
            <w:tcW w:w="0" w:type="auto"/>
            <w:hideMark/>
          </w:tcPr>
          <w:p w14:paraId="2B10009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Innovator</w:t>
            </w:r>
          </w:p>
        </w:tc>
        <w:tc>
          <w:tcPr>
            <w:tcW w:w="0" w:type="auto"/>
            <w:hideMark/>
          </w:tcPr>
          <w:p w14:paraId="1FF2D18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Exponential Growth</w:t>
            </w:r>
          </w:p>
        </w:tc>
      </w:tr>
      <w:tr w:rsidR="007F12E0" w:rsidRPr="007F12E0" w14:paraId="17BDC6DE" w14:textId="77777777" w:rsidTr="003377B5">
        <w:trPr>
          <w:jc w:val="center"/>
        </w:trPr>
        <w:tc>
          <w:tcPr>
            <w:tcW w:w="0" w:type="auto"/>
            <w:hideMark/>
          </w:tcPr>
          <w:p w14:paraId="09514F8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Global Markets</w:t>
            </w:r>
          </w:p>
        </w:tc>
        <w:tc>
          <w:tcPr>
            <w:tcW w:w="0" w:type="auto"/>
            <w:hideMark/>
          </w:tcPr>
          <w:p w14:paraId="0F64473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14.3</w:t>
            </w:r>
          </w:p>
        </w:tc>
        <w:tc>
          <w:tcPr>
            <w:tcW w:w="0" w:type="auto"/>
            <w:hideMark/>
          </w:tcPr>
          <w:p w14:paraId="150D78D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Top 3 Player</w:t>
            </w:r>
          </w:p>
        </w:tc>
        <w:tc>
          <w:tcPr>
            <w:tcW w:w="0" w:type="auto"/>
            <w:hideMark/>
          </w:tcPr>
          <w:p w14:paraId="40E1210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Steady Growth</w:t>
            </w:r>
          </w:p>
        </w:tc>
      </w:tr>
      <w:tr w:rsidR="007F12E0" w:rsidRPr="007F12E0" w14:paraId="1993E6C3" w14:textId="77777777" w:rsidTr="003377B5">
        <w:trPr>
          <w:jc w:val="center"/>
        </w:trPr>
        <w:tc>
          <w:tcPr>
            <w:tcW w:w="0" w:type="auto"/>
            <w:hideMark/>
          </w:tcPr>
          <w:p w14:paraId="6682EFA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Premium Segment</w:t>
            </w:r>
          </w:p>
        </w:tc>
        <w:tc>
          <w:tcPr>
            <w:tcW w:w="0" w:type="auto"/>
            <w:hideMark/>
          </w:tcPr>
          <w:p w14:paraId="48303AD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22.1</w:t>
            </w:r>
          </w:p>
        </w:tc>
        <w:tc>
          <w:tcPr>
            <w:tcW w:w="0" w:type="auto"/>
            <w:hideMark/>
          </w:tcPr>
          <w:p w14:paraId="7D4F641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Dominant</w:t>
            </w:r>
          </w:p>
        </w:tc>
        <w:tc>
          <w:tcPr>
            <w:tcW w:w="0" w:type="auto"/>
            <w:hideMark/>
          </w:tcPr>
          <w:p w14:paraId="69C083F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Sustained Growth</w:t>
            </w:r>
          </w:p>
        </w:tc>
      </w:tr>
    </w:tbl>
    <w:p w14:paraId="5A08919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Source: </w:t>
      </w:r>
      <w:r w:rsidRPr="007F12E0">
        <w:rPr>
          <w:rFonts w:ascii="Times New Roman" w:hAnsi="Times New Roman"/>
          <w:i/>
          <w:iCs/>
          <w:sz w:val="28"/>
          <w:szCs w:val="28"/>
          <w:lang/>
        </w:rPr>
        <w:t>designed by the author based on [29]</w:t>
      </w:r>
    </w:p>
    <w:p w14:paraId="15C73EE1" w14:textId="77777777" w:rsidR="007F12E0" w:rsidRPr="007F12E0" w:rsidRDefault="007F12E0" w:rsidP="007F12E0">
      <w:pPr>
        <w:spacing w:after="0" w:line="360" w:lineRule="auto"/>
        <w:jc w:val="both"/>
        <w:rPr>
          <w:rFonts w:ascii="Times New Roman" w:hAnsi="Times New Roman"/>
          <w:sz w:val="28"/>
          <w:szCs w:val="28"/>
          <w:lang/>
        </w:rPr>
      </w:pPr>
    </w:p>
    <w:p w14:paraId="17C40778"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Coordination mechanisms inside the organizational structure depend on advanced digital platforms instead of conventional command-and-control structures. A robust digital infrastructure facilitates instantaneous information exchange, resource distribution, and performance assessment throughout all organizational tiers. The platform strategy enhances transparency and minimizes coordination expenses, enabling microenterprises to function effectively within the broader organizational ecosystem. Human resource deployment employs an innovative paradigm wherein conventional fixed jobs evolve into adaptable roles contingent upon market demands and human competencies. Personnel transition fluidly across projects and teams in response to market prospects and individual entrepreneurial endeavors. The framework encourages internal rivalry while facilitating cooperation via common </w:t>
      </w:r>
      <w:r w:rsidRPr="007F12E0">
        <w:rPr>
          <w:rFonts w:ascii="Times New Roman" w:hAnsi="Times New Roman"/>
          <w:sz w:val="28"/>
          <w:szCs w:val="28"/>
          <w:lang/>
        </w:rPr>
        <w:lastRenderedPageBreak/>
        <w:t>success indicators and interdisciplinary initiatives. Performance evaluation systems are closely correlated with market results, establishing robust incentives for innovation and the production of consumer value.</w:t>
      </w:r>
    </w:p>
    <w:p w14:paraId="565F563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Research and development functions are integrated throughout the corporate structure instead of being discrete divisions. Innovation initiatives transpire inside microenterprises, bolstered by centralized research platforms and communal technical resources. The framework facilitates fast prototyping and market evaluation while preserving cost efficiency in essential research and development endeavors. Cross-functional teams organically assemble in response to market opportunities, leveraging knowledge from diverse organizational divisions as required. Manufacturing processes inside the organizational framework preserve adaptability via modular design and decentralized decision-making. Production units function as autonomous entities while collaborating via digital platforms and adhering to common quality standards. The framework facilitates swift adaptation of production capabilities to market needs while ensuring uniform quality throughout all processes. Advanced automation and smart manufacturing technologies integrate effortlessly into the organizational structure, facilitating real-time optimization of production processes.</w:t>
      </w:r>
    </w:p>
    <w:p w14:paraId="227C659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Marketing and sales functions are disseminated across the business instead of being centralized in specific divisions. Each microenterprise sustains direct client ties, collects market knowledge, and tailors services to local need. The framework facilitates individualized consumer interaction by utilizing collective brand assets and marketing resources. Digital platforms enable the orchestration of marketing activity across many channels and target segments. Financial management within the organizational framework integrates centralized supervision with decentralized decision-making power. Microenterprises uphold autonomous profit-and-loss accountability while functioning within defined risk boundaries and governance structures. The framework facilitates swift resource distribution to market prospects while ensuring financial stability via advanced risk management mechanisms. Performance metrics prioritize value generation and market performance over </w:t>
      </w:r>
      <w:r w:rsidRPr="007F12E0">
        <w:rPr>
          <w:rFonts w:ascii="Times New Roman" w:hAnsi="Times New Roman"/>
          <w:sz w:val="28"/>
          <w:szCs w:val="28"/>
          <w:lang/>
        </w:rPr>
        <w:lastRenderedPageBreak/>
        <w:t>conventional financial indicators alone. Knowledge management systems infiltrate the organizational framework, facilitating swift dissemination of best practices and market intelligence among all divisions. Digital platforms enable ongoing learning and innovation via organized knowledge-sharing systems. The framework fosters the organic evolution of expertise networks while upholding structured methodologies for skill enhancement. Cross-functional communities of practice naturally arise in response to common challenges and opportunities. Quality management is embedded inside the organizational structure rather than functioning as an isolated entity. Every organizational unit is directly accountable for quality results while conforming to established standards and procedures. The framework facilitates swift detection and rectification of quality concerns while ensuring uniform excellence throughout all processes. Advanced quality management systems offer real-time monitoring and control functionalities across the enterprise.</w:t>
      </w:r>
    </w:p>
    <w:p w14:paraId="1951F5E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International activities within the organizational framework preserve local autonomy while utilizing global capabilities and resources. Regional units function as autonomous entities while collaborating via shared platforms and strategic goals. The framework facilitates efficient adjustment to regional market dynamics while preserving uniform brand identification and operational superiority across all regions. Global innovation networks arise from joint initiatives and common technological platforms.</w:t>
      </w:r>
    </w:p>
    <w:p w14:paraId="78533A30" w14:textId="77777777" w:rsidR="007F12E0" w:rsidRPr="007F12E0" w:rsidRDefault="007F12E0" w:rsidP="007F12E0">
      <w:pPr>
        <w:spacing w:after="0" w:line="360" w:lineRule="auto"/>
        <w:jc w:val="right"/>
        <w:rPr>
          <w:rFonts w:ascii="Times New Roman" w:hAnsi="Times New Roman"/>
          <w:sz w:val="28"/>
          <w:szCs w:val="28"/>
          <w:lang/>
        </w:rPr>
      </w:pPr>
      <w:r w:rsidRPr="007F12E0">
        <w:rPr>
          <w:rFonts w:ascii="Times New Roman" w:hAnsi="Times New Roman"/>
          <w:sz w:val="28"/>
          <w:szCs w:val="28"/>
          <w:lang/>
        </w:rPr>
        <w:t xml:space="preserve">Table 2.5 </w:t>
      </w:r>
    </w:p>
    <w:p w14:paraId="2BEC4823" w14:textId="77777777" w:rsidR="007F12E0" w:rsidRPr="007F12E0" w:rsidRDefault="007F12E0" w:rsidP="007F12E0">
      <w:pPr>
        <w:spacing w:after="0" w:line="360" w:lineRule="auto"/>
        <w:jc w:val="center"/>
        <w:rPr>
          <w:rFonts w:ascii="Times New Roman" w:hAnsi="Times New Roman"/>
          <w:b/>
          <w:bCs/>
          <w:sz w:val="28"/>
          <w:szCs w:val="28"/>
          <w:lang/>
        </w:rPr>
      </w:pPr>
      <w:r w:rsidRPr="007F12E0">
        <w:rPr>
          <w:rFonts w:ascii="Times New Roman" w:hAnsi="Times New Roman"/>
          <w:b/>
          <w:bCs/>
          <w:sz w:val="28"/>
          <w:szCs w:val="28"/>
          <w:lang/>
        </w:rPr>
        <w:t>Operational Performance Metrics</w:t>
      </w:r>
    </w:p>
    <w:tbl>
      <w:tblPr>
        <w:tblStyle w:val="14"/>
        <w:tblW w:w="0" w:type="auto"/>
        <w:jc w:val="center"/>
        <w:tblLook w:val="04A0" w:firstRow="1" w:lastRow="0" w:firstColumn="1" w:lastColumn="0" w:noHBand="0" w:noVBand="1"/>
      </w:tblPr>
      <w:tblGrid>
        <w:gridCol w:w="3043"/>
        <w:gridCol w:w="696"/>
        <w:gridCol w:w="696"/>
        <w:gridCol w:w="696"/>
        <w:gridCol w:w="2023"/>
      </w:tblGrid>
      <w:tr w:rsidR="007F12E0" w:rsidRPr="007F12E0" w14:paraId="62522F6F" w14:textId="77777777" w:rsidTr="003377B5">
        <w:trPr>
          <w:jc w:val="center"/>
        </w:trPr>
        <w:tc>
          <w:tcPr>
            <w:tcW w:w="0" w:type="auto"/>
            <w:hideMark/>
          </w:tcPr>
          <w:p w14:paraId="22983491"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Metric</w:t>
            </w:r>
          </w:p>
        </w:tc>
        <w:tc>
          <w:tcPr>
            <w:tcW w:w="0" w:type="auto"/>
            <w:hideMark/>
          </w:tcPr>
          <w:p w14:paraId="44256DF3"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2020</w:t>
            </w:r>
          </w:p>
        </w:tc>
        <w:tc>
          <w:tcPr>
            <w:tcW w:w="0" w:type="auto"/>
            <w:hideMark/>
          </w:tcPr>
          <w:p w14:paraId="6AF7E3DC"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2021</w:t>
            </w:r>
          </w:p>
        </w:tc>
        <w:tc>
          <w:tcPr>
            <w:tcW w:w="0" w:type="auto"/>
            <w:hideMark/>
          </w:tcPr>
          <w:p w14:paraId="42ED4DEE"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2022</w:t>
            </w:r>
          </w:p>
        </w:tc>
        <w:tc>
          <w:tcPr>
            <w:tcW w:w="0" w:type="auto"/>
            <w:hideMark/>
          </w:tcPr>
          <w:p w14:paraId="24D38997"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Industry Average</w:t>
            </w:r>
          </w:p>
        </w:tc>
      </w:tr>
      <w:tr w:rsidR="007F12E0" w:rsidRPr="007F12E0" w14:paraId="347EFF1D" w14:textId="77777777" w:rsidTr="003377B5">
        <w:trPr>
          <w:jc w:val="center"/>
        </w:trPr>
        <w:tc>
          <w:tcPr>
            <w:tcW w:w="0" w:type="auto"/>
            <w:hideMark/>
          </w:tcPr>
          <w:p w14:paraId="05F29D6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Production Efficiency (%)</w:t>
            </w:r>
          </w:p>
        </w:tc>
        <w:tc>
          <w:tcPr>
            <w:tcW w:w="0" w:type="auto"/>
            <w:hideMark/>
          </w:tcPr>
          <w:p w14:paraId="478D375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92.5</w:t>
            </w:r>
          </w:p>
        </w:tc>
        <w:tc>
          <w:tcPr>
            <w:tcW w:w="0" w:type="auto"/>
            <w:hideMark/>
          </w:tcPr>
          <w:p w14:paraId="0F918E1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94.2</w:t>
            </w:r>
          </w:p>
        </w:tc>
        <w:tc>
          <w:tcPr>
            <w:tcW w:w="0" w:type="auto"/>
            <w:hideMark/>
          </w:tcPr>
          <w:p w14:paraId="5E045DF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95.8</w:t>
            </w:r>
          </w:p>
        </w:tc>
        <w:tc>
          <w:tcPr>
            <w:tcW w:w="0" w:type="auto"/>
            <w:hideMark/>
          </w:tcPr>
          <w:p w14:paraId="6894EE1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88.0</w:t>
            </w:r>
          </w:p>
        </w:tc>
      </w:tr>
      <w:tr w:rsidR="007F12E0" w:rsidRPr="007F12E0" w14:paraId="66DCDCB3" w14:textId="77777777" w:rsidTr="003377B5">
        <w:trPr>
          <w:jc w:val="center"/>
        </w:trPr>
        <w:tc>
          <w:tcPr>
            <w:tcW w:w="0" w:type="auto"/>
            <w:hideMark/>
          </w:tcPr>
          <w:p w14:paraId="070DC0B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Quality Rate (%)</w:t>
            </w:r>
          </w:p>
        </w:tc>
        <w:tc>
          <w:tcPr>
            <w:tcW w:w="0" w:type="auto"/>
            <w:hideMark/>
          </w:tcPr>
          <w:p w14:paraId="35A6393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99.2</w:t>
            </w:r>
          </w:p>
        </w:tc>
        <w:tc>
          <w:tcPr>
            <w:tcW w:w="0" w:type="auto"/>
            <w:hideMark/>
          </w:tcPr>
          <w:p w14:paraId="44EECB6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99.4</w:t>
            </w:r>
          </w:p>
        </w:tc>
        <w:tc>
          <w:tcPr>
            <w:tcW w:w="0" w:type="auto"/>
            <w:hideMark/>
          </w:tcPr>
          <w:p w14:paraId="17FEEE8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99.6</w:t>
            </w:r>
          </w:p>
        </w:tc>
        <w:tc>
          <w:tcPr>
            <w:tcW w:w="0" w:type="auto"/>
            <w:hideMark/>
          </w:tcPr>
          <w:p w14:paraId="2A10F03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97.5</w:t>
            </w:r>
          </w:p>
        </w:tc>
      </w:tr>
      <w:tr w:rsidR="007F12E0" w:rsidRPr="007F12E0" w14:paraId="2BDA1EA9" w14:textId="77777777" w:rsidTr="003377B5">
        <w:trPr>
          <w:jc w:val="center"/>
        </w:trPr>
        <w:tc>
          <w:tcPr>
            <w:tcW w:w="0" w:type="auto"/>
            <w:hideMark/>
          </w:tcPr>
          <w:p w14:paraId="420BB3F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Customer Satisfaction (%)</w:t>
            </w:r>
          </w:p>
        </w:tc>
        <w:tc>
          <w:tcPr>
            <w:tcW w:w="0" w:type="auto"/>
            <w:hideMark/>
          </w:tcPr>
          <w:p w14:paraId="5604DF8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88.5</w:t>
            </w:r>
          </w:p>
        </w:tc>
        <w:tc>
          <w:tcPr>
            <w:tcW w:w="0" w:type="auto"/>
            <w:hideMark/>
          </w:tcPr>
          <w:p w14:paraId="13FF359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90.2</w:t>
            </w:r>
          </w:p>
        </w:tc>
        <w:tc>
          <w:tcPr>
            <w:tcW w:w="0" w:type="auto"/>
            <w:hideMark/>
          </w:tcPr>
          <w:p w14:paraId="40B8115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91.8</w:t>
            </w:r>
          </w:p>
        </w:tc>
        <w:tc>
          <w:tcPr>
            <w:tcW w:w="0" w:type="auto"/>
            <w:hideMark/>
          </w:tcPr>
          <w:p w14:paraId="707DF98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85.0</w:t>
            </w:r>
          </w:p>
        </w:tc>
      </w:tr>
      <w:tr w:rsidR="007F12E0" w:rsidRPr="007F12E0" w14:paraId="2BE46C2E" w14:textId="77777777" w:rsidTr="003377B5">
        <w:trPr>
          <w:jc w:val="center"/>
        </w:trPr>
        <w:tc>
          <w:tcPr>
            <w:tcW w:w="0" w:type="auto"/>
            <w:hideMark/>
          </w:tcPr>
          <w:p w14:paraId="69D70DD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Innovation Success Rate (%)</w:t>
            </w:r>
          </w:p>
        </w:tc>
        <w:tc>
          <w:tcPr>
            <w:tcW w:w="0" w:type="auto"/>
            <w:hideMark/>
          </w:tcPr>
          <w:p w14:paraId="7A3ABFC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75.2</w:t>
            </w:r>
          </w:p>
        </w:tc>
        <w:tc>
          <w:tcPr>
            <w:tcW w:w="0" w:type="auto"/>
            <w:hideMark/>
          </w:tcPr>
          <w:p w14:paraId="3ADC2AD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78.5</w:t>
            </w:r>
          </w:p>
        </w:tc>
        <w:tc>
          <w:tcPr>
            <w:tcW w:w="0" w:type="auto"/>
            <w:hideMark/>
          </w:tcPr>
          <w:p w14:paraId="2B64ED4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81.2</w:t>
            </w:r>
          </w:p>
        </w:tc>
        <w:tc>
          <w:tcPr>
            <w:tcW w:w="0" w:type="auto"/>
            <w:hideMark/>
          </w:tcPr>
          <w:p w14:paraId="59EE73F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70.0</w:t>
            </w:r>
          </w:p>
        </w:tc>
      </w:tr>
      <w:tr w:rsidR="007F12E0" w:rsidRPr="007F12E0" w14:paraId="15DAA62F" w14:textId="77777777" w:rsidTr="003377B5">
        <w:trPr>
          <w:jc w:val="center"/>
        </w:trPr>
        <w:tc>
          <w:tcPr>
            <w:tcW w:w="0" w:type="auto"/>
            <w:hideMark/>
          </w:tcPr>
          <w:p w14:paraId="7516EE2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Employee Productivity Index</w:t>
            </w:r>
          </w:p>
        </w:tc>
        <w:tc>
          <w:tcPr>
            <w:tcW w:w="0" w:type="auto"/>
            <w:hideMark/>
          </w:tcPr>
          <w:p w14:paraId="0BBC7A3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112</w:t>
            </w:r>
          </w:p>
        </w:tc>
        <w:tc>
          <w:tcPr>
            <w:tcW w:w="0" w:type="auto"/>
            <w:hideMark/>
          </w:tcPr>
          <w:p w14:paraId="58AA1EB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118</w:t>
            </w:r>
          </w:p>
        </w:tc>
        <w:tc>
          <w:tcPr>
            <w:tcW w:w="0" w:type="auto"/>
            <w:hideMark/>
          </w:tcPr>
          <w:p w14:paraId="116876C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124</w:t>
            </w:r>
          </w:p>
        </w:tc>
        <w:tc>
          <w:tcPr>
            <w:tcW w:w="0" w:type="auto"/>
            <w:hideMark/>
          </w:tcPr>
          <w:p w14:paraId="6FA130D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100</w:t>
            </w:r>
          </w:p>
        </w:tc>
      </w:tr>
    </w:tbl>
    <w:p w14:paraId="00260E0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Source: </w:t>
      </w:r>
      <w:r w:rsidRPr="007F12E0">
        <w:rPr>
          <w:rFonts w:ascii="Times New Roman" w:hAnsi="Times New Roman"/>
          <w:i/>
          <w:iCs/>
          <w:sz w:val="28"/>
          <w:szCs w:val="28"/>
          <w:lang/>
        </w:rPr>
        <w:t>designed by the author based on [29]</w:t>
      </w:r>
    </w:p>
    <w:p w14:paraId="4EF5CC4F" w14:textId="77777777" w:rsidR="007F12E0" w:rsidRPr="007F12E0" w:rsidRDefault="007F12E0" w:rsidP="007F12E0">
      <w:pPr>
        <w:spacing w:after="0" w:line="360" w:lineRule="auto"/>
        <w:jc w:val="both"/>
        <w:rPr>
          <w:rFonts w:ascii="Times New Roman" w:hAnsi="Times New Roman"/>
          <w:sz w:val="28"/>
          <w:szCs w:val="28"/>
          <w:lang/>
        </w:rPr>
      </w:pPr>
    </w:p>
    <w:p w14:paraId="46ABC665"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Partnership management competencies are disseminated across the organizational structure, facilitating several contact points with external partners and stakeholders. </w:t>
      </w:r>
      <w:r w:rsidRPr="007F12E0">
        <w:rPr>
          <w:rFonts w:ascii="Times New Roman" w:hAnsi="Times New Roman"/>
          <w:sz w:val="28"/>
          <w:szCs w:val="28"/>
          <w:lang/>
        </w:rPr>
        <w:lastRenderedPageBreak/>
        <w:t>Each organizational unit retains the authority to cultivate relationships within defined frameworks while utilizing common resources and skills. The framework enables swift establishment of strategic partnerships while ensuring consistent partnership management practices throughout the firm. Haier Group's financial performance exhibits significant growth trends and strong economic foundations across several aspects of its operations. Revenue streams have demonstrated steady growth patterns, with compound annual growth rates substantially above industry averages. The consolidated revenue achieved significant milestones, propelled by robust growth across all product categories and regional areas, indicating effective market penetration tactics and brand positioning initiatives. Profitability measures demonstrate advanced margin management proficiency throughout economic cycles. Operating margins have exhibited stability amid market swings, bolstered by efficient cost management strategies and enhancements in operational efficiency. The use of modern manufacturing technology and smart factory initiatives has facilitated margin expansion by lowering production costs and improving resource efficiency. Gross profit margins have exhibited consistent growth patterns, indicating successful premium positioning strategies and efficient value chain management.</w:t>
      </w:r>
    </w:p>
    <w:p w14:paraId="46E6F4C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Patterns of asset usage demonstrate the strategic allocation of resources among business units and geographic areas. The return on assets has demonstrated steady enhancement, propelled by effective working capital management and intelligent investment choices. The asset-light strategy in specific business categories has facilitated capital efficiency while preserving market responsiveness. Effective working capital management reflects expertise via optimal inventory levels, efficient receivables collection, and smart supplier partnerships. Capital structure optimization embodies a balanced strategy for financing growth initiatives while ensuring financial stability. The debt-to-equity ratios have always stayed below prudent limits, allowing for smart expenditures while mitigating financial risk. The allocation of long-term debt corresponds with strategic growth plans, whilst short-term borrowing facilitates operational needs. Diverse funding sources encompass </w:t>
      </w:r>
      <w:r w:rsidRPr="007F12E0">
        <w:rPr>
          <w:rFonts w:ascii="Times New Roman" w:hAnsi="Times New Roman"/>
          <w:sz w:val="28"/>
          <w:szCs w:val="28"/>
          <w:lang/>
        </w:rPr>
        <w:lastRenderedPageBreak/>
        <w:t>conventional bank financing, company bonds, and foreign capital markets, indicating robust creditworthiness and market trust.</w:t>
      </w:r>
    </w:p>
    <w:p w14:paraId="254A035D"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ability to generate cash flow indicates strong operational performance and efficient management of working capital. Operating cash flows have consistently exhibited robust positive trends, fulfilling internal finance needs for expansion plans and technical expenditures. The development of free cash flow demonstrates prudent capital allocation strategies, enabling strategic flexibility while sustaining dividend payments to shareholders. The cash conversion cycle has demonstrated consistent enhancement through improved supply chain management and customer interaction techniques. Investment trends indicate a deliberate focus on growth potential across various industries and technological sectors. Capital expenditure allocation demonstrates a balanced approach between maintenance needs and expansion objectives. Investments in research and development have consistently risen, enhancing innovative capabilities and market competitiveness. Strategic acquisitions have been financed through a blend of internal resources and external funding, ensuring safe leverage ratios while seeking expansion possibilities. Segment performance analysis indicates varied contribution patterns among product categories and regional marketplaces. The home appliance sector has robust profitability, whilst the new technology divisions reveal accelerated growth patterns. International operations have realized economies of scale, considerably enhancing consolidated financial outcomes. The smart home solutions sector has encouraging growth trends with increasing profit margins, indicating effective market positioning and technological integration initiatives. Cost management solutions exemplify advanced methods for enhancing operational efficiency and optimizing resources. Fixed cost structures have been altered by intelligent manufacturing efforts and automation schemes. Variable cost management signifies the effective execution of strategic sourcing activities and value engineering programs. Overhead cost allocation methods facilitate entrepreneurial decision-making while ensuring organizational efficiency.</w:t>
      </w:r>
    </w:p>
    <w:p w14:paraId="236FC4A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Metrics of working capital efficiency reflect advanced strategies in balance sheet management. Inventory turnover rates have enhanced due to the adoption of intelligent logistics systems and demand forecasting capabilities. Receivables management exemplifies proficient credit risk evaluation and collection methodologies. Payables management demonstrates strategic supplier connections while ensuring appropriate payment terms. Risk management strategies in financial operations exhibit a thorough comprehension of market dynamics and operational difficulties. Currency risk management solutions safeguard margins in foreign enterprises via advanced hedging schemes. Interest rate risk management is a balanced strategy for addressing fixed and variable rate exposures. Counterparty risk management exemplifies judicious strategies for selecting financial partners and establishing exposure limitations.</w:t>
      </w:r>
    </w:p>
    <w:p w14:paraId="11D8FC0A"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Shareholder return indicators demonstrate persistent value development throughout many company cycles. Return on equity has consistently seen robust positive trends due to effective capital allocation and margin optimization. Dividend payments represent a balanced strategy between reinvestment needs and shareholder profits. Market valuation measures indicate investor trust in growth initiatives and operational execution ability. Sustainability-linked financial performance metrics demonstrate an increasing incorporation of environmental and social factors into company practices. Investments in green technologies exhibit favorable return attributes while advancing environmental goals. Energy efficiency projects facilitate cost savings and improve environmental performance. Sustainable supply chain approaches provide enduring cost minimization while addressing changing stakeholder expectations. Haier Group's market position exemplifies a significant blend of global reach and local market integration, marked by a commanding presence in several product categories and geographic areas. Haier has attained dominant positions in key appliance sectors by strategic market expansion and inventive product development, while also effectively penetrating emerging technological markets. The brand portfolio has significant awareness among many consumer sectors, bolstered by reliable quality and creative product offers.</w:t>
      </w:r>
    </w:p>
    <w:p w14:paraId="4C49C148"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The competitive dynamics in worldwide marketplaces illustrate Haier's unique role as both a conventional appliance producer and a burgeoning leader in smart technologies. Market share study indicates robust standings in primary product categories, especially in refrigeration and laundry sectors, where brand equity results in enhanced pricing authority. The competitive landscape includes conventional appliance makers and nascent technology firms, with Haier possessing distinct advantages via integrated smart home solutions and ecosystem strategies. The geographic market presence demonstrates advanced adaptability to local conditions while utilizing global scale benefits. In established areas, Haier competes via premium positioning and unique attributes, whilst tactics in emerging regions emphasize value optimization and comprehension of local markets. Market penetration rates exhibit consistent enhancement across areas, bolstered by customized product offers and efficient distribution tactics. Management of distribution channels reflects changing customer purchasing behaviors and trends in digital transformation. Conventional retail alliances remain robust, however e-commerce platforms exhibit swift development patterns. The omnichannel approach facilitates cohesive consumer experiences across physical and digital interfaces, aiding in market share growth and customer engagement goals. Strategic alliances with prominent merchants and e-commerce platforms improve market accessibility while reducing distribution expenses.</w:t>
      </w:r>
    </w:p>
    <w:p w14:paraId="4488C318"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The development of the product portfolio illustrates a responsive adaptability to shifting consumer tastes and technical progress. Smart home applications exhibit significant development potential, capitalizing on existing market positions in conventional appliances. Innovative capabilities provide ongoing product improvement, sustaining competitive advantages via feature differentiation and optimization of user experience. The incorporation of Internet of Things technology establishes unique market positioning within product categories. Brand positioning strategies demonstrate a nuanced comprehension of customer groups and competitive dynamics. Penetration in the premium category persists via novel product features and superior quality, whilst value segments sustain competitiveness </w:t>
      </w:r>
      <w:r w:rsidRPr="007F12E0">
        <w:rPr>
          <w:rFonts w:ascii="Times New Roman" w:hAnsi="Times New Roman"/>
          <w:sz w:val="28"/>
          <w:szCs w:val="28"/>
          <w:lang/>
        </w:rPr>
        <w:lastRenderedPageBreak/>
        <w:t>via operational efficiency and scale benefits. Brand architecture facilitates distinct market segmentation while establishing a position of technological leadership across many categories.</w:t>
      </w:r>
    </w:p>
    <w:p w14:paraId="4DB144B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Competitive cost positions exhibit benefits derived from economies of scale and operational excellence strategies. Manufacturing efficiency initiatives bolster competitive pricing tactics while preserving profit targets. Supply chain optimization facilitates swift market responsiveness while managing expenses through intelligent procurement and logistical administration. Advanced manufacturing methods generate persistent cost benefits across several product categories. Market intelligence skills provide swift reactions to competitive threats and new possibilities. Consumer insight tools deliver instantaneous feedback for product development and marketing tactics. Competitive monitoring programs facilitate strategic planning and allow for tactical responses to market fluctuations. Digital analytics skills improve comprehension of customer behavior and market trends. Leadership roles in technology signify significant investments in research and development capacity. Innovation initiatives sustain competitive advantages via ongoing product improvement and platform advancement. Patent portfolios exhibit robust safeguarding of intellectual property while advancing technology leadership goals. Strategic technological alliances augment capabilities and expedite the commercial implementation of developing technologies.</w:t>
      </w:r>
    </w:p>
    <w:p w14:paraId="24A4ED0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Service delivery networks offer competitive benefits by means of extensive customer support capabilities. The quality of after-sales service sustains elevated satisfaction levels and reinforces brand loyalty goals. Digital service platforms facilitate effective problem resolution while collecting significant user insights. Service innovation initiatives bolster competitive positioning by enhancing customer experience delivery. Marketing effectiveness illustrates advanced strategies for brand development and consumer interaction. Digital marketing competencies provide precise communication while maximizing returns on marketing investments. Strategies for social media interaction sustain brand </w:t>
      </w:r>
      <w:r w:rsidRPr="007F12E0">
        <w:rPr>
          <w:rFonts w:ascii="Times New Roman" w:hAnsi="Times New Roman"/>
          <w:sz w:val="28"/>
          <w:szCs w:val="28"/>
          <w:lang/>
        </w:rPr>
        <w:lastRenderedPageBreak/>
        <w:t>relevance among diverse customer demographics. Content marketing initiatives bolster thought leadership standing and further consumer education goals.</w:t>
      </w:r>
    </w:p>
    <w:p w14:paraId="6625FE4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Sustainability positioning generates unique market benefits via environmental leadership activities. Energy efficiency initiatives correspond with consumer inclinations while facilitating adherence to regulatory compliance goals. Circular economy ideas exhibit environmental dedication while generating operational benefits. Leadership in green technologies enhances premium positioning while addressing changing customer expectations. Customer relationship management functionalities facilitate tailored interactions while advancing loyalty goals. Data analytics programs improve comprehension of customer preferences and behavioral trends. The efficacy of loyalty programs exhibits robust retention rates across many market groups. Customer feedback systems facilitate the ongoing enhancement of product offers and service delivery. Market development ideas provide equitable methods for organic growth and purposeful expansion. New market entrance initiatives exhibit effective adaptability to local circumstances while utilizing global competencies. Strategic partnerships improve market access and optimize resource allocation. The establishment of an innovation ecosystem fosters sustained competitive advantages via collaborative market development strategies.</w:t>
      </w:r>
    </w:p>
    <w:p w14:paraId="5A98063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cr/>
      </w:r>
    </w:p>
    <w:p w14:paraId="15333676" w14:textId="77777777" w:rsidR="007F12E0" w:rsidRPr="007F12E0" w:rsidRDefault="007F12E0" w:rsidP="007F12E0">
      <w:pPr>
        <w:keepNext/>
        <w:keepLines/>
        <w:spacing w:before="40" w:after="0"/>
        <w:jc w:val="both"/>
        <w:outlineLvl w:val="1"/>
        <w:rPr>
          <w:rFonts w:ascii="Times New Roman" w:eastAsiaTheme="majorEastAsia" w:hAnsi="Times New Roman" w:cstheme="majorBidi"/>
          <w:b/>
          <w:sz w:val="28"/>
          <w:szCs w:val="28"/>
          <w:lang/>
        </w:rPr>
      </w:pPr>
      <w:bookmarkStart w:id="7" w:name="_Toc181917009"/>
      <w:r w:rsidRPr="007F12E0">
        <w:rPr>
          <w:rFonts w:ascii="Times New Roman" w:eastAsiaTheme="majorEastAsia" w:hAnsi="Times New Roman" w:cstheme="majorBidi"/>
          <w:b/>
          <w:sz w:val="28"/>
          <w:szCs w:val="28"/>
          <w:lang/>
        </w:rPr>
        <w:t>2.2. Analysis of the existing Haier Group management system</w:t>
      </w:r>
      <w:bookmarkEnd w:id="7"/>
    </w:p>
    <w:p w14:paraId="68BD1578"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Corporate governance at Haier Group integrates traditional monitoring mechanisms with new management strategies, establishing a distinctive structure that fosters entrepreneurial activity while ensuring strategic alignment. The governance framework functions through many tiers of interrelated decision-making entities, delineating explicit accountability while facilitating swift reactions to market prospects. Shareholders' interests are safeguarded by robust control processes and open reporting systems. The board structure exhibits a balanced arrangement of executive executives, independent directors, and specialist committee members. Board committees provide concentrated control of essential domains such as audit </w:t>
      </w:r>
      <w:r w:rsidRPr="007F12E0">
        <w:rPr>
          <w:rFonts w:ascii="Times New Roman" w:hAnsi="Times New Roman"/>
          <w:sz w:val="28"/>
          <w:szCs w:val="28"/>
          <w:lang/>
        </w:rPr>
        <w:lastRenderedPageBreak/>
        <w:t>operations, pay frameworks, and strategic planning methodologies. Independent directors provide varied skills while guaranteeing impartial oversight of management decisions. The governance structure facilitates an effective equilibrium between operational independence and strategic supervision, hence promoting long-term value development goals.</w:t>
      </w:r>
    </w:p>
    <w:p w14:paraId="38ED9D2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Management accountability systems function through creative processes that synchronize executive incentives with market performance and stakeholder interests. Performance evaluation frameworks encompass several measures, including financial results, innovative accomplishments, and sustainability goals. The pay framework establishes clear connections between managerial incentives and shareholder value generation, fostering a long-term focus in decision-making processes. Risk management governance exemplifies thorough methodologies for recognizing and mitigating possible difficulties inside operations. The audit committee oversees internal control mechanisms and ensures adherence to regulatory standards. Risk assessment techniques encompass both conventional company hazards and new issues associated with technology development and market evolution. The governance structure facilitates proactive risk management and fosters entrepreneurial activities. Stakeholder engagement techniques provide advanced strategies for handling varied interests within the governance framework. Consistent communication channels ensure openness with shareholders and address the concerns of many stakeholders, including workers, consumers, and community members. The governance framework facilitates a balanced approach to opposing interests while prioritizing long-term wealth development goals.Information flow systems within the governance framework provide informed decision-making via extensive reporting mechanisms. Digital systems provide instantaneous surveillance of operational performance and risk metrics. The governance framework ensures openness via consistent disclosure methods while safeguarding confidential corporate information. Communication protocols facilitate efficient information exchange between governance tiers while upholding requisite confidentiality criteria.</w:t>
      </w:r>
    </w:p>
    <w:p w14:paraId="0EB36F23" w14:textId="77777777" w:rsidR="007F12E0" w:rsidRPr="007F12E0" w:rsidRDefault="007F12E0" w:rsidP="007F12E0">
      <w:pPr>
        <w:spacing w:after="0" w:line="360" w:lineRule="auto"/>
        <w:jc w:val="right"/>
        <w:rPr>
          <w:rFonts w:ascii="Times New Roman" w:hAnsi="Times New Roman"/>
          <w:sz w:val="28"/>
          <w:szCs w:val="28"/>
          <w:lang/>
        </w:rPr>
      </w:pPr>
      <w:r w:rsidRPr="007F12E0">
        <w:rPr>
          <w:rFonts w:ascii="Times New Roman" w:hAnsi="Times New Roman"/>
          <w:sz w:val="28"/>
          <w:szCs w:val="28"/>
          <w:lang/>
        </w:rPr>
        <w:lastRenderedPageBreak/>
        <w:t>Table 2.6</w:t>
      </w:r>
    </w:p>
    <w:p w14:paraId="14BB5681" w14:textId="77777777" w:rsidR="007F12E0" w:rsidRPr="007F12E0" w:rsidRDefault="007F12E0" w:rsidP="007F12E0">
      <w:pPr>
        <w:spacing w:after="0" w:line="360" w:lineRule="auto"/>
        <w:jc w:val="center"/>
        <w:rPr>
          <w:rFonts w:ascii="Times New Roman" w:hAnsi="Times New Roman"/>
          <w:b/>
          <w:bCs/>
          <w:sz w:val="28"/>
          <w:szCs w:val="28"/>
          <w:lang/>
        </w:rPr>
      </w:pPr>
      <w:r w:rsidRPr="007F12E0">
        <w:rPr>
          <w:rFonts w:ascii="Times New Roman" w:hAnsi="Times New Roman"/>
          <w:b/>
          <w:bCs/>
          <w:sz w:val="28"/>
          <w:szCs w:val="28"/>
          <w:lang/>
        </w:rPr>
        <w:t>Corporate Governance Structure Analysis</w:t>
      </w:r>
    </w:p>
    <w:tbl>
      <w:tblPr>
        <w:tblStyle w:val="14"/>
        <w:tblW w:w="0" w:type="auto"/>
        <w:tblLook w:val="04A0" w:firstRow="1" w:lastRow="0" w:firstColumn="1" w:lastColumn="0" w:noHBand="0" w:noVBand="1"/>
      </w:tblPr>
      <w:tblGrid>
        <w:gridCol w:w="1635"/>
        <w:gridCol w:w="2692"/>
        <w:gridCol w:w="2760"/>
        <w:gridCol w:w="2258"/>
      </w:tblGrid>
      <w:tr w:rsidR="007F12E0" w:rsidRPr="007F12E0" w14:paraId="62223EA0" w14:textId="77777777" w:rsidTr="003377B5">
        <w:tc>
          <w:tcPr>
            <w:tcW w:w="0" w:type="auto"/>
            <w:hideMark/>
          </w:tcPr>
          <w:p w14:paraId="71F23C98"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Governance Level</w:t>
            </w:r>
          </w:p>
        </w:tc>
        <w:tc>
          <w:tcPr>
            <w:tcW w:w="0" w:type="auto"/>
            <w:hideMark/>
          </w:tcPr>
          <w:p w14:paraId="750B9A16"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Key Components</w:t>
            </w:r>
          </w:p>
        </w:tc>
        <w:tc>
          <w:tcPr>
            <w:tcW w:w="0" w:type="auto"/>
            <w:hideMark/>
          </w:tcPr>
          <w:p w14:paraId="59233C65"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Functions</w:t>
            </w:r>
          </w:p>
        </w:tc>
        <w:tc>
          <w:tcPr>
            <w:tcW w:w="0" w:type="auto"/>
            <w:hideMark/>
          </w:tcPr>
          <w:p w14:paraId="37D0D904"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Implementation Effectiveness</w:t>
            </w:r>
          </w:p>
        </w:tc>
      </w:tr>
      <w:tr w:rsidR="007F12E0" w:rsidRPr="007F12E0" w14:paraId="16A23FA9" w14:textId="77777777" w:rsidTr="003377B5">
        <w:tc>
          <w:tcPr>
            <w:tcW w:w="0" w:type="auto"/>
            <w:hideMark/>
          </w:tcPr>
          <w:p w14:paraId="56C9679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Board Level</w:t>
            </w:r>
          </w:p>
        </w:tc>
        <w:tc>
          <w:tcPr>
            <w:tcW w:w="0" w:type="auto"/>
            <w:hideMark/>
          </w:tcPr>
          <w:p w14:paraId="079852D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Board of Directors, Committees, Independent Directors</w:t>
            </w:r>
          </w:p>
        </w:tc>
        <w:tc>
          <w:tcPr>
            <w:tcW w:w="0" w:type="auto"/>
            <w:hideMark/>
          </w:tcPr>
          <w:p w14:paraId="79AFD2E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Strategic Oversight, Risk Management</w:t>
            </w:r>
          </w:p>
        </w:tc>
        <w:tc>
          <w:tcPr>
            <w:tcW w:w="0" w:type="auto"/>
            <w:hideMark/>
          </w:tcPr>
          <w:p w14:paraId="693AFA5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High Effectiveness</w:t>
            </w:r>
          </w:p>
        </w:tc>
      </w:tr>
      <w:tr w:rsidR="007F12E0" w:rsidRPr="007F12E0" w14:paraId="00C6CEA0" w14:textId="77777777" w:rsidTr="003377B5">
        <w:tc>
          <w:tcPr>
            <w:tcW w:w="0" w:type="auto"/>
            <w:hideMark/>
          </w:tcPr>
          <w:p w14:paraId="6970F36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Executive Level</w:t>
            </w:r>
          </w:p>
        </w:tc>
        <w:tc>
          <w:tcPr>
            <w:tcW w:w="0" w:type="auto"/>
            <w:hideMark/>
          </w:tcPr>
          <w:p w14:paraId="2D35F14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CEO, Senior Management, Regional Directors</w:t>
            </w:r>
          </w:p>
        </w:tc>
        <w:tc>
          <w:tcPr>
            <w:tcW w:w="0" w:type="auto"/>
            <w:hideMark/>
          </w:tcPr>
          <w:p w14:paraId="0975581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Strategic Implementation, Operations Management</w:t>
            </w:r>
          </w:p>
        </w:tc>
        <w:tc>
          <w:tcPr>
            <w:tcW w:w="0" w:type="auto"/>
            <w:hideMark/>
          </w:tcPr>
          <w:p w14:paraId="75C0CEB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Strong Performance</w:t>
            </w:r>
          </w:p>
        </w:tc>
      </w:tr>
      <w:tr w:rsidR="007F12E0" w:rsidRPr="007F12E0" w14:paraId="0F5916B2" w14:textId="77777777" w:rsidTr="003377B5">
        <w:tc>
          <w:tcPr>
            <w:tcW w:w="0" w:type="auto"/>
            <w:hideMark/>
          </w:tcPr>
          <w:p w14:paraId="65F16DB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Operational Level</w:t>
            </w:r>
          </w:p>
        </w:tc>
        <w:tc>
          <w:tcPr>
            <w:tcW w:w="0" w:type="auto"/>
            <w:hideMark/>
          </w:tcPr>
          <w:p w14:paraId="7A0B226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Micro-enterprises, Business Units</w:t>
            </w:r>
          </w:p>
        </w:tc>
        <w:tc>
          <w:tcPr>
            <w:tcW w:w="0" w:type="auto"/>
            <w:hideMark/>
          </w:tcPr>
          <w:p w14:paraId="1832D62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Market Execution, Customer Engagement</w:t>
            </w:r>
          </w:p>
        </w:tc>
        <w:tc>
          <w:tcPr>
            <w:tcW w:w="0" w:type="auto"/>
            <w:hideMark/>
          </w:tcPr>
          <w:p w14:paraId="714F6EC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Outstanding Results</w:t>
            </w:r>
          </w:p>
        </w:tc>
      </w:tr>
      <w:tr w:rsidR="007F12E0" w:rsidRPr="007F12E0" w14:paraId="79615454" w14:textId="77777777" w:rsidTr="003377B5">
        <w:tc>
          <w:tcPr>
            <w:tcW w:w="0" w:type="auto"/>
            <w:hideMark/>
          </w:tcPr>
          <w:p w14:paraId="67C854D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Supervisory Level</w:t>
            </w:r>
          </w:p>
        </w:tc>
        <w:tc>
          <w:tcPr>
            <w:tcW w:w="0" w:type="auto"/>
            <w:hideMark/>
          </w:tcPr>
          <w:p w14:paraId="0B6BECC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Audit Committee, Risk Management</w:t>
            </w:r>
          </w:p>
        </w:tc>
        <w:tc>
          <w:tcPr>
            <w:tcW w:w="0" w:type="auto"/>
            <w:hideMark/>
          </w:tcPr>
          <w:p w14:paraId="4667C0B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Compliance, Control Systems</w:t>
            </w:r>
          </w:p>
        </w:tc>
        <w:tc>
          <w:tcPr>
            <w:tcW w:w="0" w:type="auto"/>
            <w:hideMark/>
          </w:tcPr>
          <w:p w14:paraId="1558592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Effective Monitoring</w:t>
            </w:r>
          </w:p>
        </w:tc>
      </w:tr>
      <w:tr w:rsidR="007F12E0" w:rsidRPr="007F12E0" w14:paraId="258741B6" w14:textId="77777777" w:rsidTr="003377B5">
        <w:tc>
          <w:tcPr>
            <w:tcW w:w="0" w:type="auto"/>
            <w:hideMark/>
          </w:tcPr>
          <w:p w14:paraId="25ED23F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Stakeholder Level</w:t>
            </w:r>
          </w:p>
        </w:tc>
        <w:tc>
          <w:tcPr>
            <w:tcW w:w="0" w:type="auto"/>
            <w:hideMark/>
          </w:tcPr>
          <w:p w14:paraId="158866C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Shareholders, Partners, Customers</w:t>
            </w:r>
          </w:p>
        </w:tc>
        <w:tc>
          <w:tcPr>
            <w:tcW w:w="0" w:type="auto"/>
            <w:hideMark/>
          </w:tcPr>
          <w:p w14:paraId="2CDAFFA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Value Creation, Market Feedback</w:t>
            </w:r>
          </w:p>
        </w:tc>
        <w:tc>
          <w:tcPr>
            <w:tcW w:w="0" w:type="auto"/>
            <w:hideMark/>
          </w:tcPr>
          <w:p w14:paraId="688DDDE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Positive Engagement</w:t>
            </w:r>
          </w:p>
        </w:tc>
      </w:tr>
    </w:tbl>
    <w:p w14:paraId="50F0A59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Source: </w:t>
      </w:r>
      <w:r w:rsidRPr="007F12E0">
        <w:rPr>
          <w:rFonts w:ascii="Times New Roman" w:hAnsi="Times New Roman"/>
          <w:i/>
          <w:iCs/>
          <w:sz w:val="28"/>
          <w:szCs w:val="28"/>
          <w:lang/>
        </w:rPr>
        <w:t>designed by the author based on [29]</w:t>
      </w:r>
    </w:p>
    <w:p w14:paraId="3B0CFD07" w14:textId="77777777" w:rsidR="007F12E0" w:rsidRPr="007F12E0" w:rsidRDefault="007F12E0" w:rsidP="007F12E0">
      <w:pPr>
        <w:spacing w:after="0" w:line="360" w:lineRule="auto"/>
        <w:jc w:val="both"/>
        <w:rPr>
          <w:rFonts w:ascii="Times New Roman" w:hAnsi="Times New Roman"/>
          <w:sz w:val="28"/>
          <w:szCs w:val="28"/>
          <w:lang/>
        </w:rPr>
      </w:pPr>
    </w:p>
    <w:p w14:paraId="7C53BC59"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strategic planning procedures within the governance framework integrate top-down direction with bottom-up innovation efforts. The board oversees strategic direction while allowing operational units to exploit market possibilities. Planning techniques include frequent review cycles while preserving adaptability for swift responses to market fluctuations. The governance framework facilitates long-term focus while allowing for short-term flexibility. Compliance management systems exhibit effective strategies for fulfilling regulatory obligations across many jurisdictions. Legal supervision techniques guarantee compliance with relevant legislation while preserving operational efficiency. The governance framework facilitates the efficient management of regulatory interactions while advancing company objectives. Compliance monitoring systems offer early detection of possible problems, allowing proactive response strategies.</w:t>
      </w:r>
    </w:p>
    <w:p w14:paraId="336D952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Innovation governance systems facilitate entrepreneurial endeavors while ensuring strategy coherence. Oversight of research and development guarantees efficient resource distribution and fosters groundbreaking ideas. The governance framework facilitates equitable strategies for gradual enhancement and radical innovation. Technology assessment protocols facilitate informed decision-making on significant expenditures while upholding risk management goals.</w:t>
      </w:r>
    </w:p>
    <w:p w14:paraId="0DFEAA98"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Effective governance systems ensure thorough supervision of product and service standards across operations. Quality assurance techniques function through many tiers of evaluation and validation. The governance system facilitates uniform quality delivery while promoting ongoing improvement activities. Performance monitoring solutions deliver immediate input on quality parameters and allow swift responses to arising concerns.</w:t>
      </w:r>
    </w:p>
    <w:p w14:paraId="7DE3450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Sustainability governance signifies the increasing incorporation of environmental and social factors into business decision-making processes. Environmental supervision techniques guarantee adherence to rules while fostering proactive actions. The governance structure facilitates an effective equilibrium between economic objectives and sustainability aims. Performance metrics integrate environmental and social variables with conventional commercial measures. Partnership governance techniques exhibit advanced strategies for managing interactions with external parties. Alliance supervision mechanisms guarantee the alignment of interests while safeguarding company assets. The governance architecture facilitates efficient coordination of collaborative endeavors while ensuring suitable control measures are in place. Performance monitoring systems assess partnership outcomes and facilitate relationship enhancement. Human capital governance embodies creative strategies for talent management and organizational advancement. Succession planning processes guarantee leadership continuity and foster the development of internal talent. The governance framework facilitates an efficient equilibrium between stability and innovation in organizational capacities. Performance development methods facilitate ongoing enhancement while ensuring strategy coherence.</w:t>
      </w:r>
    </w:p>
    <w:p w14:paraId="12DB5BF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Financial governance systems ensure thorough supervision of resource distribution and performance evaluation. Investment evaluation processes guarantee efficient capital allocation while mitigating risk exposure. The governance structure facilitates equitable strategies for growth investment and operational efficiency. Performance monitoring systems assess financial results and provide timely managerial involvement as necessary. The decision-making procedures of Haier </w:t>
      </w:r>
      <w:r w:rsidRPr="007F12E0">
        <w:rPr>
          <w:rFonts w:ascii="Times New Roman" w:hAnsi="Times New Roman"/>
          <w:sz w:val="28"/>
          <w:szCs w:val="28"/>
          <w:lang/>
        </w:rPr>
        <w:lastRenderedPageBreak/>
        <w:t>Group represent a transformative approach to organizational governance, converting conventional hierarchical structures into agile, market-responsive systems. The Rendanheyi model functions as a fundamental framework, facilitating swift decision-making while ensuring strategy alignment across all organizational tiers. Decision-makers utilize advanced digital platforms and real-time information systems to access extensive data streams, facilitating educated decisions that match with market needs and corporate goals.</w:t>
      </w:r>
    </w:p>
    <w:p w14:paraId="0464889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Strategic decision-making functions through a distinctive blend of centralized direction and decentralized execution capability. Senior leadership provides overarching strategy guidelines while enabling operational units to execute swift tactical choices. Market knowledge circulates continually across many channels, allowing rapid responses to emerging opportunities and competitive problems. The decision architecture facilitates entrepreneurial initiatives while ensuring congruence with corporate objectives via advanced performance monitoring tools.</w:t>
      </w:r>
    </w:p>
    <w:p w14:paraId="1FD82175"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Resource allocation methods embody market-oriented strategies for investment and operational financing. Microenterprises inside the firm vie for resources according to market potential and proven performance. Investment choices undergo several evaluative stages, integrating quantitative analysis with strategic factors. The allocation method facilitates swift resource deployment to viable possibilities while upholding risk management protocols via thorough supervision systems. Product development choices arise from collaborative methods that engage many stakeholder groups. Customer feedback is immediately incorporated into product cycles via advanced market sensing capabilities. Innovation teams retain independence in technical decision-making while functioning within defined strategic frameworks. The decision framework facilitates rapid prototyping and market evaluation while upholding quality requirements via systematic review protocols.</w:t>
      </w:r>
    </w:p>
    <w:p w14:paraId="418845D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Operational decision-making exhibits significant autonomy at local levels while ensuring strategic coherence via shared platforms and standards. Manufacturing facilities independently choose production strategies with real-time market data and </w:t>
      </w:r>
      <w:r w:rsidRPr="007F12E0">
        <w:rPr>
          <w:rFonts w:ascii="Times New Roman" w:hAnsi="Times New Roman"/>
          <w:sz w:val="28"/>
          <w:szCs w:val="28"/>
          <w:lang/>
        </w:rPr>
        <w:lastRenderedPageBreak/>
        <w:t>capacity usage measurements. Supply chain strategies demonstrate a judicious balance between cost efficiency and market responsiveness. The operational structure facilitates rapid response to evolving situations while ensuring uniformity across international operations.</w:t>
      </w:r>
    </w:p>
    <w:p w14:paraId="23ED309D"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Human resource choices adhere to market-oriented concepts, closely connecting people allocation to value development potential. Performance evaluation systems integrate several variables, enabling a thorough assessment of individual and team contributions. Career advancement occurs through proven market success rather than conventional hierarchical advancement. The decision framework fosters entrepreneurial activity while ensuring organizational stability via effective personnel management techniques. Investment decisions in technology demonstrate a nuanced assessment of upcoming prospects and operational needs. Research and development priorities correspond with market potential while upholding long-term technical leadership goals. Decisions about platform development weigh the advantages of uniformity against the requirements for local customization. The decision architecture facilitates the swift adoption of innovative technologies while mitigating implementation risks via organized evaluation processes. Partnership selections exemplify strategic methodologies for capabilities augmentation and market entry. The steps of alliance building involve a thorough assessment of prospective partners and partnership possibilities. Integration choices weigh the necessity for autonomy against the possibility for synergy. The decision framework facilitates the efficient handling of intricate interactions while preserving strategic focus via explicit performance measures.</w:t>
      </w:r>
    </w:p>
    <w:p w14:paraId="5D6EBE2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Quality management choices function across many organizational tiers, upholding uniform standards but permitting local customization. Decisions on production quality use real-time monitoring data alongside predefined parameters. Decisions about service quality are informed by real-time client input via digital channels. The decision framework facilitates swift responses to quality concerns while ensuring systematic enhancement procedures across operations. Financial decisions demonstrate a judicious evaluation of growth needs and risk management goals. The </w:t>
      </w:r>
      <w:r w:rsidRPr="007F12E0">
        <w:rPr>
          <w:rFonts w:ascii="Times New Roman" w:hAnsi="Times New Roman"/>
          <w:sz w:val="28"/>
          <w:szCs w:val="28"/>
          <w:lang/>
        </w:rPr>
        <w:lastRenderedPageBreak/>
        <w:t>investment approval procedure includes several review tiers while ensuring swift response capabilities. Working capital choices enhance resource efficiency throughout operating divisions. The decision framework facilitates efficient capital allocation while preserving financial stability via thorough risk assessment processes.</w:t>
      </w:r>
    </w:p>
    <w:p w14:paraId="7C81536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Market development choices exhibit advanced methodologies for opportunity assessment and resource allocation. Decisions on geographic growth involve thorough market study and evaluation of capabilities. Product portfolio selections embody a judicious assessment of present market standings and prospective development opportunities. The decision architecture facilitates synchronized market growth while ensuring local adaptability via decentralized decision-making authority. Decisions about innovation governance reconcile entrepreneurial autonomy with the necessities of strategic alignment. The selection processes for research projects involve many assessment criteria while allowing for innovative efforts. Decisions on technology adoption are based on a thorough evaluation of operational effects and market viability. The decision framework facilitates fast innovation while mitigating risks via systematic review procedures. Sustainability choices include environmental and social factors into regular operating processes. Environmental impact evaluations are essential elements of operational choices. Social responsibility initiatives arise from a balanced assessment of stakeholder interests and organizational capacities. The decision framework facilitates the successful incorporation of sustainability goals while preserving company performance via comprehensive measurements.</w:t>
      </w:r>
    </w:p>
    <w:p w14:paraId="0868841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Risk management choices function across many organizational tiers, facilitating thorough evaluation while preserving swift reaction skills. Operational risk choices integrate real-time monitoring data with predefined parameters. Strategic risk choices embody a measured evaluation of prospective opportunities and negative safeguards. The decision framework facilitates efficient risk management while fostering entrepreneurial initiative via explicit responsibility measures. The human resource management techniques of Haier Group exemplify an innovative strategy </w:t>
      </w:r>
      <w:r w:rsidRPr="007F12E0">
        <w:rPr>
          <w:rFonts w:ascii="Times New Roman" w:hAnsi="Times New Roman"/>
          <w:sz w:val="28"/>
          <w:szCs w:val="28"/>
          <w:lang/>
        </w:rPr>
        <w:lastRenderedPageBreak/>
        <w:t>for talent development and organizational capability enhancement, significantly altering conventional employment relationships into entrepreneurial partnerships. Innovative techniques like the Rendanheyi model establish direct links between individual performance and market results in people management practices, promoting a culture of continual learning and adaptability.</w:t>
      </w:r>
    </w:p>
    <w:p w14:paraId="2C9FFD5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Recruitment tactics exhibit advanced methodologies for talent acquisition, emphasizing entrepreneurial potential in conjunction with technical skills. Selection processes encompass several assessment dimensions, assessing applicants' capacity to function in independent decision-making contexts. Hiring decisions prioritize cultural alignment with market-driven company principles while upholding diversity goals via extensive outreach initiatives. The recruiting framework facilitates rapid enhancement of organizational competencies while upholding quality standards via structured assessment processes. Performance management systems function through creative procedures that directly associate individual contributions with market results. Evaluation criteria encompass several variables, including financial performance, innovative accomplishments, and customer satisfaction indicators. Compensation systems provide direct links between value generation and incentives, promoting entrepreneurial activity throughout organizational tiers. The performance framework facilitates objective evaluation while fostering collaborative success via team-oriented rewards.</w:t>
      </w:r>
    </w:p>
    <w:p w14:paraId="10C7833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Training and development programs include dynamic strategies for competence enhancement, integrating formal education with actual market experience. Skills development programs directly correspond with corporate needs while facilitating individual career goals. Leadership growth transpires through practical market responsibilities rather than only through academic preparation. The development framework facilitates ongoing learning while ensuring practical applicability through direct market engagement.</w:t>
      </w:r>
    </w:p>
    <w:p w14:paraId="5100E7A9"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Compensation systems exhibit market-driven methodologies for establishing rewards, explicitly correlating remuneration with value generation. Variable compensation elements include significant percentages of overall awards, generating </w:t>
      </w:r>
      <w:r w:rsidRPr="007F12E0">
        <w:rPr>
          <w:rFonts w:ascii="Times New Roman" w:hAnsi="Times New Roman"/>
          <w:sz w:val="28"/>
          <w:szCs w:val="28"/>
          <w:lang/>
        </w:rPr>
        <w:lastRenderedPageBreak/>
        <w:t>robust incentives for performance excellence. Benefit systems facilitate enduring commitment while preserving adaptability to fluctuating market conditions. The compensation system facilitates equitable reward allocation while fostering entrepreneurial initiative via transparent value-sharing methods. Career growth channels arise from demonstrated market success rather than established progression strategies. Opportunities for advancement emerge from the ability to provide value and demonstrate good leadership. Professional development is achieved by the broadening of market duties rather than only through hierarchical advancement. The career structure facilitates meritocratic advancement while ensuring organizational stability via efficient succession planning. Knowledge management strategies facilitate ongoing learning via advanced information dissemination methods. Optimal practice dissemination transpires via digital platforms and collaborative networks. Innovation talents are cultivated through systematic knowledge sharing initiatives. The learning framework facilitates rapid capability growth while preserving methodical methods for skill upgrading throughout organizational units.</w:t>
      </w:r>
    </w:p>
    <w:p w14:paraId="2AC417B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Team creation methods embody market-oriented strategies for assembling capabilities, facilitating swift responses to new possibilities. Cross-functional collaboration arises organically from common market objectives rather than enforced frameworks. Leadership responsibilities arise from shown competence rather than positional authority. The collaboration framework facilitates efficient teaming while ensuring individual accountability via explicit performance criteria.</w:t>
      </w:r>
    </w:p>
    <w:p w14:paraId="3FCE686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Cultural development programs cultivate entrepreneurial attitudes while preserving corporate unity through common principles. Communication initiatives facilitate transparency and foster collaborative success. Recognition systems commemorate commercial achievements while promoting cultural values via public acknowledgment. The cultural framework fosters individual initiative while ensuring strategic alignment through a shared understanding of purpose. Workplace environment management embodies contemporary strategies for augmenting productivity and promoting employee welfare. Facility design facilitates cooperation while allowing for concentrated individual tasks. Technological infrastructure </w:t>
      </w:r>
      <w:r w:rsidRPr="007F12E0">
        <w:rPr>
          <w:rFonts w:ascii="Times New Roman" w:hAnsi="Times New Roman"/>
          <w:sz w:val="28"/>
          <w:szCs w:val="28"/>
          <w:lang/>
        </w:rPr>
        <w:lastRenderedPageBreak/>
        <w:t>facilitates adaptable work arrangements while ensuring operational efficiency. The workplace framework facilitates productivity and promotes work-life balance via flexible arrangements.</w:t>
      </w:r>
    </w:p>
    <w:p w14:paraId="6C86FAB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Employee engagement initiatives sustain elevated commitment by providing significant work possibilities and transparent value-sharing systems. Communication networks facilitate immediate input and promote ongoing improvement efforts. Recognition programs acknowledge accomplishments while reinforcing preferred behaviors through tangible acknowledgment. The engagement framework facilitates robust alignment with business goals while preserving individual liberty. Conflict resolution mechanisms exhibit advanced strategies for handling conflicting interests while preserving constructive connections. Mediation procedures facilitate swift settlement while maintaining professional ties. Grievance processes establish explicit avenues for resolving issues while upholding ideals of fairness. The resolution framework facilitates effective conflict management and promotes collaborative problem-solving methods.</w:t>
      </w:r>
    </w:p>
    <w:p w14:paraId="114E635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Succession planning strategies guarantee leadership continuity and foster internal talent development via market-oriented selection procedures. Leadership evaluation encompasses several factors, including market performance and organizational development competencies. Development programs cultivate future leaders by providing practical market responsibilities instead of only relying on theoretical instruction. The succession framework facilitates seamless transitions while preserving organizational momentum via efficient capability transfer. Diversity management strategies foster inclusive settings and utilize diverse viewpoints for competitive benefit. Recruitment initiatives actively pursue diverse talent while upholding meritocratic selection criteria. Development opportunities guarantee equitable access while fostering individual growth trajectories. The diversity framework facilitates extensive representation while ensuring performance excellence via objective evaluation standards. The quality management systems of Haier Group include a thorough integration of international standards with new methodologies, essentially converting conventional quality control into a dynamic, </w:t>
      </w:r>
      <w:r w:rsidRPr="007F12E0">
        <w:rPr>
          <w:rFonts w:ascii="Times New Roman" w:hAnsi="Times New Roman"/>
          <w:sz w:val="28"/>
          <w:szCs w:val="28"/>
          <w:lang/>
        </w:rPr>
        <w:lastRenderedPageBreak/>
        <w:t>market-oriented process. By employing modern Total Quality Management concepts with sophisticated digital monitoring technologies, quality assurance is integrated into all facets of organizational operations, encompassing product design, production, and after-sales support.</w:t>
      </w:r>
    </w:p>
    <w:p w14:paraId="0746582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Quality control in manufacturing exhibits remarkable accuracy with sophisticated automation and real-time monitoring functionalities. Production lines include several inspection sites, employing artificial intelligence and machine learning algorithms to identify violations from quality standards. Statistical process control techniques facilitate predictive maintenance and prompt rectification of possible quality concerns. The manufacturing framework upholds constant quality while facilitating ongoing enhancement via rigorous data analysis and process optimization. Product design quality management functions through new methods for integrating client requirements and developing technical specifications. Design validation techniques encompass many testing steps, guaranteeing dependability while preserving innovative potential. Engineering standards embody a thorough comprehension of customer needs while advancing technology limits for performance improvement. The design framework facilitates innovative solutions while upholding stringent quality requirements via systematic review processes. Supply chain quality assurance encompasses the whole value chain, instituting rigorous requirements for material procurement and component fabrication. Supplier certification schemes guarantee uniform quality delivery and foster ongoing enhancement via joint development activities. Incoming material inspection systems employ sophisticated testing techniques to uphold quality requirements. The supply chain structure facilitates dependable material movement while ensuring cost efficiency via proficient quality management procedures.</w:t>
      </w:r>
    </w:p>
    <w:p w14:paraId="30B1801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Service quality management embodies advanced methodologies for enhancing customer satisfaction and addressing issues. Response time requirements provide prompt response to client concerns while facilitating thorough solution development. Technical support systems offer prompt help via many channels, encompassing digital platforms and conventional service networks. The service </w:t>
      </w:r>
      <w:r w:rsidRPr="007F12E0">
        <w:rPr>
          <w:rFonts w:ascii="Times New Roman" w:hAnsi="Times New Roman"/>
          <w:sz w:val="28"/>
          <w:szCs w:val="28"/>
          <w:lang/>
        </w:rPr>
        <w:lastRenderedPageBreak/>
        <w:t>framework ensures constant quality delivery and upholds client happiness by proactively preventing problems.</w:t>
      </w:r>
    </w:p>
    <w:p w14:paraId="248B4EE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Documentation systems preserve detailed records of quality-related operations, facilitating efficient tracking and analysis of performance trends. Digital platforms provide instant access to high-quality data while upholding security through advanced protective measures. Audit trails offer unequivocal proof of compliance and facilitate ongoing enhancement via systematic review procedures. The documentation system facilitates efficient quality management while ensuring openness via explicit reporting mechanisms. Training programs provide a thorough comprehension of quality criteria at all organizational tiers. Skill development efforts emphasize both technical competencies and the building of a quality-oriented mentality. Certification procedures validate proficiency while fostering ongoing education through periodic updates. The training framework ensures uniform quality delivery while preserving staff competencies via structured development programs.</w:t>
      </w:r>
    </w:p>
    <w:p w14:paraId="0F5F441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Measurement systems utilize sophisticated technology for accurate quality evaluation across several criteria. Calibration processes provide precision while preserving traceability to international standards. Testing methodologies demonstrate a thorough comprehension of product specifications while facilitating effective verification procedures. The measuring methodology facilitates objective quality evaluation while ensuring dependability via rigorous validation processes. Corrective action techniques exhibit advanced methodologies for issue resolution and avoidance. Root cause analysis techniques facilitate a thorough comprehension of quality problems while allowing for efficient resolutions. Implementation processes provide comprehensive rectification while averting recurrence through systematic oversight. The corrective architecture facilitates rapid quality enhancement while preserving organizational learning via efficient feedback systems.</w:t>
      </w:r>
    </w:p>
    <w:p w14:paraId="54C330F1"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Preventive maintenance procedures guarantee reliable equipment operation and reduce quality hazards via periodic interventions. Maintenance schedules demonstrate a thorough knowledge of equipment needs while facilitating effective </w:t>
      </w:r>
      <w:r w:rsidRPr="007F12E0">
        <w:rPr>
          <w:rFonts w:ascii="Times New Roman" w:hAnsi="Times New Roman"/>
          <w:sz w:val="28"/>
          <w:szCs w:val="28"/>
          <w:lang/>
        </w:rPr>
        <w:lastRenderedPageBreak/>
        <w:t>resource allocation. Monitoring systems offer early detection of possible problems, enabling proactive response. The maintenance framework facilitates dependable operation while upholding quality requirements via systematic equipment maintenance. Environmental quality management incorporates sustainability factors into regular operating processes. Waste reduction initiatives diminish ecological impact while preserving operational efficacy. Energy management systems enhance resource efficiency while promoting environmental goals. The environmental framework facilitates sustainable operations while upholding quality requirements via extensive monitoring systems. Certification management reflects dedication to international standards while upholding new strategies for quality excellence. ISO compliance programs facilitate methodical methodologies while allowing operational adaptability. Industry-specific certificates validate specialized competencies while preserving competitive advantages. The certification structure facilitates market access while ensuring quality leadership via strict compliance with extensive criteria.</w:t>
      </w:r>
    </w:p>
    <w:p w14:paraId="5F39758D"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Customer feedback integration systems facilitate ongoing enhancement by collecting extensive market intelligence. Satisfaction surveys facilitate systematic evaluation and allow for prompt addressing of emergent concerns. Communication channels establish direct links with users and facilitate product improvement through useful input. The feedback structure facilitates market-oriented quality enhancement while preserving customer attention via efficient response systems. Quality management in innovation guarantees the dependable advancement of new goods and services while preserving transformative potential. Testing techniques validate performance while facilitating swift market entry. Validation techniques guarantee dependability and facilitate technical progress through rigorous evaluation. The innovation framework facilitates creative creation while upholding quality standards via thorough review methods.</w:t>
      </w:r>
    </w:p>
    <w:p w14:paraId="3A5F808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cr/>
      </w:r>
    </w:p>
    <w:p w14:paraId="7CD3BBB9" w14:textId="77777777" w:rsidR="007F12E0" w:rsidRPr="007F12E0" w:rsidRDefault="007F12E0" w:rsidP="007F12E0">
      <w:pPr>
        <w:keepNext/>
        <w:keepLines/>
        <w:spacing w:before="40" w:after="0"/>
        <w:jc w:val="both"/>
        <w:outlineLvl w:val="1"/>
        <w:rPr>
          <w:rFonts w:ascii="Times New Roman" w:eastAsiaTheme="majorEastAsia" w:hAnsi="Times New Roman" w:cstheme="majorBidi"/>
          <w:b/>
          <w:sz w:val="28"/>
          <w:szCs w:val="28"/>
          <w:lang/>
        </w:rPr>
      </w:pPr>
      <w:bookmarkStart w:id="8" w:name="_Toc181917010"/>
      <w:r w:rsidRPr="007F12E0">
        <w:rPr>
          <w:rFonts w:ascii="Times New Roman" w:eastAsiaTheme="majorEastAsia" w:hAnsi="Times New Roman" w:cstheme="majorBidi"/>
          <w:b/>
          <w:sz w:val="28"/>
          <w:szCs w:val="28"/>
          <w:lang/>
        </w:rPr>
        <w:lastRenderedPageBreak/>
        <w:t>2.3. Evaluation of Haier Group management effectiveness</w:t>
      </w:r>
      <w:bookmarkEnd w:id="8"/>
    </w:p>
    <w:p w14:paraId="61D596E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performance evaluation systems of Haier Group exhibit advanced integration of many measures, forming comprehensive assessment frameworks that encompass both financial and operational excellence. Revenue growth measures indicate steady market expansion across product categories and geographic locations, demonstrating the effective execution of strategic objectives and market development plans. Profitability metrics demonstrate consistent enhancement due to operational efficiency improvements and strategic market positioning. Market share metrics indicate enduring competitive advantages across several product groups. Indicators of brand strength demonstrate an increasing customer preference and loyalty, bolstered by continuous quality and creative product offers. Customer satisfaction indicators exhibit favorable trends due to efficient service provision and product dependability. Market penetration rates demonstrate ongoing enhancement across areas, indicating effective adaptation to local market conditions.</w:t>
      </w:r>
    </w:p>
    <w:p w14:paraId="5A09F42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Metrics of operational efficiency indicate optimization successes using advanced manufacturing technology and smart factory installations. Productivity metrics indicate ongoing enhancement via automation and employee development initiatives. Capacity utilization rates remain optimal through efficient production planning and synchronization with market demand. Manufacturing quality indicators demonstrate superiority via extensive control systems and sophisticated monitoring capabilities. Innovation performance metrics indicate significant accomplishments in product creation and technological progress. Patent registration rates indicate robust intellectual property generation via systematic research and development initiatives. Metrics for new product introductions indicate increasing launch velocities while upholding quality requirements. The rates of technology adoption indicate effective incorporation of enhanced functionalities into processes. Human capital performance metrics illustrate efficacy in talent cultivation and organizational capacity enhancement. Employee engagement metrics remain elevated through entrepreneurial possibilities and transparent value-sharing systems. Skill development metrics indicate ongoing enhancement via extensive training </w:t>
      </w:r>
      <w:r w:rsidRPr="007F12E0">
        <w:rPr>
          <w:rFonts w:ascii="Times New Roman" w:hAnsi="Times New Roman"/>
          <w:sz w:val="28"/>
          <w:szCs w:val="28"/>
          <w:lang/>
        </w:rPr>
        <w:lastRenderedPageBreak/>
        <w:t>initiatives and actual market exposure. Indicators of leadership effectiveness demonstrate the successful execution of market-oriented management techniques.</w:t>
      </w:r>
    </w:p>
    <w:p w14:paraId="4AE861C5"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Financial performance measurements exhibit favorable trends across several areas. Return on investment estimates illustrate efficient capital allocation via strategic initiatives and operational enhancements. Cash flow generating indicators demonstrate robust business performance and effective working capital management. Cost control metrics indicate the effective execution of efficiency initiatives while upholding quality requirements.</w:t>
      </w:r>
    </w:p>
    <w:p w14:paraId="4FFBA818" w14:textId="77777777" w:rsidR="007F12E0" w:rsidRPr="007F12E0" w:rsidRDefault="007F12E0" w:rsidP="007F12E0">
      <w:pPr>
        <w:spacing w:after="0" w:line="360" w:lineRule="auto"/>
        <w:jc w:val="right"/>
        <w:rPr>
          <w:rFonts w:ascii="Times New Roman" w:hAnsi="Times New Roman"/>
          <w:sz w:val="28"/>
          <w:szCs w:val="28"/>
          <w:lang/>
        </w:rPr>
      </w:pPr>
      <w:r w:rsidRPr="007F12E0">
        <w:rPr>
          <w:rFonts w:ascii="Times New Roman" w:hAnsi="Times New Roman"/>
          <w:sz w:val="28"/>
          <w:szCs w:val="28"/>
          <w:lang/>
        </w:rPr>
        <w:t>Table 2.7</w:t>
      </w:r>
    </w:p>
    <w:p w14:paraId="046C7F48" w14:textId="77777777" w:rsidR="007F12E0" w:rsidRPr="007F12E0" w:rsidRDefault="007F12E0" w:rsidP="007F12E0">
      <w:pPr>
        <w:spacing w:after="0" w:line="360" w:lineRule="auto"/>
        <w:jc w:val="center"/>
        <w:rPr>
          <w:rFonts w:ascii="Times New Roman" w:hAnsi="Times New Roman"/>
          <w:b/>
          <w:bCs/>
          <w:sz w:val="28"/>
          <w:szCs w:val="28"/>
          <w:lang/>
        </w:rPr>
      </w:pPr>
      <w:r w:rsidRPr="007F12E0">
        <w:rPr>
          <w:rFonts w:ascii="Times New Roman" w:hAnsi="Times New Roman"/>
          <w:b/>
          <w:bCs/>
          <w:sz w:val="28"/>
          <w:szCs w:val="28"/>
          <w:lang/>
        </w:rPr>
        <w:t>Management Effectiveness Comprehensive Analysis</w:t>
      </w:r>
    </w:p>
    <w:tbl>
      <w:tblPr>
        <w:tblStyle w:val="14"/>
        <w:tblW w:w="0" w:type="auto"/>
        <w:tblLook w:val="04A0" w:firstRow="1" w:lastRow="0" w:firstColumn="1" w:lastColumn="0" w:noHBand="0" w:noVBand="1"/>
      </w:tblPr>
      <w:tblGrid>
        <w:gridCol w:w="1451"/>
        <w:gridCol w:w="1474"/>
        <w:gridCol w:w="1319"/>
        <w:gridCol w:w="956"/>
        <w:gridCol w:w="1319"/>
        <w:gridCol w:w="1231"/>
        <w:gridCol w:w="1595"/>
      </w:tblGrid>
      <w:tr w:rsidR="007F12E0" w:rsidRPr="007F12E0" w14:paraId="29400D9F" w14:textId="77777777" w:rsidTr="003377B5">
        <w:tc>
          <w:tcPr>
            <w:tcW w:w="0" w:type="auto"/>
            <w:hideMark/>
          </w:tcPr>
          <w:p w14:paraId="515BA979"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Category</w:t>
            </w:r>
          </w:p>
        </w:tc>
        <w:tc>
          <w:tcPr>
            <w:tcW w:w="0" w:type="auto"/>
            <w:hideMark/>
          </w:tcPr>
          <w:p w14:paraId="44816943"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Key Metric</w:t>
            </w:r>
          </w:p>
        </w:tc>
        <w:tc>
          <w:tcPr>
            <w:tcW w:w="0" w:type="auto"/>
            <w:hideMark/>
          </w:tcPr>
          <w:p w14:paraId="33B0152B"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Performance Level</w:t>
            </w:r>
          </w:p>
        </w:tc>
        <w:tc>
          <w:tcPr>
            <w:tcW w:w="0" w:type="auto"/>
            <w:hideMark/>
          </w:tcPr>
          <w:p w14:paraId="0528E6B2"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Industry Average</w:t>
            </w:r>
          </w:p>
        </w:tc>
        <w:tc>
          <w:tcPr>
            <w:tcW w:w="0" w:type="auto"/>
            <w:hideMark/>
          </w:tcPr>
          <w:p w14:paraId="0D26E680"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Achievement Rate (%)</w:t>
            </w:r>
          </w:p>
        </w:tc>
        <w:tc>
          <w:tcPr>
            <w:tcW w:w="0" w:type="auto"/>
            <w:hideMark/>
          </w:tcPr>
          <w:p w14:paraId="286579F1"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Growth Trend</w:t>
            </w:r>
          </w:p>
        </w:tc>
        <w:tc>
          <w:tcPr>
            <w:tcW w:w="0" w:type="auto"/>
            <w:hideMark/>
          </w:tcPr>
          <w:p w14:paraId="5803EA4A"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Strategic Impact</w:t>
            </w:r>
          </w:p>
        </w:tc>
      </w:tr>
      <w:tr w:rsidR="007F12E0" w:rsidRPr="007F12E0" w14:paraId="4E442457" w14:textId="77777777" w:rsidTr="003377B5">
        <w:tc>
          <w:tcPr>
            <w:tcW w:w="0" w:type="auto"/>
            <w:hideMark/>
          </w:tcPr>
          <w:p w14:paraId="1957667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Financial Management</w:t>
            </w:r>
          </w:p>
        </w:tc>
        <w:tc>
          <w:tcPr>
            <w:tcW w:w="0" w:type="auto"/>
            <w:hideMark/>
          </w:tcPr>
          <w:p w14:paraId="490233E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ROI</w:t>
            </w:r>
          </w:p>
        </w:tc>
        <w:tc>
          <w:tcPr>
            <w:tcW w:w="0" w:type="auto"/>
            <w:hideMark/>
          </w:tcPr>
          <w:p w14:paraId="748CFA0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High Performance</w:t>
            </w:r>
          </w:p>
        </w:tc>
        <w:tc>
          <w:tcPr>
            <w:tcW w:w="0" w:type="auto"/>
            <w:hideMark/>
          </w:tcPr>
          <w:p w14:paraId="5F5FEC3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12.5%</w:t>
            </w:r>
          </w:p>
        </w:tc>
        <w:tc>
          <w:tcPr>
            <w:tcW w:w="0" w:type="auto"/>
            <w:hideMark/>
          </w:tcPr>
          <w:p w14:paraId="7DF559D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145</w:t>
            </w:r>
          </w:p>
        </w:tc>
        <w:tc>
          <w:tcPr>
            <w:tcW w:w="0" w:type="auto"/>
            <w:hideMark/>
          </w:tcPr>
          <w:p w14:paraId="4884438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Upward</w:t>
            </w:r>
          </w:p>
        </w:tc>
        <w:tc>
          <w:tcPr>
            <w:tcW w:w="0" w:type="auto"/>
            <w:hideMark/>
          </w:tcPr>
          <w:p w14:paraId="151E80E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Transformational</w:t>
            </w:r>
          </w:p>
        </w:tc>
      </w:tr>
      <w:tr w:rsidR="007F12E0" w:rsidRPr="007F12E0" w14:paraId="46C9FF9F" w14:textId="77777777" w:rsidTr="003377B5">
        <w:tc>
          <w:tcPr>
            <w:tcW w:w="0" w:type="auto"/>
            <w:hideMark/>
          </w:tcPr>
          <w:p w14:paraId="2732F23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Market Position</w:t>
            </w:r>
          </w:p>
        </w:tc>
        <w:tc>
          <w:tcPr>
            <w:tcW w:w="0" w:type="auto"/>
            <w:hideMark/>
          </w:tcPr>
          <w:p w14:paraId="68826B2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Market Share</w:t>
            </w:r>
          </w:p>
        </w:tc>
        <w:tc>
          <w:tcPr>
            <w:tcW w:w="0" w:type="auto"/>
            <w:hideMark/>
          </w:tcPr>
          <w:p w14:paraId="6E550B0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Market Leader</w:t>
            </w:r>
          </w:p>
        </w:tc>
        <w:tc>
          <w:tcPr>
            <w:tcW w:w="0" w:type="auto"/>
            <w:hideMark/>
          </w:tcPr>
          <w:p w14:paraId="4F9532A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15.2%</w:t>
            </w:r>
          </w:p>
        </w:tc>
        <w:tc>
          <w:tcPr>
            <w:tcW w:w="0" w:type="auto"/>
            <w:hideMark/>
          </w:tcPr>
          <w:p w14:paraId="29C44D1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168</w:t>
            </w:r>
          </w:p>
        </w:tc>
        <w:tc>
          <w:tcPr>
            <w:tcW w:w="0" w:type="auto"/>
            <w:hideMark/>
          </w:tcPr>
          <w:p w14:paraId="6ACE35D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Strong Growth</w:t>
            </w:r>
          </w:p>
        </w:tc>
        <w:tc>
          <w:tcPr>
            <w:tcW w:w="0" w:type="auto"/>
            <w:hideMark/>
          </w:tcPr>
          <w:p w14:paraId="03F41B5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Substantial</w:t>
            </w:r>
          </w:p>
        </w:tc>
      </w:tr>
      <w:tr w:rsidR="007F12E0" w:rsidRPr="007F12E0" w14:paraId="706D7BF9" w14:textId="77777777" w:rsidTr="003377B5">
        <w:tc>
          <w:tcPr>
            <w:tcW w:w="0" w:type="auto"/>
            <w:hideMark/>
          </w:tcPr>
          <w:p w14:paraId="4E604BE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Operational Excellence</w:t>
            </w:r>
          </w:p>
        </w:tc>
        <w:tc>
          <w:tcPr>
            <w:tcW w:w="0" w:type="auto"/>
            <w:hideMark/>
          </w:tcPr>
          <w:p w14:paraId="5F4BDDC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Efficiency Rate</w:t>
            </w:r>
          </w:p>
        </w:tc>
        <w:tc>
          <w:tcPr>
            <w:tcW w:w="0" w:type="auto"/>
            <w:hideMark/>
          </w:tcPr>
          <w:p w14:paraId="7C8778A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Advanced</w:t>
            </w:r>
          </w:p>
        </w:tc>
        <w:tc>
          <w:tcPr>
            <w:tcW w:w="0" w:type="auto"/>
            <w:hideMark/>
          </w:tcPr>
          <w:p w14:paraId="742D61D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82.5%</w:t>
            </w:r>
          </w:p>
        </w:tc>
        <w:tc>
          <w:tcPr>
            <w:tcW w:w="0" w:type="auto"/>
            <w:hideMark/>
          </w:tcPr>
          <w:p w14:paraId="0C0F124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178</w:t>
            </w:r>
          </w:p>
        </w:tc>
        <w:tc>
          <w:tcPr>
            <w:tcW w:w="0" w:type="auto"/>
            <w:hideMark/>
          </w:tcPr>
          <w:p w14:paraId="393C146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Consistent Growth</w:t>
            </w:r>
          </w:p>
        </w:tc>
        <w:tc>
          <w:tcPr>
            <w:tcW w:w="0" w:type="auto"/>
            <w:hideMark/>
          </w:tcPr>
          <w:p w14:paraId="50E8075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Significant</w:t>
            </w:r>
          </w:p>
        </w:tc>
      </w:tr>
      <w:tr w:rsidR="007F12E0" w:rsidRPr="007F12E0" w14:paraId="077D70DD" w14:textId="77777777" w:rsidTr="003377B5">
        <w:tc>
          <w:tcPr>
            <w:tcW w:w="0" w:type="auto"/>
            <w:hideMark/>
          </w:tcPr>
          <w:p w14:paraId="3339FF9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Innovation Management</w:t>
            </w:r>
          </w:p>
        </w:tc>
        <w:tc>
          <w:tcPr>
            <w:tcW w:w="0" w:type="auto"/>
            <w:hideMark/>
          </w:tcPr>
          <w:p w14:paraId="530EE85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Success Rate</w:t>
            </w:r>
          </w:p>
        </w:tc>
        <w:tc>
          <w:tcPr>
            <w:tcW w:w="0" w:type="auto"/>
            <w:hideMark/>
          </w:tcPr>
          <w:p w14:paraId="7DF4636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Industry Leading</w:t>
            </w:r>
          </w:p>
        </w:tc>
        <w:tc>
          <w:tcPr>
            <w:tcW w:w="0" w:type="auto"/>
            <w:hideMark/>
          </w:tcPr>
          <w:p w14:paraId="2396C57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75.8%</w:t>
            </w:r>
          </w:p>
        </w:tc>
        <w:tc>
          <w:tcPr>
            <w:tcW w:w="0" w:type="auto"/>
            <w:hideMark/>
          </w:tcPr>
          <w:p w14:paraId="6A22CFC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185</w:t>
            </w:r>
          </w:p>
        </w:tc>
        <w:tc>
          <w:tcPr>
            <w:tcW w:w="0" w:type="auto"/>
            <w:hideMark/>
          </w:tcPr>
          <w:p w14:paraId="548A0C2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Exponential</w:t>
            </w:r>
          </w:p>
        </w:tc>
        <w:tc>
          <w:tcPr>
            <w:tcW w:w="0" w:type="auto"/>
            <w:hideMark/>
          </w:tcPr>
          <w:p w14:paraId="4F017F4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Revolutionary</w:t>
            </w:r>
          </w:p>
        </w:tc>
      </w:tr>
      <w:tr w:rsidR="007F12E0" w:rsidRPr="007F12E0" w14:paraId="27FF745E" w14:textId="77777777" w:rsidTr="003377B5">
        <w:tc>
          <w:tcPr>
            <w:tcW w:w="0" w:type="auto"/>
            <w:hideMark/>
          </w:tcPr>
          <w:p w14:paraId="725F712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Human Resources</w:t>
            </w:r>
          </w:p>
        </w:tc>
        <w:tc>
          <w:tcPr>
            <w:tcW w:w="0" w:type="auto"/>
            <w:hideMark/>
          </w:tcPr>
          <w:p w14:paraId="5283C43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Employee Satisfaction</w:t>
            </w:r>
          </w:p>
        </w:tc>
        <w:tc>
          <w:tcPr>
            <w:tcW w:w="0" w:type="auto"/>
            <w:hideMark/>
          </w:tcPr>
          <w:p w14:paraId="240B924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Superior</w:t>
            </w:r>
          </w:p>
        </w:tc>
        <w:tc>
          <w:tcPr>
            <w:tcW w:w="0" w:type="auto"/>
            <w:hideMark/>
          </w:tcPr>
          <w:p w14:paraId="6AF68F6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78.4%</w:t>
            </w:r>
          </w:p>
        </w:tc>
        <w:tc>
          <w:tcPr>
            <w:tcW w:w="0" w:type="auto"/>
            <w:hideMark/>
          </w:tcPr>
          <w:p w14:paraId="0FE7EFF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158</w:t>
            </w:r>
          </w:p>
        </w:tc>
        <w:tc>
          <w:tcPr>
            <w:tcW w:w="0" w:type="auto"/>
            <w:hideMark/>
          </w:tcPr>
          <w:p w14:paraId="4FEE456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Steady Growth</w:t>
            </w:r>
          </w:p>
        </w:tc>
        <w:tc>
          <w:tcPr>
            <w:tcW w:w="0" w:type="auto"/>
            <w:hideMark/>
          </w:tcPr>
          <w:p w14:paraId="02E861E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Fundamental</w:t>
            </w:r>
          </w:p>
        </w:tc>
      </w:tr>
      <w:tr w:rsidR="007F12E0" w:rsidRPr="007F12E0" w14:paraId="354711B4" w14:textId="77777777" w:rsidTr="003377B5">
        <w:tc>
          <w:tcPr>
            <w:tcW w:w="0" w:type="auto"/>
            <w:hideMark/>
          </w:tcPr>
          <w:p w14:paraId="0E1FF12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Quality Systems</w:t>
            </w:r>
          </w:p>
        </w:tc>
        <w:tc>
          <w:tcPr>
            <w:tcW w:w="0" w:type="auto"/>
            <w:hideMark/>
          </w:tcPr>
          <w:p w14:paraId="7A7315B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Quality Metrics</w:t>
            </w:r>
          </w:p>
        </w:tc>
        <w:tc>
          <w:tcPr>
            <w:tcW w:w="0" w:type="auto"/>
            <w:hideMark/>
          </w:tcPr>
          <w:p w14:paraId="2C1528A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Outstanding</w:t>
            </w:r>
          </w:p>
        </w:tc>
        <w:tc>
          <w:tcPr>
            <w:tcW w:w="0" w:type="auto"/>
            <w:hideMark/>
          </w:tcPr>
          <w:p w14:paraId="42C595C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92.3%</w:t>
            </w:r>
          </w:p>
        </w:tc>
        <w:tc>
          <w:tcPr>
            <w:tcW w:w="0" w:type="auto"/>
            <w:hideMark/>
          </w:tcPr>
          <w:p w14:paraId="310F46C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165</w:t>
            </w:r>
          </w:p>
        </w:tc>
        <w:tc>
          <w:tcPr>
            <w:tcW w:w="0" w:type="auto"/>
            <w:hideMark/>
          </w:tcPr>
          <w:p w14:paraId="321B6AE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Continuous</w:t>
            </w:r>
          </w:p>
        </w:tc>
        <w:tc>
          <w:tcPr>
            <w:tcW w:w="0" w:type="auto"/>
            <w:hideMark/>
          </w:tcPr>
          <w:p w14:paraId="60E1109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Essential</w:t>
            </w:r>
          </w:p>
        </w:tc>
      </w:tr>
      <w:tr w:rsidR="007F12E0" w:rsidRPr="007F12E0" w14:paraId="0178BBD6" w14:textId="77777777" w:rsidTr="003377B5">
        <w:tc>
          <w:tcPr>
            <w:tcW w:w="0" w:type="auto"/>
            <w:hideMark/>
          </w:tcPr>
          <w:p w14:paraId="027F08D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International Operations</w:t>
            </w:r>
          </w:p>
        </w:tc>
        <w:tc>
          <w:tcPr>
            <w:tcW w:w="0" w:type="auto"/>
            <w:hideMark/>
          </w:tcPr>
          <w:p w14:paraId="5E833A3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Global Performance</w:t>
            </w:r>
          </w:p>
        </w:tc>
        <w:tc>
          <w:tcPr>
            <w:tcW w:w="0" w:type="auto"/>
            <w:hideMark/>
          </w:tcPr>
          <w:p w14:paraId="6B5DDBA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Exceptional</w:t>
            </w:r>
          </w:p>
        </w:tc>
        <w:tc>
          <w:tcPr>
            <w:tcW w:w="0" w:type="auto"/>
            <w:hideMark/>
          </w:tcPr>
          <w:p w14:paraId="0ABF731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85.7%</w:t>
            </w:r>
          </w:p>
        </w:tc>
        <w:tc>
          <w:tcPr>
            <w:tcW w:w="0" w:type="auto"/>
            <w:hideMark/>
          </w:tcPr>
          <w:p w14:paraId="6DAE73B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172</w:t>
            </w:r>
          </w:p>
        </w:tc>
        <w:tc>
          <w:tcPr>
            <w:tcW w:w="0" w:type="auto"/>
            <w:hideMark/>
          </w:tcPr>
          <w:p w14:paraId="589B4A0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Progressive</w:t>
            </w:r>
          </w:p>
        </w:tc>
        <w:tc>
          <w:tcPr>
            <w:tcW w:w="0" w:type="auto"/>
            <w:hideMark/>
          </w:tcPr>
          <w:p w14:paraId="587451F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Strategic</w:t>
            </w:r>
          </w:p>
        </w:tc>
      </w:tr>
      <w:tr w:rsidR="007F12E0" w:rsidRPr="007F12E0" w14:paraId="74FB1684" w14:textId="77777777" w:rsidTr="003377B5">
        <w:tc>
          <w:tcPr>
            <w:tcW w:w="0" w:type="auto"/>
            <w:hideMark/>
          </w:tcPr>
          <w:p w14:paraId="0FCAAB1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Digital Transformation</w:t>
            </w:r>
          </w:p>
        </w:tc>
        <w:tc>
          <w:tcPr>
            <w:tcW w:w="0" w:type="auto"/>
            <w:hideMark/>
          </w:tcPr>
          <w:p w14:paraId="6D11E9C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Implementation Success</w:t>
            </w:r>
          </w:p>
        </w:tc>
        <w:tc>
          <w:tcPr>
            <w:tcW w:w="0" w:type="auto"/>
            <w:hideMark/>
          </w:tcPr>
          <w:p w14:paraId="6342F9A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Pioneering</w:t>
            </w:r>
          </w:p>
        </w:tc>
        <w:tc>
          <w:tcPr>
            <w:tcW w:w="0" w:type="auto"/>
            <w:hideMark/>
          </w:tcPr>
          <w:p w14:paraId="1B71843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80.2%</w:t>
            </w:r>
          </w:p>
        </w:tc>
        <w:tc>
          <w:tcPr>
            <w:tcW w:w="0" w:type="auto"/>
            <w:hideMark/>
          </w:tcPr>
          <w:p w14:paraId="6CEA236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188</w:t>
            </w:r>
          </w:p>
        </w:tc>
        <w:tc>
          <w:tcPr>
            <w:tcW w:w="0" w:type="auto"/>
            <w:hideMark/>
          </w:tcPr>
          <w:p w14:paraId="6D5DC03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Accelerating</w:t>
            </w:r>
          </w:p>
        </w:tc>
        <w:tc>
          <w:tcPr>
            <w:tcW w:w="0" w:type="auto"/>
            <w:hideMark/>
          </w:tcPr>
          <w:p w14:paraId="40A42A6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Disruptive</w:t>
            </w:r>
          </w:p>
        </w:tc>
      </w:tr>
    </w:tbl>
    <w:p w14:paraId="5F9BBE2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Source: </w:t>
      </w:r>
      <w:r w:rsidRPr="007F12E0">
        <w:rPr>
          <w:rFonts w:ascii="Times New Roman" w:hAnsi="Times New Roman"/>
          <w:i/>
          <w:iCs/>
          <w:sz w:val="28"/>
          <w:szCs w:val="28"/>
          <w:lang/>
        </w:rPr>
        <w:t>designed by the author based on [29]</w:t>
      </w:r>
    </w:p>
    <w:p w14:paraId="74DA2C0A" w14:textId="77777777" w:rsidR="007F12E0" w:rsidRPr="007F12E0" w:rsidRDefault="007F12E0" w:rsidP="007F12E0">
      <w:pPr>
        <w:spacing w:after="0" w:line="360" w:lineRule="auto"/>
        <w:jc w:val="both"/>
        <w:rPr>
          <w:rFonts w:ascii="Times New Roman" w:hAnsi="Times New Roman"/>
          <w:sz w:val="28"/>
          <w:szCs w:val="28"/>
          <w:lang/>
        </w:rPr>
      </w:pPr>
    </w:p>
    <w:p w14:paraId="70D867FA"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Supply chain performance metrics indicate optimization successes via sophisticated logistics systems and collaborative partner initiatives. Inventory turnover rates indicate effective stock management via advanced demand forecasting abilities. Supplier quality measures uphold excellence with extensive certification procedures </w:t>
      </w:r>
      <w:r w:rsidRPr="007F12E0">
        <w:rPr>
          <w:rFonts w:ascii="Times New Roman" w:hAnsi="Times New Roman"/>
          <w:sz w:val="28"/>
          <w:szCs w:val="28"/>
          <w:lang/>
        </w:rPr>
        <w:lastRenderedPageBreak/>
        <w:t>and ongoing monitoring systems. Indicators of distribution efficiency demonstrate enhancement with better channel management solutions. Performance indicators indicate consistent excellence in manufacturing operations and service delivery systems. Measurements of product dependability indicate a constant attainment of quality criteria via extensive control systems. Customer complaint rates are low due to efficient issue prevention and swift resolution capabilities. Service response metrics demonstrate superiority via effective support systems and skilled technical personnel.</w:t>
      </w:r>
    </w:p>
    <w:p w14:paraId="3919D4D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Environmental performance indicators illustrate increasing success in sustainability goals via structured initiatives. Metrics for energy efficiency indicate ongoing enhancement via modern manufacturing technology and optimization efforts. Measurements of waste reduction indicate the effective use of circular economy concepts across activities. Carbon footprint metrics illustrate advancements in achieving environmental objectives via integrated management systems. Metrics of digital transformation indicate the effective integration of sophisticated technology into businesses. Platform adoption rates demonstrate an increase due to efficient deployment tactics and user engagement initiatives. The possibilities of data analytics exhibit increasing sophistication via structured development initiatives. Automation performance metrics indicate effective incorporation of intelligent technology into production operations. Customer connection metrics exhibit favorable trends through efficient engagement initiatives and service quality. Participation rates in loyalty programs indicate increasing customer involvement via attractive incentives and effortless experiences. Recurring purchase behaviors indicate robust retention due to constant quality provision and proficient relationship management. Brand advocacy indicators indicate an increase in customer referral rates due to favorable experiences.</w:t>
      </w:r>
    </w:p>
    <w:p w14:paraId="2F06E8B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Indicators of risk management effectiveness exhibit thorough covering of potential operational difficulties. Compliance accomplishment metrics uphold excellence by systematic monitoring and proactive management strategies. Incident rates of security breaches demonstrate few occurrences due to efficient preventive measures </w:t>
      </w:r>
      <w:r w:rsidRPr="007F12E0">
        <w:rPr>
          <w:rFonts w:ascii="Times New Roman" w:hAnsi="Times New Roman"/>
          <w:sz w:val="28"/>
          <w:szCs w:val="28"/>
          <w:lang/>
        </w:rPr>
        <w:lastRenderedPageBreak/>
        <w:t>and prompt reaction capabilities. Business continuity metrics indicate strong readiness via thorough planning and consistent testing. Metrics of the innovation ecosystem indicate an increase in engagement from partners and stakeholders via successful collaborative initiatives. Partnership performance metrics illustrate effective value generation via strategic partnerships and collaborative development efforts. Metrics for startup involvement indicate rapid progress facilitated by efficient incubation programs and resource-sharing strategies. Metrics of knowledge transfer indicate effective skill enhancement using structured collaborative methods. Indicators of market development efficacy illustrate successful expansion across many geographies and product categories. Geographic penetration indicators demonstrate ongoing enhancement through tailored market strategies and localized cooperation initiatives. Measurements of the product portfolio indicate effective diversity achieved via methodical innovation and market adaptability. Brand development metrics indicate increasing robustness via consistent quality provision and efficient positioning methods.</w:t>
      </w:r>
    </w:p>
    <w:p w14:paraId="371984B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Employee happiness and productivity at Haier Group exhibit exceptional integration via innovative management methods and market-oriented organizational frameworks. The Rendanheyi approach substantially alters conventional work relationships into entrepreneurial partnerships, establishing direct links between individual performance and market results. Satisfaction indicators indicate elevated engagement due to significant work possibilities and transparent value-sharing systems, whilst productivity assessments demonstrate ongoing enhancement via the successful alignment of individual and corporate goals. An evaluation of the workplace environment demonstrates advanced methods for enhancing both individual and team performance. Office design promotes cooperation and supports concentrated work through adaptable spatial configurations. Technological infrastructure enhances productivity via sophisticated tools and digital platforms, while preserving work-life balance through flexible scheduling alternatives. Employee feedback reveals significant appreciation for the physical office environment and supporting infrastructure, which contributes to consistently </w:t>
      </w:r>
      <w:r w:rsidRPr="007F12E0">
        <w:rPr>
          <w:rFonts w:ascii="Times New Roman" w:hAnsi="Times New Roman"/>
          <w:sz w:val="28"/>
          <w:szCs w:val="28"/>
          <w:lang/>
        </w:rPr>
        <w:lastRenderedPageBreak/>
        <w:t>excellent performance levels. Opportunities for career advancement have a significant association with both happiness and productivity indicators. Professional development trajectories arise from market achievements instead of conventional hierarchical advancement, establishing explicit links between performance and progression. Training programs integrate formal education with real market experience, facilitating swift skill enhancement while ensuring work satisfaction through observable advancement. Performance data indicates enhanced professional growth via market-driven career frameworks. Compensation systems demonstrate a proficient match between value production and reward mechanisms. Variable pay elements establish direct connections to market results, promoting entrepreneurial conduct while ensuring satisfaction through equitable reward allocation. Benefit schemes facilitate enduring commitment while offering adaptability for evolving personal requirements. Productivity metrics demonstrate a favorable link with market-driven remuneration frameworks, signifying effective alignment of individual and organizational objectives.</w:t>
      </w:r>
    </w:p>
    <w:p w14:paraId="69049BE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evaluation of team dynamics reveals advanced methods of collaboration and reciprocal assistance. Cross-functional teams organically develop in response to market possibilities, facilitating efficient information exchange while preserving individual responsibility. Leadership positions arise from proven competence rather than positional authority, fostering happiness via meritocratic acknowledgment. Productivity indicators indicate improved performance via efficient team structures and collaborative methodologies.</w:t>
      </w:r>
    </w:p>
    <w:p w14:paraId="70DE7EDA"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Knowledge sharing strategies significantly influence happiness and production levels. Digital platforms facilitate effective information dissemination while preserving personal relationships through consistent engagement. Optimal practice transfer transpires systematically via organized programs and informal networks. Employee feedback reveals significant satisfaction with educational options, but productivity metrics demonstrate enhanced skill development via efficient knowledge management. Metrics of work-life balance indicate effective amalgamation of personal and professional goals. Flexible scheduling options </w:t>
      </w:r>
      <w:r w:rsidRPr="007F12E0">
        <w:rPr>
          <w:rFonts w:ascii="Times New Roman" w:hAnsi="Times New Roman"/>
          <w:sz w:val="28"/>
          <w:szCs w:val="28"/>
          <w:lang/>
        </w:rPr>
        <w:lastRenderedPageBreak/>
        <w:t>provide personal customization while preserving operational efficiency. Remote work capabilities accommodate individual requirements while maintaining productivity via explicit performance indicators. Employee satisfaction surveys indicate a favorable response to flexibility choices, coinciding with consistently high performance levels.</w:t>
      </w:r>
    </w:p>
    <w:p w14:paraId="22B5746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Recognition programs effectively reinforce desired actions and outcomes. Celebrations of achievement are conducted consistently throughout many platforms, ensuring visibility and reinforcing cultural norms. Peer recognition systems facilitate prompt feedback and promote collaborative success. Satisfaction indicators suggest a favorable reaction to recognized procedures, whilst productivity data demonstrate improved performance due to successful reinforcement mechanisms. Communication systems provide extensive coverage across organizational tiers and functions. Digital platforms provide instantaneous information dissemination while preserving personal relationships through consistent engagement. Feedback channels offer explicit avenues for improvement recommendations, facilitating the ongoing refinement of work processes. Metrics of employee engagement demonstrate a robust association with the efficacy of communication, facilitating ongoing enhancements in productivity. Stress management programs exhibit advanced methodologies for sustaining optimal performance levels. Support systems offer prompt aid while fostering enduring welfare through preventative strategies. Work organization facilitates efficient job management and mitigates overburden by employing clear prioritizing strategies. Satisfaction surveys reveal a favorable reaction to stress management programs, coinciding with consistently high production levels.</w:t>
      </w:r>
    </w:p>
    <w:p w14:paraId="263F22A1" w14:textId="77777777" w:rsidR="007F12E0" w:rsidRPr="007F12E0" w:rsidRDefault="007F12E0" w:rsidP="007F12E0">
      <w:pPr>
        <w:spacing w:after="0" w:line="360" w:lineRule="auto"/>
        <w:jc w:val="right"/>
        <w:rPr>
          <w:rFonts w:ascii="Times New Roman" w:hAnsi="Times New Roman"/>
          <w:sz w:val="28"/>
          <w:szCs w:val="28"/>
          <w:lang/>
        </w:rPr>
      </w:pPr>
      <w:r w:rsidRPr="007F12E0">
        <w:rPr>
          <w:rFonts w:ascii="Times New Roman" w:hAnsi="Times New Roman"/>
          <w:sz w:val="28"/>
          <w:szCs w:val="28"/>
          <w:lang/>
        </w:rPr>
        <w:t>Table 2.8</w:t>
      </w:r>
    </w:p>
    <w:p w14:paraId="5F204F75" w14:textId="77777777" w:rsidR="007F12E0" w:rsidRPr="007F12E0" w:rsidRDefault="007F12E0" w:rsidP="007F12E0">
      <w:pPr>
        <w:spacing w:after="0" w:line="360" w:lineRule="auto"/>
        <w:jc w:val="center"/>
        <w:rPr>
          <w:rFonts w:ascii="Times New Roman" w:hAnsi="Times New Roman"/>
          <w:b/>
          <w:bCs/>
          <w:sz w:val="28"/>
          <w:szCs w:val="28"/>
          <w:lang/>
        </w:rPr>
      </w:pPr>
      <w:r w:rsidRPr="007F12E0">
        <w:rPr>
          <w:rFonts w:ascii="Times New Roman" w:hAnsi="Times New Roman"/>
          <w:b/>
          <w:bCs/>
          <w:sz w:val="28"/>
          <w:szCs w:val="28"/>
          <w:lang/>
        </w:rPr>
        <w:t>Performance Dynamics and Implementation Analysis</w:t>
      </w:r>
    </w:p>
    <w:tbl>
      <w:tblPr>
        <w:tblStyle w:val="14"/>
        <w:tblW w:w="0" w:type="auto"/>
        <w:tblLook w:val="04A0" w:firstRow="1" w:lastRow="0" w:firstColumn="1" w:lastColumn="0" w:noHBand="0" w:noVBand="1"/>
      </w:tblPr>
      <w:tblGrid>
        <w:gridCol w:w="1792"/>
        <w:gridCol w:w="678"/>
        <w:gridCol w:w="678"/>
        <w:gridCol w:w="678"/>
        <w:gridCol w:w="985"/>
        <w:gridCol w:w="1576"/>
        <w:gridCol w:w="1421"/>
        <w:gridCol w:w="1537"/>
      </w:tblGrid>
      <w:tr w:rsidR="007F12E0" w:rsidRPr="007F12E0" w14:paraId="01732397" w14:textId="77777777" w:rsidTr="003377B5">
        <w:tc>
          <w:tcPr>
            <w:tcW w:w="0" w:type="auto"/>
            <w:hideMark/>
          </w:tcPr>
          <w:p w14:paraId="75951497"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Implementation Area</w:t>
            </w:r>
          </w:p>
        </w:tc>
        <w:tc>
          <w:tcPr>
            <w:tcW w:w="0" w:type="auto"/>
            <w:hideMark/>
          </w:tcPr>
          <w:p w14:paraId="7343E3EE"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2021</w:t>
            </w:r>
          </w:p>
        </w:tc>
        <w:tc>
          <w:tcPr>
            <w:tcW w:w="0" w:type="auto"/>
            <w:hideMark/>
          </w:tcPr>
          <w:p w14:paraId="0E8C2410"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2022</w:t>
            </w:r>
          </w:p>
        </w:tc>
        <w:tc>
          <w:tcPr>
            <w:tcW w:w="0" w:type="auto"/>
            <w:hideMark/>
          </w:tcPr>
          <w:p w14:paraId="3150445E"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2023</w:t>
            </w:r>
          </w:p>
        </w:tc>
        <w:tc>
          <w:tcPr>
            <w:tcW w:w="0" w:type="auto"/>
            <w:hideMark/>
          </w:tcPr>
          <w:p w14:paraId="6F5B99B8"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Growth Rate (%)</w:t>
            </w:r>
          </w:p>
        </w:tc>
        <w:tc>
          <w:tcPr>
            <w:tcW w:w="0" w:type="auto"/>
            <w:hideMark/>
          </w:tcPr>
          <w:p w14:paraId="2825244D"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Success Factors</w:t>
            </w:r>
          </w:p>
        </w:tc>
        <w:tc>
          <w:tcPr>
            <w:tcW w:w="0" w:type="auto"/>
            <w:hideMark/>
          </w:tcPr>
          <w:p w14:paraId="33EE6C93"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Challenge Areas</w:t>
            </w:r>
          </w:p>
        </w:tc>
        <w:tc>
          <w:tcPr>
            <w:tcW w:w="0" w:type="auto"/>
            <w:hideMark/>
          </w:tcPr>
          <w:p w14:paraId="5CC80BA2"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Future Potential</w:t>
            </w:r>
          </w:p>
        </w:tc>
      </w:tr>
      <w:tr w:rsidR="007F12E0" w:rsidRPr="007F12E0" w14:paraId="68F3895C" w14:textId="77777777" w:rsidTr="003377B5">
        <w:tc>
          <w:tcPr>
            <w:tcW w:w="0" w:type="auto"/>
            <w:hideMark/>
          </w:tcPr>
          <w:p w14:paraId="3929144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Strategic Planning</w:t>
            </w:r>
          </w:p>
        </w:tc>
        <w:tc>
          <w:tcPr>
            <w:tcW w:w="0" w:type="auto"/>
            <w:hideMark/>
          </w:tcPr>
          <w:p w14:paraId="77FA9E2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88.5</w:t>
            </w:r>
          </w:p>
        </w:tc>
        <w:tc>
          <w:tcPr>
            <w:tcW w:w="0" w:type="auto"/>
            <w:hideMark/>
          </w:tcPr>
          <w:p w14:paraId="6492781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91.2</w:t>
            </w:r>
          </w:p>
        </w:tc>
        <w:tc>
          <w:tcPr>
            <w:tcW w:w="0" w:type="auto"/>
            <w:hideMark/>
          </w:tcPr>
          <w:p w14:paraId="6214F0A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94.5</w:t>
            </w:r>
          </w:p>
        </w:tc>
        <w:tc>
          <w:tcPr>
            <w:tcW w:w="0" w:type="auto"/>
            <w:hideMark/>
          </w:tcPr>
          <w:p w14:paraId="5862082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6.8</w:t>
            </w:r>
          </w:p>
        </w:tc>
        <w:tc>
          <w:tcPr>
            <w:tcW w:w="0" w:type="auto"/>
            <w:hideMark/>
          </w:tcPr>
          <w:p w14:paraId="43DF517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Market Understanding</w:t>
            </w:r>
          </w:p>
        </w:tc>
        <w:tc>
          <w:tcPr>
            <w:tcW w:w="0" w:type="auto"/>
            <w:hideMark/>
          </w:tcPr>
          <w:p w14:paraId="69458D9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Resource Allocation</w:t>
            </w:r>
          </w:p>
        </w:tc>
        <w:tc>
          <w:tcPr>
            <w:tcW w:w="0" w:type="auto"/>
            <w:hideMark/>
          </w:tcPr>
          <w:p w14:paraId="2C558C4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High Growth</w:t>
            </w:r>
          </w:p>
        </w:tc>
      </w:tr>
      <w:tr w:rsidR="007F12E0" w:rsidRPr="007F12E0" w14:paraId="3B1DCDB5" w14:textId="77777777" w:rsidTr="003377B5">
        <w:tc>
          <w:tcPr>
            <w:tcW w:w="0" w:type="auto"/>
            <w:hideMark/>
          </w:tcPr>
          <w:p w14:paraId="61E97B2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lastRenderedPageBreak/>
              <w:t>Operational Systems</w:t>
            </w:r>
          </w:p>
        </w:tc>
        <w:tc>
          <w:tcPr>
            <w:tcW w:w="0" w:type="auto"/>
            <w:hideMark/>
          </w:tcPr>
          <w:p w14:paraId="5526036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90.2</w:t>
            </w:r>
          </w:p>
        </w:tc>
        <w:tc>
          <w:tcPr>
            <w:tcW w:w="0" w:type="auto"/>
            <w:hideMark/>
          </w:tcPr>
          <w:p w14:paraId="2E5E1CE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92.8</w:t>
            </w:r>
          </w:p>
        </w:tc>
        <w:tc>
          <w:tcPr>
            <w:tcW w:w="0" w:type="auto"/>
            <w:hideMark/>
          </w:tcPr>
          <w:p w14:paraId="6B88900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95.3</w:t>
            </w:r>
          </w:p>
        </w:tc>
        <w:tc>
          <w:tcPr>
            <w:tcW w:w="0" w:type="auto"/>
            <w:hideMark/>
          </w:tcPr>
          <w:p w14:paraId="7109636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5.7</w:t>
            </w:r>
          </w:p>
        </w:tc>
        <w:tc>
          <w:tcPr>
            <w:tcW w:w="0" w:type="auto"/>
            <w:hideMark/>
          </w:tcPr>
          <w:p w14:paraId="10368B8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Process Integration</w:t>
            </w:r>
          </w:p>
        </w:tc>
        <w:tc>
          <w:tcPr>
            <w:tcW w:w="0" w:type="auto"/>
            <w:hideMark/>
          </w:tcPr>
          <w:p w14:paraId="1793ADA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Cost Management</w:t>
            </w:r>
          </w:p>
        </w:tc>
        <w:tc>
          <w:tcPr>
            <w:tcW w:w="0" w:type="auto"/>
            <w:hideMark/>
          </w:tcPr>
          <w:p w14:paraId="1779EA4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Sustainable</w:t>
            </w:r>
          </w:p>
        </w:tc>
      </w:tr>
      <w:tr w:rsidR="007F12E0" w:rsidRPr="007F12E0" w14:paraId="10881AD8" w14:textId="77777777" w:rsidTr="003377B5">
        <w:tc>
          <w:tcPr>
            <w:tcW w:w="0" w:type="auto"/>
            <w:hideMark/>
          </w:tcPr>
          <w:p w14:paraId="016974C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Innovation Programs</w:t>
            </w:r>
          </w:p>
        </w:tc>
        <w:tc>
          <w:tcPr>
            <w:tcW w:w="0" w:type="auto"/>
            <w:hideMark/>
          </w:tcPr>
          <w:p w14:paraId="45B15F2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85.7</w:t>
            </w:r>
          </w:p>
        </w:tc>
        <w:tc>
          <w:tcPr>
            <w:tcW w:w="0" w:type="auto"/>
            <w:hideMark/>
          </w:tcPr>
          <w:p w14:paraId="409BBD0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89.3</w:t>
            </w:r>
          </w:p>
        </w:tc>
        <w:tc>
          <w:tcPr>
            <w:tcW w:w="0" w:type="auto"/>
            <w:hideMark/>
          </w:tcPr>
          <w:p w14:paraId="31B059E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93.8</w:t>
            </w:r>
          </w:p>
        </w:tc>
        <w:tc>
          <w:tcPr>
            <w:tcW w:w="0" w:type="auto"/>
            <w:hideMark/>
          </w:tcPr>
          <w:p w14:paraId="557636B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9.5</w:t>
            </w:r>
          </w:p>
        </w:tc>
        <w:tc>
          <w:tcPr>
            <w:tcW w:w="0" w:type="auto"/>
            <w:hideMark/>
          </w:tcPr>
          <w:p w14:paraId="331D894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Technology Leadership</w:t>
            </w:r>
          </w:p>
        </w:tc>
        <w:tc>
          <w:tcPr>
            <w:tcW w:w="0" w:type="auto"/>
            <w:hideMark/>
          </w:tcPr>
          <w:p w14:paraId="0F286C9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Market Adoption</w:t>
            </w:r>
          </w:p>
        </w:tc>
        <w:tc>
          <w:tcPr>
            <w:tcW w:w="0" w:type="auto"/>
            <w:hideMark/>
          </w:tcPr>
          <w:p w14:paraId="1CDACA1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Exponential</w:t>
            </w:r>
          </w:p>
        </w:tc>
      </w:tr>
      <w:tr w:rsidR="007F12E0" w:rsidRPr="007F12E0" w14:paraId="1CACBD55" w14:textId="77777777" w:rsidTr="003377B5">
        <w:tc>
          <w:tcPr>
            <w:tcW w:w="0" w:type="auto"/>
            <w:hideMark/>
          </w:tcPr>
          <w:p w14:paraId="507A8A5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Quality Management</w:t>
            </w:r>
          </w:p>
        </w:tc>
        <w:tc>
          <w:tcPr>
            <w:tcW w:w="0" w:type="auto"/>
            <w:hideMark/>
          </w:tcPr>
          <w:p w14:paraId="0819019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92.5</w:t>
            </w:r>
          </w:p>
        </w:tc>
        <w:tc>
          <w:tcPr>
            <w:tcW w:w="0" w:type="auto"/>
            <w:hideMark/>
          </w:tcPr>
          <w:p w14:paraId="425EF89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94.7</w:t>
            </w:r>
          </w:p>
        </w:tc>
        <w:tc>
          <w:tcPr>
            <w:tcW w:w="0" w:type="auto"/>
            <w:hideMark/>
          </w:tcPr>
          <w:p w14:paraId="5073809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96.8</w:t>
            </w:r>
          </w:p>
        </w:tc>
        <w:tc>
          <w:tcPr>
            <w:tcW w:w="0" w:type="auto"/>
            <w:hideMark/>
          </w:tcPr>
          <w:p w14:paraId="7A17E7A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4.6</w:t>
            </w:r>
          </w:p>
        </w:tc>
        <w:tc>
          <w:tcPr>
            <w:tcW w:w="0" w:type="auto"/>
            <w:hideMark/>
          </w:tcPr>
          <w:p w14:paraId="021E0B1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Standards Excellence</w:t>
            </w:r>
          </w:p>
        </w:tc>
        <w:tc>
          <w:tcPr>
            <w:tcW w:w="0" w:type="auto"/>
            <w:hideMark/>
          </w:tcPr>
          <w:p w14:paraId="559C581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Global Consistency</w:t>
            </w:r>
          </w:p>
        </w:tc>
        <w:tc>
          <w:tcPr>
            <w:tcW w:w="0" w:type="auto"/>
            <w:hideMark/>
          </w:tcPr>
          <w:p w14:paraId="69EBF89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Continuous</w:t>
            </w:r>
          </w:p>
        </w:tc>
      </w:tr>
      <w:tr w:rsidR="007F12E0" w:rsidRPr="007F12E0" w14:paraId="2AB7F3E2" w14:textId="77777777" w:rsidTr="003377B5">
        <w:tc>
          <w:tcPr>
            <w:tcW w:w="0" w:type="auto"/>
            <w:hideMark/>
          </w:tcPr>
          <w:p w14:paraId="29E81EC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Employee Development</w:t>
            </w:r>
          </w:p>
        </w:tc>
        <w:tc>
          <w:tcPr>
            <w:tcW w:w="0" w:type="auto"/>
            <w:hideMark/>
          </w:tcPr>
          <w:p w14:paraId="48F0806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87.3</w:t>
            </w:r>
          </w:p>
        </w:tc>
        <w:tc>
          <w:tcPr>
            <w:tcW w:w="0" w:type="auto"/>
            <w:hideMark/>
          </w:tcPr>
          <w:p w14:paraId="4D7B6C7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90.5</w:t>
            </w:r>
          </w:p>
        </w:tc>
        <w:tc>
          <w:tcPr>
            <w:tcW w:w="0" w:type="auto"/>
            <w:hideMark/>
          </w:tcPr>
          <w:p w14:paraId="12FC60F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93.2</w:t>
            </w:r>
          </w:p>
        </w:tc>
        <w:tc>
          <w:tcPr>
            <w:tcW w:w="0" w:type="auto"/>
            <w:hideMark/>
          </w:tcPr>
          <w:p w14:paraId="7721318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6.8</w:t>
            </w:r>
          </w:p>
        </w:tc>
        <w:tc>
          <w:tcPr>
            <w:tcW w:w="0" w:type="auto"/>
            <w:hideMark/>
          </w:tcPr>
          <w:p w14:paraId="4F77138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Training Programs</w:t>
            </w:r>
          </w:p>
        </w:tc>
        <w:tc>
          <w:tcPr>
            <w:tcW w:w="0" w:type="auto"/>
            <w:hideMark/>
          </w:tcPr>
          <w:p w14:paraId="26347D6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Skill Retention</w:t>
            </w:r>
          </w:p>
        </w:tc>
        <w:tc>
          <w:tcPr>
            <w:tcW w:w="0" w:type="auto"/>
            <w:hideMark/>
          </w:tcPr>
          <w:p w14:paraId="46BBB91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Progressive</w:t>
            </w:r>
          </w:p>
        </w:tc>
      </w:tr>
      <w:tr w:rsidR="007F12E0" w:rsidRPr="007F12E0" w14:paraId="795C5190" w14:textId="77777777" w:rsidTr="003377B5">
        <w:tc>
          <w:tcPr>
            <w:tcW w:w="0" w:type="auto"/>
            <w:hideMark/>
          </w:tcPr>
          <w:p w14:paraId="6E13E0B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International Expansion</w:t>
            </w:r>
          </w:p>
        </w:tc>
        <w:tc>
          <w:tcPr>
            <w:tcW w:w="0" w:type="auto"/>
            <w:hideMark/>
          </w:tcPr>
          <w:p w14:paraId="0BA1C95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86.8</w:t>
            </w:r>
          </w:p>
        </w:tc>
        <w:tc>
          <w:tcPr>
            <w:tcW w:w="0" w:type="auto"/>
            <w:hideMark/>
          </w:tcPr>
          <w:p w14:paraId="58B5F33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89.7</w:t>
            </w:r>
          </w:p>
        </w:tc>
        <w:tc>
          <w:tcPr>
            <w:tcW w:w="0" w:type="auto"/>
            <w:hideMark/>
          </w:tcPr>
          <w:p w14:paraId="57411C7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92.5</w:t>
            </w:r>
          </w:p>
        </w:tc>
        <w:tc>
          <w:tcPr>
            <w:tcW w:w="0" w:type="auto"/>
            <w:hideMark/>
          </w:tcPr>
          <w:p w14:paraId="77EDC8A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6.6</w:t>
            </w:r>
          </w:p>
        </w:tc>
        <w:tc>
          <w:tcPr>
            <w:tcW w:w="0" w:type="auto"/>
            <w:hideMark/>
          </w:tcPr>
          <w:p w14:paraId="7836F30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Market Adaptation</w:t>
            </w:r>
          </w:p>
        </w:tc>
        <w:tc>
          <w:tcPr>
            <w:tcW w:w="0" w:type="auto"/>
            <w:hideMark/>
          </w:tcPr>
          <w:p w14:paraId="6F1616E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Cultural Integration</w:t>
            </w:r>
          </w:p>
        </w:tc>
        <w:tc>
          <w:tcPr>
            <w:tcW w:w="0" w:type="auto"/>
            <w:hideMark/>
          </w:tcPr>
          <w:p w14:paraId="3D79812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Substantial</w:t>
            </w:r>
          </w:p>
        </w:tc>
      </w:tr>
      <w:tr w:rsidR="007F12E0" w:rsidRPr="007F12E0" w14:paraId="0F5119D9" w14:textId="77777777" w:rsidTr="003377B5">
        <w:tc>
          <w:tcPr>
            <w:tcW w:w="0" w:type="auto"/>
            <w:hideMark/>
          </w:tcPr>
          <w:p w14:paraId="65B1FB7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Digital Implementation</w:t>
            </w:r>
          </w:p>
        </w:tc>
        <w:tc>
          <w:tcPr>
            <w:tcW w:w="0" w:type="auto"/>
            <w:hideMark/>
          </w:tcPr>
          <w:p w14:paraId="7808213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84.5</w:t>
            </w:r>
          </w:p>
        </w:tc>
        <w:tc>
          <w:tcPr>
            <w:tcW w:w="0" w:type="auto"/>
            <w:hideMark/>
          </w:tcPr>
          <w:p w14:paraId="6AF0701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88.9</w:t>
            </w:r>
          </w:p>
        </w:tc>
        <w:tc>
          <w:tcPr>
            <w:tcW w:w="0" w:type="auto"/>
            <w:hideMark/>
          </w:tcPr>
          <w:p w14:paraId="2509D6B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93.4</w:t>
            </w:r>
          </w:p>
        </w:tc>
        <w:tc>
          <w:tcPr>
            <w:tcW w:w="0" w:type="auto"/>
            <w:hideMark/>
          </w:tcPr>
          <w:p w14:paraId="057DE2C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10.5</w:t>
            </w:r>
          </w:p>
        </w:tc>
        <w:tc>
          <w:tcPr>
            <w:tcW w:w="0" w:type="auto"/>
            <w:hideMark/>
          </w:tcPr>
          <w:p w14:paraId="4972832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Platform Development</w:t>
            </w:r>
          </w:p>
        </w:tc>
        <w:tc>
          <w:tcPr>
            <w:tcW w:w="0" w:type="auto"/>
            <w:hideMark/>
          </w:tcPr>
          <w:p w14:paraId="491F31B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System Integration</w:t>
            </w:r>
          </w:p>
        </w:tc>
        <w:tc>
          <w:tcPr>
            <w:tcW w:w="0" w:type="auto"/>
            <w:hideMark/>
          </w:tcPr>
          <w:p w14:paraId="4CC3D1B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Revolutionary</w:t>
            </w:r>
          </w:p>
        </w:tc>
      </w:tr>
      <w:tr w:rsidR="007F12E0" w:rsidRPr="007F12E0" w14:paraId="33578214" w14:textId="77777777" w:rsidTr="003377B5">
        <w:tc>
          <w:tcPr>
            <w:tcW w:w="0" w:type="auto"/>
            <w:hideMark/>
          </w:tcPr>
          <w:p w14:paraId="35594E6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Customer Engagement</w:t>
            </w:r>
          </w:p>
        </w:tc>
        <w:tc>
          <w:tcPr>
            <w:tcW w:w="0" w:type="auto"/>
            <w:hideMark/>
          </w:tcPr>
          <w:p w14:paraId="3E22BF6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89.7</w:t>
            </w:r>
          </w:p>
        </w:tc>
        <w:tc>
          <w:tcPr>
            <w:tcW w:w="0" w:type="auto"/>
            <w:hideMark/>
          </w:tcPr>
          <w:p w14:paraId="5616C74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92.4</w:t>
            </w:r>
          </w:p>
        </w:tc>
        <w:tc>
          <w:tcPr>
            <w:tcW w:w="0" w:type="auto"/>
            <w:hideMark/>
          </w:tcPr>
          <w:p w14:paraId="42E7292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95.1</w:t>
            </w:r>
          </w:p>
        </w:tc>
        <w:tc>
          <w:tcPr>
            <w:tcW w:w="0" w:type="auto"/>
            <w:hideMark/>
          </w:tcPr>
          <w:p w14:paraId="3923D3B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6.0</w:t>
            </w:r>
          </w:p>
        </w:tc>
        <w:tc>
          <w:tcPr>
            <w:tcW w:w="0" w:type="auto"/>
            <w:hideMark/>
          </w:tcPr>
          <w:p w14:paraId="2E7E76B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Service Excellence</w:t>
            </w:r>
          </w:p>
        </w:tc>
        <w:tc>
          <w:tcPr>
            <w:tcW w:w="0" w:type="auto"/>
            <w:hideMark/>
          </w:tcPr>
          <w:p w14:paraId="449E074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Market Dynamics</w:t>
            </w:r>
          </w:p>
        </w:tc>
        <w:tc>
          <w:tcPr>
            <w:tcW w:w="0" w:type="auto"/>
            <w:hideMark/>
          </w:tcPr>
          <w:p w14:paraId="7D8A07B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Significant</w:t>
            </w:r>
          </w:p>
        </w:tc>
      </w:tr>
    </w:tbl>
    <w:p w14:paraId="3F25F788"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Source: </w:t>
      </w:r>
      <w:r w:rsidRPr="007F12E0">
        <w:rPr>
          <w:rFonts w:ascii="Times New Roman" w:hAnsi="Times New Roman"/>
          <w:i/>
          <w:iCs/>
          <w:sz w:val="28"/>
          <w:szCs w:val="28"/>
          <w:lang/>
        </w:rPr>
        <w:t>designed by the author based on [29]</w:t>
      </w:r>
    </w:p>
    <w:p w14:paraId="2E95F413" w14:textId="77777777" w:rsidR="007F12E0" w:rsidRPr="007F12E0" w:rsidRDefault="007F12E0" w:rsidP="007F12E0">
      <w:pPr>
        <w:spacing w:after="0" w:line="360" w:lineRule="auto"/>
        <w:jc w:val="both"/>
        <w:rPr>
          <w:rFonts w:ascii="Times New Roman" w:hAnsi="Times New Roman"/>
          <w:sz w:val="28"/>
          <w:szCs w:val="28"/>
          <w:lang w:val="uk-UA"/>
        </w:rPr>
      </w:pPr>
    </w:p>
    <w:p w14:paraId="49C1444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Innovation engagement demonstrates robust participation across organizational tiers via efficient support mechanisms. Idea generating programs provide prompt contributions while ensuring commercial relevance is prioritized. Implementation support offers essential tools while promoting entrepreneurial initiative via defined success measures. Employee happiness correlates positively with possibilities for innovation, while productivity metrics demonstrate improved performance through creative involvement. The cultural alignment evaluation illustrates the effective integration of individual and corporate values. Comprehension of the mission exhibits elevated levels across organizational units while preserving flexibility in individual interpretations. Value implementation happens organically via routine behaviors rather than enforced protocols. Satisfaction scores indicate a robust alignment with corporate culture, facilitating sustained high performance levels.</w:t>
      </w:r>
    </w:p>
    <w:p w14:paraId="1666688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Professional development assistance demonstrates extensive attention to personal growth requirements. Skill improvement programs integrate technical and interpersonal skill development while ensuring market relevance. Certification assistance facilitates professional development and promotes ongoing education with frequent updates. Employee feedback reveals significant appreciation for development opportunities, which correlates with increased production due to greater skills.</w:t>
      </w:r>
    </w:p>
    <w:p w14:paraId="71C42CF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Assessments of leadership efficacy indicate the successful execution of market-oriented management strategies. Coaching methodologies facilitate personal development while emphasizing performance results. Delegation approaches facilitate autonomy while maintaining alignment through explicit objectives. Satisfaction polls reveal favorable reactions to leadership styles, whilst productivity indicators demonstrate improved performance due to good direction and support.</w:t>
      </w:r>
    </w:p>
    <w:p w14:paraId="0DFD4B6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deployment of innovation and technology at Haier Group exemplifies remarkable success via methodical strategies in research, development, and market application. Advanced technological integration pervades industrial processes, product development, and customer engagement platforms, facilitating total digital transformation throughout operations. Haier sustains its leadership in conventional appliance industries through advanced innovation management while also spearheading smart home technology and Internet of Things applications. The efficacy of research and development demonstrates outstanding results via organized innovation methodologies and market-oriented project selection. Laboratory facilities possess cutting-edge capabilities and promote groundbreaking breakthroughs via experimental autonomy. Patent creation demonstrates sustained growth through methodical innovation procedures and efficient intellectual property management. Technology transfer systems facilitate the swift implementation of research findings via effective development cycles and market evaluation processes.</w:t>
      </w:r>
    </w:p>
    <w:p w14:paraId="49439D31"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adoption of smart manufacturing exhibits significant success with the thorough integration of sophisticated technology. Automation technologies enhance manufacturing operations while ensuring quality perfection via precise control mechanisms. Digital twin applications provide real-time monitoring and predictive maintenance, minimizing downtime and improving operational efficiency. Manufacturing innovation demonstrates ongoing advancement via systematic technology upgrades and worker skill development.</w:t>
      </w:r>
    </w:p>
    <w:p w14:paraId="41F23FA9"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The efficacy of product innovation demonstrates market dominance via the successful launch of intelligent appliances and integrated home solutions. Development techniques include consumer feedback via many sources while </w:t>
      </w:r>
      <w:r w:rsidRPr="007F12E0">
        <w:rPr>
          <w:rFonts w:ascii="Times New Roman" w:hAnsi="Times New Roman"/>
          <w:sz w:val="28"/>
          <w:szCs w:val="28"/>
          <w:lang/>
        </w:rPr>
        <w:lastRenderedPageBreak/>
        <w:t>preserving quick prototyping capabilities. Market testing protocols guarantee practical applicability while facilitating rapid enhancement via user experience data. Innovation metrics indicate expediting product launch times while upholding quality standards via thorough testing processes.</w:t>
      </w:r>
    </w:p>
    <w:p w14:paraId="05810E9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success of platform development illustrates advanced methodologies for constructing digital ecosystems. User interface design enhances consumer experience and facilitates seamless integration across product categories. Data analytics skills offer profound market insights and facilitate individualized service delivery. Metrics for platform adoption indicate significant increase due to successful user engagement initiatives and the supply of important functionalities.</w:t>
      </w:r>
    </w:p>
    <w:p w14:paraId="4319625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Knowledge management systems demonstrate remarkable efficacy with the adoption of extensive digital infrastructure. Information-sharing systems provide instant access while ensuring security through advanced protective measures. Collaboration tools facilitate innovative processes and promote cross-functional engagement via efficient communication channels. Learning management systems expedite capability development via structured knowledge dissemination and skill improvement initiatives.</w:t>
      </w:r>
    </w:p>
    <w:p w14:paraId="3FDD7E6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application of the Internet of Things demonstrates significant success through extensive product connection and the integration of intelligent functionalities. Network architecture facilitates dependable communication while ensuring security via sophisticated protection procedures. Data collecting systems yield significant user insights and facilitate product improvement through methodical analysis. Metrics for connected devices indicate significant increase due to effective market uptake and user engagement. The application of artificial intelligence exhibits advanced implementation in several operational domains. Machine learning algorithms enhance industrial processes and facilitate predictive maintenance via pattern identification. Natural language processing improves customer service by facilitating automated problem resolution via intelligent technologies. Metrics for AI implementation indicate ongoing progress via methodical strengthening of capabilities and growth of practical applications.</w:t>
      </w:r>
    </w:p>
    <w:p w14:paraId="2F46885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The infrastructure of cloud computing demonstrates effective execution via extensive service provision and data management functionalities. Storage systems provide rapid information retrieval while ensuring security via sophisticated protective measures. Computing resources furnish essential processing power and facilitate scalability via adaptable allocation mechanisms. Metrics of cloud adoption indicate increasing use due to excellent deployment tactics and unambiguous evidence of benefits. Management of research partnerships yields outstanding outcomes by efficient collaboration with academic institutions and technological firms. Collaborative development initiatives expedite innovation while safeguarding intellectual property through explicit agreements. Knowledge exchange systems facilitate skill growth and promote groundbreaking discoveries through collaborative expertise. Partnership metrics indicate an increase in value creation through systematic cooperation methods and the attainment of common objectives.</w:t>
      </w:r>
    </w:p>
    <w:p w14:paraId="3FE83191"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efficacy of technology training demonstrates successful capability development via comprehensive skill enhancement initiatives. Digital literacy efforts facilitate widespread technology adoption while preserving productivity with an emphasis on practical application. Advanced technology training imparts specific skills and fosters creativity via improved comprehension. Training metrics indicate expedited skill acquisition via efficient learning initiatives and the incorporation of practical experience.</w:t>
      </w:r>
    </w:p>
    <w:p w14:paraId="49C24C9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establishment of innovation ecosystems shows significant success through extensive stakeholder involvement and value generation strategies. Startup incubation programs expedite technological advancement while cultivating entrepreneurial spirit through the availability of resources and coaching. Partnership networks facilitate capability improvement and provide market access via established contacts. Ecosystem indicators indicate increasing involvement due to efficient value distribution and explicit benefit presentation.</w:t>
      </w:r>
    </w:p>
    <w:p w14:paraId="3E01DAB5"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Metrics of digital transformation indicate extensive success across company functions and activities. Digitization of processes enhances operations and sustains efficiency via automated workflows. Customer engagement systems improve </w:t>
      </w:r>
      <w:r w:rsidRPr="007F12E0">
        <w:rPr>
          <w:rFonts w:ascii="Times New Roman" w:hAnsi="Times New Roman"/>
          <w:sz w:val="28"/>
          <w:szCs w:val="28"/>
          <w:lang/>
        </w:rPr>
        <w:lastRenderedPageBreak/>
        <w:t>service delivery and facilitate personalization via data analytics. Transformation metrics indicate ongoing enhancement via methodical execution and efficient change management. Technology risk management exhibits advanced methodologies for addressing security and dependability issues. Protection systems guarantee data security while preserving accessible via balanced control methods. Continuity planning ensures operational stability while fostering innovation via controlled risk-taking. Risk measurements indicate good oversight via thorough evaluation and anticipatory management strategies.</w:t>
      </w:r>
    </w:p>
    <w:p w14:paraId="68302A0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The international operations management at Haier Group demonstrates remarkable success through advanced tactics for global market engagement and local adaption. By thoroughly integrating production capabilities, distribution networks, and market intelligence systems, global operations provide consistency while facilitating reaction to local market situations. The management framework exhibits notable efficacy in reconciling the advantages of standardization with the necessity for flexibility in various worldwide markets.</w:t>
      </w:r>
    </w:p>
    <w:p w14:paraId="1AC8DA9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Geographic expansion tactics provide advanced methods for market entrance and regional development. Manufacturing facilities optimize sites to facilitate effective market servicing through strategic placement. Distribution networks offer extensive coverage while enhancing cost efficiency via sophisticated logistical systems. Market penetration indicators indicate ongoing enhancement via efficient localization tactics and cultural adaptation initiatives. International supply chain management exhibits exceptional integration via sophisticated coordination systems. Global sourcing tactics enhance cost effectiveness while upholding quality standards via thorough supplier certification procedures. Logistics networks facilitate effective product distribution while reducing environmental impact via streamlined transportation systems. Supply chain metrics demonstrate outstanding performance via efficient coordination and real-time monitoring capabilities.</w:t>
      </w:r>
    </w:p>
    <w:p w14:paraId="26774F8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Cultural adaption tactics provide advanced strategies for comprehending local markets and achieving organizational integration. Management teams integrate local knowledge with international experience while ensuring strategic coherence through </w:t>
      </w:r>
      <w:r w:rsidRPr="007F12E0">
        <w:rPr>
          <w:rFonts w:ascii="Times New Roman" w:hAnsi="Times New Roman"/>
          <w:sz w:val="28"/>
          <w:szCs w:val="28"/>
          <w:lang/>
        </w:rPr>
        <w:lastRenderedPageBreak/>
        <w:t>common goals. Communication systems facilitate efficient collaboration by accommodating cultural variations through tailored engagement patterns. Adaptation metrics indicate effective integration via balanced methods of standardization and localization.</w:t>
      </w:r>
    </w:p>
    <w:p w14:paraId="4A32414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Quality management systems ensure uniformity in global operations while enabling local customization as required. Manufacturing standards guarantee consistent product quality while permitting adaptations for local needs via flexible manufacturing methods. Service delivery upholds global standards of quality while accommodating local preferences via tailored support packages. Quality indicators demonstrate constant attainment via thorough control systems and efficient monitoring protocols. Technology transfer strategies provide effective capabilities dissemination throughout global businesses. Innovation systems facilitate local growth while upholding global standards via coordinated research initiatives. Knowledge-sharing platforms facilitate the transfer of best practices and promote local innovation through tailored application methods. Transfer indicators indicate successful execution via systematic methods and efficient adoption initiatives.</w:t>
      </w:r>
    </w:p>
    <w:p w14:paraId="0500630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Human resource management exhibits advanced methodologies for talent development in global organizations. Recruitment methods integrate local recruiting with global mobility, ensuring the preservation of company culture through efficient integration programs. Training systems provide uniform capability enhancement while accommodating local learning preferences via tailored delivery methods. Performance indicators indicate effective development via a balanced approach to global standards and local norms. Market intelligence solutions offer extensive coverage of global operations via advanced data collecting and analytical capabilities. Collecting customer insights preserves local significance while facilitating global pattern identification using sophisticated analytics. Competitive monitoring offers a competitive edge by enhancing local market positioning via comprehensive information. Intelligence metrics indicate efficient use via systematic analysis and planned implementation. Financial management demonstrates advanced methodologies for overseeing worldwide businesses and </w:t>
      </w:r>
      <w:r w:rsidRPr="007F12E0">
        <w:rPr>
          <w:rFonts w:ascii="Times New Roman" w:hAnsi="Times New Roman"/>
          <w:sz w:val="28"/>
          <w:szCs w:val="28"/>
          <w:lang/>
        </w:rPr>
        <w:lastRenderedPageBreak/>
        <w:t>enhancing performance. Investment decisions reconcile global goals with local prospects via thorough evaluation procedures. Currency management mitigates risk while maximizing returns via efficient hedging measures. Performance measures indicate effective management via balanced strategies for development and stability.</w:t>
      </w:r>
    </w:p>
    <w:p w14:paraId="7AE473A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Management of partnerships in international enterprises exhibits remarkable efficacy through methodical strategies for collaboration and value generation. Strategic partnerships facilitate market access while preserving organizational autonomy through explicit agreements. Joint ventures enhance resource efficiency while promoting comprehension of local markets via collaborative operations. Partnership metrics indicate good results achieved via efficient collaboration and the generation of mutual benefits.</w:t>
      </w:r>
    </w:p>
    <w:p w14:paraId="293706D9"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Environmental management upholds uniform standards across global businesses while accommodating local legislation and circumstances. Sustainability programs guarantee worldwide adherence while fostering local efforts via adaptable implementation strategies. Energy efficiency projects enhance resource usage and minimize environmental effect using sophisticated technology. Performance indicators indicate sustained success via thorough monitoring and efficient enhancement initiatives. Innovation management in global businesses demonstrates advanced methodologies for technological advancement and market implementation. Research centers ensure global coordination while facilitating local adaptability via dispersed development capabilities. Product development integrates global platforms with localized personalization via adaptable design systems. Innovation metrics illustrate good results via a balanced strategy of uniformity and distinction.</w:t>
      </w:r>
    </w:p>
    <w:p w14:paraId="3F0E797D"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Risk management exhibits extensive coverage of foreign operations via advanced evaluation and mitigation tactics. Compliance systems provide regulatory conformity while preserving operational efficiency via modified procedures. Security measures safeguard assets while facilitating company continuity through thorough planning strategies. Risk measurements indicate successful oversight via systematic monitoring and proactive management measures. Brand management </w:t>
      </w:r>
      <w:r w:rsidRPr="007F12E0">
        <w:rPr>
          <w:rFonts w:ascii="Times New Roman" w:hAnsi="Times New Roman"/>
          <w:sz w:val="28"/>
          <w:szCs w:val="28"/>
          <w:lang/>
        </w:rPr>
        <w:lastRenderedPageBreak/>
        <w:t>ensures uniformity across global markets while facilitating local relevance through tailored positioning tactics. Marketing initiatives integrate global concepts with localized implementation, ensuring brand consistency through explicit directives. Communication techniques guarantee uniform messages while accommodating local preferences via tailored delivery methods. Brand metrics indicate effective management via a balanced strategy addressing global identity and local market demands.</w:t>
      </w:r>
    </w:p>
    <w:p w14:paraId="2957954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cr/>
      </w:r>
    </w:p>
    <w:p w14:paraId="200617EA" w14:textId="77777777" w:rsidR="007F12E0" w:rsidRPr="007F12E0" w:rsidRDefault="007F12E0" w:rsidP="007F12E0">
      <w:pPr>
        <w:spacing w:after="0" w:line="360" w:lineRule="auto"/>
        <w:jc w:val="both"/>
        <w:rPr>
          <w:rFonts w:ascii="Times New Roman" w:hAnsi="Times New Roman"/>
          <w:sz w:val="28"/>
          <w:szCs w:val="28"/>
          <w:lang/>
        </w:rPr>
      </w:pPr>
    </w:p>
    <w:p w14:paraId="24D0270E" w14:textId="77777777" w:rsidR="007F12E0" w:rsidRPr="007F12E0" w:rsidRDefault="007F12E0" w:rsidP="007F12E0">
      <w:pPr>
        <w:spacing w:after="0" w:line="360" w:lineRule="auto"/>
        <w:jc w:val="both"/>
        <w:rPr>
          <w:rFonts w:ascii="Times New Roman" w:hAnsi="Times New Roman"/>
          <w:sz w:val="28"/>
          <w:szCs w:val="28"/>
          <w:lang/>
        </w:rPr>
      </w:pPr>
    </w:p>
    <w:p w14:paraId="6076FCA8" w14:textId="77777777" w:rsidR="007F12E0" w:rsidRPr="007F12E0" w:rsidRDefault="007F12E0" w:rsidP="007F12E0">
      <w:pPr>
        <w:spacing w:after="0" w:line="360" w:lineRule="auto"/>
        <w:jc w:val="both"/>
        <w:rPr>
          <w:rFonts w:ascii="Times New Roman" w:hAnsi="Times New Roman"/>
          <w:sz w:val="28"/>
          <w:szCs w:val="28"/>
          <w:lang/>
        </w:rPr>
      </w:pPr>
    </w:p>
    <w:p w14:paraId="4FC79831" w14:textId="77777777" w:rsidR="007F12E0" w:rsidRPr="007F12E0" w:rsidRDefault="007F12E0" w:rsidP="007F12E0">
      <w:pPr>
        <w:spacing w:after="0" w:line="360" w:lineRule="auto"/>
        <w:jc w:val="both"/>
        <w:rPr>
          <w:rFonts w:ascii="Times New Roman" w:hAnsi="Times New Roman"/>
          <w:sz w:val="28"/>
          <w:szCs w:val="28"/>
          <w:lang/>
        </w:rPr>
      </w:pPr>
    </w:p>
    <w:p w14:paraId="37265D81" w14:textId="77777777" w:rsidR="007F12E0" w:rsidRPr="007F12E0" w:rsidRDefault="007F12E0" w:rsidP="007F12E0">
      <w:pPr>
        <w:spacing w:after="0" w:line="360" w:lineRule="auto"/>
        <w:jc w:val="both"/>
        <w:rPr>
          <w:rFonts w:ascii="Times New Roman" w:hAnsi="Times New Roman"/>
          <w:sz w:val="28"/>
          <w:szCs w:val="28"/>
          <w:lang/>
        </w:rPr>
      </w:pPr>
    </w:p>
    <w:p w14:paraId="55DDDF33" w14:textId="77777777" w:rsidR="007F12E0" w:rsidRPr="007F12E0" w:rsidRDefault="007F12E0" w:rsidP="007F12E0">
      <w:pPr>
        <w:spacing w:after="0" w:line="360" w:lineRule="auto"/>
        <w:jc w:val="both"/>
        <w:rPr>
          <w:rFonts w:ascii="Times New Roman" w:hAnsi="Times New Roman"/>
          <w:sz w:val="28"/>
          <w:szCs w:val="28"/>
          <w:lang/>
        </w:rPr>
      </w:pPr>
    </w:p>
    <w:p w14:paraId="3BC8905A" w14:textId="77777777" w:rsidR="007F12E0" w:rsidRPr="007F12E0" w:rsidRDefault="007F12E0" w:rsidP="007F12E0">
      <w:pPr>
        <w:spacing w:after="0" w:line="360" w:lineRule="auto"/>
        <w:jc w:val="both"/>
        <w:rPr>
          <w:rFonts w:ascii="Times New Roman" w:hAnsi="Times New Roman"/>
          <w:sz w:val="28"/>
          <w:szCs w:val="28"/>
          <w:lang/>
        </w:rPr>
      </w:pPr>
    </w:p>
    <w:p w14:paraId="1856AAF5" w14:textId="77777777" w:rsidR="007F12E0" w:rsidRPr="007F12E0" w:rsidRDefault="007F12E0" w:rsidP="007F12E0">
      <w:pPr>
        <w:spacing w:after="0" w:line="360" w:lineRule="auto"/>
        <w:jc w:val="both"/>
        <w:rPr>
          <w:rFonts w:ascii="Times New Roman" w:hAnsi="Times New Roman"/>
          <w:sz w:val="28"/>
          <w:szCs w:val="28"/>
          <w:lang/>
        </w:rPr>
      </w:pPr>
    </w:p>
    <w:p w14:paraId="4FE93FCF" w14:textId="77777777" w:rsidR="007F12E0" w:rsidRPr="007F12E0" w:rsidRDefault="007F12E0" w:rsidP="007F12E0">
      <w:pPr>
        <w:spacing w:after="0" w:line="360" w:lineRule="auto"/>
        <w:jc w:val="both"/>
        <w:rPr>
          <w:rFonts w:ascii="Times New Roman" w:hAnsi="Times New Roman"/>
          <w:sz w:val="28"/>
          <w:szCs w:val="28"/>
          <w:lang/>
        </w:rPr>
      </w:pPr>
    </w:p>
    <w:p w14:paraId="4241DAFD" w14:textId="77777777" w:rsidR="007F12E0" w:rsidRPr="007F12E0" w:rsidRDefault="007F12E0" w:rsidP="007F12E0">
      <w:pPr>
        <w:spacing w:after="0" w:line="360" w:lineRule="auto"/>
        <w:jc w:val="both"/>
        <w:rPr>
          <w:rFonts w:ascii="Times New Roman" w:hAnsi="Times New Roman"/>
          <w:sz w:val="28"/>
          <w:szCs w:val="28"/>
          <w:lang/>
        </w:rPr>
      </w:pPr>
    </w:p>
    <w:p w14:paraId="737B003C" w14:textId="77777777" w:rsidR="007F12E0" w:rsidRPr="007F12E0" w:rsidRDefault="007F12E0" w:rsidP="007F12E0">
      <w:pPr>
        <w:spacing w:after="0" w:line="360" w:lineRule="auto"/>
        <w:jc w:val="both"/>
        <w:rPr>
          <w:rFonts w:ascii="Times New Roman" w:hAnsi="Times New Roman"/>
          <w:sz w:val="28"/>
          <w:szCs w:val="28"/>
          <w:lang/>
        </w:rPr>
      </w:pPr>
    </w:p>
    <w:p w14:paraId="50C50651" w14:textId="77777777" w:rsidR="007F12E0" w:rsidRPr="007F12E0" w:rsidRDefault="007F12E0" w:rsidP="007F12E0">
      <w:pPr>
        <w:spacing w:after="0" w:line="360" w:lineRule="auto"/>
        <w:jc w:val="both"/>
        <w:rPr>
          <w:rFonts w:ascii="Times New Roman" w:hAnsi="Times New Roman"/>
          <w:sz w:val="28"/>
          <w:szCs w:val="28"/>
          <w:lang/>
        </w:rPr>
      </w:pPr>
    </w:p>
    <w:p w14:paraId="31902978" w14:textId="77777777" w:rsidR="007F12E0" w:rsidRPr="007F12E0" w:rsidRDefault="007F12E0" w:rsidP="007F12E0">
      <w:pPr>
        <w:spacing w:after="0" w:line="360" w:lineRule="auto"/>
        <w:jc w:val="both"/>
        <w:rPr>
          <w:rFonts w:ascii="Times New Roman" w:hAnsi="Times New Roman"/>
          <w:sz w:val="28"/>
          <w:szCs w:val="28"/>
          <w:lang/>
        </w:rPr>
      </w:pPr>
    </w:p>
    <w:p w14:paraId="0293A47C" w14:textId="77777777" w:rsidR="007F12E0" w:rsidRPr="007F12E0" w:rsidRDefault="007F12E0" w:rsidP="007F12E0">
      <w:pPr>
        <w:spacing w:after="0" w:line="360" w:lineRule="auto"/>
        <w:jc w:val="both"/>
        <w:rPr>
          <w:rFonts w:ascii="Times New Roman" w:hAnsi="Times New Roman"/>
          <w:sz w:val="28"/>
          <w:szCs w:val="28"/>
          <w:lang/>
        </w:rPr>
      </w:pPr>
    </w:p>
    <w:p w14:paraId="7519CBE3" w14:textId="77777777" w:rsidR="007F12E0" w:rsidRPr="007F12E0" w:rsidRDefault="007F12E0" w:rsidP="007F12E0">
      <w:pPr>
        <w:spacing w:after="0" w:line="360" w:lineRule="auto"/>
        <w:jc w:val="both"/>
        <w:rPr>
          <w:rFonts w:ascii="Times New Roman" w:hAnsi="Times New Roman"/>
          <w:sz w:val="28"/>
          <w:szCs w:val="28"/>
          <w:lang/>
        </w:rPr>
      </w:pPr>
    </w:p>
    <w:p w14:paraId="79AFAF10" w14:textId="77777777" w:rsidR="007F12E0" w:rsidRPr="007F12E0" w:rsidRDefault="007F12E0" w:rsidP="007F12E0">
      <w:pPr>
        <w:spacing w:after="0" w:line="360" w:lineRule="auto"/>
        <w:jc w:val="both"/>
        <w:rPr>
          <w:rFonts w:ascii="Times New Roman" w:hAnsi="Times New Roman"/>
          <w:sz w:val="28"/>
          <w:szCs w:val="28"/>
          <w:lang/>
        </w:rPr>
      </w:pPr>
    </w:p>
    <w:p w14:paraId="63DBE36F" w14:textId="77777777" w:rsidR="007F12E0" w:rsidRPr="007F12E0" w:rsidRDefault="007F12E0" w:rsidP="007F12E0">
      <w:pPr>
        <w:spacing w:after="0" w:line="360" w:lineRule="auto"/>
        <w:jc w:val="both"/>
        <w:rPr>
          <w:rFonts w:ascii="Times New Roman" w:hAnsi="Times New Roman"/>
          <w:sz w:val="28"/>
          <w:szCs w:val="28"/>
          <w:lang/>
        </w:rPr>
      </w:pPr>
    </w:p>
    <w:p w14:paraId="05B10573" w14:textId="77777777" w:rsidR="007F12E0" w:rsidRPr="007F12E0" w:rsidRDefault="007F12E0" w:rsidP="007F12E0">
      <w:pPr>
        <w:spacing w:after="0" w:line="360" w:lineRule="auto"/>
        <w:jc w:val="both"/>
        <w:rPr>
          <w:rFonts w:ascii="Times New Roman" w:hAnsi="Times New Roman"/>
          <w:sz w:val="28"/>
          <w:szCs w:val="28"/>
          <w:lang/>
        </w:rPr>
      </w:pPr>
    </w:p>
    <w:p w14:paraId="732AC45F" w14:textId="77777777" w:rsidR="007F12E0" w:rsidRPr="007F12E0" w:rsidRDefault="007F12E0" w:rsidP="007F12E0">
      <w:pPr>
        <w:spacing w:after="0" w:line="360" w:lineRule="auto"/>
        <w:jc w:val="both"/>
        <w:rPr>
          <w:rFonts w:ascii="Times New Roman" w:hAnsi="Times New Roman"/>
          <w:sz w:val="28"/>
          <w:szCs w:val="28"/>
          <w:lang/>
        </w:rPr>
      </w:pPr>
    </w:p>
    <w:p w14:paraId="4ABC682C" w14:textId="77777777" w:rsidR="007F12E0" w:rsidRPr="007F12E0" w:rsidRDefault="007F12E0" w:rsidP="007F12E0">
      <w:pPr>
        <w:spacing w:after="0" w:line="360" w:lineRule="auto"/>
        <w:jc w:val="both"/>
        <w:rPr>
          <w:rFonts w:ascii="Times New Roman" w:hAnsi="Times New Roman"/>
          <w:sz w:val="28"/>
          <w:szCs w:val="28"/>
          <w:lang/>
        </w:rPr>
      </w:pPr>
    </w:p>
    <w:p w14:paraId="38F53CF9" w14:textId="77777777" w:rsidR="007F12E0" w:rsidRPr="007F12E0" w:rsidRDefault="007F12E0" w:rsidP="007F12E0">
      <w:pPr>
        <w:spacing w:after="0" w:line="360" w:lineRule="auto"/>
        <w:jc w:val="both"/>
        <w:rPr>
          <w:rFonts w:ascii="Times New Roman" w:hAnsi="Times New Roman"/>
          <w:sz w:val="28"/>
          <w:szCs w:val="28"/>
          <w:lang/>
        </w:rPr>
      </w:pPr>
    </w:p>
    <w:p w14:paraId="3330DFE5" w14:textId="77777777" w:rsidR="007F12E0" w:rsidRPr="007F12E0" w:rsidRDefault="007F12E0" w:rsidP="007F12E0">
      <w:pPr>
        <w:spacing w:after="0" w:line="360" w:lineRule="auto"/>
        <w:jc w:val="both"/>
        <w:rPr>
          <w:rFonts w:ascii="Times New Roman" w:hAnsi="Times New Roman"/>
          <w:sz w:val="28"/>
          <w:szCs w:val="28"/>
          <w:lang/>
        </w:rPr>
      </w:pPr>
    </w:p>
    <w:p w14:paraId="750A19F2" w14:textId="77777777" w:rsidR="007F12E0" w:rsidRPr="007F12E0" w:rsidRDefault="007F12E0" w:rsidP="007F12E0">
      <w:pPr>
        <w:spacing w:after="0" w:line="360" w:lineRule="auto"/>
        <w:jc w:val="both"/>
        <w:rPr>
          <w:rFonts w:ascii="Times New Roman" w:hAnsi="Times New Roman"/>
          <w:sz w:val="28"/>
          <w:szCs w:val="28"/>
          <w:lang/>
        </w:rPr>
      </w:pPr>
    </w:p>
    <w:p w14:paraId="1F925D3D" w14:textId="77777777" w:rsidR="007F12E0" w:rsidRPr="007F12E0" w:rsidRDefault="007F12E0" w:rsidP="007F12E0">
      <w:pPr>
        <w:spacing w:after="0" w:line="360" w:lineRule="auto"/>
        <w:jc w:val="both"/>
        <w:rPr>
          <w:rFonts w:ascii="Times New Roman" w:hAnsi="Times New Roman"/>
          <w:sz w:val="28"/>
          <w:szCs w:val="28"/>
          <w:lang/>
        </w:rPr>
      </w:pPr>
    </w:p>
    <w:p w14:paraId="4D0FBE9B" w14:textId="77777777" w:rsidR="007F12E0" w:rsidRPr="007F12E0" w:rsidRDefault="007F12E0" w:rsidP="007F12E0">
      <w:pPr>
        <w:keepNext/>
        <w:keepLines/>
        <w:spacing w:before="360" w:after="120"/>
        <w:jc w:val="center"/>
        <w:outlineLvl w:val="0"/>
        <w:rPr>
          <w:rFonts w:ascii="Times New Roman" w:eastAsiaTheme="majorEastAsia" w:hAnsi="Times New Roman" w:cstheme="majorBidi"/>
          <w:b/>
          <w:sz w:val="28"/>
          <w:szCs w:val="28"/>
          <w:lang/>
        </w:rPr>
      </w:pPr>
      <w:bookmarkStart w:id="9" w:name="_Toc181917011"/>
      <w:r w:rsidRPr="007F12E0">
        <w:rPr>
          <w:rFonts w:ascii="Times New Roman" w:eastAsiaTheme="majorEastAsia" w:hAnsi="Times New Roman" w:cstheme="majorBidi"/>
          <w:b/>
          <w:sz w:val="28"/>
          <w:szCs w:val="28"/>
          <w:lang/>
        </w:rPr>
        <w:t>CHAPTER 3. IMPROVEMENT OF HAIER GROUP MANAGEMENT SYSTEM UNDER GLOBAL CHALLENGES</w:t>
      </w:r>
      <w:bookmarkEnd w:id="9"/>
    </w:p>
    <w:p w14:paraId="70102B27" w14:textId="77777777" w:rsidR="007F12E0" w:rsidRPr="007F12E0" w:rsidRDefault="007F12E0" w:rsidP="007F12E0">
      <w:pPr>
        <w:keepNext/>
        <w:keepLines/>
        <w:spacing w:before="40" w:after="0"/>
        <w:jc w:val="both"/>
        <w:outlineLvl w:val="1"/>
        <w:rPr>
          <w:rFonts w:ascii="Times New Roman" w:eastAsiaTheme="majorEastAsia" w:hAnsi="Times New Roman" w:cstheme="majorBidi"/>
          <w:b/>
          <w:sz w:val="28"/>
          <w:szCs w:val="28"/>
          <w:lang/>
        </w:rPr>
      </w:pPr>
      <w:bookmarkStart w:id="10" w:name="_Toc181917012"/>
      <w:r w:rsidRPr="007F12E0">
        <w:rPr>
          <w:rFonts w:ascii="Times New Roman" w:eastAsiaTheme="majorEastAsia" w:hAnsi="Times New Roman" w:cstheme="majorBidi"/>
          <w:b/>
          <w:sz w:val="28"/>
          <w:szCs w:val="28"/>
          <w:lang/>
        </w:rPr>
        <w:t>3.1. Formation of Haier Group management system development strategy</w:t>
      </w:r>
      <w:bookmarkEnd w:id="10"/>
    </w:p>
    <w:p w14:paraId="3754781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In the historical trajectory of Haier Group's development, strategic goals and objectives formulation represents a fundamental cornerstone in shaping management system evolution. During the early stages of global expansion, Haier Group recognized the imperative to establish comprehensive strategic frameworks that would guide organizational transformation and sustainable growth in international markets. The formulation process of strategic goals emerged through systematic analysis of market conditions, technological advancements, and competitive dynamics across global regions. Management leadership devoted substantial resources to understanding emerging consumer needs, identifying potential market opportunities, and evaluating organizational capabilities required for successful international operations. Through extensive market research and stakeholder engagement, Haier Group developed nuanced perspectives on regional market characteristics, enabling targeted strategic planning for different geographical segments. Strategic objectives crystallized around several core dimensions that would define Haier's management approach moving forward. Building global brand recognition became paramount, necessitating significant investments in marketing, product innovation, and quality assurance systems. The organization committed to establishing manufacturing facilities in key markets while simultaneously developing local research and development capabilities. Management emphasized creating adaptable organizational structures that could respond effectively to regional market demands while maintaining consistent quality standards and operational efficiency.</w:t>
      </w:r>
    </w:p>
    <w:p w14:paraId="3E9107F7" w14:textId="77777777" w:rsidR="007F12E0" w:rsidRPr="007F12E0" w:rsidRDefault="007F12E0" w:rsidP="007F12E0">
      <w:pPr>
        <w:spacing w:after="0" w:line="360" w:lineRule="auto"/>
        <w:jc w:val="right"/>
        <w:rPr>
          <w:rFonts w:ascii="Times New Roman" w:hAnsi="Times New Roman"/>
          <w:sz w:val="28"/>
          <w:szCs w:val="28"/>
          <w:lang/>
        </w:rPr>
      </w:pPr>
      <w:r w:rsidRPr="007F12E0">
        <w:rPr>
          <w:rFonts w:ascii="Times New Roman" w:hAnsi="Times New Roman"/>
          <w:sz w:val="28"/>
          <w:szCs w:val="28"/>
          <w:lang/>
        </w:rPr>
        <w:t xml:space="preserve">Table 3.1 </w:t>
      </w:r>
    </w:p>
    <w:p w14:paraId="5CEB6C3D" w14:textId="77777777" w:rsidR="007F12E0" w:rsidRPr="007F12E0" w:rsidRDefault="007F12E0" w:rsidP="007F12E0">
      <w:pPr>
        <w:spacing w:after="0" w:line="360" w:lineRule="auto"/>
        <w:jc w:val="center"/>
        <w:rPr>
          <w:rFonts w:ascii="Times New Roman" w:hAnsi="Times New Roman"/>
          <w:b/>
          <w:bCs/>
          <w:sz w:val="28"/>
          <w:szCs w:val="28"/>
          <w:lang/>
        </w:rPr>
      </w:pPr>
      <w:r w:rsidRPr="007F12E0">
        <w:rPr>
          <w:rFonts w:ascii="Times New Roman" w:hAnsi="Times New Roman"/>
          <w:b/>
          <w:bCs/>
          <w:sz w:val="28"/>
          <w:szCs w:val="28"/>
          <w:lang/>
        </w:rPr>
        <w:lastRenderedPageBreak/>
        <w:t>Strategic Goals and Key Performance Indicators of Haier Group</w:t>
      </w:r>
    </w:p>
    <w:tbl>
      <w:tblPr>
        <w:tblStyle w:val="14"/>
        <w:tblW w:w="0" w:type="auto"/>
        <w:tblLook w:val="04A0" w:firstRow="1" w:lastRow="0" w:firstColumn="1" w:lastColumn="0" w:noHBand="0" w:noVBand="1"/>
      </w:tblPr>
      <w:tblGrid>
        <w:gridCol w:w="2171"/>
        <w:gridCol w:w="3049"/>
        <w:gridCol w:w="4125"/>
      </w:tblGrid>
      <w:tr w:rsidR="007F12E0" w:rsidRPr="007F12E0" w14:paraId="03A0A4FA" w14:textId="77777777" w:rsidTr="003377B5">
        <w:tc>
          <w:tcPr>
            <w:tcW w:w="0" w:type="auto"/>
            <w:hideMark/>
          </w:tcPr>
          <w:p w14:paraId="4EA45460"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Strategic Direction</w:t>
            </w:r>
          </w:p>
        </w:tc>
        <w:tc>
          <w:tcPr>
            <w:tcW w:w="0" w:type="auto"/>
            <w:hideMark/>
          </w:tcPr>
          <w:p w14:paraId="1145B627"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Key Objectives</w:t>
            </w:r>
          </w:p>
        </w:tc>
        <w:tc>
          <w:tcPr>
            <w:tcW w:w="0" w:type="auto"/>
            <w:hideMark/>
          </w:tcPr>
          <w:p w14:paraId="3A69B063"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Performance Indicators</w:t>
            </w:r>
          </w:p>
        </w:tc>
      </w:tr>
      <w:tr w:rsidR="007F12E0" w:rsidRPr="007F12E0" w14:paraId="30DCB457" w14:textId="77777777" w:rsidTr="003377B5">
        <w:tc>
          <w:tcPr>
            <w:tcW w:w="0" w:type="auto"/>
            <w:hideMark/>
          </w:tcPr>
          <w:p w14:paraId="44E5CA9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Global Market Expansion</w:t>
            </w:r>
          </w:p>
        </w:tc>
        <w:tc>
          <w:tcPr>
            <w:tcW w:w="0" w:type="auto"/>
            <w:hideMark/>
          </w:tcPr>
          <w:p w14:paraId="3E99A61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Increase market presence in emerging economies</w:t>
            </w:r>
          </w:p>
        </w:tc>
        <w:tc>
          <w:tcPr>
            <w:tcW w:w="0" w:type="auto"/>
            <w:hideMark/>
          </w:tcPr>
          <w:p w14:paraId="2784E89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Market share percentage, Revenue growth rate, Number of new markets entered</w:t>
            </w:r>
          </w:p>
        </w:tc>
      </w:tr>
      <w:tr w:rsidR="007F12E0" w:rsidRPr="007F12E0" w14:paraId="4E8D0507" w14:textId="77777777" w:rsidTr="003377B5">
        <w:tc>
          <w:tcPr>
            <w:tcW w:w="0" w:type="auto"/>
            <w:hideMark/>
          </w:tcPr>
          <w:p w14:paraId="1DFF374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Digital Transformation</w:t>
            </w:r>
          </w:p>
        </w:tc>
        <w:tc>
          <w:tcPr>
            <w:tcW w:w="0" w:type="auto"/>
            <w:hideMark/>
          </w:tcPr>
          <w:p w14:paraId="62F7CE0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Implement smart manufacturing and IoT integration</w:t>
            </w:r>
          </w:p>
        </w:tc>
        <w:tc>
          <w:tcPr>
            <w:tcW w:w="0" w:type="auto"/>
            <w:hideMark/>
          </w:tcPr>
          <w:p w14:paraId="57A776F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Automation level percentage, Digital process adoption rate, IoT device integration</w:t>
            </w:r>
          </w:p>
        </w:tc>
      </w:tr>
      <w:tr w:rsidR="007F12E0" w:rsidRPr="007F12E0" w14:paraId="3CB3505E" w14:textId="77777777" w:rsidTr="003377B5">
        <w:tc>
          <w:tcPr>
            <w:tcW w:w="0" w:type="auto"/>
            <w:hideMark/>
          </w:tcPr>
          <w:p w14:paraId="1306C91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Innovation Leadership</w:t>
            </w:r>
          </w:p>
        </w:tc>
        <w:tc>
          <w:tcPr>
            <w:tcW w:w="0" w:type="auto"/>
            <w:hideMark/>
          </w:tcPr>
          <w:p w14:paraId="065C5DC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Enhance R&amp;D capabilities and product development</w:t>
            </w:r>
          </w:p>
        </w:tc>
        <w:tc>
          <w:tcPr>
            <w:tcW w:w="0" w:type="auto"/>
            <w:hideMark/>
          </w:tcPr>
          <w:p w14:paraId="2085810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Number of patents filed, New product launch success rate, R&amp;D investment ratio</w:t>
            </w:r>
          </w:p>
        </w:tc>
      </w:tr>
      <w:tr w:rsidR="007F12E0" w:rsidRPr="007F12E0" w14:paraId="1187E04D" w14:textId="77777777" w:rsidTr="003377B5">
        <w:tc>
          <w:tcPr>
            <w:tcW w:w="0" w:type="auto"/>
            <w:hideMark/>
          </w:tcPr>
          <w:p w14:paraId="461EFEC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Operational Excellence</w:t>
            </w:r>
          </w:p>
        </w:tc>
        <w:tc>
          <w:tcPr>
            <w:tcW w:w="0" w:type="auto"/>
            <w:hideMark/>
          </w:tcPr>
          <w:p w14:paraId="2E2160A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Optimize production efficiency and quality</w:t>
            </w:r>
          </w:p>
        </w:tc>
        <w:tc>
          <w:tcPr>
            <w:tcW w:w="0" w:type="auto"/>
            <w:hideMark/>
          </w:tcPr>
          <w:p w14:paraId="5185B54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Production efficiency ratio, Defect rate reduction, Cost per unit</w:t>
            </w:r>
          </w:p>
        </w:tc>
      </w:tr>
      <w:tr w:rsidR="007F12E0" w:rsidRPr="007F12E0" w14:paraId="7DFF7163" w14:textId="77777777" w:rsidTr="003377B5">
        <w:tc>
          <w:tcPr>
            <w:tcW w:w="0" w:type="auto"/>
            <w:hideMark/>
          </w:tcPr>
          <w:p w14:paraId="24B4A15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Customer Experience</w:t>
            </w:r>
          </w:p>
        </w:tc>
        <w:tc>
          <w:tcPr>
            <w:tcW w:w="0" w:type="auto"/>
            <w:hideMark/>
          </w:tcPr>
          <w:p w14:paraId="409E8FB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Improve service quality and customer satisfaction</w:t>
            </w:r>
          </w:p>
        </w:tc>
        <w:tc>
          <w:tcPr>
            <w:tcW w:w="0" w:type="auto"/>
            <w:hideMark/>
          </w:tcPr>
          <w:p w14:paraId="1DFC957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Customer satisfaction index, Response time reduction, Service resolution rate</w:t>
            </w:r>
          </w:p>
        </w:tc>
      </w:tr>
      <w:tr w:rsidR="007F12E0" w:rsidRPr="007F12E0" w14:paraId="6B4D1EBB" w14:textId="77777777" w:rsidTr="003377B5">
        <w:tc>
          <w:tcPr>
            <w:tcW w:w="0" w:type="auto"/>
            <w:hideMark/>
          </w:tcPr>
          <w:p w14:paraId="4BADDDC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Sustainability Development</w:t>
            </w:r>
          </w:p>
        </w:tc>
        <w:tc>
          <w:tcPr>
            <w:tcW w:w="0" w:type="auto"/>
            <w:hideMark/>
          </w:tcPr>
          <w:p w14:paraId="6821C3A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Implement green manufacturing practices</w:t>
            </w:r>
          </w:p>
        </w:tc>
        <w:tc>
          <w:tcPr>
            <w:tcW w:w="0" w:type="auto"/>
            <w:hideMark/>
          </w:tcPr>
          <w:p w14:paraId="725CC06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Carbon footprint reduction, Energy efficiency ratio, Waste reduction percentage</w:t>
            </w:r>
          </w:p>
        </w:tc>
      </w:tr>
    </w:tbl>
    <w:p w14:paraId="08A0CF8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Source: </w:t>
      </w:r>
      <w:r w:rsidRPr="007F12E0">
        <w:rPr>
          <w:rFonts w:ascii="Times New Roman" w:hAnsi="Times New Roman"/>
          <w:i/>
          <w:iCs/>
          <w:sz w:val="28"/>
          <w:szCs w:val="28"/>
          <w:lang/>
        </w:rPr>
        <w:t xml:space="preserve">designed by the author </w:t>
      </w:r>
    </w:p>
    <w:p w14:paraId="1C45BDDE" w14:textId="77777777" w:rsidR="007F12E0" w:rsidRPr="007F12E0" w:rsidRDefault="007F12E0" w:rsidP="007F12E0">
      <w:pPr>
        <w:spacing w:after="0" w:line="360" w:lineRule="auto"/>
        <w:jc w:val="both"/>
        <w:rPr>
          <w:rFonts w:ascii="Times New Roman" w:hAnsi="Times New Roman"/>
          <w:sz w:val="28"/>
          <w:szCs w:val="28"/>
          <w:lang/>
        </w:rPr>
      </w:pPr>
    </w:p>
    <w:p w14:paraId="3A91A8F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Innovation emerged as a central strategic pillar, with management setting ambitious targets for technological advancement and product development. Research initiatives focused on incorporating emerging technologies like Internet of Things, artificial intelligence, and smart manufacturing processes into product lines and operational systems. Strategic planning encompassed development of innovation ecosystems, fostering collaboration with technology partners, research institutions, and suppliers to accelerate product development cycles and enhance competitive advantages. Human resource development represented another crucial strategic objective in management system formation. Leadership recognized that success in global markets required building diverse, skilled teams capable of operating effectively across cultural boundaries. Strategic goals included developing comprehensive training programs, implementing performance management systems, and creating career advancement pathways to attract and retain top talent across international operations. Financial objectives formed integral components of strategic planning, with management establishing targets for revenue growth, market share expansion, and operational efficiency improvements. Strategic frameworks incorporated detailed financial modeling, resource allocation plans, and investment </w:t>
      </w:r>
      <w:r w:rsidRPr="007F12E0">
        <w:rPr>
          <w:rFonts w:ascii="Times New Roman" w:hAnsi="Times New Roman"/>
          <w:sz w:val="28"/>
          <w:szCs w:val="28"/>
          <w:lang/>
        </w:rPr>
        <w:lastRenderedPageBreak/>
        <w:t>strategies to support global expansion while maintaining profitability and sustainable growth trajectories. Management systems evolved to include sophisticated financial tracking and reporting mechanisms, enabling effective monitoring of strategic objective achievement across diverse operational units.</w:t>
      </w:r>
    </w:p>
    <w:p w14:paraId="010CECB9"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Customer-centric transformation represented a foundational strategic goal, driving significant changes in organizational structure and operational processes. Management systems underwent redesign to facilitate rapid response to customer feedback, enable personalized product development, and create seamless service delivery mechanisms across global markets. Strategic objectives emphasized building long-term customer relationships through enhanced product quality, after-sales service excellence, and continuous innovation based on customer insights.</w:t>
      </w:r>
    </w:p>
    <w:p w14:paraId="67E21D8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Sustainability considerations gained increasing prominence in strategic goal formulation, reflecting growing environmental awareness and regulatory requirements across global markets. Management systems incorporated environmental impact assessments, energy efficiency targets, and waste reduction objectives into strategic planning frameworks. Leadership committed to developing eco-friendly products, implementing green manufacturing processes, and establishing sustainable supply chain practices across international operations. Digital transformation objectives became increasingly central to management strategy as technological advancement accelerated. Strategic goals encompassed comprehensive digitalization of operational processes, implementation of advanced data analytics systems, and development of digital platforms for enhanced customer engagement. Management systems evolved to incorporate digital tools for performance monitoring, decision-making support, and cross-functional collaboration across global operations.</w:t>
      </w:r>
    </w:p>
    <w:p w14:paraId="6893468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Through systematic implementation of strategic goals and objectives, Haier Group established robust management systems capable of supporting sustainable growth in competitive global markets. Strategic frameworks continue evolving to address emerging challenges and opportunities, maintaining organizational agility while pursuing long-term strategic objectives. Management effectiveness in formulating </w:t>
      </w:r>
      <w:r w:rsidRPr="007F12E0">
        <w:rPr>
          <w:rFonts w:ascii="Times New Roman" w:hAnsi="Times New Roman"/>
          <w:sz w:val="28"/>
          <w:szCs w:val="28"/>
          <w:lang/>
        </w:rPr>
        <w:lastRenderedPageBreak/>
        <w:t>and executing strategic goals has positioned Haier Group as a leading global enterprise, demonstrating successful adaptation to dynamic market conditions while maintaining consistent focus on core strategic priorities. Management improvement initiatives at Haier Group encompass comprehensive transformation programs designed to enhance organizational performance and competitive capabilities across global operations. Strategic implementation of innovative management practices has fundamentally reshaped operational dynamics, fostering sustainable growth and market leadership in international business environments. Systematic enhancement of decision-making processes represents a cornerstone of management improvement efforts, incorporating advanced analytics and data-driven methodologies into strategic planning and operational management. Leadership development programs have evolved to emphasize adaptive management skills, enabling executives to navigate complex market dynamics while maintaining organizational agility. Through structured mentoring and experiential learning opportunities, management capabilities continue strengthening across organizational levels.</w:t>
      </w:r>
    </w:p>
    <w:p w14:paraId="75051B0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Performance optimization initiatives focus on developing integrated measurement systems that align individual and team objectives with broader organizational goals. Management frameworks incorporate both quantitative metrics and qualitative assessments, enabling comprehensive evaluation of operational effectiveness and employee contributions. Continuous refinement of performance management systems supports strategic decision-making while fostering employee engagement and professional development. Innovation management initiatives have transformed traditional research and development processes, establishing collaborative ecosystems that accelerate product development and market responsiveness. Cross-functional innovation teams operate with enhanced autonomy, supported by management systems that encourage experimentation and calculated risk-taking. Integration of customer feedback mechanisms into innovation processes ensures market-aligned product development while maintaining competitive advantages in global markets.</w:t>
      </w:r>
    </w:p>
    <w:p w14:paraId="5FEADD0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Quality management enhancement programs incorporate advanced monitoring systems and preventive maintenance protocols across manufacturing operations. Management initiatives emphasize proactive quality assurance measures, reducing defect rates while optimizing production efficiency. Systematic implementation of quality improvement methodologies has elevated manufacturing standards while reducing operational costs and enhancing product reliability. Supply chain optimization initiatives focus on developing resilient procurement networks and efficient distribution systems across international markets. Management improvements include implementation of advanced logistics tracking systems, supplier relationship management programs, and inventory optimization protocols. Strategic partnerships with key suppliers strengthen operational stability while maintaining cost competitiveness in global markets. Human resource development initiatives emphasize building diverse, skilled workforces capable of executing complex operational strategies across cultural boundaries. Management systems support comprehensive training programs, career development pathways, and performance-based advancement opportunities. Strategic talent management ensures organizational capabilities align with evolving market demands and technological requirements.</w:t>
      </w:r>
    </w:p>
    <w:p w14:paraId="502DDDD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Customer relationship management improvements integrate advanced analytics and personalization capabilities into service delivery systems. Management initiatives focus on enhancing customer experience through streamlined communication channels and rapid response mechanisms. Development of sophisticated customer insights programs enables proactive adaptation to changing market preferences and consumer behaviors.</w:t>
      </w:r>
    </w:p>
    <w:p w14:paraId="0AA520F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Financial management enhancement programs incorporate advanced control systems and risk management protocols across global operations. Management initiatives emphasize strategic resource allocation, cost optimization, and investment planning to support sustainable growth objectives. Implementation of sophisticated financial monitoring systems enables effective oversight while maintaining operational flexibility. Technology integration initiatives transform operational </w:t>
      </w:r>
      <w:r w:rsidRPr="007F12E0">
        <w:rPr>
          <w:rFonts w:ascii="Times New Roman" w:hAnsi="Times New Roman"/>
          <w:sz w:val="28"/>
          <w:szCs w:val="28"/>
          <w:lang/>
        </w:rPr>
        <w:lastRenderedPageBreak/>
        <w:t>processes through implementation of advanced digital solutions and automation systems. Management improvements include development of integrated information platforms, enhanced cybersecurity protocols, and artificial intelligence applications. Strategic deployment of technological solutions strengthens competitive capabilities while optimizing operational efficiency.</w:t>
      </w:r>
    </w:p>
    <w:p w14:paraId="7BEF11C6" w14:textId="77777777" w:rsidR="007F12E0" w:rsidRPr="007F12E0" w:rsidRDefault="007F12E0" w:rsidP="007F12E0">
      <w:pPr>
        <w:spacing w:after="0" w:line="360" w:lineRule="auto"/>
        <w:jc w:val="right"/>
        <w:rPr>
          <w:rFonts w:ascii="Times New Roman" w:hAnsi="Times New Roman"/>
          <w:sz w:val="28"/>
          <w:szCs w:val="28"/>
          <w:lang/>
        </w:rPr>
      </w:pPr>
      <w:r w:rsidRPr="007F12E0">
        <w:rPr>
          <w:rFonts w:ascii="Times New Roman" w:hAnsi="Times New Roman"/>
          <w:sz w:val="28"/>
          <w:szCs w:val="28"/>
          <w:lang/>
        </w:rPr>
        <w:t xml:space="preserve">Table 3.2 </w:t>
      </w:r>
    </w:p>
    <w:p w14:paraId="1D89DBE8" w14:textId="77777777" w:rsidR="007F12E0" w:rsidRPr="007F12E0" w:rsidRDefault="007F12E0" w:rsidP="007F12E0">
      <w:pPr>
        <w:spacing w:after="0" w:line="360" w:lineRule="auto"/>
        <w:jc w:val="center"/>
        <w:rPr>
          <w:rFonts w:ascii="Times New Roman" w:hAnsi="Times New Roman"/>
          <w:b/>
          <w:bCs/>
          <w:sz w:val="28"/>
          <w:szCs w:val="28"/>
          <w:lang/>
        </w:rPr>
      </w:pPr>
      <w:r w:rsidRPr="007F12E0">
        <w:rPr>
          <w:rFonts w:ascii="Times New Roman" w:hAnsi="Times New Roman"/>
          <w:b/>
          <w:bCs/>
          <w:sz w:val="28"/>
          <w:szCs w:val="28"/>
          <w:lang/>
        </w:rPr>
        <w:t>Management System Development Initiatives</w:t>
      </w:r>
    </w:p>
    <w:tbl>
      <w:tblPr>
        <w:tblStyle w:val="14"/>
        <w:tblW w:w="0" w:type="auto"/>
        <w:tblLook w:val="04A0" w:firstRow="1" w:lastRow="0" w:firstColumn="1" w:lastColumn="0" w:noHBand="0" w:noVBand="1"/>
      </w:tblPr>
      <w:tblGrid>
        <w:gridCol w:w="2000"/>
        <w:gridCol w:w="2617"/>
        <w:gridCol w:w="2558"/>
        <w:gridCol w:w="2170"/>
      </w:tblGrid>
      <w:tr w:rsidR="007F12E0" w:rsidRPr="007F12E0" w14:paraId="1F529D06" w14:textId="77777777" w:rsidTr="003377B5">
        <w:tc>
          <w:tcPr>
            <w:tcW w:w="0" w:type="auto"/>
            <w:hideMark/>
          </w:tcPr>
          <w:p w14:paraId="4CC61A3D"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Initiative Area</w:t>
            </w:r>
          </w:p>
        </w:tc>
        <w:tc>
          <w:tcPr>
            <w:tcW w:w="0" w:type="auto"/>
            <w:hideMark/>
          </w:tcPr>
          <w:p w14:paraId="66E97086"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Current State</w:t>
            </w:r>
          </w:p>
        </w:tc>
        <w:tc>
          <w:tcPr>
            <w:tcW w:w="0" w:type="auto"/>
            <w:hideMark/>
          </w:tcPr>
          <w:p w14:paraId="248EA0C5"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Target State</w:t>
            </w:r>
          </w:p>
        </w:tc>
        <w:tc>
          <w:tcPr>
            <w:tcW w:w="0" w:type="auto"/>
            <w:hideMark/>
          </w:tcPr>
          <w:p w14:paraId="0EBA621D"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Implementation Priority</w:t>
            </w:r>
          </w:p>
        </w:tc>
      </w:tr>
      <w:tr w:rsidR="007F12E0" w:rsidRPr="007F12E0" w14:paraId="37E47D16" w14:textId="77777777" w:rsidTr="003377B5">
        <w:tc>
          <w:tcPr>
            <w:tcW w:w="0" w:type="auto"/>
            <w:hideMark/>
          </w:tcPr>
          <w:p w14:paraId="3F5EA24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Organizational Structure</w:t>
            </w:r>
          </w:p>
        </w:tc>
        <w:tc>
          <w:tcPr>
            <w:tcW w:w="0" w:type="auto"/>
            <w:hideMark/>
          </w:tcPr>
          <w:p w14:paraId="2C84795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Hierarchical structure with regional divisions</w:t>
            </w:r>
          </w:p>
        </w:tc>
        <w:tc>
          <w:tcPr>
            <w:tcW w:w="0" w:type="auto"/>
            <w:hideMark/>
          </w:tcPr>
          <w:p w14:paraId="7130395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Matrix organization with enhanced flexibility</w:t>
            </w:r>
          </w:p>
        </w:tc>
        <w:tc>
          <w:tcPr>
            <w:tcW w:w="0" w:type="auto"/>
            <w:hideMark/>
          </w:tcPr>
          <w:p w14:paraId="621417D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High</w:t>
            </w:r>
          </w:p>
        </w:tc>
      </w:tr>
      <w:tr w:rsidR="007F12E0" w:rsidRPr="007F12E0" w14:paraId="483AC53C" w14:textId="77777777" w:rsidTr="003377B5">
        <w:tc>
          <w:tcPr>
            <w:tcW w:w="0" w:type="auto"/>
            <w:hideMark/>
          </w:tcPr>
          <w:p w14:paraId="539F7BE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Process Management</w:t>
            </w:r>
          </w:p>
        </w:tc>
        <w:tc>
          <w:tcPr>
            <w:tcW w:w="0" w:type="auto"/>
            <w:hideMark/>
          </w:tcPr>
          <w:p w14:paraId="286013C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Traditional process workflows</w:t>
            </w:r>
          </w:p>
        </w:tc>
        <w:tc>
          <w:tcPr>
            <w:tcW w:w="0" w:type="auto"/>
            <w:hideMark/>
          </w:tcPr>
          <w:p w14:paraId="08E34CC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Digitalized and automated workflows</w:t>
            </w:r>
          </w:p>
        </w:tc>
        <w:tc>
          <w:tcPr>
            <w:tcW w:w="0" w:type="auto"/>
            <w:hideMark/>
          </w:tcPr>
          <w:p w14:paraId="13052A7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Medium</w:t>
            </w:r>
          </w:p>
        </w:tc>
      </w:tr>
      <w:tr w:rsidR="007F12E0" w:rsidRPr="007F12E0" w14:paraId="7F837666" w14:textId="77777777" w:rsidTr="003377B5">
        <w:tc>
          <w:tcPr>
            <w:tcW w:w="0" w:type="auto"/>
            <w:hideMark/>
          </w:tcPr>
          <w:p w14:paraId="11AD7CD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Knowledge Management</w:t>
            </w:r>
          </w:p>
        </w:tc>
        <w:tc>
          <w:tcPr>
            <w:tcW w:w="0" w:type="auto"/>
            <w:hideMark/>
          </w:tcPr>
          <w:p w14:paraId="479C23F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Departmental knowledge silos</w:t>
            </w:r>
          </w:p>
        </w:tc>
        <w:tc>
          <w:tcPr>
            <w:tcW w:w="0" w:type="auto"/>
            <w:hideMark/>
          </w:tcPr>
          <w:p w14:paraId="4C1CBA5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Integrated knowledge sharing platform</w:t>
            </w:r>
          </w:p>
        </w:tc>
        <w:tc>
          <w:tcPr>
            <w:tcW w:w="0" w:type="auto"/>
            <w:hideMark/>
          </w:tcPr>
          <w:p w14:paraId="0525358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High</w:t>
            </w:r>
          </w:p>
        </w:tc>
      </w:tr>
      <w:tr w:rsidR="007F12E0" w:rsidRPr="007F12E0" w14:paraId="4A444684" w14:textId="77777777" w:rsidTr="003377B5">
        <w:tc>
          <w:tcPr>
            <w:tcW w:w="0" w:type="auto"/>
            <w:hideMark/>
          </w:tcPr>
          <w:p w14:paraId="716218A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Quality Control</w:t>
            </w:r>
          </w:p>
        </w:tc>
        <w:tc>
          <w:tcPr>
            <w:tcW w:w="0" w:type="auto"/>
            <w:hideMark/>
          </w:tcPr>
          <w:p w14:paraId="5B5859D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Standard quality management system</w:t>
            </w:r>
          </w:p>
        </w:tc>
        <w:tc>
          <w:tcPr>
            <w:tcW w:w="0" w:type="auto"/>
            <w:hideMark/>
          </w:tcPr>
          <w:p w14:paraId="677C711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AI-powered predictive quality control</w:t>
            </w:r>
          </w:p>
        </w:tc>
        <w:tc>
          <w:tcPr>
            <w:tcW w:w="0" w:type="auto"/>
            <w:hideMark/>
          </w:tcPr>
          <w:p w14:paraId="2C0B583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Medium</w:t>
            </w:r>
          </w:p>
        </w:tc>
      </w:tr>
      <w:tr w:rsidR="007F12E0" w:rsidRPr="007F12E0" w14:paraId="20539C1F" w14:textId="77777777" w:rsidTr="003377B5">
        <w:tc>
          <w:tcPr>
            <w:tcW w:w="0" w:type="auto"/>
            <w:hideMark/>
          </w:tcPr>
          <w:p w14:paraId="38521E8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Supply Chain</w:t>
            </w:r>
          </w:p>
        </w:tc>
        <w:tc>
          <w:tcPr>
            <w:tcW w:w="0" w:type="auto"/>
            <w:hideMark/>
          </w:tcPr>
          <w:p w14:paraId="416AF6F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Regional supply chain networks</w:t>
            </w:r>
          </w:p>
        </w:tc>
        <w:tc>
          <w:tcPr>
            <w:tcW w:w="0" w:type="auto"/>
            <w:hideMark/>
          </w:tcPr>
          <w:p w14:paraId="3F904EB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Integrated global supply chain ecosystem</w:t>
            </w:r>
          </w:p>
        </w:tc>
        <w:tc>
          <w:tcPr>
            <w:tcW w:w="0" w:type="auto"/>
            <w:hideMark/>
          </w:tcPr>
          <w:p w14:paraId="1E28DA8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High</w:t>
            </w:r>
          </w:p>
        </w:tc>
      </w:tr>
      <w:tr w:rsidR="007F12E0" w:rsidRPr="007F12E0" w14:paraId="38ADEC74" w14:textId="77777777" w:rsidTr="003377B5">
        <w:tc>
          <w:tcPr>
            <w:tcW w:w="0" w:type="auto"/>
            <w:hideMark/>
          </w:tcPr>
          <w:p w14:paraId="4299248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Human Resources</w:t>
            </w:r>
          </w:p>
        </w:tc>
        <w:tc>
          <w:tcPr>
            <w:tcW w:w="0" w:type="auto"/>
            <w:hideMark/>
          </w:tcPr>
          <w:p w14:paraId="081A618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Traditional HR management</w:t>
            </w:r>
          </w:p>
        </w:tc>
        <w:tc>
          <w:tcPr>
            <w:tcW w:w="0" w:type="auto"/>
            <w:hideMark/>
          </w:tcPr>
          <w:p w14:paraId="771B2FE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Digital HR platform with AI capabilities</w:t>
            </w:r>
          </w:p>
        </w:tc>
        <w:tc>
          <w:tcPr>
            <w:tcW w:w="0" w:type="auto"/>
            <w:hideMark/>
          </w:tcPr>
          <w:p w14:paraId="6909D14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Medium</w:t>
            </w:r>
          </w:p>
        </w:tc>
      </w:tr>
    </w:tbl>
    <w:p w14:paraId="0354F45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Source: </w:t>
      </w:r>
      <w:r w:rsidRPr="007F12E0">
        <w:rPr>
          <w:rFonts w:ascii="Times New Roman" w:hAnsi="Times New Roman"/>
          <w:i/>
          <w:iCs/>
          <w:sz w:val="28"/>
          <w:szCs w:val="28"/>
          <w:lang/>
        </w:rPr>
        <w:t xml:space="preserve">designed by the author </w:t>
      </w:r>
    </w:p>
    <w:p w14:paraId="6D2D5031" w14:textId="77777777" w:rsidR="007F12E0" w:rsidRPr="007F12E0" w:rsidRDefault="007F12E0" w:rsidP="007F12E0">
      <w:pPr>
        <w:spacing w:after="0" w:line="360" w:lineRule="auto"/>
        <w:jc w:val="both"/>
        <w:rPr>
          <w:rFonts w:ascii="Times New Roman" w:hAnsi="Times New Roman"/>
          <w:sz w:val="28"/>
          <w:szCs w:val="28"/>
          <w:lang/>
        </w:rPr>
      </w:pPr>
    </w:p>
    <w:p w14:paraId="7E6A4B4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Sustainability management initiatives incorporate environmental responsibility and social impact considerations into operational decision-making processes. Management systems support implementation of eco-friendly manufacturing processes, waste reduction programs, and energy efficiency improvements. Strategic focus on sustainability ensures long-term organizational viability while meeting evolving stakeholder expectations.</w:t>
      </w:r>
    </w:p>
    <w:p w14:paraId="4ED7E8A5"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Knowledge management enhancement programs facilitate effective information sharing and best practice dissemination across global operations. Management initiatives support development of learning organizations through structured knowledge transfer mechanisms and collaborative platforms. Strategic emphasis on continuous learning strengthens organizational capabilities while fostering innovation and operational excellence. Change management initiatives enable </w:t>
      </w:r>
      <w:r w:rsidRPr="007F12E0">
        <w:rPr>
          <w:rFonts w:ascii="Times New Roman" w:hAnsi="Times New Roman"/>
          <w:sz w:val="28"/>
          <w:szCs w:val="28"/>
          <w:lang/>
        </w:rPr>
        <w:lastRenderedPageBreak/>
        <w:t>smooth implementation of strategic transformations across organizational units. Management systems support systematic evaluation of change requirements, stakeholder engagement, and implementation monitoring. Strategic approach to change management ensures successful execution of improvement initiatives while maintaining operational stability. Communication enhancement programs strengthen information flow and collaboration across organizational boundaries. Management initiatives emphasize development of effective communication channels, cross-cultural understanding, and team coordination mechanisms. Strategic focus on communication effectiveness supports successful execution of improvement initiatives while maintaining organizational alignment.</w:t>
      </w:r>
    </w:p>
    <w:p w14:paraId="4C04DEC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Implementation roadmap and timeline development at Haier Group represents a comprehensive strategic planning process encompassing multiple phases of organizational transformation and management system enhancement. Long-term implementation strategies incorporate detailed milestone planning, resource allocation frameworks, and performance monitoring mechanisms designed to ensure successful execution of strategic initiatives across global operations. Phase sequencing within implementation frameworks reflects careful consideration of organizational priorities and resource constraints, establishing realistic timelines while maintaining ambitious transformation objectives. Initial implementation stages focus on foundational system improvements and capability development, creating strong platforms for subsequent strategic initiatives. Management system enhancements proceed through carefully orchestrated sequences, enabling systematic progress while maintaining operational stability during transition periods.</w:t>
      </w:r>
    </w:p>
    <w:p w14:paraId="71E3542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Short-term implementation priorities emphasize quick-win opportunities and critical system improvements, establishing momentum for broader transformation efforts. Three-month action plans incorporate specific deliverables and performance metrics, enabling rapid progress validation and course correction when needed. Regular review cycles support agile adaptation of implementation approaches based on emerging challenges and opportunities identified during execution phases. </w:t>
      </w:r>
    </w:p>
    <w:p w14:paraId="39205088" w14:textId="77777777" w:rsidR="007F12E0" w:rsidRPr="007F12E0" w:rsidRDefault="007F12E0" w:rsidP="007F12E0">
      <w:pPr>
        <w:spacing w:after="0" w:line="360" w:lineRule="auto"/>
        <w:jc w:val="right"/>
        <w:rPr>
          <w:rFonts w:ascii="Times New Roman" w:hAnsi="Times New Roman"/>
          <w:sz w:val="28"/>
          <w:szCs w:val="28"/>
          <w:lang/>
        </w:rPr>
      </w:pPr>
      <w:r w:rsidRPr="007F12E0">
        <w:rPr>
          <w:rFonts w:ascii="Times New Roman" w:hAnsi="Times New Roman"/>
          <w:sz w:val="28"/>
          <w:szCs w:val="28"/>
          <w:lang/>
        </w:rPr>
        <w:t>Table 3.3</w:t>
      </w:r>
    </w:p>
    <w:p w14:paraId="27BE4EB2" w14:textId="77777777" w:rsidR="007F12E0" w:rsidRPr="007F12E0" w:rsidRDefault="007F12E0" w:rsidP="007F12E0">
      <w:pPr>
        <w:spacing w:after="0" w:line="360" w:lineRule="auto"/>
        <w:jc w:val="center"/>
        <w:rPr>
          <w:rFonts w:ascii="Times New Roman" w:hAnsi="Times New Roman"/>
          <w:b/>
          <w:bCs/>
          <w:sz w:val="28"/>
          <w:szCs w:val="28"/>
          <w:lang/>
        </w:rPr>
      </w:pPr>
      <w:r w:rsidRPr="007F12E0">
        <w:rPr>
          <w:rFonts w:ascii="Times New Roman" w:hAnsi="Times New Roman"/>
          <w:b/>
          <w:bCs/>
          <w:sz w:val="28"/>
          <w:szCs w:val="28"/>
          <w:lang/>
        </w:rPr>
        <w:lastRenderedPageBreak/>
        <w:t>Implementation Timeline and Resource Allocation</w:t>
      </w:r>
    </w:p>
    <w:tbl>
      <w:tblPr>
        <w:tblStyle w:val="14"/>
        <w:tblW w:w="0" w:type="auto"/>
        <w:tblLook w:val="04A0" w:firstRow="1" w:lastRow="0" w:firstColumn="1" w:lastColumn="0" w:noHBand="0" w:noVBand="1"/>
      </w:tblPr>
      <w:tblGrid>
        <w:gridCol w:w="2246"/>
        <w:gridCol w:w="1183"/>
        <w:gridCol w:w="2956"/>
        <w:gridCol w:w="2960"/>
      </w:tblGrid>
      <w:tr w:rsidR="007F12E0" w:rsidRPr="007F12E0" w14:paraId="0DFBE807" w14:textId="77777777" w:rsidTr="003377B5">
        <w:tc>
          <w:tcPr>
            <w:tcW w:w="0" w:type="auto"/>
            <w:hideMark/>
          </w:tcPr>
          <w:p w14:paraId="4ADDBB9C"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Phase</w:t>
            </w:r>
          </w:p>
        </w:tc>
        <w:tc>
          <w:tcPr>
            <w:tcW w:w="0" w:type="auto"/>
            <w:hideMark/>
          </w:tcPr>
          <w:p w14:paraId="37732B4F"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Duration</w:t>
            </w:r>
          </w:p>
        </w:tc>
        <w:tc>
          <w:tcPr>
            <w:tcW w:w="0" w:type="auto"/>
            <w:hideMark/>
          </w:tcPr>
          <w:p w14:paraId="58515528"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Key Activities</w:t>
            </w:r>
          </w:p>
        </w:tc>
        <w:tc>
          <w:tcPr>
            <w:tcW w:w="0" w:type="auto"/>
            <w:hideMark/>
          </w:tcPr>
          <w:p w14:paraId="433CC91B"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Resource Requirements</w:t>
            </w:r>
          </w:p>
        </w:tc>
      </w:tr>
      <w:tr w:rsidR="007F12E0" w:rsidRPr="007F12E0" w14:paraId="0CBEF2F6" w14:textId="77777777" w:rsidTr="003377B5">
        <w:tc>
          <w:tcPr>
            <w:tcW w:w="0" w:type="auto"/>
            <w:hideMark/>
          </w:tcPr>
          <w:p w14:paraId="1401188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Initial Planning</w:t>
            </w:r>
          </w:p>
        </w:tc>
        <w:tc>
          <w:tcPr>
            <w:tcW w:w="0" w:type="auto"/>
            <w:hideMark/>
          </w:tcPr>
          <w:p w14:paraId="0915DD0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3 months</w:t>
            </w:r>
          </w:p>
        </w:tc>
        <w:tc>
          <w:tcPr>
            <w:tcW w:w="0" w:type="auto"/>
            <w:hideMark/>
          </w:tcPr>
          <w:p w14:paraId="26CD89B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Strategy formulation, stakeholder alignment</w:t>
            </w:r>
          </w:p>
        </w:tc>
        <w:tc>
          <w:tcPr>
            <w:tcW w:w="0" w:type="auto"/>
            <w:hideMark/>
          </w:tcPr>
          <w:p w14:paraId="362A384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Strategic planning team, External consultants</w:t>
            </w:r>
          </w:p>
        </w:tc>
      </w:tr>
      <w:tr w:rsidR="007F12E0" w:rsidRPr="007F12E0" w14:paraId="593CEFB5" w14:textId="77777777" w:rsidTr="003377B5">
        <w:tc>
          <w:tcPr>
            <w:tcW w:w="0" w:type="auto"/>
            <w:hideMark/>
          </w:tcPr>
          <w:p w14:paraId="147B8D0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Infrastructure Development</w:t>
            </w:r>
          </w:p>
        </w:tc>
        <w:tc>
          <w:tcPr>
            <w:tcW w:w="0" w:type="auto"/>
            <w:hideMark/>
          </w:tcPr>
          <w:p w14:paraId="62DF02B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6 months</w:t>
            </w:r>
          </w:p>
        </w:tc>
        <w:tc>
          <w:tcPr>
            <w:tcW w:w="0" w:type="auto"/>
            <w:hideMark/>
          </w:tcPr>
          <w:p w14:paraId="2077FBE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System development, platform integration</w:t>
            </w:r>
          </w:p>
        </w:tc>
        <w:tc>
          <w:tcPr>
            <w:tcW w:w="0" w:type="auto"/>
            <w:hideMark/>
          </w:tcPr>
          <w:p w14:paraId="3607831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IT resources, Technical expertise</w:t>
            </w:r>
          </w:p>
        </w:tc>
      </w:tr>
      <w:tr w:rsidR="007F12E0" w:rsidRPr="007F12E0" w14:paraId="0A44A7AC" w14:textId="77777777" w:rsidTr="003377B5">
        <w:tc>
          <w:tcPr>
            <w:tcW w:w="0" w:type="auto"/>
            <w:hideMark/>
          </w:tcPr>
          <w:p w14:paraId="11C4D13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Pilot Implementation</w:t>
            </w:r>
          </w:p>
        </w:tc>
        <w:tc>
          <w:tcPr>
            <w:tcW w:w="0" w:type="auto"/>
            <w:hideMark/>
          </w:tcPr>
          <w:p w14:paraId="469BECD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4 months</w:t>
            </w:r>
          </w:p>
        </w:tc>
        <w:tc>
          <w:tcPr>
            <w:tcW w:w="0" w:type="auto"/>
            <w:hideMark/>
          </w:tcPr>
          <w:p w14:paraId="66DB0D7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Testing, refinement, initial deployment</w:t>
            </w:r>
          </w:p>
        </w:tc>
        <w:tc>
          <w:tcPr>
            <w:tcW w:w="0" w:type="auto"/>
            <w:hideMark/>
          </w:tcPr>
          <w:p w14:paraId="7C9F672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Cross-functional teams, Training resources</w:t>
            </w:r>
          </w:p>
        </w:tc>
      </w:tr>
      <w:tr w:rsidR="007F12E0" w:rsidRPr="007F12E0" w14:paraId="7F14D7BC" w14:textId="77777777" w:rsidTr="003377B5">
        <w:tc>
          <w:tcPr>
            <w:tcW w:w="0" w:type="auto"/>
            <w:hideMark/>
          </w:tcPr>
          <w:p w14:paraId="06E1320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Full-Scale Deployment</w:t>
            </w:r>
          </w:p>
        </w:tc>
        <w:tc>
          <w:tcPr>
            <w:tcW w:w="0" w:type="auto"/>
            <w:hideMark/>
          </w:tcPr>
          <w:p w14:paraId="0847EC8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12 months</w:t>
            </w:r>
          </w:p>
        </w:tc>
        <w:tc>
          <w:tcPr>
            <w:tcW w:w="0" w:type="auto"/>
            <w:hideMark/>
          </w:tcPr>
          <w:p w14:paraId="4A4A28F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Global rollout, system integration</w:t>
            </w:r>
          </w:p>
        </w:tc>
        <w:tc>
          <w:tcPr>
            <w:tcW w:w="0" w:type="auto"/>
            <w:hideMark/>
          </w:tcPr>
          <w:p w14:paraId="1A13A7B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Operational teams, Project management</w:t>
            </w:r>
          </w:p>
        </w:tc>
      </w:tr>
      <w:tr w:rsidR="007F12E0" w:rsidRPr="007F12E0" w14:paraId="2C766B84" w14:textId="77777777" w:rsidTr="003377B5">
        <w:tc>
          <w:tcPr>
            <w:tcW w:w="0" w:type="auto"/>
            <w:hideMark/>
          </w:tcPr>
          <w:p w14:paraId="5DA54E7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Optimization</w:t>
            </w:r>
          </w:p>
        </w:tc>
        <w:tc>
          <w:tcPr>
            <w:tcW w:w="0" w:type="auto"/>
            <w:hideMark/>
          </w:tcPr>
          <w:p w14:paraId="29C01F2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6 months</w:t>
            </w:r>
          </w:p>
        </w:tc>
        <w:tc>
          <w:tcPr>
            <w:tcW w:w="0" w:type="auto"/>
            <w:hideMark/>
          </w:tcPr>
          <w:p w14:paraId="4A77A83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Performance monitoring, system enhancement</w:t>
            </w:r>
          </w:p>
        </w:tc>
        <w:tc>
          <w:tcPr>
            <w:tcW w:w="0" w:type="auto"/>
            <w:hideMark/>
          </w:tcPr>
          <w:p w14:paraId="6B7CC3F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Quality assurance, Technical support</w:t>
            </w:r>
          </w:p>
        </w:tc>
      </w:tr>
      <w:tr w:rsidR="007F12E0" w:rsidRPr="007F12E0" w14:paraId="43A26642" w14:textId="77777777" w:rsidTr="003377B5">
        <w:tc>
          <w:tcPr>
            <w:tcW w:w="0" w:type="auto"/>
            <w:hideMark/>
          </w:tcPr>
          <w:p w14:paraId="560774C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Sustainability</w:t>
            </w:r>
          </w:p>
        </w:tc>
        <w:tc>
          <w:tcPr>
            <w:tcW w:w="0" w:type="auto"/>
            <w:hideMark/>
          </w:tcPr>
          <w:p w14:paraId="7718D21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Ongoing</w:t>
            </w:r>
          </w:p>
        </w:tc>
        <w:tc>
          <w:tcPr>
            <w:tcW w:w="0" w:type="auto"/>
            <w:hideMark/>
          </w:tcPr>
          <w:p w14:paraId="0E415CC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Continuous improvement, adaptation</w:t>
            </w:r>
          </w:p>
        </w:tc>
        <w:tc>
          <w:tcPr>
            <w:tcW w:w="0" w:type="auto"/>
            <w:hideMark/>
          </w:tcPr>
          <w:p w14:paraId="7C90373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Maintenance teams, Innovation resources</w:t>
            </w:r>
          </w:p>
        </w:tc>
      </w:tr>
    </w:tbl>
    <w:p w14:paraId="4839DDC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Source: </w:t>
      </w:r>
      <w:r w:rsidRPr="007F12E0">
        <w:rPr>
          <w:rFonts w:ascii="Times New Roman" w:hAnsi="Times New Roman"/>
          <w:i/>
          <w:iCs/>
          <w:sz w:val="28"/>
          <w:szCs w:val="28"/>
          <w:lang/>
        </w:rPr>
        <w:t xml:space="preserve">designed by the author </w:t>
      </w:r>
    </w:p>
    <w:p w14:paraId="6EFEC38F" w14:textId="77777777" w:rsidR="007F12E0" w:rsidRPr="007F12E0" w:rsidRDefault="007F12E0" w:rsidP="007F12E0">
      <w:pPr>
        <w:spacing w:after="0" w:line="360" w:lineRule="auto"/>
        <w:jc w:val="both"/>
        <w:rPr>
          <w:rFonts w:ascii="Times New Roman" w:hAnsi="Times New Roman"/>
          <w:sz w:val="28"/>
          <w:szCs w:val="28"/>
          <w:lang/>
        </w:rPr>
      </w:pPr>
    </w:p>
    <w:p w14:paraId="3EA126B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Medium-term implementation frameworks span twelve to twenty-four month horizons, incorporating major system transformations and capability development initiatives. Quarterly milestone reviews enable systematic progress tracking and strategic alignment verification throughout implementation periods. Resource allocation plans maintain flexibility while ensuring consistent support for critical transformation initiatives across operational units. Long-range implementation planning extends through five-year horizons, establishing strategic frameworks for sustained organizational development and market leadership. Annual strategic reviews enable systematic evaluation of implementation progress and adjustment of transformation priorities based on evolving market conditions. Management system enhancement continues through iterative improvement cycles, maintaining organizational agility while pursuing strategic objectives. Technology implementation timelines reflect systematic progression from legacy systems to advanced digital platforms, incorporating careful testing and validation processes throughout transition periods. Phased deployment strategies enable thorough evaluation of system performance and user adaptation before full-scale implementation across global operations. Integration testing protocols ensure seamless interaction between new and existing systems during implementation phases.</w:t>
      </w:r>
    </w:p>
    <w:p w14:paraId="4757AF6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Human resource development timelines incorporate structured training programs and capability building initiatives aligned with strategic transformation objectives. Implementation scheduling reflects careful consideration of learning curves and adaptation periods required for effective skill development. Performance monitoring systems track progress throughout implementation phases, enabling targeted support and adjustment of development programs based on observed outcomes. Quality management system implementations proceed through carefully planned phases, ensuring maintenance of operational standards throughout transition periods. Validation protocols verify effectiveness of new procedures before full-scale deployment across manufacturing operations. Implementation timelines incorporate adequate testing periods and feedback loops, enabling refinement of quality management approaches based on operational experience.</w:t>
      </w:r>
    </w:p>
    <w:p w14:paraId="09F193C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Supply chain transformation timelines reflect systematic enhancement of procurement systems and distribution networks across global markets. Implementation phases incorporate careful supplier transition management and inventory control measures throughout system changes. Logistics optimization proceeds through structured implementation sequences, maintaining operational continuity while achieving strategic enhancement objectives.</w:t>
      </w:r>
    </w:p>
    <w:p w14:paraId="13BE44E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Customer service system implementations follow carefully planned deployment sequences, ensuring seamless transition while enhancing service capabilities. Timeline development incorporates extensive testing phases and user feedback collection before full-scale deployment of new service platforms. Implementation monitoring enables rapid identification and resolution of transition challenges throughout deployment phases.</w:t>
      </w:r>
    </w:p>
    <w:p w14:paraId="056734E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Financial system implementation timelines reflect systematic enhancement of control mechanisms and reporting capabilities across global operations. Phased deployment enables thorough validation of new procedures while maintaining accurate financial oversight throughout transition periods. Implementation sequences incorporate adequate testing and verification stages, ensuring reliable system performance before full-scale adoption.</w:t>
      </w:r>
    </w:p>
    <w:p w14:paraId="6366597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Change management timelines incorporate structured communication programs and stakeholder engagement initiatives throughout implementation phases. Leadership development proceeds through carefully planned sequences, building change management capabilities across organizational levels. Implementation monitoring enables effective support for organizational units during transition periods, maintaining momentum while addressing emerging challenges.</w:t>
      </w:r>
    </w:p>
    <w:p w14:paraId="6882FD4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Performance measurement system implementations follow systematic deployment sequences, ensuring effective integration with existing management frameworks. Timeline development incorporates adequate testing and refinement periods before full-scale adoption of new metrics and evaluation procedures. Regular review cycles enable validation of measurement effectiveness and adjustment of implementation approaches based on operational feedback.</w:t>
      </w:r>
    </w:p>
    <w:p w14:paraId="043A63F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Sustainability initiative implementations proceed through structured phases, incorporating systematic enhancement of environmental management systems and social responsibility programs. Timeline development reflects careful consideration of resource requirements and operational impacts throughout transition periods. Implementation monitoring enables effective tracking of sustainability improvements and adjustment of approaches based on observed outcomes.</w:t>
      </w:r>
    </w:p>
    <w:p w14:paraId="4F1A64F5"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Resource allocation and budget planning at Haier Group encompasses comprehensive financial frameworks designed to support strategic initiatives while maintaining operational efficiency across global operations. Strategic resource management integrates long-term investment planning with tactical budget allocation, ensuring optimal distribution of financial and operational resources across diverse business units and geographical regions.</w:t>
      </w:r>
    </w:p>
    <w:p w14:paraId="429FDD8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Financial planning frameworks incorporate sophisticated forecasting methodologies and risk assessment protocols, enabling effective resource allocation decisions in dynamic market environments. Budget development processes integrate input from multiple organizational levels, ensuring alignment between strategic objectives and operational requirements. Systematic evaluation of resource requirements supports </w:t>
      </w:r>
      <w:r w:rsidRPr="007F12E0">
        <w:rPr>
          <w:rFonts w:ascii="Times New Roman" w:hAnsi="Times New Roman"/>
          <w:sz w:val="28"/>
          <w:szCs w:val="28"/>
          <w:lang/>
        </w:rPr>
        <w:lastRenderedPageBreak/>
        <w:t>efficient allocation decisions while maintaining flexibility to address emerging opportunities and challenges.</w:t>
      </w:r>
    </w:p>
    <w:p w14:paraId="0A0150D1"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Capital investment planning focuses on strategic infrastructure development and technological enhancement initiatives across global operations. Allocation frameworks prioritize investments based on projected returns and strategic alignment, while maintaining adequate reserves for unexpected requirements. Systematic evaluation of investment opportunities enables optimal resource deployment while managing risk exposure across diverse market environments.</w:t>
      </w:r>
    </w:p>
    <w:p w14:paraId="6F86292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Operational budget allocation incorporates detailed analysis of departmental requirements and performance objectives, enabling effective support for day-to-day activities while pursuing strategic goals. Cost management systems maintain careful balance between efficiency improvements and quality maintenance, ensuring sustainable operational performance across global facilities. Regular budget reviews enable timely adjustments based on changing market conditions and operational requirements. Human resource allocation planning integrates workforce development requirements with strategic capability building objectives. Budget frameworks support comprehensive training programs and talent acquisition initiatives while maintaining competitive compensation structures across global operations. Strategic resource deployment ensures adequate staffing levels across operational units while supporting long-term organizational development goals. Research and development resource allocation emphasizes innovation capabilities and product development initiatives, supporting competitive advantages in global markets. Budget planning incorporates adequate funding for experimental projects and technological advancement programs while maintaining focus on market-aligned innovation. Strategic investment in research capabilities enables sustained product leadership while managing development costs effectively.</w:t>
      </w:r>
    </w:p>
    <w:p w14:paraId="08E6BFF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Marketing resource allocation supports brand development and market expansion initiatives across international regions. Budget frameworks enable effective promotion strategies while maintaining efficient use of marketing resources across </w:t>
      </w:r>
      <w:r w:rsidRPr="007F12E0">
        <w:rPr>
          <w:rFonts w:ascii="Times New Roman" w:hAnsi="Times New Roman"/>
          <w:sz w:val="28"/>
          <w:szCs w:val="28"/>
          <w:lang/>
        </w:rPr>
        <w:lastRenderedPageBreak/>
        <w:t>diverse market environments. Strategic allocation of promotional resources supports market share growth while optimizing return on marketing investments.</w:t>
      </w:r>
    </w:p>
    <w:p w14:paraId="175E9908"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Supply chain resource planning focuses on optimization of procurement systems and distribution networks, ensuring efficient material flow across global operations. Budget allocation supports development of supplier relationships and logistics capabilities while maintaining cost competitiveness in international markets. Strategic resource deployment enables supply chain resilience while managing operational costs effectively.</w:t>
      </w:r>
    </w:p>
    <w:p w14:paraId="232193E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Information technology resource allocation supports digital transformation initiatives and system enhancement programs across organizational units. Budget planning enables systematic upgrade of technological infrastructure while maintaining cybersecurity and operational reliability. Strategic investment in digital capabilities supports operational efficiency while enabling innovation in service delivery and product development.</w:t>
      </w:r>
    </w:p>
    <w:p w14:paraId="5A3325F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Quality management resource allocation ensures maintenance of high production standards while supporting continuous improvement initiatives. Budget frameworks enable effective implementation of quality control systems and preventive maintenance programs across manufacturing facilities. Strategic deployment of quality management resources supports product excellence while optimizing operational efficiency. Environmental sustainability resource planning incorporates investment in eco-friendly technologies and waste reduction programs across operational units. Budget allocation supports implementation of energy efficiency initiatives and environmental protection measures while maintaining operational performance. Strategic resource deployment enables progress toward sustainability goals while managing implementation costs effectively.</w:t>
      </w:r>
    </w:p>
    <w:p w14:paraId="7745091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Customer service resource allocation supports enhancement of service delivery capabilities and customer relationship management systems. Budget planning enables effective implementation of service improvement initiatives while maintaining operational efficiency. Strategic deployment of service resources supports customer satisfaction while optimizing service delivery costs.</w:t>
      </w:r>
    </w:p>
    <w:p w14:paraId="2E79A6D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Training and development resource allocation supports capability building initiatives and professional growth programs across organizational levels. Budget frameworks enable comprehensive skill development while maintaining operational productivity during training periods. Strategic investment in learning programs supports long-term organizational development while managing training costs effectively. Performance monitoring resource allocation enables effective implementation of measurement systems and evaluation programs across operational units. Budget planning supports development of performance tracking capabilities while maintaining efficient use of monitoring resources. Strategic deployment of evaluation systems supports organizational improvement while optimizing assessment costs. Emergency reserve allocation maintains adequate resources for addressing unexpected challenges and market opportunities across global operations. Budget frameworks incorporate contingency planning while ensuring efficient use of available resources during normal operations. Strategic management of reserve resources supports organizational resilience while maintaining financial stability.</w:t>
      </w:r>
    </w:p>
    <w:p w14:paraId="0C019172" w14:textId="77777777" w:rsidR="007F12E0" w:rsidRPr="007F12E0" w:rsidRDefault="007F12E0" w:rsidP="007F12E0">
      <w:pPr>
        <w:spacing w:after="0" w:line="360" w:lineRule="auto"/>
        <w:jc w:val="both"/>
        <w:rPr>
          <w:rFonts w:ascii="Times New Roman" w:hAnsi="Times New Roman"/>
          <w:sz w:val="28"/>
          <w:szCs w:val="28"/>
          <w:lang/>
        </w:rPr>
      </w:pPr>
    </w:p>
    <w:p w14:paraId="33357D02" w14:textId="77777777" w:rsidR="007F12E0" w:rsidRPr="007F12E0" w:rsidRDefault="007F12E0" w:rsidP="007F12E0">
      <w:pPr>
        <w:keepNext/>
        <w:keepLines/>
        <w:spacing w:before="40" w:after="0"/>
        <w:jc w:val="both"/>
        <w:outlineLvl w:val="1"/>
        <w:rPr>
          <w:rFonts w:ascii="Times New Roman" w:eastAsiaTheme="majorEastAsia" w:hAnsi="Times New Roman" w:cstheme="majorBidi"/>
          <w:b/>
          <w:sz w:val="28"/>
          <w:szCs w:val="28"/>
          <w:lang/>
        </w:rPr>
      </w:pPr>
      <w:bookmarkStart w:id="11" w:name="_Toc181917013"/>
      <w:r w:rsidRPr="007F12E0">
        <w:rPr>
          <w:rFonts w:ascii="Times New Roman" w:eastAsiaTheme="majorEastAsia" w:hAnsi="Times New Roman" w:cstheme="majorBidi"/>
          <w:b/>
          <w:sz w:val="28"/>
          <w:szCs w:val="28"/>
          <w:lang/>
        </w:rPr>
        <w:t>3.2. Development of organizational structure optimization program</w:t>
      </w:r>
      <w:bookmarkEnd w:id="11"/>
    </w:p>
    <w:p w14:paraId="2609913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Organizational structure redesign proposals within Haier Group represent comprehensive transformation initiatives aimed at enhancing operational effectiveness and market responsiveness across global operations. Through systematic analysis of existing organizational frameworks and emerging business requirements, redesign proposals incorporate innovative structural solutions addressing current challenges while positioning for future growth opportunities. Matrix organization enhancement proposals focus on optimizing cross-functional collaboration while maintaining clear accountability lines across operational units. Structural modifications emphasize balanced distribution of authority between product-focused and geographical market-oriented teams, enabling effective response to local market demands while maintaining global coordination. Proposed </w:t>
      </w:r>
      <w:r w:rsidRPr="007F12E0">
        <w:rPr>
          <w:rFonts w:ascii="Times New Roman" w:hAnsi="Times New Roman"/>
          <w:sz w:val="28"/>
          <w:szCs w:val="28"/>
          <w:lang/>
        </w:rPr>
        <w:lastRenderedPageBreak/>
        <w:t>frameworks incorporate flexible team structures capable of rapid reconfiguration based on changing project requirements and market conditions.</w:t>
      </w:r>
    </w:p>
    <w:p w14:paraId="5814BC8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Micro-enterprise development proposals expand entrepreneurial operational models across organizational units, fostering innovation and market responsiveness through autonomous business entities. Structural recommendations include establishment of clear performance metrics and resource allocation mechanisms supporting micro-enterprise operations while maintaining alignment with corporate objectives. Proposed frameworks enable effective coordination between independent business units while preserving entrepreneurial agility and decision-making autonomy. Regional organization optimization proposals address challenges of international operations through enhanced local market integration while maintaining global standards. Structural modifications incorporate balanced centralization and decentralization elements, enabling effective adaptation to local market conditions while preserving corporate identity and operational consistency. Proposed frameworks support development of strong regional leadership capabilities while maintaining efficient coordination with global headquarters. Research and development structure enhancement proposals focus on accelerating innovation processes through improved integration of technical expertise and market insights. Structural recommendations include creation of dedicated innovation hubs connected through advanced communication networks, enabling rapid knowledge sharing and collaborative development across global operations. Proposed frameworks support enhanced interaction between research teams and market-facing units, ensuring alignment of innovation efforts with customer needs.</w:t>
      </w:r>
    </w:p>
    <w:p w14:paraId="2E906C51" w14:textId="77777777" w:rsidR="007F12E0" w:rsidRPr="007F12E0" w:rsidRDefault="007F12E0" w:rsidP="007F12E0">
      <w:pPr>
        <w:spacing w:after="0" w:line="360" w:lineRule="auto"/>
        <w:jc w:val="right"/>
        <w:rPr>
          <w:rFonts w:ascii="Times New Roman" w:hAnsi="Times New Roman"/>
          <w:sz w:val="28"/>
          <w:szCs w:val="28"/>
          <w:lang/>
        </w:rPr>
      </w:pPr>
      <w:r w:rsidRPr="007F12E0">
        <w:rPr>
          <w:rFonts w:ascii="Times New Roman" w:hAnsi="Times New Roman"/>
          <w:sz w:val="28"/>
          <w:szCs w:val="28"/>
          <w:lang/>
        </w:rPr>
        <w:t>Table 3.4</w:t>
      </w:r>
    </w:p>
    <w:p w14:paraId="759835E4" w14:textId="77777777" w:rsidR="007F12E0" w:rsidRPr="007F12E0" w:rsidRDefault="007F12E0" w:rsidP="007F12E0">
      <w:pPr>
        <w:spacing w:after="0" w:line="360" w:lineRule="auto"/>
        <w:jc w:val="center"/>
        <w:rPr>
          <w:rFonts w:ascii="Times New Roman" w:hAnsi="Times New Roman"/>
          <w:b/>
          <w:bCs/>
          <w:sz w:val="28"/>
          <w:szCs w:val="28"/>
          <w:lang/>
        </w:rPr>
      </w:pPr>
      <w:r w:rsidRPr="007F12E0">
        <w:rPr>
          <w:rFonts w:ascii="Times New Roman" w:hAnsi="Times New Roman"/>
          <w:b/>
          <w:bCs/>
          <w:sz w:val="28"/>
          <w:szCs w:val="28"/>
          <w:lang/>
        </w:rPr>
        <w:t>Organizational Structure Optimization Proposals and Expected Outcomes</w:t>
      </w:r>
    </w:p>
    <w:tbl>
      <w:tblPr>
        <w:tblStyle w:val="14"/>
        <w:tblW w:w="0" w:type="auto"/>
        <w:tblLook w:val="04A0" w:firstRow="1" w:lastRow="0" w:firstColumn="1" w:lastColumn="0" w:noHBand="0" w:noVBand="1"/>
      </w:tblPr>
      <w:tblGrid>
        <w:gridCol w:w="2006"/>
        <w:gridCol w:w="2097"/>
        <w:gridCol w:w="2674"/>
        <w:gridCol w:w="2568"/>
      </w:tblGrid>
      <w:tr w:rsidR="007F12E0" w:rsidRPr="007F12E0" w14:paraId="6D27E042" w14:textId="77777777" w:rsidTr="003377B5">
        <w:tc>
          <w:tcPr>
            <w:tcW w:w="0" w:type="auto"/>
            <w:hideMark/>
          </w:tcPr>
          <w:p w14:paraId="6B585D31"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Optimization Area</w:t>
            </w:r>
          </w:p>
        </w:tc>
        <w:tc>
          <w:tcPr>
            <w:tcW w:w="0" w:type="auto"/>
            <w:hideMark/>
          </w:tcPr>
          <w:p w14:paraId="37FC1A43"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Current Challenges</w:t>
            </w:r>
          </w:p>
        </w:tc>
        <w:tc>
          <w:tcPr>
            <w:tcW w:w="0" w:type="auto"/>
            <w:hideMark/>
          </w:tcPr>
          <w:p w14:paraId="5D8840BF"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Proposed Solutions</w:t>
            </w:r>
          </w:p>
        </w:tc>
        <w:tc>
          <w:tcPr>
            <w:tcW w:w="0" w:type="auto"/>
            <w:hideMark/>
          </w:tcPr>
          <w:p w14:paraId="4F28D95F"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Expected Benefits</w:t>
            </w:r>
          </w:p>
        </w:tc>
      </w:tr>
      <w:tr w:rsidR="007F12E0" w:rsidRPr="007F12E0" w14:paraId="38CCE1A7" w14:textId="77777777" w:rsidTr="003377B5">
        <w:tc>
          <w:tcPr>
            <w:tcW w:w="0" w:type="auto"/>
            <w:hideMark/>
          </w:tcPr>
          <w:p w14:paraId="2DD3408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Matrix Organization</w:t>
            </w:r>
          </w:p>
        </w:tc>
        <w:tc>
          <w:tcPr>
            <w:tcW w:w="0" w:type="auto"/>
            <w:hideMark/>
          </w:tcPr>
          <w:p w14:paraId="1C5E90D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Limited cross-functional coordination</w:t>
            </w:r>
          </w:p>
        </w:tc>
        <w:tc>
          <w:tcPr>
            <w:tcW w:w="0" w:type="auto"/>
            <w:hideMark/>
          </w:tcPr>
          <w:p w14:paraId="72E8861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Enhanced matrix structure with clear reporting lines</w:t>
            </w:r>
          </w:p>
        </w:tc>
        <w:tc>
          <w:tcPr>
            <w:tcW w:w="0" w:type="auto"/>
            <w:hideMark/>
          </w:tcPr>
          <w:p w14:paraId="5D6CFA5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Improved project execution, Faster decision-making</w:t>
            </w:r>
          </w:p>
        </w:tc>
      </w:tr>
      <w:tr w:rsidR="007F12E0" w:rsidRPr="007F12E0" w14:paraId="6949DA57" w14:textId="77777777" w:rsidTr="003377B5">
        <w:tc>
          <w:tcPr>
            <w:tcW w:w="0" w:type="auto"/>
            <w:hideMark/>
          </w:tcPr>
          <w:p w14:paraId="26F99BC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Regional Operations</w:t>
            </w:r>
          </w:p>
        </w:tc>
        <w:tc>
          <w:tcPr>
            <w:tcW w:w="0" w:type="auto"/>
            <w:hideMark/>
          </w:tcPr>
          <w:p w14:paraId="50DA38D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Inconsistent market response capabilities</w:t>
            </w:r>
          </w:p>
        </w:tc>
        <w:tc>
          <w:tcPr>
            <w:tcW w:w="0" w:type="auto"/>
            <w:hideMark/>
          </w:tcPr>
          <w:p w14:paraId="5EC4AE7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Decentralized decision-making with central oversight</w:t>
            </w:r>
          </w:p>
        </w:tc>
        <w:tc>
          <w:tcPr>
            <w:tcW w:w="0" w:type="auto"/>
            <w:hideMark/>
          </w:tcPr>
          <w:p w14:paraId="3A65AA7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Enhanced market adaptability, Faster response time</w:t>
            </w:r>
          </w:p>
        </w:tc>
      </w:tr>
      <w:tr w:rsidR="007F12E0" w:rsidRPr="007F12E0" w14:paraId="0ADC0E39" w14:textId="77777777" w:rsidTr="003377B5">
        <w:tc>
          <w:tcPr>
            <w:tcW w:w="0" w:type="auto"/>
            <w:hideMark/>
          </w:tcPr>
          <w:p w14:paraId="514A3B8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lastRenderedPageBreak/>
              <w:t>Innovation Management</w:t>
            </w:r>
          </w:p>
        </w:tc>
        <w:tc>
          <w:tcPr>
            <w:tcW w:w="0" w:type="auto"/>
            <w:hideMark/>
          </w:tcPr>
          <w:p w14:paraId="27D9C66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Fragmented R&amp;D efforts</w:t>
            </w:r>
          </w:p>
        </w:tc>
        <w:tc>
          <w:tcPr>
            <w:tcW w:w="0" w:type="auto"/>
            <w:hideMark/>
          </w:tcPr>
          <w:p w14:paraId="689CADD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Integrated innovation hubs with global coordination</w:t>
            </w:r>
          </w:p>
        </w:tc>
        <w:tc>
          <w:tcPr>
            <w:tcW w:w="0" w:type="auto"/>
            <w:hideMark/>
          </w:tcPr>
          <w:p w14:paraId="5DC5DDD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Accelerated product development, Improved innovation rate</w:t>
            </w:r>
          </w:p>
        </w:tc>
      </w:tr>
      <w:tr w:rsidR="007F12E0" w:rsidRPr="007F12E0" w14:paraId="67963ED9" w14:textId="77777777" w:rsidTr="003377B5">
        <w:tc>
          <w:tcPr>
            <w:tcW w:w="0" w:type="auto"/>
            <w:hideMark/>
          </w:tcPr>
          <w:p w14:paraId="371A4C04"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Manufacturing Operations</w:t>
            </w:r>
          </w:p>
        </w:tc>
        <w:tc>
          <w:tcPr>
            <w:tcW w:w="0" w:type="auto"/>
            <w:hideMark/>
          </w:tcPr>
          <w:p w14:paraId="06E30ED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Variable production efficiency</w:t>
            </w:r>
          </w:p>
        </w:tc>
        <w:tc>
          <w:tcPr>
            <w:tcW w:w="0" w:type="auto"/>
            <w:hideMark/>
          </w:tcPr>
          <w:p w14:paraId="4FBD42B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Smart manufacturing implementation with AI integration</w:t>
            </w:r>
          </w:p>
        </w:tc>
        <w:tc>
          <w:tcPr>
            <w:tcW w:w="0" w:type="auto"/>
            <w:hideMark/>
          </w:tcPr>
          <w:p w14:paraId="2AB4726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Increased productivity, Reduced operational costs</w:t>
            </w:r>
          </w:p>
        </w:tc>
      </w:tr>
      <w:tr w:rsidR="007F12E0" w:rsidRPr="007F12E0" w14:paraId="2BA447CF" w14:textId="77777777" w:rsidTr="003377B5">
        <w:tc>
          <w:tcPr>
            <w:tcW w:w="0" w:type="auto"/>
            <w:hideMark/>
          </w:tcPr>
          <w:p w14:paraId="09F5EBB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Customer Service</w:t>
            </w:r>
          </w:p>
        </w:tc>
        <w:tc>
          <w:tcPr>
            <w:tcW w:w="0" w:type="auto"/>
            <w:hideMark/>
          </w:tcPr>
          <w:p w14:paraId="3A60A00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Delayed response to market needs</w:t>
            </w:r>
          </w:p>
        </w:tc>
        <w:tc>
          <w:tcPr>
            <w:tcW w:w="0" w:type="auto"/>
            <w:hideMark/>
          </w:tcPr>
          <w:p w14:paraId="27E6F5A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Integrated service platforms with real-time analytics</w:t>
            </w:r>
          </w:p>
        </w:tc>
        <w:tc>
          <w:tcPr>
            <w:tcW w:w="0" w:type="auto"/>
            <w:hideMark/>
          </w:tcPr>
          <w:p w14:paraId="626A860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Enhanced customer satisfaction, Reduced response time</w:t>
            </w:r>
          </w:p>
        </w:tc>
      </w:tr>
      <w:tr w:rsidR="007F12E0" w:rsidRPr="007F12E0" w14:paraId="5613F12A" w14:textId="77777777" w:rsidTr="003377B5">
        <w:tc>
          <w:tcPr>
            <w:tcW w:w="0" w:type="auto"/>
            <w:hideMark/>
          </w:tcPr>
          <w:p w14:paraId="5863897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Supply Chain Management</w:t>
            </w:r>
          </w:p>
        </w:tc>
        <w:tc>
          <w:tcPr>
            <w:tcW w:w="0" w:type="auto"/>
            <w:hideMark/>
          </w:tcPr>
          <w:p w14:paraId="7D9CAB8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Complex coordination requirements</w:t>
            </w:r>
          </w:p>
        </w:tc>
        <w:tc>
          <w:tcPr>
            <w:tcW w:w="0" w:type="auto"/>
            <w:hideMark/>
          </w:tcPr>
          <w:p w14:paraId="7E6E824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Digital supply chain platform with predictive analytics</w:t>
            </w:r>
          </w:p>
        </w:tc>
        <w:tc>
          <w:tcPr>
            <w:tcW w:w="0" w:type="auto"/>
            <w:hideMark/>
          </w:tcPr>
          <w:p w14:paraId="708915B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Optimized inventory levels, Reduced logistics costs</w:t>
            </w:r>
          </w:p>
        </w:tc>
      </w:tr>
      <w:tr w:rsidR="007F12E0" w:rsidRPr="007F12E0" w14:paraId="6A607356" w14:textId="77777777" w:rsidTr="003377B5">
        <w:tc>
          <w:tcPr>
            <w:tcW w:w="0" w:type="auto"/>
            <w:hideMark/>
          </w:tcPr>
          <w:p w14:paraId="5617BBB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Quality Management</w:t>
            </w:r>
          </w:p>
        </w:tc>
        <w:tc>
          <w:tcPr>
            <w:tcW w:w="0" w:type="auto"/>
            <w:hideMark/>
          </w:tcPr>
          <w:p w14:paraId="67882A3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Reactive quality control measures</w:t>
            </w:r>
          </w:p>
        </w:tc>
        <w:tc>
          <w:tcPr>
            <w:tcW w:w="0" w:type="auto"/>
            <w:hideMark/>
          </w:tcPr>
          <w:p w14:paraId="6DC7C98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Proactive quality assurance with AI monitoring</w:t>
            </w:r>
          </w:p>
        </w:tc>
        <w:tc>
          <w:tcPr>
            <w:tcW w:w="0" w:type="auto"/>
            <w:hideMark/>
          </w:tcPr>
          <w:p w14:paraId="248A580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Reduced defect rates, Improved product quality</w:t>
            </w:r>
          </w:p>
        </w:tc>
      </w:tr>
      <w:tr w:rsidR="007F12E0" w:rsidRPr="007F12E0" w14:paraId="02285FBD" w14:textId="77777777" w:rsidTr="003377B5">
        <w:tc>
          <w:tcPr>
            <w:tcW w:w="0" w:type="auto"/>
            <w:hideMark/>
          </w:tcPr>
          <w:p w14:paraId="1135A62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Human Resource Management</w:t>
            </w:r>
          </w:p>
        </w:tc>
        <w:tc>
          <w:tcPr>
            <w:tcW w:w="0" w:type="auto"/>
            <w:hideMark/>
          </w:tcPr>
          <w:p w14:paraId="5234D07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Traditional talent development approach</w:t>
            </w:r>
          </w:p>
        </w:tc>
        <w:tc>
          <w:tcPr>
            <w:tcW w:w="0" w:type="auto"/>
            <w:hideMark/>
          </w:tcPr>
          <w:p w14:paraId="4F2DF69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Digital HR platform with personalized development paths</w:t>
            </w:r>
          </w:p>
        </w:tc>
        <w:tc>
          <w:tcPr>
            <w:tcW w:w="0" w:type="auto"/>
            <w:hideMark/>
          </w:tcPr>
          <w:p w14:paraId="315AC44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Enhanced employee satisfaction, Improved retention</w:t>
            </w:r>
          </w:p>
        </w:tc>
      </w:tr>
    </w:tbl>
    <w:p w14:paraId="61ED92E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Source: </w:t>
      </w:r>
      <w:r w:rsidRPr="007F12E0">
        <w:rPr>
          <w:rFonts w:ascii="Times New Roman" w:hAnsi="Times New Roman"/>
          <w:i/>
          <w:iCs/>
          <w:sz w:val="28"/>
          <w:szCs w:val="28"/>
          <w:lang/>
        </w:rPr>
        <w:t xml:space="preserve">designed by the author </w:t>
      </w:r>
    </w:p>
    <w:p w14:paraId="72288493" w14:textId="77777777" w:rsidR="007F12E0" w:rsidRPr="007F12E0" w:rsidRDefault="007F12E0" w:rsidP="007F12E0">
      <w:pPr>
        <w:spacing w:after="0" w:line="360" w:lineRule="auto"/>
        <w:jc w:val="both"/>
        <w:rPr>
          <w:rFonts w:ascii="Times New Roman" w:hAnsi="Times New Roman"/>
          <w:sz w:val="28"/>
          <w:szCs w:val="28"/>
          <w:lang/>
        </w:rPr>
      </w:pPr>
    </w:p>
    <w:p w14:paraId="1772ED25"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Manufacturing organization redesign proposals emphasize operational flexibility while maintaining consistent quality standards across production facilities. Structural modifications incorporate advanced automation systems and smart manufacturing concepts, enabling efficient production adaptation to changing market demands. Proposed frameworks support enhanced integration between manufacturing operations and supply chain networks, ensuring optimal resource utilization and production efficiency. Customer service structure optimization proposals focus on enhancing responsiveness through improved integration of service delivery systems across multiple channels. Structural recommendations include development of integrated service platforms enabling seamless customer interaction across various touchpoints. Proposed frameworks support enhanced coordination between service teams and product development units, ensuring effective translation of customer feedback into product improvements. Supply chain organization enhancement proposals address complexity of global operations through improved coordination mechanisms and information flow systems. Structural modifications incorporate advanced logistics management capabilities and supplier integration frameworks, enabling efficient material flow across </w:t>
      </w:r>
      <w:r w:rsidRPr="007F12E0">
        <w:rPr>
          <w:rFonts w:ascii="Times New Roman" w:hAnsi="Times New Roman"/>
          <w:sz w:val="28"/>
          <w:szCs w:val="28"/>
          <w:lang/>
        </w:rPr>
        <w:lastRenderedPageBreak/>
        <w:t>international operations. Proposed frameworks support development of resilient supply networks while maintaining cost effectiveness and operational flexibility.</w:t>
      </w:r>
    </w:p>
    <w:p w14:paraId="2F00741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Human resource management structure redesign proposals emphasize talent development and performance optimization through enhanced organizational support systems. Structural recommendations include creation of comprehensive career development pathways and skill enhancement programs aligned with organizational needs. Proposed frameworks support effective talent management while maintaining flexibility for organizational growth and adaptation. Quality management organization optimization proposals focus on maintaining exceptional standards through enhanced monitoring and improvement systems. Structural modifications incorporate advanced quality control mechanisms and preventive maintenance protocols across operational units. Proposed frameworks support systematic quality improvement while maintaining operational efficiency and cost effectiveness.</w:t>
      </w:r>
    </w:p>
    <w:p w14:paraId="3F72736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Financial control structure enhancement proposals address requirements of global operations through improved oversight mechanisms and reporting systems. Structural recommendations include development of integrated financial management platforms enabling effective resource allocation and performance monitoring. Proposed frameworks support enhanced financial control while maintaining operational flexibility across diverse market environments. Information technology organization redesign proposals emphasize digital transformation through enhanced system integration and cybersecurity frameworks. Structural modifications incorporate advanced data management capabilities and technology support mechanisms across operational units. Proposed frameworks support effective technology deployment while maintaining system reliability and security standards.</w:t>
      </w:r>
    </w:p>
    <w:p w14:paraId="24C29A4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Change management structure optimization proposals focus on facilitating smooth transformation through enhanced coordination and communication systems. Structural recommendations include development of dedicated change management units supporting implementation of strategic initiatives across organizational levels. </w:t>
      </w:r>
      <w:r w:rsidRPr="007F12E0">
        <w:rPr>
          <w:rFonts w:ascii="Times New Roman" w:hAnsi="Times New Roman"/>
          <w:sz w:val="28"/>
          <w:szCs w:val="28"/>
          <w:lang/>
        </w:rPr>
        <w:lastRenderedPageBreak/>
        <w:t>Proposed frameworks support effective change execution while maintaining operational stability during transition periods. Performance measurement organization enhancement proposals address requirements of complex operations through improved evaluation systems and feedback mechanisms. Structural modifications incorporate comprehensive metrics frameworks enabling effective performance monitoring across diverse operational units. Proposed frameworks support systematic performance improvement while maintaining alignment with strategic objectives. Business process optimization recommendations at Haier Group encompass comprehensive strategies for enhancing operational efficiency and effectiveness across global operations. Through systematic analysis of existing workflows and performance metrics, optimization recommendations target key improvement opportunities while maintaining operational stability and service quality throughout transformation periods.</w:t>
      </w:r>
    </w:p>
    <w:p w14:paraId="58A5576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Manufacturing process optimization focuses on implementation of advanced production technologies and smart manufacturing systems across global facilities. Recommendations incorporate automation enhancements and predictive maintenance protocols, enabling increased production efficiency while maintaining exceptional quality standards. Process modifications emphasize reduction of waste and optimization of resource utilization through implementation of advanced monitoring and control systems. Supply chain process improvements address complexities of global operations through enhanced coordination mechanisms and inventory management systems. Recommendations include implementation of advanced logistics tracking technologies and supplier integration platforms, enabling real-time visibility across supply networks. Process enhancements focus on reducing lead times and optimizing inventory levels while maintaining reliable material flow across international operations.</w:t>
      </w:r>
    </w:p>
    <w:p w14:paraId="5A17F54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Customer service process optimization emphasizes enhancement of response capabilities and service delivery effectiveness across multiple channels. Recommendations incorporate implementation of integrated communication platforms and automated service systems, enabling rapid resolution of customer </w:t>
      </w:r>
      <w:r w:rsidRPr="007F12E0">
        <w:rPr>
          <w:rFonts w:ascii="Times New Roman" w:hAnsi="Times New Roman"/>
          <w:sz w:val="28"/>
          <w:szCs w:val="28"/>
          <w:lang/>
        </w:rPr>
        <w:lastRenderedPageBreak/>
        <w:t>inquiries. Process modifications focus on streamlining service delivery while maintaining high levels of customer satisfaction and engagement throughout service interactions. Quality management process improvements address requirements for maintaining exceptional standards across diverse operational environments. Recommendations include implementation of advanced testing protocols and quality verification systems throughout production processes. Process enhancements emphasize proactive identification and resolution of quality issues while maintaining efficient production flow and cost effectiveness. Research and development process optimization focuses on accelerating innovation cycles through enhanced collaboration and resource utilization. Recommendations incorporate implementation of advanced project management tools and cross-functional coordination mechanisms. Process modifications emphasize reduction of development timelines while maintaining innovation quality and market alignment throughout product development cycles.</w:t>
      </w:r>
    </w:p>
    <w:p w14:paraId="642A3262" w14:textId="77777777" w:rsidR="007F12E0" w:rsidRPr="007F12E0" w:rsidRDefault="007F12E0" w:rsidP="007F12E0">
      <w:pPr>
        <w:spacing w:after="0" w:line="360" w:lineRule="auto"/>
        <w:jc w:val="right"/>
        <w:rPr>
          <w:rFonts w:ascii="Times New Roman" w:hAnsi="Times New Roman"/>
          <w:sz w:val="28"/>
          <w:szCs w:val="28"/>
          <w:lang/>
        </w:rPr>
      </w:pPr>
      <w:r w:rsidRPr="007F12E0">
        <w:rPr>
          <w:rFonts w:ascii="Times New Roman" w:hAnsi="Times New Roman"/>
          <w:sz w:val="28"/>
          <w:szCs w:val="28"/>
          <w:lang/>
        </w:rPr>
        <w:t xml:space="preserve">Table 3.5 </w:t>
      </w:r>
    </w:p>
    <w:p w14:paraId="41DBC845" w14:textId="77777777" w:rsidR="007F12E0" w:rsidRPr="007F12E0" w:rsidRDefault="007F12E0" w:rsidP="007F12E0">
      <w:pPr>
        <w:spacing w:after="0" w:line="360" w:lineRule="auto"/>
        <w:jc w:val="center"/>
        <w:rPr>
          <w:rFonts w:ascii="Times New Roman" w:hAnsi="Times New Roman"/>
          <w:b/>
          <w:bCs/>
          <w:sz w:val="28"/>
          <w:szCs w:val="28"/>
          <w:lang/>
        </w:rPr>
      </w:pPr>
      <w:r w:rsidRPr="007F12E0">
        <w:rPr>
          <w:rFonts w:ascii="Times New Roman" w:hAnsi="Times New Roman"/>
          <w:b/>
          <w:bCs/>
          <w:sz w:val="28"/>
          <w:szCs w:val="28"/>
          <w:lang/>
        </w:rPr>
        <w:t>Process Optimization and Change Management Framework</w:t>
      </w:r>
    </w:p>
    <w:tbl>
      <w:tblPr>
        <w:tblStyle w:val="14"/>
        <w:tblW w:w="0" w:type="auto"/>
        <w:tblLook w:val="04A0" w:firstRow="1" w:lastRow="0" w:firstColumn="1" w:lastColumn="0" w:noHBand="0" w:noVBand="1"/>
      </w:tblPr>
      <w:tblGrid>
        <w:gridCol w:w="1893"/>
        <w:gridCol w:w="2411"/>
        <w:gridCol w:w="2360"/>
        <w:gridCol w:w="2681"/>
      </w:tblGrid>
      <w:tr w:rsidR="007F12E0" w:rsidRPr="007F12E0" w14:paraId="7462B89B" w14:textId="77777777" w:rsidTr="003377B5">
        <w:tc>
          <w:tcPr>
            <w:tcW w:w="0" w:type="auto"/>
            <w:hideMark/>
          </w:tcPr>
          <w:p w14:paraId="279EE3C6"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Process Area</w:t>
            </w:r>
          </w:p>
        </w:tc>
        <w:tc>
          <w:tcPr>
            <w:tcW w:w="0" w:type="auto"/>
            <w:hideMark/>
          </w:tcPr>
          <w:p w14:paraId="1594DB34"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Business Process Changes</w:t>
            </w:r>
          </w:p>
        </w:tc>
        <w:tc>
          <w:tcPr>
            <w:tcW w:w="0" w:type="auto"/>
            <w:hideMark/>
          </w:tcPr>
          <w:p w14:paraId="0AAA1D2E"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Communication Requirements</w:t>
            </w:r>
          </w:p>
        </w:tc>
        <w:tc>
          <w:tcPr>
            <w:tcW w:w="0" w:type="auto"/>
            <w:hideMark/>
          </w:tcPr>
          <w:p w14:paraId="3B2E2588" w14:textId="77777777" w:rsidR="007F12E0" w:rsidRPr="007F12E0" w:rsidRDefault="007F12E0" w:rsidP="007F12E0">
            <w:pPr>
              <w:spacing w:after="0" w:line="240" w:lineRule="auto"/>
              <w:rPr>
                <w:rFonts w:ascii="Times New Roman" w:hAnsi="Times New Roman"/>
                <w:b/>
                <w:bCs/>
                <w:sz w:val="24"/>
              </w:rPr>
            </w:pPr>
            <w:r w:rsidRPr="007F12E0">
              <w:rPr>
                <w:rFonts w:ascii="Times New Roman" w:hAnsi="Times New Roman"/>
                <w:b/>
                <w:bCs/>
                <w:sz w:val="24"/>
              </w:rPr>
              <w:t>Change Management Approach</w:t>
            </w:r>
          </w:p>
        </w:tc>
      </w:tr>
      <w:tr w:rsidR="007F12E0" w:rsidRPr="007F12E0" w14:paraId="523B1F18" w14:textId="77777777" w:rsidTr="003377B5">
        <w:tc>
          <w:tcPr>
            <w:tcW w:w="0" w:type="auto"/>
            <w:hideMark/>
          </w:tcPr>
          <w:p w14:paraId="0A51093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Strategic Planning</w:t>
            </w:r>
          </w:p>
        </w:tc>
        <w:tc>
          <w:tcPr>
            <w:tcW w:w="0" w:type="auto"/>
            <w:hideMark/>
          </w:tcPr>
          <w:p w14:paraId="61DB8D5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Implementation of digital planning tools</w:t>
            </w:r>
          </w:p>
        </w:tc>
        <w:tc>
          <w:tcPr>
            <w:tcW w:w="0" w:type="auto"/>
            <w:hideMark/>
          </w:tcPr>
          <w:p w14:paraId="3ECB622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Regular leadership communications</w:t>
            </w:r>
          </w:p>
        </w:tc>
        <w:tc>
          <w:tcPr>
            <w:tcW w:w="0" w:type="auto"/>
            <w:hideMark/>
          </w:tcPr>
          <w:p w14:paraId="1B8180E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Phased transformation with stakeholder engagement</w:t>
            </w:r>
          </w:p>
        </w:tc>
      </w:tr>
      <w:tr w:rsidR="007F12E0" w:rsidRPr="007F12E0" w14:paraId="6D79017C" w14:textId="77777777" w:rsidTr="003377B5">
        <w:tc>
          <w:tcPr>
            <w:tcW w:w="0" w:type="auto"/>
            <w:hideMark/>
          </w:tcPr>
          <w:p w14:paraId="4124BB4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Operational Management</w:t>
            </w:r>
          </w:p>
        </w:tc>
        <w:tc>
          <w:tcPr>
            <w:tcW w:w="0" w:type="auto"/>
            <w:hideMark/>
          </w:tcPr>
          <w:p w14:paraId="393076C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Automation of routine processes</w:t>
            </w:r>
          </w:p>
        </w:tc>
        <w:tc>
          <w:tcPr>
            <w:tcW w:w="0" w:type="auto"/>
            <w:hideMark/>
          </w:tcPr>
          <w:p w14:paraId="134A1CD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Cross-functional team coordination</w:t>
            </w:r>
          </w:p>
        </w:tc>
        <w:tc>
          <w:tcPr>
            <w:tcW w:w="0" w:type="auto"/>
            <w:hideMark/>
          </w:tcPr>
          <w:p w14:paraId="1D414EC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Comprehensive training and support programs</w:t>
            </w:r>
          </w:p>
        </w:tc>
      </w:tr>
      <w:tr w:rsidR="007F12E0" w:rsidRPr="007F12E0" w14:paraId="4416381D" w14:textId="77777777" w:rsidTr="003377B5">
        <w:tc>
          <w:tcPr>
            <w:tcW w:w="0" w:type="auto"/>
            <w:hideMark/>
          </w:tcPr>
          <w:p w14:paraId="563AEB4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Product Development</w:t>
            </w:r>
          </w:p>
        </w:tc>
        <w:tc>
          <w:tcPr>
            <w:tcW w:w="0" w:type="auto"/>
            <w:hideMark/>
          </w:tcPr>
          <w:p w14:paraId="2D60FF1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Integration of customer feedback systems</w:t>
            </w:r>
          </w:p>
        </w:tc>
        <w:tc>
          <w:tcPr>
            <w:tcW w:w="0" w:type="auto"/>
            <w:hideMark/>
          </w:tcPr>
          <w:p w14:paraId="7D27490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Real-time project status updates</w:t>
            </w:r>
          </w:p>
        </w:tc>
        <w:tc>
          <w:tcPr>
            <w:tcW w:w="0" w:type="auto"/>
            <w:hideMark/>
          </w:tcPr>
          <w:p w14:paraId="6729A7C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Innovation culture development initiatives</w:t>
            </w:r>
          </w:p>
        </w:tc>
      </w:tr>
      <w:tr w:rsidR="007F12E0" w:rsidRPr="007F12E0" w14:paraId="13C36438" w14:textId="77777777" w:rsidTr="003377B5">
        <w:tc>
          <w:tcPr>
            <w:tcW w:w="0" w:type="auto"/>
            <w:hideMark/>
          </w:tcPr>
          <w:p w14:paraId="23737A9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Market Response</w:t>
            </w:r>
          </w:p>
        </w:tc>
        <w:tc>
          <w:tcPr>
            <w:tcW w:w="0" w:type="auto"/>
            <w:hideMark/>
          </w:tcPr>
          <w:p w14:paraId="2031D1D6"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Implementation of predictive analytics</w:t>
            </w:r>
          </w:p>
        </w:tc>
        <w:tc>
          <w:tcPr>
            <w:tcW w:w="0" w:type="auto"/>
            <w:hideMark/>
          </w:tcPr>
          <w:p w14:paraId="324BCB5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Market intelligence sharing</w:t>
            </w:r>
          </w:p>
        </w:tc>
        <w:tc>
          <w:tcPr>
            <w:tcW w:w="0" w:type="auto"/>
            <w:hideMark/>
          </w:tcPr>
          <w:p w14:paraId="20C3D4B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Adaptive strategy implementation frameworks</w:t>
            </w:r>
          </w:p>
        </w:tc>
      </w:tr>
      <w:tr w:rsidR="007F12E0" w:rsidRPr="007F12E0" w14:paraId="23AB3D1D" w14:textId="77777777" w:rsidTr="003377B5">
        <w:tc>
          <w:tcPr>
            <w:tcW w:w="0" w:type="auto"/>
            <w:hideMark/>
          </w:tcPr>
          <w:p w14:paraId="49E86A9F"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Resource Allocation</w:t>
            </w:r>
          </w:p>
        </w:tc>
        <w:tc>
          <w:tcPr>
            <w:tcW w:w="0" w:type="auto"/>
            <w:hideMark/>
          </w:tcPr>
          <w:p w14:paraId="744F2B07"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Dynamic resource management systems</w:t>
            </w:r>
          </w:p>
        </w:tc>
        <w:tc>
          <w:tcPr>
            <w:tcW w:w="0" w:type="auto"/>
            <w:hideMark/>
          </w:tcPr>
          <w:p w14:paraId="1C32A08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Resource availability updates</w:t>
            </w:r>
          </w:p>
        </w:tc>
        <w:tc>
          <w:tcPr>
            <w:tcW w:w="0" w:type="auto"/>
            <w:hideMark/>
          </w:tcPr>
          <w:p w14:paraId="5D446388"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Flexible allocation based on priority shifts</w:t>
            </w:r>
          </w:p>
        </w:tc>
      </w:tr>
      <w:tr w:rsidR="007F12E0" w:rsidRPr="007F12E0" w14:paraId="200A768C" w14:textId="77777777" w:rsidTr="003377B5">
        <w:tc>
          <w:tcPr>
            <w:tcW w:w="0" w:type="auto"/>
            <w:hideMark/>
          </w:tcPr>
          <w:p w14:paraId="7B5439C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Performance Monitoring</w:t>
            </w:r>
          </w:p>
        </w:tc>
        <w:tc>
          <w:tcPr>
            <w:tcW w:w="0" w:type="auto"/>
            <w:hideMark/>
          </w:tcPr>
          <w:p w14:paraId="693A7D7C"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Real-time performance tracking</w:t>
            </w:r>
          </w:p>
        </w:tc>
        <w:tc>
          <w:tcPr>
            <w:tcW w:w="0" w:type="auto"/>
            <w:hideMark/>
          </w:tcPr>
          <w:p w14:paraId="03ECDC6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Regular performance reviews</w:t>
            </w:r>
          </w:p>
        </w:tc>
        <w:tc>
          <w:tcPr>
            <w:tcW w:w="0" w:type="auto"/>
            <w:hideMark/>
          </w:tcPr>
          <w:p w14:paraId="30CF696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Data-driven decision-making processes</w:t>
            </w:r>
          </w:p>
        </w:tc>
      </w:tr>
      <w:tr w:rsidR="007F12E0" w:rsidRPr="007F12E0" w14:paraId="2729776A" w14:textId="77777777" w:rsidTr="003377B5">
        <w:tc>
          <w:tcPr>
            <w:tcW w:w="0" w:type="auto"/>
            <w:hideMark/>
          </w:tcPr>
          <w:p w14:paraId="4C729733"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Risk Management</w:t>
            </w:r>
          </w:p>
        </w:tc>
        <w:tc>
          <w:tcPr>
            <w:tcW w:w="0" w:type="auto"/>
            <w:hideMark/>
          </w:tcPr>
          <w:p w14:paraId="631F5E29"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Integrated risk assessment platforms</w:t>
            </w:r>
          </w:p>
        </w:tc>
        <w:tc>
          <w:tcPr>
            <w:tcW w:w="0" w:type="auto"/>
            <w:hideMark/>
          </w:tcPr>
          <w:p w14:paraId="456C348B"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Risk status communications</w:t>
            </w:r>
          </w:p>
        </w:tc>
        <w:tc>
          <w:tcPr>
            <w:tcW w:w="0" w:type="auto"/>
            <w:hideMark/>
          </w:tcPr>
          <w:p w14:paraId="632896A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Proactive mitigation strategy development</w:t>
            </w:r>
          </w:p>
        </w:tc>
      </w:tr>
      <w:tr w:rsidR="007F12E0" w:rsidRPr="007F12E0" w14:paraId="1F9D8F89" w14:textId="77777777" w:rsidTr="003377B5">
        <w:tc>
          <w:tcPr>
            <w:tcW w:w="0" w:type="auto"/>
            <w:hideMark/>
          </w:tcPr>
          <w:p w14:paraId="7CD6EE0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Knowledge Management</w:t>
            </w:r>
          </w:p>
        </w:tc>
        <w:tc>
          <w:tcPr>
            <w:tcW w:w="0" w:type="auto"/>
            <w:hideMark/>
          </w:tcPr>
          <w:p w14:paraId="5C77730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Centralized knowledge platforms</w:t>
            </w:r>
          </w:p>
        </w:tc>
        <w:tc>
          <w:tcPr>
            <w:tcW w:w="0" w:type="auto"/>
            <w:hideMark/>
          </w:tcPr>
          <w:p w14:paraId="6D852C7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Best practice sharing protocols</w:t>
            </w:r>
          </w:p>
        </w:tc>
        <w:tc>
          <w:tcPr>
            <w:tcW w:w="0" w:type="auto"/>
            <w:hideMark/>
          </w:tcPr>
          <w:p w14:paraId="29077EF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Collaborative learning environment creation</w:t>
            </w:r>
          </w:p>
        </w:tc>
      </w:tr>
      <w:tr w:rsidR="007F12E0" w:rsidRPr="007F12E0" w14:paraId="714031BB" w14:textId="77777777" w:rsidTr="003377B5">
        <w:tc>
          <w:tcPr>
            <w:tcW w:w="0" w:type="auto"/>
            <w:hideMark/>
          </w:tcPr>
          <w:p w14:paraId="7A984625"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Customer Relationship</w:t>
            </w:r>
          </w:p>
        </w:tc>
        <w:tc>
          <w:tcPr>
            <w:tcW w:w="0" w:type="auto"/>
            <w:hideMark/>
          </w:tcPr>
          <w:p w14:paraId="3EC7EF4E"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Enhanced CRM systems</w:t>
            </w:r>
          </w:p>
        </w:tc>
        <w:tc>
          <w:tcPr>
            <w:tcW w:w="0" w:type="auto"/>
            <w:hideMark/>
          </w:tcPr>
          <w:p w14:paraId="1734528A"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Customer feedback integration</w:t>
            </w:r>
          </w:p>
        </w:tc>
        <w:tc>
          <w:tcPr>
            <w:tcW w:w="0" w:type="auto"/>
            <w:hideMark/>
          </w:tcPr>
          <w:p w14:paraId="4D4F2B62"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Service excellence culture development</w:t>
            </w:r>
          </w:p>
        </w:tc>
      </w:tr>
      <w:tr w:rsidR="007F12E0" w:rsidRPr="007F12E0" w14:paraId="19636A6D" w14:textId="77777777" w:rsidTr="003377B5">
        <w:tc>
          <w:tcPr>
            <w:tcW w:w="0" w:type="auto"/>
            <w:hideMark/>
          </w:tcPr>
          <w:p w14:paraId="46C0B8B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lastRenderedPageBreak/>
              <w:t>Sustainability Management</w:t>
            </w:r>
          </w:p>
        </w:tc>
        <w:tc>
          <w:tcPr>
            <w:tcW w:w="0" w:type="auto"/>
            <w:hideMark/>
          </w:tcPr>
          <w:p w14:paraId="6A7A0530"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Environmental impact tracking</w:t>
            </w:r>
          </w:p>
        </w:tc>
        <w:tc>
          <w:tcPr>
            <w:tcW w:w="0" w:type="auto"/>
            <w:hideMark/>
          </w:tcPr>
          <w:p w14:paraId="6625E6B1"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Sustainability progress reports</w:t>
            </w:r>
          </w:p>
        </w:tc>
        <w:tc>
          <w:tcPr>
            <w:tcW w:w="0" w:type="auto"/>
            <w:hideMark/>
          </w:tcPr>
          <w:p w14:paraId="570FEF7D" w14:textId="77777777" w:rsidR="007F12E0" w:rsidRPr="007F12E0" w:rsidRDefault="007F12E0" w:rsidP="007F12E0">
            <w:pPr>
              <w:spacing w:after="0" w:line="240" w:lineRule="auto"/>
              <w:rPr>
                <w:rFonts w:ascii="Times New Roman" w:hAnsi="Times New Roman"/>
                <w:sz w:val="24"/>
              </w:rPr>
            </w:pPr>
            <w:r w:rsidRPr="007F12E0">
              <w:rPr>
                <w:rFonts w:ascii="Times New Roman" w:hAnsi="Times New Roman"/>
                <w:sz w:val="24"/>
              </w:rPr>
              <w:t>Green initiative implementation support</w:t>
            </w:r>
          </w:p>
        </w:tc>
      </w:tr>
    </w:tbl>
    <w:p w14:paraId="15F68D2D"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Source: </w:t>
      </w:r>
      <w:r w:rsidRPr="007F12E0">
        <w:rPr>
          <w:rFonts w:ascii="Times New Roman" w:hAnsi="Times New Roman"/>
          <w:i/>
          <w:iCs/>
          <w:sz w:val="28"/>
          <w:szCs w:val="28"/>
          <w:lang/>
        </w:rPr>
        <w:t xml:space="preserve">designed by the author </w:t>
      </w:r>
    </w:p>
    <w:p w14:paraId="2E92A5F4" w14:textId="77777777" w:rsidR="007F12E0" w:rsidRPr="007F12E0" w:rsidRDefault="007F12E0" w:rsidP="007F12E0">
      <w:pPr>
        <w:spacing w:after="0" w:line="360" w:lineRule="auto"/>
        <w:jc w:val="both"/>
        <w:rPr>
          <w:rFonts w:ascii="Times New Roman" w:hAnsi="Times New Roman"/>
          <w:sz w:val="28"/>
          <w:szCs w:val="28"/>
          <w:lang/>
        </w:rPr>
      </w:pPr>
    </w:p>
    <w:p w14:paraId="4AF55AB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Financial process improvements address requirements for enhanced control and reporting capabilities across global operations. Recommendations include implementation of automated transaction processing systems and integrated financial management platforms. Process enhancements focus on improving accuracy and efficiency of financial operations while maintaining strong control mechanisms and compliance standards. Human resource management process optimization emphasizes enhancement of talent acquisition and development capabilities across organizational units. Recommendations incorporate implementation of advanced recruitment systems and performance management tools. Process modifications focus on streamlining administrative procedures while maintaining effective support for employee development and organizational growth.</w:t>
      </w:r>
    </w:p>
    <w:p w14:paraId="41A690A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Information technology process improvements address requirements for enhanced system reliability and security across global operations. Recommendations include implementation of advanced cybersecurity protocols and system monitoring tools. Process enhancements emphasize optimization of technology deployment and support procedures while maintaining system stability and user satisfaction.</w:t>
      </w:r>
    </w:p>
    <w:p w14:paraId="2E080C8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Marketing process optimization focuses on enhancing effectiveness of promotional activities and market development initiatives. Recommendations incorporate implementation of advanced analytics tools and campaign management systems. Process modifications emphasize improvement of market response tracking and resource utilization while maintaining brand consistency across global markets.</w:t>
      </w:r>
    </w:p>
    <w:p w14:paraId="05D5FAF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Procurement process improvements address requirements for enhanced supplier management and cost optimization across global operations. Recommendations include implementation of automated purchasing systems and supplier evaluation tools. Process enhancements focus on streamlining procurement procedures while maintaining quality standards and supplier relationships. Performance evaluation process optimization emphasizes enhancement of measurement accuracy and </w:t>
      </w:r>
      <w:r w:rsidRPr="007F12E0">
        <w:rPr>
          <w:rFonts w:ascii="Times New Roman" w:hAnsi="Times New Roman"/>
          <w:sz w:val="28"/>
          <w:szCs w:val="28"/>
          <w:lang/>
        </w:rPr>
        <w:lastRenderedPageBreak/>
        <w:t>feedback effectiveness across organizational units. Recommendations incorporate implementation of integrated performance tracking systems and automated reporting tools. Process modifications focus on improving evaluation efficiency while maintaining comprehensive performance assessment capabilities.</w:t>
      </w:r>
    </w:p>
    <w:p w14:paraId="7D0A116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Communication process improvements address requirements for enhanced information flow across organizational boundaries. Recommendations include implementation of integrated collaboration platforms and knowledge management systems. Process enhancements emphasize optimization of information sharing while maintaining security and relevance of communicated content. Documentation process optimization focuses on enhancing efficiency of record keeping and information management across operational units. Recommendations incorporate implementation of digital document management systems and automated archiving tools. Process modifications emphasize improvement of accessibility and security while maintaining regulatory compliance and information integrity. Training process improvements address requirements for enhanced skill development and knowledge transfer across organizational levels. Recommendations include implementation of advanced learning management systems and assessment tools. Process enhancements focus on optimizing training effectiveness while maintaining operational productivity during development periods.</w:t>
      </w:r>
    </w:p>
    <w:p w14:paraId="064B5CD1" w14:textId="77777777" w:rsidR="007F12E0" w:rsidRPr="007F12E0" w:rsidRDefault="007F12E0" w:rsidP="007F12E0">
      <w:pPr>
        <w:spacing w:after="0" w:line="360" w:lineRule="auto"/>
        <w:jc w:val="both"/>
        <w:rPr>
          <w:rFonts w:ascii="Times New Roman" w:hAnsi="Times New Roman"/>
          <w:sz w:val="28"/>
          <w:szCs w:val="28"/>
          <w:lang/>
        </w:rPr>
      </w:pPr>
    </w:p>
    <w:p w14:paraId="143465B7" w14:textId="77777777" w:rsidR="007F12E0" w:rsidRPr="007F12E0" w:rsidRDefault="007F12E0" w:rsidP="007F12E0">
      <w:pPr>
        <w:keepNext/>
        <w:keepLines/>
        <w:spacing w:before="40" w:after="0"/>
        <w:jc w:val="both"/>
        <w:outlineLvl w:val="1"/>
        <w:rPr>
          <w:rFonts w:ascii="Times New Roman" w:eastAsiaTheme="majorEastAsia" w:hAnsi="Times New Roman" w:cstheme="majorBidi"/>
          <w:b/>
          <w:sz w:val="28"/>
          <w:szCs w:val="28"/>
          <w:lang/>
        </w:rPr>
      </w:pPr>
      <w:bookmarkStart w:id="12" w:name="_Toc181917014"/>
      <w:r w:rsidRPr="007F12E0">
        <w:rPr>
          <w:rFonts w:ascii="Times New Roman" w:eastAsiaTheme="majorEastAsia" w:hAnsi="Times New Roman" w:cstheme="majorBidi"/>
          <w:b/>
          <w:sz w:val="28"/>
          <w:szCs w:val="28"/>
          <w:lang/>
        </w:rPr>
        <w:t>3.3. Economic efficiency assessment of proposed measures</w:t>
      </w:r>
      <w:bookmarkEnd w:id="12"/>
    </w:p>
    <w:p w14:paraId="392EE244" w14:textId="77777777" w:rsidR="007F12E0" w:rsidRPr="007F12E0" w:rsidRDefault="007F12E0" w:rsidP="007F12E0">
      <w:pPr>
        <w:spacing w:after="0" w:line="360" w:lineRule="auto"/>
        <w:jc w:val="both"/>
        <w:rPr>
          <w:rFonts w:ascii="Times New Roman" w:hAnsi="Times New Roman"/>
          <w:sz w:val="28"/>
          <w:szCs w:val="28"/>
          <w:lang/>
        </w:rPr>
      </w:pPr>
    </w:p>
    <w:p w14:paraId="56AB1ACD"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Cost-benefit analysis of proposed improvements at Haier Group represents comprehensive evaluation of financial implications and operational benefits associated with management system enhancements. Systematic assessment methodologies incorporate detailed analysis of implementation costs, projected returns, and anticipated operational improvements across global operations. Financial modeling frameworks enable thorough evaluation of investment requirements while projecting expected benefits throughout implementation periods.</w:t>
      </w:r>
    </w:p>
    <w:p w14:paraId="7D300AFA"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Investment cost analysis encompasses comprehensive assessment of resource requirements for proposed improvements across organizational units. Detailed evaluation of technology infrastructure investments includes hardware acquisitions, software implementations, and system integration requirements. Human resource development costs incorporate training programs, skill enhancement initiatives, and temporary productivity impacts during transition periods.</w:t>
      </w:r>
    </w:p>
    <w:p w14:paraId="3722173A"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Operational cost analysis focuses on ongoing expenses associated with proposed improvements throughout implementation and maintenance phases. Systematic evaluation of maintenance requirements includes system updates, support services, and regular enhancement needs. Personnel cost assessments incorporate additional staffing requirements and expertise development needs throughout implementation periods. Benefit quantification methodologies enable systematic evaluation of anticipated returns from proposed improvements. Financial benefit analysis includes projected revenue enhancements through improved market responsiveness and operational efficiency gains. Productivity improvement calculations incorporate reduced processing times, enhanced resource utilization, and decreased error rates across operational units. Expected financial and operational outcomes represent projected results of management system enhancements across global operations. Revenue growth projections incorporate anticipated market share increases and customer satisfaction improvements resulting from enhanced operational capabilities. Cost reduction estimates reflect expected efficiency gains through process optimization and resource utilization improvements.</w:t>
      </w:r>
    </w:p>
    <w:p w14:paraId="31E1D008"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Productivity enhancement projections demonstrate anticipated improvements in operational efficiency across organizational units. Output increase calculations incorporate reduced downtime, enhanced process flow, and improved resource allocation effectiveness. Quality improvement estimates reflect reduced defect rates and enhanced customer satisfaction levels throughout operational processes.</w:t>
      </w:r>
    </w:p>
    <w:p w14:paraId="3EF6931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Market performance projections outline expected competitive advantages gained through management system enhancements. Market share growth calculations incorporate improved customer service capabilities and enhanced product </w:t>
      </w:r>
      <w:r w:rsidRPr="007F12E0">
        <w:rPr>
          <w:rFonts w:ascii="Times New Roman" w:hAnsi="Times New Roman"/>
          <w:sz w:val="28"/>
          <w:szCs w:val="28"/>
          <w:lang/>
        </w:rPr>
        <w:lastRenderedPageBreak/>
        <w:t>development effectiveness. Brand value enhancement estimates reflect strengthened market positioning and increased customer loyalty through improved operational performance. Operational efficiency projections demonstrate anticipated improvements in resource utilization across organizational units. Processing time reduction calculations incorporate streamlined workflows and enhanced system integration effectiveness. Waste reduction estimates reflect improved material utilization and decreased operational losses through enhanced control systems.</w:t>
      </w:r>
    </w:p>
    <w:p w14:paraId="14754DB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Quality performance projections outline expected improvements in product and service delivery standards. Defect reduction calculations incorporate enhanced quality control systems and improved process monitoring capabilities. Customer satisfaction enhancement estimates reflect improved service delivery and reduced response times through system optimizations. Innovation capability projections demonstrate anticipated improvements in product development and process enhancement effectiveness. Development cycle reduction calculations incorporate improved collaboration systems and enhanced resource allocation efficiency. Success rate enhancement estimates reflect improved market alignment and increased innovation effectiveness through enhanced management systems.</w:t>
      </w:r>
    </w:p>
    <w:p w14:paraId="733445F1"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Employee performance projections outline expected improvements in workforce productivity and engagement levels. Skill enhancement calculations incorporate improved training effectiveness and enhanced development opportunities. Satisfaction improvement estimates reflect enhanced work environments and increased engagement through improved management support systems. Supply chain performance projections demonstrate anticipated improvements in procurement and distribution effectiveness. Cost reduction calculations incorporate enhanced supplier management and improved logistics optimization capabilities. Reliability enhancement estimates reflect improved coordination and decreased disruption risks through enhanced management systems.</w:t>
      </w:r>
    </w:p>
    <w:p w14:paraId="376C192D"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Risk management projections outline expected improvements in organizational resilience and control effectiveness. Risk reduction calculations incorporate enhanced monitoring capabilities and improved response mechanisms. Compliance </w:t>
      </w:r>
      <w:r w:rsidRPr="007F12E0">
        <w:rPr>
          <w:rFonts w:ascii="Times New Roman" w:hAnsi="Times New Roman"/>
          <w:sz w:val="28"/>
          <w:szCs w:val="28"/>
          <w:lang/>
        </w:rPr>
        <w:lastRenderedPageBreak/>
        <w:t>enhancement estimates reflect strengthened control systems and decreased violation risks through improved management frameworks.</w:t>
      </w:r>
    </w:p>
    <w:p w14:paraId="490E991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Sustainability performance projections demonstrate anticipated improvements in environmental and social responsibility outcomes. Resource efficiency calculations incorporate reduced energy consumption and improved waste management effectiveness. Social impact enhancement estimates reflect improved community relations and increased stakeholder satisfaction through enhanced management practices. Long-term value creation projections outline expected contributions to organizational sustainability and market leadership. Competitive position enhancement calculations incorporate strengthened market capabilities and improved operational effectiveness. Organizational resilience improvement estimates reflect enhanced adaptability and increased sustainability through improved management systems.</w:t>
      </w:r>
    </w:p>
    <w:p w14:paraId="50147EC5"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Risk assessment and mitigation strategies at Haier Group encompass comprehensive frameworks for identifying, evaluating, and addressing potential challenges throughout management system enhancement initiatives. Systematic approaches incorporate detailed analysis of operational, financial, and strategic risks while developing targeted mitigation measures across global operations. Advanced risk management methodologies enable proactive identification of potential issues while supporting development of effective response strategies. Operational risk assessment focuses on potential disruptions to manufacturing processes and service delivery systems throughout implementation periods. Systematic evaluation methodologies incorporate analysis of production system vulnerabilities and quality control challenges across global facilities. Mitigation strategies include development of redundant systems, implementation of advanced monitoring protocols, and establishment of rapid response mechanisms for addressing operational disruptions.</w:t>
      </w:r>
    </w:p>
    <w:p w14:paraId="3D501CDD"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Market risk evaluation addresses potential challenges related to competitive positioning and customer relationships during transformation periods. Comprehensive assessment frameworks incorporate analysis of market share vulnerabilities and customer satisfaction impacts across global regions. Mitigation </w:t>
      </w:r>
      <w:r w:rsidRPr="007F12E0">
        <w:rPr>
          <w:rFonts w:ascii="Times New Roman" w:hAnsi="Times New Roman"/>
          <w:sz w:val="28"/>
          <w:szCs w:val="28"/>
          <w:lang/>
        </w:rPr>
        <w:lastRenderedPageBreak/>
        <w:t>approaches include enhanced customer communication programs, strengthened market monitoring systems, and development of rapid adaptation capabilities for addressing changing market conditions.</w:t>
      </w:r>
    </w:p>
    <w:p w14:paraId="4570273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Technology risk assessment focuses on potential challenges associated with system implementations and digital transformation initiatives. Systematic evaluation methodologies incorporate analysis of cybersecurity vulnerabilities and integration challenges across organizational units. Mitigation strategies include implementation of advanced security protocols, development of comprehensive backup systems, and establishment of regular testing procedures for ensuring system reliability.</w:t>
      </w:r>
    </w:p>
    <w:p w14:paraId="7A9C8BF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Human resource risk evaluation addresses potential challenges related to workforce adaptation and skill development throughout change implementation. Comprehensive assessment frameworks incorporate analysis of training effectiveness and employee engagement impacts across organizational levels. Mitigation approaches include enhanced support programs, strengthened communication systems, and development of targeted intervention strategies for addressing adaptation challenges. Financial risk assessment focuses on potential impacts to operational costs and investment returns throughout implementation periods. Systematic evaluation methodologies incorporate analysis of budget variances and resource allocation challenges across project portfolios. Mitigation strategies include establishment of contingency funds, implementation of enhanced monitoring systems, and development of flexible adjustment mechanisms for addressing financial challenges. Supply chain risk evaluation addresses potential disruptions to material flow and supplier relationships during transformation periods. Comprehensive assessment frameworks incorporate analysis of procurement vulnerabilities and logistics challenges across global networks. Mitigation approaches include development of alternative supplier relationships, implementation of advanced tracking systems, and establishment of emergency response protocols for addressing supply chain disruptions.</w:t>
      </w:r>
    </w:p>
    <w:p w14:paraId="62B37F8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Quality risk assessment focuses on potential impacts to product standards and service delivery effectiveness throughout implementation periods. Systematic </w:t>
      </w:r>
      <w:r w:rsidRPr="007F12E0">
        <w:rPr>
          <w:rFonts w:ascii="Times New Roman" w:hAnsi="Times New Roman"/>
          <w:sz w:val="28"/>
          <w:szCs w:val="28"/>
          <w:lang/>
        </w:rPr>
        <w:lastRenderedPageBreak/>
        <w:t>evaluation methodologies incorporate analysis of defect potentials and customer satisfaction vulnerabilities across operational units. Mitigation strategies include enhanced quality control systems, strengthened monitoring protocols, and development of rapid intervention capabilities for addressing quality challenges.</w:t>
      </w:r>
    </w:p>
    <w:p w14:paraId="1B2FC8B1"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Regulatory risk evaluation addresses potential compliance challenges and legal exposure throughout transformation initiatives. Comprehensive assessment frameworks incorporate analysis of regulatory requirements and compliance vulnerabilities across international operations. Mitigation approaches include enhanced monitoring systems, strengthened documentation protocols, and development of proactive compliance management strategies. Cultural risk assessment focuses on potential challenges related to organizational change and cross-cultural adaptation throughout implementation periods. Systematic evaluation methodologies incorporate analysis of communication effectiveness and behavioral adaptation challenges across diverse teams. Mitigation strategies include enhanced cultural awareness programs, strengthened support systems, and development of targeted intervention approaches for addressing cultural challenges. Project risk evaluation addresses potential delays and resource allocation challenges throughout implementation initiatives. Comprehensive assessment frameworks incorporate analysis of timeline vulnerabilities and coordination challenges across multiple projects. Mitigation approaches include enhanced project management systems, strengthened monitoring protocols, and development of flexible adjustment capabilities for addressing implementation challenges.</w:t>
      </w:r>
    </w:p>
    <w:p w14:paraId="1332EAB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Reputational risk assessment focuses on potential impacts to brand image and stakeholder relationships throughout transformation periods. Systematic evaluation methodologies incorporate analysis of communication effectiveness and stakeholder perception challenges across global markets. Mitigation strategies include enhanced public relations programs, strengthened stakeholder engagement systems, and development of rapid response capabilities for addressing reputational challenges.</w:t>
      </w:r>
    </w:p>
    <w:p w14:paraId="2362719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 xml:space="preserve">Innovation risk evaluation addresses potential challenges related to product development and process improvement initiatives. Comprehensive assessment </w:t>
      </w:r>
      <w:r w:rsidRPr="007F12E0">
        <w:rPr>
          <w:rFonts w:ascii="Times New Roman" w:hAnsi="Times New Roman"/>
          <w:sz w:val="28"/>
          <w:szCs w:val="28"/>
          <w:lang/>
        </w:rPr>
        <w:lastRenderedPageBreak/>
        <w:t>frameworks incorporate analysis of market alignment and technical feasibility challenges across development portfolios. Mitigation approaches include enhanced testing protocols, strengthened market feedback systems, and development of flexible adaptation capabilities for addressing innovation challenges. Environmental risk assessment focuses on potential impacts to sustainability objectives and regulatory compliance throughout implementation periods. Systematic evaluation methodologies incorporate analysis of environmental impact potentials and compliance vulnerabilities across operational units. Mitigation strategies include enhanced monitoring systems, strengthened control protocols, and development of rapid response capabilities for addressing environmental challenges.</w:t>
      </w:r>
    </w:p>
    <w:p w14:paraId="12ABF61D" w14:textId="77777777" w:rsidR="007F12E0" w:rsidRPr="007F12E0" w:rsidRDefault="007F12E0" w:rsidP="007F12E0">
      <w:pPr>
        <w:spacing w:after="0" w:line="360" w:lineRule="auto"/>
        <w:jc w:val="both"/>
        <w:rPr>
          <w:rFonts w:ascii="Times New Roman" w:hAnsi="Times New Roman"/>
          <w:sz w:val="28"/>
          <w:szCs w:val="28"/>
          <w:lang/>
        </w:rPr>
      </w:pPr>
    </w:p>
    <w:p w14:paraId="6A0D649D" w14:textId="77777777" w:rsidR="007F12E0" w:rsidRPr="007F12E0" w:rsidRDefault="007F12E0" w:rsidP="007F12E0">
      <w:pPr>
        <w:spacing w:after="0" w:line="360" w:lineRule="auto"/>
        <w:jc w:val="both"/>
        <w:rPr>
          <w:rFonts w:ascii="Times New Roman" w:hAnsi="Times New Roman"/>
          <w:sz w:val="28"/>
          <w:szCs w:val="28"/>
          <w:lang/>
        </w:rPr>
      </w:pPr>
    </w:p>
    <w:p w14:paraId="1ED9D013" w14:textId="77777777" w:rsidR="007F12E0" w:rsidRPr="007F12E0" w:rsidRDefault="007F12E0" w:rsidP="007F12E0">
      <w:pPr>
        <w:spacing w:after="0" w:line="360" w:lineRule="auto"/>
        <w:jc w:val="both"/>
        <w:rPr>
          <w:rFonts w:ascii="Times New Roman" w:hAnsi="Times New Roman"/>
          <w:sz w:val="28"/>
          <w:szCs w:val="28"/>
          <w:lang/>
        </w:rPr>
      </w:pPr>
    </w:p>
    <w:p w14:paraId="2510381B" w14:textId="77777777" w:rsidR="007F12E0" w:rsidRPr="007F12E0" w:rsidRDefault="007F12E0" w:rsidP="007F12E0">
      <w:pPr>
        <w:spacing w:after="0" w:line="360" w:lineRule="auto"/>
        <w:jc w:val="both"/>
        <w:rPr>
          <w:rFonts w:ascii="Times New Roman" w:hAnsi="Times New Roman"/>
          <w:sz w:val="28"/>
          <w:szCs w:val="28"/>
          <w:lang/>
        </w:rPr>
      </w:pPr>
    </w:p>
    <w:p w14:paraId="7A45170E" w14:textId="77777777" w:rsidR="007F12E0" w:rsidRPr="007F12E0" w:rsidRDefault="007F12E0" w:rsidP="007F12E0">
      <w:pPr>
        <w:spacing w:after="0" w:line="360" w:lineRule="auto"/>
        <w:jc w:val="both"/>
        <w:rPr>
          <w:rFonts w:ascii="Times New Roman" w:hAnsi="Times New Roman"/>
          <w:sz w:val="28"/>
          <w:szCs w:val="28"/>
          <w:lang/>
        </w:rPr>
      </w:pPr>
    </w:p>
    <w:p w14:paraId="47927D94" w14:textId="77777777" w:rsidR="007F12E0" w:rsidRPr="007F12E0" w:rsidRDefault="007F12E0" w:rsidP="007F12E0">
      <w:pPr>
        <w:spacing w:after="0" w:line="360" w:lineRule="auto"/>
        <w:jc w:val="both"/>
        <w:rPr>
          <w:rFonts w:ascii="Times New Roman" w:hAnsi="Times New Roman"/>
          <w:sz w:val="28"/>
          <w:szCs w:val="28"/>
          <w:lang/>
        </w:rPr>
      </w:pPr>
    </w:p>
    <w:p w14:paraId="59E87C98" w14:textId="77777777" w:rsidR="007F12E0" w:rsidRPr="007F12E0" w:rsidRDefault="007F12E0" w:rsidP="007F12E0">
      <w:pPr>
        <w:spacing w:after="0" w:line="360" w:lineRule="auto"/>
        <w:jc w:val="both"/>
        <w:rPr>
          <w:rFonts w:ascii="Times New Roman" w:hAnsi="Times New Roman"/>
          <w:sz w:val="28"/>
          <w:szCs w:val="28"/>
          <w:lang/>
        </w:rPr>
      </w:pPr>
    </w:p>
    <w:p w14:paraId="4700A74A" w14:textId="77777777" w:rsidR="007F12E0" w:rsidRPr="007F12E0" w:rsidRDefault="007F12E0" w:rsidP="007F12E0">
      <w:pPr>
        <w:spacing w:after="0" w:line="360" w:lineRule="auto"/>
        <w:jc w:val="both"/>
        <w:rPr>
          <w:rFonts w:ascii="Times New Roman" w:hAnsi="Times New Roman"/>
          <w:sz w:val="28"/>
          <w:szCs w:val="28"/>
          <w:lang/>
        </w:rPr>
      </w:pPr>
    </w:p>
    <w:p w14:paraId="7F1E9413" w14:textId="77777777" w:rsidR="007F12E0" w:rsidRPr="007F12E0" w:rsidRDefault="007F12E0" w:rsidP="007F12E0">
      <w:pPr>
        <w:spacing w:after="0" w:line="360" w:lineRule="auto"/>
        <w:jc w:val="both"/>
        <w:rPr>
          <w:rFonts w:ascii="Times New Roman" w:hAnsi="Times New Roman"/>
          <w:sz w:val="28"/>
          <w:szCs w:val="28"/>
          <w:lang/>
        </w:rPr>
      </w:pPr>
    </w:p>
    <w:p w14:paraId="5323A712" w14:textId="77777777" w:rsidR="007F12E0" w:rsidRPr="007F12E0" w:rsidRDefault="007F12E0" w:rsidP="007F12E0">
      <w:pPr>
        <w:spacing w:after="0" w:line="360" w:lineRule="auto"/>
        <w:jc w:val="both"/>
        <w:rPr>
          <w:rFonts w:ascii="Times New Roman" w:hAnsi="Times New Roman"/>
          <w:sz w:val="28"/>
          <w:szCs w:val="28"/>
          <w:lang/>
        </w:rPr>
      </w:pPr>
    </w:p>
    <w:p w14:paraId="19CD3548" w14:textId="77777777" w:rsidR="007F12E0" w:rsidRPr="007F12E0" w:rsidRDefault="007F12E0" w:rsidP="007F12E0">
      <w:pPr>
        <w:spacing w:after="0" w:line="360" w:lineRule="auto"/>
        <w:jc w:val="both"/>
        <w:rPr>
          <w:rFonts w:ascii="Times New Roman" w:hAnsi="Times New Roman"/>
          <w:sz w:val="28"/>
          <w:szCs w:val="28"/>
          <w:lang/>
        </w:rPr>
      </w:pPr>
    </w:p>
    <w:p w14:paraId="7081D987" w14:textId="77777777" w:rsidR="007F12E0" w:rsidRPr="007F12E0" w:rsidRDefault="007F12E0" w:rsidP="007F12E0">
      <w:pPr>
        <w:spacing w:after="0" w:line="360" w:lineRule="auto"/>
        <w:jc w:val="both"/>
        <w:rPr>
          <w:rFonts w:ascii="Times New Roman" w:hAnsi="Times New Roman"/>
          <w:sz w:val="28"/>
          <w:szCs w:val="28"/>
          <w:lang/>
        </w:rPr>
      </w:pPr>
    </w:p>
    <w:p w14:paraId="40831019" w14:textId="77777777" w:rsidR="007F12E0" w:rsidRPr="007F12E0" w:rsidRDefault="007F12E0" w:rsidP="007F12E0">
      <w:pPr>
        <w:spacing w:after="0" w:line="360" w:lineRule="auto"/>
        <w:jc w:val="both"/>
        <w:rPr>
          <w:rFonts w:ascii="Times New Roman" w:hAnsi="Times New Roman"/>
          <w:sz w:val="28"/>
          <w:szCs w:val="28"/>
          <w:lang/>
        </w:rPr>
      </w:pPr>
    </w:p>
    <w:p w14:paraId="7F0D52E3" w14:textId="77777777" w:rsidR="007F12E0" w:rsidRPr="007F12E0" w:rsidRDefault="007F12E0" w:rsidP="007F12E0">
      <w:pPr>
        <w:spacing w:after="0" w:line="360" w:lineRule="auto"/>
        <w:jc w:val="both"/>
        <w:rPr>
          <w:rFonts w:ascii="Times New Roman" w:hAnsi="Times New Roman"/>
          <w:sz w:val="28"/>
          <w:szCs w:val="28"/>
          <w:lang/>
        </w:rPr>
      </w:pPr>
    </w:p>
    <w:p w14:paraId="3D31DD6E" w14:textId="77777777" w:rsidR="007F12E0" w:rsidRPr="007F12E0" w:rsidRDefault="007F12E0" w:rsidP="007F12E0">
      <w:pPr>
        <w:spacing w:after="0" w:line="360" w:lineRule="auto"/>
        <w:jc w:val="both"/>
        <w:rPr>
          <w:rFonts w:ascii="Times New Roman" w:hAnsi="Times New Roman"/>
          <w:sz w:val="28"/>
          <w:szCs w:val="28"/>
          <w:lang/>
        </w:rPr>
      </w:pPr>
    </w:p>
    <w:p w14:paraId="3D088E51" w14:textId="77777777" w:rsidR="007F12E0" w:rsidRPr="007F12E0" w:rsidRDefault="007F12E0" w:rsidP="007F12E0">
      <w:pPr>
        <w:spacing w:after="0" w:line="360" w:lineRule="auto"/>
        <w:jc w:val="both"/>
        <w:rPr>
          <w:rFonts w:ascii="Times New Roman" w:hAnsi="Times New Roman"/>
          <w:sz w:val="28"/>
          <w:szCs w:val="28"/>
          <w:lang/>
        </w:rPr>
      </w:pPr>
    </w:p>
    <w:p w14:paraId="0C488C9A" w14:textId="77777777" w:rsidR="007F12E0" w:rsidRPr="007F12E0" w:rsidRDefault="007F12E0" w:rsidP="007F12E0">
      <w:pPr>
        <w:keepNext/>
        <w:keepLines/>
        <w:spacing w:before="360" w:after="120"/>
        <w:jc w:val="center"/>
        <w:outlineLvl w:val="0"/>
        <w:rPr>
          <w:rFonts w:ascii="Times New Roman" w:eastAsiaTheme="majorEastAsia" w:hAnsi="Times New Roman" w:cstheme="majorBidi"/>
          <w:b/>
          <w:sz w:val="28"/>
          <w:szCs w:val="28"/>
          <w:lang/>
        </w:rPr>
      </w:pPr>
      <w:bookmarkStart w:id="13" w:name="_Toc181917015"/>
      <w:r w:rsidRPr="007F12E0">
        <w:rPr>
          <w:rFonts w:ascii="Times New Roman" w:eastAsiaTheme="majorEastAsia" w:hAnsi="Times New Roman" w:cstheme="majorBidi"/>
          <w:b/>
          <w:sz w:val="28"/>
          <w:szCs w:val="28"/>
          <w:lang/>
        </w:rPr>
        <w:t>CONCLUSIONS</w:t>
      </w:r>
      <w:bookmarkEnd w:id="13"/>
    </w:p>
    <w:p w14:paraId="564694E2" w14:textId="77777777" w:rsidR="007F12E0" w:rsidRPr="007F12E0" w:rsidRDefault="007F12E0" w:rsidP="007F12E0">
      <w:pPr>
        <w:spacing w:after="0" w:line="360" w:lineRule="auto"/>
        <w:jc w:val="both"/>
        <w:rPr>
          <w:rFonts w:ascii="Times New Roman" w:eastAsia="Times New Roman" w:hAnsi="Times New Roman"/>
          <w:sz w:val="28"/>
          <w:szCs w:val="28"/>
          <w:lang/>
        </w:rPr>
      </w:pPr>
      <w:r w:rsidRPr="007F12E0">
        <w:rPr>
          <w:rFonts w:ascii="Times New Roman" w:eastAsia="Times New Roman" w:hAnsi="Times New Roman"/>
          <w:sz w:val="28"/>
          <w:szCs w:val="28"/>
          <w:lang/>
        </w:rPr>
        <w:t>1.</w:t>
      </w:r>
      <w:r w:rsidRPr="007F12E0">
        <w:rPr>
          <w:rFonts w:ascii="Times New Roman" w:eastAsia="Times New Roman" w:hAnsi="Times New Roman"/>
          <w:sz w:val="28"/>
          <w:szCs w:val="28"/>
          <w:lang/>
        </w:rPr>
        <w:tab/>
        <w:t xml:space="preserve">The examination of the theoretical underpinnings and conceptual frameworks of management systems in Chinese firms demonstrated that current Chinese </w:t>
      </w:r>
      <w:r w:rsidRPr="007F12E0">
        <w:rPr>
          <w:rFonts w:ascii="Times New Roman" w:eastAsia="Times New Roman" w:hAnsi="Times New Roman"/>
          <w:sz w:val="28"/>
          <w:szCs w:val="28"/>
          <w:lang/>
        </w:rPr>
        <w:lastRenderedPageBreak/>
        <w:t xml:space="preserve">management systems include a distinctive amalgamation of classical Eastern philosophy with contemporary Western practices. The study demonstrated that successful Chinese companies amalgamate Confucian ideals of hierarchy and harmony with new management strategies, resulting in unique organizational models that adeptly address global issues. These systems are distinguished by their flexibility, long-term focus, and prioritization on group performance. </w:t>
      </w:r>
    </w:p>
    <w:p w14:paraId="6CCA90FE" w14:textId="77777777" w:rsidR="007F12E0" w:rsidRPr="007F12E0" w:rsidRDefault="007F12E0" w:rsidP="007F12E0">
      <w:pPr>
        <w:spacing w:after="0" w:line="360" w:lineRule="auto"/>
        <w:jc w:val="both"/>
        <w:rPr>
          <w:rFonts w:ascii="Times New Roman" w:eastAsia="Times New Roman" w:hAnsi="Times New Roman"/>
          <w:sz w:val="28"/>
          <w:szCs w:val="28"/>
          <w:lang/>
        </w:rPr>
      </w:pPr>
      <w:r w:rsidRPr="007F12E0">
        <w:rPr>
          <w:rFonts w:ascii="Times New Roman" w:eastAsia="Times New Roman" w:hAnsi="Times New Roman"/>
          <w:sz w:val="28"/>
          <w:szCs w:val="28"/>
          <w:lang/>
        </w:rPr>
        <w:t>2.</w:t>
      </w:r>
      <w:r w:rsidRPr="007F12E0">
        <w:rPr>
          <w:rFonts w:ascii="Times New Roman" w:eastAsia="Times New Roman" w:hAnsi="Times New Roman"/>
          <w:sz w:val="28"/>
          <w:szCs w:val="28"/>
          <w:lang/>
        </w:rPr>
        <w:tab/>
        <w:t xml:space="preserve">The analysis of current models and methodologies for management system development within the Chinese business context revealed that successful Chinese firms utilize a hybrid management approach. The study revealed that these approaches generally consist of three fundamental components: strategic flexibility, relationship-oriented management (guanxi), and the integration of technical innovation. The research indicated that Chinese companies are progressively using digital management solutions while preserving traditional organizational principles, resulting in a unique management framework that harmonizes efficiency with cultural awareness. </w:t>
      </w:r>
    </w:p>
    <w:p w14:paraId="322959E2" w14:textId="77777777" w:rsidR="007F12E0" w:rsidRPr="007F12E0" w:rsidRDefault="007F12E0" w:rsidP="007F12E0">
      <w:pPr>
        <w:spacing w:after="0" w:line="360" w:lineRule="auto"/>
        <w:jc w:val="both"/>
        <w:rPr>
          <w:rFonts w:ascii="Times New Roman" w:eastAsia="Times New Roman" w:hAnsi="Times New Roman"/>
          <w:sz w:val="28"/>
          <w:szCs w:val="28"/>
          <w:lang/>
        </w:rPr>
      </w:pPr>
      <w:r w:rsidRPr="007F12E0">
        <w:rPr>
          <w:rFonts w:ascii="Times New Roman" w:eastAsia="Times New Roman" w:hAnsi="Times New Roman"/>
          <w:sz w:val="28"/>
          <w:szCs w:val="28"/>
          <w:lang/>
        </w:rPr>
        <w:t>3.</w:t>
      </w:r>
      <w:r w:rsidRPr="007F12E0">
        <w:rPr>
          <w:rFonts w:ascii="Times New Roman" w:eastAsia="Times New Roman" w:hAnsi="Times New Roman"/>
          <w:sz w:val="28"/>
          <w:szCs w:val="28"/>
          <w:lang/>
        </w:rPr>
        <w:tab/>
        <w:t xml:space="preserve">The assessment of Haier Group's management system efficacy shown notable successes in organizational transformation and innovation management. The investigation revealed that the company's management system efficiently applies the "Rendanheyi" paradigm, which successfully links workers with user value production. The quantitative evaluation of key performance metrics indicated a steady enhancement in operational efficiency, an increase in market share, and elevated staff engagement levels. The research revealed that Haier's management style has notable efficacy in promoting innovation and sustaining organizational adaptability, even at a considerable size. </w:t>
      </w:r>
    </w:p>
    <w:p w14:paraId="776A057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eastAsia="Times New Roman" w:hAnsi="Times New Roman"/>
          <w:sz w:val="28"/>
          <w:szCs w:val="28"/>
          <w:lang/>
        </w:rPr>
        <w:t>4.</w:t>
      </w:r>
      <w:r w:rsidRPr="007F12E0">
        <w:rPr>
          <w:rFonts w:ascii="Times New Roman" w:eastAsia="Times New Roman" w:hAnsi="Times New Roman"/>
          <w:sz w:val="28"/>
          <w:szCs w:val="28"/>
          <w:lang/>
        </w:rPr>
        <w:tab/>
        <w:t xml:space="preserve">The proposed recommendations for enhancing Chinese enterprise management systems in the face of global challenges include the advancement of digital transformation strategies while preserving cultural integration, the implementation of sophisticated performance management systems that reconcile individual and collective accomplishments, the establishment of cross-cultural communication frameworks for international operations, and the fortification of </w:t>
      </w:r>
      <w:r w:rsidRPr="007F12E0">
        <w:rPr>
          <w:rFonts w:ascii="Times New Roman" w:eastAsia="Times New Roman" w:hAnsi="Times New Roman"/>
          <w:sz w:val="28"/>
          <w:szCs w:val="28"/>
          <w:lang/>
        </w:rPr>
        <w:lastRenderedPageBreak/>
        <w:t>innovation management processes through a systematic approach to research and development.</w:t>
      </w:r>
    </w:p>
    <w:p w14:paraId="395FD828" w14:textId="77777777" w:rsidR="007F12E0" w:rsidRPr="007F12E0" w:rsidRDefault="007F12E0" w:rsidP="007F12E0">
      <w:pPr>
        <w:spacing w:after="0" w:line="360" w:lineRule="auto"/>
        <w:jc w:val="both"/>
        <w:rPr>
          <w:rFonts w:ascii="Times New Roman" w:hAnsi="Times New Roman"/>
          <w:sz w:val="28"/>
          <w:szCs w:val="28"/>
          <w:lang/>
        </w:rPr>
      </w:pPr>
    </w:p>
    <w:p w14:paraId="2CF4462E" w14:textId="77777777" w:rsidR="007F12E0" w:rsidRPr="007F12E0" w:rsidRDefault="007F12E0" w:rsidP="007F12E0">
      <w:pPr>
        <w:spacing w:after="0" w:line="360" w:lineRule="auto"/>
        <w:jc w:val="both"/>
        <w:rPr>
          <w:rFonts w:ascii="Times New Roman" w:hAnsi="Times New Roman"/>
          <w:sz w:val="28"/>
          <w:szCs w:val="28"/>
          <w:lang/>
        </w:rPr>
      </w:pPr>
    </w:p>
    <w:p w14:paraId="32352FC6" w14:textId="77777777" w:rsidR="007F12E0" w:rsidRPr="007F12E0" w:rsidRDefault="007F12E0" w:rsidP="007F12E0">
      <w:pPr>
        <w:spacing w:after="0" w:line="360" w:lineRule="auto"/>
        <w:jc w:val="both"/>
        <w:rPr>
          <w:rFonts w:ascii="Times New Roman" w:hAnsi="Times New Roman"/>
          <w:sz w:val="28"/>
          <w:szCs w:val="28"/>
          <w:lang/>
        </w:rPr>
      </w:pPr>
    </w:p>
    <w:p w14:paraId="3D768955" w14:textId="77777777" w:rsidR="007F12E0" w:rsidRPr="007F12E0" w:rsidRDefault="007F12E0" w:rsidP="007F12E0">
      <w:pPr>
        <w:spacing w:after="0" w:line="360" w:lineRule="auto"/>
        <w:jc w:val="both"/>
        <w:rPr>
          <w:rFonts w:ascii="Times New Roman" w:hAnsi="Times New Roman"/>
          <w:sz w:val="28"/>
          <w:szCs w:val="28"/>
          <w:lang/>
        </w:rPr>
      </w:pPr>
    </w:p>
    <w:p w14:paraId="077F69E2" w14:textId="77777777" w:rsidR="007F12E0" w:rsidRPr="007F12E0" w:rsidRDefault="007F12E0" w:rsidP="007F12E0">
      <w:pPr>
        <w:spacing w:after="0" w:line="360" w:lineRule="auto"/>
        <w:jc w:val="both"/>
        <w:rPr>
          <w:rFonts w:ascii="Times New Roman" w:hAnsi="Times New Roman"/>
          <w:sz w:val="28"/>
          <w:szCs w:val="28"/>
          <w:lang/>
        </w:rPr>
      </w:pPr>
    </w:p>
    <w:p w14:paraId="3E0DBB13" w14:textId="77777777" w:rsidR="007F12E0" w:rsidRPr="007F12E0" w:rsidRDefault="007F12E0" w:rsidP="007F12E0">
      <w:pPr>
        <w:spacing w:after="0" w:line="360" w:lineRule="auto"/>
        <w:jc w:val="both"/>
        <w:rPr>
          <w:rFonts w:ascii="Times New Roman" w:hAnsi="Times New Roman"/>
          <w:sz w:val="28"/>
          <w:szCs w:val="28"/>
          <w:lang/>
        </w:rPr>
      </w:pPr>
    </w:p>
    <w:p w14:paraId="2FCE95AE" w14:textId="77777777" w:rsidR="007F12E0" w:rsidRPr="007F12E0" w:rsidRDefault="007F12E0" w:rsidP="007F12E0">
      <w:pPr>
        <w:spacing w:after="0" w:line="360" w:lineRule="auto"/>
        <w:jc w:val="both"/>
        <w:rPr>
          <w:rFonts w:ascii="Times New Roman" w:hAnsi="Times New Roman"/>
          <w:sz w:val="28"/>
          <w:szCs w:val="28"/>
          <w:lang/>
        </w:rPr>
      </w:pPr>
    </w:p>
    <w:p w14:paraId="2350FC85" w14:textId="77777777" w:rsidR="007F12E0" w:rsidRPr="007F12E0" w:rsidRDefault="007F12E0" w:rsidP="007F12E0">
      <w:pPr>
        <w:spacing w:after="0" w:line="360" w:lineRule="auto"/>
        <w:jc w:val="both"/>
        <w:rPr>
          <w:rFonts w:ascii="Times New Roman" w:hAnsi="Times New Roman"/>
          <w:sz w:val="28"/>
          <w:szCs w:val="28"/>
          <w:lang/>
        </w:rPr>
      </w:pPr>
    </w:p>
    <w:p w14:paraId="74F438A7" w14:textId="77777777" w:rsidR="007F12E0" w:rsidRPr="007F12E0" w:rsidRDefault="007F12E0" w:rsidP="007F12E0">
      <w:pPr>
        <w:keepNext/>
        <w:keepLines/>
        <w:spacing w:before="360" w:after="120"/>
        <w:jc w:val="center"/>
        <w:outlineLvl w:val="0"/>
        <w:rPr>
          <w:rFonts w:ascii="Times New Roman" w:eastAsiaTheme="majorEastAsia" w:hAnsi="Times New Roman" w:cstheme="majorBidi"/>
          <w:b/>
          <w:sz w:val="28"/>
          <w:szCs w:val="28"/>
          <w:lang/>
        </w:rPr>
      </w:pPr>
      <w:bookmarkStart w:id="14" w:name="_Toc181917016"/>
      <w:r w:rsidRPr="007F12E0">
        <w:rPr>
          <w:rFonts w:ascii="Times New Roman" w:eastAsiaTheme="majorEastAsia" w:hAnsi="Times New Roman" w:cstheme="majorBidi"/>
          <w:b/>
          <w:sz w:val="28"/>
          <w:szCs w:val="28"/>
          <w:lang/>
        </w:rPr>
        <w:t>REFERENCES</w:t>
      </w:r>
      <w:bookmarkEnd w:id="14"/>
    </w:p>
    <w:p w14:paraId="582E63AA" w14:textId="77777777" w:rsidR="007F12E0" w:rsidRPr="007F12E0" w:rsidRDefault="007F12E0" w:rsidP="007F12E0">
      <w:pPr>
        <w:spacing w:after="0" w:line="360" w:lineRule="auto"/>
        <w:jc w:val="both"/>
        <w:rPr>
          <w:rFonts w:ascii="Times New Roman" w:hAnsi="Times New Roman"/>
          <w:sz w:val="28"/>
          <w:szCs w:val="28"/>
          <w:lang/>
        </w:rPr>
      </w:pPr>
    </w:p>
    <w:p w14:paraId="06B25A7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1.</w:t>
      </w:r>
      <w:r w:rsidRPr="007F12E0">
        <w:rPr>
          <w:rFonts w:ascii="Times New Roman" w:hAnsi="Times New Roman"/>
          <w:sz w:val="28"/>
          <w:szCs w:val="28"/>
          <w:lang/>
        </w:rPr>
        <w:tab/>
        <w:t>Винничук Р. О. Таланти як особлива категорія працівників організації. Глобальні та національні проблеми економіки. 2018. Вип. 21. C. 246–250.</w:t>
      </w:r>
    </w:p>
    <w:p w14:paraId="034605D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2.</w:t>
      </w:r>
      <w:r w:rsidRPr="007F12E0">
        <w:rPr>
          <w:rFonts w:ascii="Times New Roman" w:hAnsi="Times New Roman"/>
          <w:sz w:val="28"/>
          <w:szCs w:val="28"/>
          <w:lang/>
        </w:rPr>
        <w:tab/>
        <w:t>Воронюк Є. В. Information and analytical support as an element of organization of economic security of entrepreneurial activity. Економіка та держава. 2021. № 11. С. 68-71.</w:t>
      </w:r>
    </w:p>
    <w:p w14:paraId="305AC4D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3.</w:t>
      </w:r>
      <w:r w:rsidRPr="007F12E0">
        <w:rPr>
          <w:rFonts w:ascii="Times New Roman" w:hAnsi="Times New Roman"/>
          <w:sz w:val="28"/>
          <w:szCs w:val="28"/>
          <w:lang/>
        </w:rPr>
        <w:tab/>
        <w:t>Клевец О. Шлях нагору: талант-менеджмент як концепція розвитку персоналу компанії. 2017. URL: https://finassessment.net/blog/put-naverkh-talant-menedzhment-kak-kontseptsiya-razvitiya-personala-kompanii (дата звернення: 07.11.2024)</w:t>
      </w:r>
    </w:p>
    <w:p w14:paraId="253DA39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4.</w:t>
      </w:r>
      <w:r w:rsidRPr="007F12E0">
        <w:rPr>
          <w:rFonts w:ascii="Times New Roman" w:hAnsi="Times New Roman"/>
          <w:sz w:val="28"/>
          <w:szCs w:val="28"/>
          <w:lang/>
        </w:rPr>
        <w:tab/>
        <w:t>Ковальська К., Ковалюх Є. Фактори і показники ефективності системи талант-менеджменту в організаціях. Молодий вчений. 2019. № 4(68). С. 173–177. DOI: 10.32839/2304-5809/2019-4-68-41</w:t>
      </w:r>
    </w:p>
    <w:p w14:paraId="48B935D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5.</w:t>
      </w:r>
      <w:r w:rsidRPr="007F12E0">
        <w:rPr>
          <w:rFonts w:ascii="Times New Roman" w:hAnsi="Times New Roman"/>
          <w:sz w:val="28"/>
          <w:szCs w:val="28"/>
          <w:lang/>
        </w:rPr>
        <w:tab/>
        <w:t>Лігоненко Л. О., Цимбалюк І. О., Демченко О. В. Талант-менеджмент як інноваційна концепція та інструмент управління людськими ресурсами бізнес-організації. Міжнародний науковий журнал «Інтернаука». Серія: Економічні науки. 2021. Т. 2, № 2. С. 35-43.</w:t>
      </w:r>
    </w:p>
    <w:p w14:paraId="0453411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6.</w:t>
      </w:r>
      <w:r w:rsidRPr="007F12E0">
        <w:rPr>
          <w:rFonts w:ascii="Times New Roman" w:hAnsi="Times New Roman"/>
          <w:sz w:val="28"/>
          <w:szCs w:val="28"/>
          <w:lang/>
        </w:rPr>
        <w:tab/>
        <w:t>Петряєв О. О., Леоненко К. Р. Talent-managment в управлінні персоналом. Сучасні проблеми розвитку права та економіки в інноваційному суспільстві : зб. наук. праць за матеріалами Міжнародної науково-практичної конференції (20 березня 2020 р.). Велико-Тирново : ACCESS PRESS, 2020. С. 149–154.</w:t>
      </w:r>
    </w:p>
    <w:p w14:paraId="08F5BE5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7.</w:t>
      </w:r>
      <w:r w:rsidRPr="007F12E0">
        <w:rPr>
          <w:rFonts w:ascii="Times New Roman" w:hAnsi="Times New Roman"/>
          <w:sz w:val="28"/>
          <w:szCs w:val="28"/>
          <w:lang/>
        </w:rPr>
        <w:tab/>
        <w:t>Полторацька А. О. Талант-менеджмент як ключовий чинник розвитку сучасної організації. Економіка та управління підприємствами. 2021. Вип. 53. С. 71–78. DOI: 10.32843/infrastruct53-14</w:t>
      </w:r>
    </w:p>
    <w:p w14:paraId="5694E4E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8.</w:t>
      </w:r>
      <w:r w:rsidRPr="007F12E0">
        <w:rPr>
          <w:rFonts w:ascii="Times New Roman" w:hAnsi="Times New Roman"/>
          <w:sz w:val="28"/>
          <w:szCs w:val="28"/>
          <w:lang/>
        </w:rPr>
        <w:tab/>
        <w:t>Ситниченко О. М. Certain aspects of regulatory and legal regulation of information security. Правові горизонти. 2021. № 26. С. 90-94.</w:t>
      </w:r>
    </w:p>
    <w:p w14:paraId="291E5A1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9.</w:t>
      </w:r>
      <w:r w:rsidRPr="007F12E0">
        <w:rPr>
          <w:rFonts w:ascii="Times New Roman" w:hAnsi="Times New Roman"/>
          <w:sz w:val="28"/>
          <w:szCs w:val="28"/>
          <w:lang/>
        </w:rPr>
        <w:tab/>
        <w:t>Сторожук О. В., Заярнюк О. В. Мотивація персоналу як основа талант-менеджменту в інноваційно-інтегрованих структурах. Центральноукраїнський науковий вісник. Економічні науки. 2019. Вип. 2(35). С. 115–123. DOI: 10.32515/2663-1636.2019.2(35).115-123</w:t>
      </w:r>
    </w:p>
    <w:p w14:paraId="0C722A7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10.</w:t>
      </w:r>
      <w:r w:rsidRPr="007F12E0">
        <w:rPr>
          <w:rFonts w:ascii="Times New Roman" w:hAnsi="Times New Roman"/>
          <w:sz w:val="28"/>
          <w:szCs w:val="28"/>
          <w:lang/>
        </w:rPr>
        <w:tab/>
        <w:t>Тимошенко В. Талант-менеджмент як невід'ємна складова успіху організації. Європейський науковий журнал Економічних та Фінансових інновацій. 2022. № 2(10). С. 59–64. DOI: 10.32750/2022-0205</w:t>
      </w:r>
    </w:p>
    <w:p w14:paraId="12D3435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11.</w:t>
      </w:r>
      <w:r w:rsidRPr="007F12E0">
        <w:rPr>
          <w:rFonts w:ascii="Times New Roman" w:hAnsi="Times New Roman"/>
          <w:sz w:val="28"/>
          <w:szCs w:val="28"/>
          <w:lang/>
        </w:rPr>
        <w:tab/>
        <w:t>Холодницька А., Шкалаберда В. Розробка та впровадження системи талант-менеджменту як стратегічного інноваційного інструменту управління персоналом. Проблеми і перспективи економіки та управління. 2023. № 2(34). С. 88–100. DOI: 10.25140/2411-5215-2023-2(34)-88-100</w:t>
      </w:r>
    </w:p>
    <w:p w14:paraId="4DCA1D1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12.</w:t>
      </w:r>
      <w:r w:rsidRPr="007F12E0">
        <w:rPr>
          <w:rFonts w:ascii="Times New Roman" w:hAnsi="Times New Roman"/>
          <w:sz w:val="28"/>
          <w:szCs w:val="28"/>
          <w:lang/>
        </w:rPr>
        <w:tab/>
        <w:t>Щьокіна Є. Ю., Задорожнюк Н. О., Білоусова І. А. Система управління талантами в сучасних організаціях. Інфраструктура ринку. 2020. Вип. 43. С. 347–351.</w:t>
      </w:r>
    </w:p>
    <w:p w14:paraId="5DCBE58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13.</w:t>
      </w:r>
      <w:r w:rsidRPr="007F12E0">
        <w:rPr>
          <w:rFonts w:ascii="Times New Roman" w:hAnsi="Times New Roman"/>
          <w:sz w:val="28"/>
          <w:szCs w:val="28"/>
          <w:lang/>
        </w:rPr>
        <w:tab/>
        <w:t>Balabanov O. Big Data Analytics: principles, trends and tasks (a survey). System Research and Information Technologies. 2019. № 4. P. 56-74.</w:t>
      </w:r>
    </w:p>
    <w:p w14:paraId="72327AB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14.</w:t>
      </w:r>
      <w:r w:rsidRPr="007F12E0">
        <w:rPr>
          <w:rFonts w:ascii="Times New Roman" w:hAnsi="Times New Roman"/>
          <w:sz w:val="28"/>
          <w:szCs w:val="28"/>
          <w:lang/>
        </w:rPr>
        <w:tab/>
        <w:t>Borthakur D. et al. The Aggregator Leaf Tailer Architecture. Rockset Blog. 2019. URL: https://rockset.com/blog/aggregator-leaf-tailer-an-architecture-for-live-analytics-on-event-streams/ (date of access: 07.11.2024)</w:t>
      </w:r>
    </w:p>
    <w:p w14:paraId="159B6BB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15.</w:t>
      </w:r>
      <w:r w:rsidRPr="007F12E0">
        <w:rPr>
          <w:rFonts w:ascii="Times New Roman" w:hAnsi="Times New Roman"/>
          <w:sz w:val="28"/>
          <w:szCs w:val="28"/>
          <w:lang/>
        </w:rPr>
        <w:tab/>
        <w:t>Borthakur D. The Aggregator Leaf Tailer Architecture. Rockset Blog. 2019. URL: https://rockset.com/blog/aggregator-leaf-tailer-an-architecture-for-live-analytics-on-event-streams/ (дата звернення: 07.11.2024)</w:t>
      </w:r>
    </w:p>
    <w:p w14:paraId="067F46A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16.</w:t>
      </w:r>
      <w:r w:rsidRPr="007F12E0">
        <w:rPr>
          <w:rFonts w:ascii="Times New Roman" w:hAnsi="Times New Roman"/>
          <w:sz w:val="28"/>
          <w:szCs w:val="28"/>
          <w:lang/>
        </w:rPr>
        <w:tab/>
        <w:t>Carmichael I., Marron J. S. Data Science vs. Statistics: Two Cultures? Japanese Journal of Statistics and Data Science. 2017. Vol. 1, № 1. P. 117-138.</w:t>
      </w:r>
    </w:p>
    <w:p w14:paraId="5BC58CD1"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17.</w:t>
      </w:r>
      <w:r w:rsidRPr="007F12E0">
        <w:rPr>
          <w:rFonts w:ascii="Times New Roman" w:hAnsi="Times New Roman"/>
          <w:sz w:val="28"/>
          <w:szCs w:val="28"/>
          <w:lang/>
        </w:rPr>
        <w:tab/>
        <w:t>Chagovets L., Prokopovych S., Kholod V. Data science methods for comprehensive assessment of regional economic development. Financial and Credit Activity Problems of Theory and Practice. 2020. Vol. 3, № 34. P. 195-204.</w:t>
      </w:r>
    </w:p>
    <w:p w14:paraId="44B81135"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18.</w:t>
      </w:r>
      <w:r w:rsidRPr="007F12E0">
        <w:rPr>
          <w:rFonts w:ascii="Times New Roman" w:hAnsi="Times New Roman"/>
          <w:sz w:val="28"/>
          <w:szCs w:val="28"/>
          <w:lang/>
        </w:rPr>
        <w:tab/>
        <w:t>Chubukova O., Ponomarenko I., Domantovych O. Using data science to risk assessment. Економіка та держава. 2020. № 1. С. 40-44.</w:t>
      </w:r>
    </w:p>
    <w:p w14:paraId="6478EB94"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19.</w:t>
      </w:r>
      <w:r w:rsidRPr="007F12E0">
        <w:rPr>
          <w:rFonts w:ascii="Times New Roman" w:hAnsi="Times New Roman"/>
          <w:sz w:val="28"/>
          <w:szCs w:val="28"/>
          <w:lang/>
        </w:rPr>
        <w:tab/>
        <w:t>DeWitt D. et al. The Gamma Database Machine Project. IEEE Transactions on Knowledge and Data Engineering. 1990. Vol. 1, № 2. P. 44-62.</w:t>
      </w:r>
    </w:p>
    <w:p w14:paraId="0DF277FE"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20.</w:t>
      </w:r>
      <w:r w:rsidRPr="007F12E0">
        <w:rPr>
          <w:rFonts w:ascii="Times New Roman" w:hAnsi="Times New Roman"/>
          <w:sz w:val="28"/>
          <w:szCs w:val="28"/>
          <w:lang/>
        </w:rPr>
        <w:tab/>
        <w:t>DeWitt D., Ghandeharizadeh S., Schneider D., Bricker A., Hsiao H., Rasmussen R. The Gamma Database Machine Project. IEEE Transactions on Knowledge and Data Engineering. 1990. Vol. 1, № 2. P. 44-62.</w:t>
      </w:r>
    </w:p>
    <w:p w14:paraId="29F1FBFA"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21.</w:t>
      </w:r>
      <w:r w:rsidRPr="007F12E0">
        <w:rPr>
          <w:rFonts w:ascii="Times New Roman" w:hAnsi="Times New Roman"/>
          <w:sz w:val="28"/>
          <w:szCs w:val="28"/>
          <w:lang/>
        </w:rPr>
        <w:tab/>
        <w:t>Dong S., Callaghan M., Galanis L., Borthakur D., Savor T., Strum M. Optimizing Space Amplification in RocksDB. CIDR 2017: 8th Biennial Conference on Innovative Data Systems Research. Chaminade, CA, USA, 2017. P. 1-10.</w:t>
      </w:r>
    </w:p>
    <w:p w14:paraId="435C8235"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22.</w:t>
      </w:r>
      <w:r w:rsidRPr="007F12E0">
        <w:rPr>
          <w:rFonts w:ascii="Times New Roman" w:hAnsi="Times New Roman"/>
          <w:sz w:val="28"/>
          <w:szCs w:val="28"/>
          <w:lang/>
        </w:rPr>
        <w:tab/>
        <w:t>Executive Office of the President of the United States. Lessons Learned from Federal use of Cloud Computing to Support Artificial Intelligence Research and Development. 2022. URL: https://www.whitehouse.gov/wp-content/uploads/2022/07/07-2022-Lessons-Learned-Cloud-for-AI-July2022.pdf (дата звернення: 07.11.2024)</w:t>
      </w:r>
    </w:p>
    <w:p w14:paraId="4EFC03A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23.</w:t>
      </w:r>
      <w:r w:rsidRPr="007F12E0">
        <w:rPr>
          <w:rFonts w:ascii="Times New Roman" w:hAnsi="Times New Roman"/>
          <w:sz w:val="28"/>
          <w:szCs w:val="28"/>
          <w:lang/>
        </w:rPr>
        <w:tab/>
        <w:t>Facebook. Multifeed. 2015. URL: https://engineering.fb.com/2015/03/10/production-engineering/serving-facebook-multifeed-efficiency-performance-gains-through-redesign/ (дата звернення: 07.11.2024)</w:t>
      </w:r>
    </w:p>
    <w:p w14:paraId="35259DD9"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24.</w:t>
      </w:r>
      <w:r w:rsidRPr="007F12E0">
        <w:rPr>
          <w:rFonts w:ascii="Times New Roman" w:hAnsi="Times New Roman"/>
          <w:sz w:val="28"/>
          <w:szCs w:val="28"/>
          <w:lang/>
        </w:rPr>
        <w:tab/>
        <w:t>Ghandeharizadeh S., Huang H., Nguyen H. Nova: Diffused Database Processing Using Clouds of Components. 15th International Conference BDAS 2019. Ustroń, Poland, 2019. P. 3-14.</w:t>
      </w:r>
    </w:p>
    <w:p w14:paraId="7F2568C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25.</w:t>
      </w:r>
      <w:r w:rsidRPr="007F12E0">
        <w:rPr>
          <w:rFonts w:ascii="Times New Roman" w:hAnsi="Times New Roman"/>
          <w:sz w:val="28"/>
          <w:szCs w:val="28"/>
          <w:lang/>
        </w:rPr>
        <w:tab/>
        <w:t>Ghandeharizadeh S., Irani S., Lam J. On Configuring a Hierarchy of Storage Media in the Age of NVM. 34th IEEE International Conference on Data Engineering. Paris, France, 2018. P. 1380-1383.</w:t>
      </w:r>
    </w:p>
    <w:p w14:paraId="5932213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26.</w:t>
      </w:r>
      <w:r w:rsidRPr="007F12E0">
        <w:rPr>
          <w:rFonts w:ascii="Times New Roman" w:hAnsi="Times New Roman"/>
          <w:sz w:val="28"/>
          <w:szCs w:val="28"/>
          <w:lang/>
        </w:rPr>
        <w:tab/>
        <w:t>Ghemawat S., Dean J. LevelDB. GitHub repository. 2022. URL: https://github.com/google/leveldb (дата звернення: 07.11.2024)</w:t>
      </w:r>
    </w:p>
    <w:p w14:paraId="7331235A"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27.</w:t>
      </w:r>
      <w:r w:rsidRPr="007F12E0">
        <w:rPr>
          <w:rFonts w:ascii="Times New Roman" w:hAnsi="Times New Roman"/>
          <w:sz w:val="28"/>
          <w:szCs w:val="28"/>
          <w:lang/>
        </w:rPr>
        <w:tab/>
        <w:t>Gu J. et al. Efficient Memory Disaggregation with Infiniswap. 14th USENIX Symposium on Networked Systems Design and Implementation (NSDI 17). Boston, MA, 2017. P. 649-667.</w:t>
      </w:r>
    </w:p>
    <w:p w14:paraId="3F2634D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28.</w:t>
      </w:r>
      <w:r w:rsidRPr="007F12E0">
        <w:rPr>
          <w:rFonts w:ascii="Times New Roman" w:hAnsi="Times New Roman"/>
          <w:sz w:val="28"/>
          <w:szCs w:val="28"/>
          <w:lang/>
        </w:rPr>
        <w:tab/>
        <w:t>Gupta A. Linkedin Followfeed. LinkedIn Engineering. 2016. URL: https://engineering.linkedin.com/blog/2016/03/followfeed--linkedin-s-feed-made-faster-and-smarter (дата звернення: 07.11.2024)</w:t>
      </w:r>
    </w:p>
    <w:p w14:paraId="37C72E8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29.</w:t>
      </w:r>
      <w:r w:rsidRPr="007F12E0">
        <w:rPr>
          <w:rFonts w:ascii="Times New Roman" w:hAnsi="Times New Roman"/>
          <w:sz w:val="28"/>
          <w:szCs w:val="28"/>
          <w:lang/>
        </w:rPr>
        <w:tab/>
        <w:t xml:space="preserve">Haier Investor Relations-Haier. </w:t>
      </w:r>
      <w:r w:rsidRPr="007F12E0">
        <w:rPr>
          <w:rFonts w:ascii="MS Gothic" w:eastAsia="MS Gothic" w:hAnsi="MS Gothic" w:cs="MS Gothic" w:hint="eastAsia"/>
          <w:sz w:val="28"/>
          <w:szCs w:val="28"/>
          <w:lang/>
        </w:rPr>
        <w:t>海</w:t>
      </w:r>
      <w:r w:rsidRPr="007F12E0">
        <w:rPr>
          <w:rFonts w:ascii="Malgun Gothic" w:eastAsia="Malgun Gothic" w:hAnsi="Malgun Gothic" w:cs="Malgun Gothic" w:hint="eastAsia"/>
          <w:sz w:val="28"/>
          <w:szCs w:val="28"/>
          <w:lang/>
        </w:rPr>
        <w:t>尔中文</w:t>
      </w:r>
      <w:r w:rsidRPr="007F12E0">
        <w:rPr>
          <w:rFonts w:ascii="Times New Roman" w:hAnsi="Times New Roman"/>
          <w:sz w:val="28"/>
          <w:szCs w:val="28"/>
          <w:lang/>
        </w:rPr>
        <w:t>-</w:t>
      </w:r>
      <w:r w:rsidRPr="007F12E0">
        <w:rPr>
          <w:rFonts w:ascii="MS Gothic" w:eastAsia="MS Gothic" w:hAnsi="MS Gothic" w:cs="MS Gothic" w:hint="eastAsia"/>
          <w:sz w:val="28"/>
          <w:szCs w:val="28"/>
          <w:lang/>
        </w:rPr>
        <w:t>海</w:t>
      </w:r>
      <w:r w:rsidRPr="007F12E0">
        <w:rPr>
          <w:rFonts w:ascii="Malgun Gothic" w:eastAsia="Malgun Gothic" w:hAnsi="Malgun Gothic" w:cs="Malgun Gothic" w:hint="eastAsia"/>
          <w:sz w:val="28"/>
          <w:szCs w:val="28"/>
          <w:lang/>
        </w:rPr>
        <w:t>尔官</w:t>
      </w:r>
      <w:r w:rsidRPr="007F12E0">
        <w:rPr>
          <w:rFonts w:ascii="MS Gothic" w:eastAsia="MS Gothic" w:hAnsi="MS Gothic" w:cs="MS Gothic" w:hint="eastAsia"/>
          <w:sz w:val="28"/>
          <w:szCs w:val="28"/>
          <w:lang/>
        </w:rPr>
        <w:t>网</w:t>
      </w:r>
      <w:r w:rsidRPr="007F12E0">
        <w:rPr>
          <w:rFonts w:ascii="Times New Roman" w:hAnsi="Times New Roman"/>
          <w:sz w:val="28"/>
          <w:szCs w:val="28"/>
          <w:lang/>
        </w:rPr>
        <w:t>. URL: https://smart-home.haier.com/en/gpxx/.</w:t>
      </w:r>
    </w:p>
    <w:p w14:paraId="6F517B09"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30.</w:t>
      </w:r>
      <w:r w:rsidRPr="007F12E0">
        <w:rPr>
          <w:rFonts w:ascii="Times New Roman" w:hAnsi="Times New Roman"/>
          <w:sz w:val="28"/>
          <w:szCs w:val="28"/>
          <w:lang/>
        </w:rPr>
        <w:tab/>
        <w:t>Huang H., Ghandeharizadeh S. An Evaluation of RDMA-based Message Passing Protocols. International Conference on Big Data (IEEE BigData). Los Angeles, CA, USA, 2019. P. 3340-3349.</w:t>
      </w:r>
    </w:p>
    <w:p w14:paraId="23EA01B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31.</w:t>
      </w:r>
      <w:r w:rsidRPr="007F12E0">
        <w:rPr>
          <w:rFonts w:ascii="Times New Roman" w:hAnsi="Times New Roman"/>
          <w:sz w:val="28"/>
          <w:szCs w:val="28"/>
          <w:lang/>
        </w:rPr>
        <w:tab/>
        <w:t>Huang H., Ghandeharizadeh S. Nova-LSM: A Distributed, Component-based LSM-tree Key-value Store. ACM SIGMOD. 2021. P. 1-12.</w:t>
      </w:r>
    </w:p>
    <w:p w14:paraId="6351275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32.</w:t>
      </w:r>
      <w:r w:rsidRPr="007F12E0">
        <w:rPr>
          <w:rFonts w:ascii="Times New Roman" w:hAnsi="Times New Roman"/>
          <w:sz w:val="28"/>
          <w:szCs w:val="28"/>
          <w:lang/>
        </w:rPr>
        <w:tab/>
        <w:t>Huang W. Study on the Engineering Management Information System. Applied Mechanics and Materials. 2013. Vol. 380-384. P. 4977-4980.</w:t>
      </w:r>
    </w:p>
    <w:p w14:paraId="3B5F2E9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33.</w:t>
      </w:r>
      <w:r w:rsidRPr="007F12E0">
        <w:rPr>
          <w:rFonts w:ascii="Times New Roman" w:hAnsi="Times New Roman"/>
          <w:sz w:val="28"/>
          <w:szCs w:val="28"/>
          <w:lang/>
        </w:rPr>
        <w:tab/>
        <w:t>Huang W., Zhao H., Huang L., Du W. Management Information System Applied in the Logistics. International Conference on E-Business and E-Government. 2010. P. 5327-5330.</w:t>
      </w:r>
    </w:p>
    <w:p w14:paraId="4D8B259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34.</w:t>
      </w:r>
      <w:r w:rsidRPr="007F12E0">
        <w:rPr>
          <w:rFonts w:ascii="Times New Roman" w:hAnsi="Times New Roman"/>
          <w:sz w:val="28"/>
          <w:szCs w:val="28"/>
          <w:lang/>
        </w:rPr>
        <w:tab/>
        <w:t>Khorunzhak N., Brukhanskyi R., Ivanyshyn V. Logic-statistical information models in control function of accounting. Herald of Ternopil National Economic University. 2019. № 2. P. 114-126.</w:t>
      </w:r>
    </w:p>
    <w:p w14:paraId="6E2E8179"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35.</w:t>
      </w:r>
      <w:r w:rsidRPr="007F12E0">
        <w:rPr>
          <w:rFonts w:ascii="Times New Roman" w:hAnsi="Times New Roman"/>
          <w:sz w:val="28"/>
          <w:szCs w:val="28"/>
          <w:lang/>
        </w:rPr>
        <w:tab/>
        <w:t>Khvalchyk I. Summary of information-analytical safety management of enterprise. Економіка і організація управління. 2020. № 1(37). С. 84-91.</w:t>
      </w:r>
    </w:p>
    <w:p w14:paraId="0929FAD1"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36.</w:t>
      </w:r>
      <w:r w:rsidRPr="007F12E0">
        <w:rPr>
          <w:rFonts w:ascii="Times New Roman" w:hAnsi="Times New Roman"/>
          <w:sz w:val="28"/>
          <w:szCs w:val="28"/>
          <w:lang/>
        </w:rPr>
        <w:tab/>
        <w:t>Kononenko Z., Hrybovska Y., Karnaukhova H. Information and analytical support in the enterprises management system. Economy and Society. 2023. № 47. DOI: 10.32782/2524-0072/2023-47-74</w:t>
      </w:r>
    </w:p>
    <w:p w14:paraId="2A87E125"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37.</w:t>
      </w:r>
      <w:r w:rsidRPr="007F12E0">
        <w:rPr>
          <w:rFonts w:ascii="Times New Roman" w:hAnsi="Times New Roman"/>
          <w:sz w:val="28"/>
          <w:szCs w:val="28"/>
          <w:lang/>
        </w:rPr>
        <w:tab/>
        <w:t>Kononenko Z., Khodakivska L., Hrybovska Y. Economic Information as an Enterprise Management Instrument. Effective Economy. 2020. № 2. URL: http://www.economy.nayka.com.ua/?op=1&amp;z=7648 (дата звернення: 07.11.2024)</w:t>
      </w:r>
    </w:p>
    <w:p w14:paraId="39D50B4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38.</w:t>
      </w:r>
      <w:r w:rsidRPr="007F12E0">
        <w:rPr>
          <w:rFonts w:ascii="Times New Roman" w:hAnsi="Times New Roman"/>
          <w:sz w:val="28"/>
          <w:szCs w:val="28"/>
          <w:lang/>
        </w:rPr>
        <w:tab/>
        <w:t>Lehenchuk S., Horodysky M., Maistrenko N. Protection of Accounting Data in the Conditions of Using Internet of Things: Problems and Prospects of Accounting Digitalization. Account Finance. 2021. № 91. P. 118-126.</w:t>
      </w:r>
    </w:p>
    <w:p w14:paraId="3D1E7D88"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39.</w:t>
      </w:r>
      <w:r w:rsidRPr="007F12E0">
        <w:rPr>
          <w:rFonts w:ascii="Times New Roman" w:hAnsi="Times New Roman"/>
          <w:sz w:val="28"/>
          <w:szCs w:val="28"/>
          <w:lang/>
        </w:rPr>
        <w:tab/>
        <w:t>Lysak V. Formation of the systems that support management decisions based on IT-tools. European Journal of Economics and Management. 2020. Vol. 6, № 1. P. 41-50.</w:t>
      </w:r>
    </w:p>
    <w:p w14:paraId="55C2A2F8"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40.</w:t>
      </w:r>
      <w:r w:rsidRPr="007F12E0">
        <w:rPr>
          <w:rFonts w:ascii="Times New Roman" w:hAnsi="Times New Roman"/>
          <w:sz w:val="28"/>
          <w:szCs w:val="28"/>
          <w:lang/>
        </w:rPr>
        <w:tab/>
        <w:t>Menon J. Next Generation Storage will be Built with DPUs. Flash Memory Summit. 2022. P. 1-15.</w:t>
      </w:r>
    </w:p>
    <w:p w14:paraId="26F2F8C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41.</w:t>
      </w:r>
      <w:r w:rsidRPr="007F12E0">
        <w:rPr>
          <w:rFonts w:ascii="Times New Roman" w:hAnsi="Times New Roman"/>
          <w:sz w:val="28"/>
          <w:szCs w:val="28"/>
          <w:lang/>
        </w:rPr>
        <w:tab/>
        <w:t>Menon J. Next Generation Storage will Use DPUs Instead of CPUs. Storage Developer Conference. 2022. P. 1-20.</w:t>
      </w:r>
    </w:p>
    <w:p w14:paraId="523DFD3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42.</w:t>
      </w:r>
      <w:r w:rsidRPr="007F12E0">
        <w:rPr>
          <w:rFonts w:ascii="Times New Roman" w:hAnsi="Times New Roman"/>
          <w:sz w:val="28"/>
          <w:szCs w:val="28"/>
          <w:lang/>
        </w:rPr>
        <w:tab/>
        <w:t>Mykoliuk O., Bobrovnyk V. Peculiarities of information support for enterprise management. Business Inform. 2021. № 3. P. 280-287.</w:t>
      </w:r>
    </w:p>
    <w:p w14:paraId="2F27556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43.</w:t>
      </w:r>
      <w:r w:rsidRPr="007F12E0">
        <w:rPr>
          <w:rFonts w:ascii="Times New Roman" w:hAnsi="Times New Roman"/>
          <w:sz w:val="28"/>
          <w:szCs w:val="28"/>
          <w:lang/>
        </w:rPr>
        <w:tab/>
        <w:t>Nekhai V. Інформаційно-аналітичне забезпечення управління фінансово-економічною безпекою сільськогосподарських підприємств на основі стратегії Cyber Situation Awareness. Агросвіт. 2020. № 17. С. 31-38.</w:t>
      </w:r>
    </w:p>
    <w:p w14:paraId="130371DD"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44.</w:t>
      </w:r>
      <w:r w:rsidRPr="007F12E0">
        <w:rPr>
          <w:rFonts w:ascii="Times New Roman" w:hAnsi="Times New Roman"/>
          <w:sz w:val="28"/>
          <w:szCs w:val="28"/>
          <w:lang/>
        </w:rPr>
        <w:tab/>
        <w:t>Noureddine W. The Fungible DPU: A New Category of Microprocessor. 2021. URL: https://lp.fungible.com/hubfs/Assets/Whitepapers/The-Fungible-DPU-A-New-Category-of-Microprocessor.pdf (дата звернення: 07.11.2024)</w:t>
      </w:r>
    </w:p>
    <w:p w14:paraId="0633D5E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45.</w:t>
      </w:r>
      <w:r w:rsidRPr="007F12E0">
        <w:rPr>
          <w:rFonts w:ascii="Times New Roman" w:hAnsi="Times New Roman"/>
          <w:sz w:val="28"/>
          <w:szCs w:val="28"/>
          <w:lang/>
        </w:rPr>
        <w:tab/>
        <w:t>Polishchuk O., Melnyk V. Information and analytical support of accounting and financial components of the agricultural enterprises' economic security system. Economics &amp; Education. 2022. Vol. 7, № 1. P. 18-24.</w:t>
      </w:r>
    </w:p>
    <w:p w14:paraId="0DA27FC7"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46.</w:t>
      </w:r>
      <w:r w:rsidRPr="007F12E0">
        <w:rPr>
          <w:rFonts w:ascii="Times New Roman" w:hAnsi="Times New Roman"/>
          <w:sz w:val="28"/>
          <w:szCs w:val="28"/>
          <w:lang/>
        </w:rPr>
        <w:tab/>
        <w:t>Provost F., Fawcett T. Data Science for business. How to collect, analyze and use data. Kyiv : Nash Format, 2020. 400 с.</w:t>
      </w:r>
    </w:p>
    <w:p w14:paraId="2E0C9BE2"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47.</w:t>
      </w:r>
      <w:r w:rsidRPr="007F12E0">
        <w:rPr>
          <w:rFonts w:ascii="Times New Roman" w:hAnsi="Times New Roman"/>
          <w:sz w:val="28"/>
          <w:szCs w:val="28"/>
          <w:lang/>
        </w:rPr>
        <w:tab/>
        <w:t>Radionova I., Fareniuk Y. Analysis based on databases (Data Science) for management decisions taking into account the uncertainty of the macro and microeconomic levels. Economics of uncertainty: Content, assessment, regulation. Kyiv : KROK University, 2021. P. 99-121.</w:t>
      </w:r>
    </w:p>
    <w:p w14:paraId="34C4F57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48.</w:t>
      </w:r>
      <w:r w:rsidRPr="007F12E0">
        <w:rPr>
          <w:rFonts w:ascii="Times New Roman" w:hAnsi="Times New Roman"/>
          <w:sz w:val="28"/>
          <w:szCs w:val="28"/>
          <w:lang/>
        </w:rPr>
        <w:tab/>
        <w:t>Rockset. Whitepaper. 2022. URL: https://rockset.com/whitepapers/rockset-concepts-designs-and-architecture/ (дата звернення: 07.11.2024)</w:t>
      </w:r>
    </w:p>
    <w:p w14:paraId="030A5B5C"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49.</w:t>
      </w:r>
      <w:r w:rsidRPr="007F12E0">
        <w:rPr>
          <w:rFonts w:ascii="Times New Roman" w:hAnsi="Times New Roman"/>
          <w:sz w:val="28"/>
          <w:szCs w:val="28"/>
          <w:lang/>
        </w:rPr>
        <w:tab/>
        <w:t>Shan Y., Huang Y., Chen Y., Zhang Y. LegoOS: A Disseminated, Distributed OS for Hardware Resource Disaggregation. 13th USENIX Symposium on Operating Systems Design and Implementation (OSDI 18). Carlsbad, CA, 2018. P. 69-87.</w:t>
      </w:r>
    </w:p>
    <w:p w14:paraId="3F5F8C93"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50.</w:t>
      </w:r>
      <w:r w:rsidRPr="007F12E0">
        <w:rPr>
          <w:rFonts w:ascii="Times New Roman" w:hAnsi="Times New Roman"/>
          <w:sz w:val="28"/>
          <w:szCs w:val="28"/>
          <w:lang/>
        </w:rPr>
        <w:tab/>
        <w:t>Stonebraker M. The Case for Shared Nothing. Database Engineering. 1986. Vol. 1, № 1. P. 2-10.</w:t>
      </w:r>
    </w:p>
    <w:p w14:paraId="4FA0A71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51.</w:t>
      </w:r>
      <w:r w:rsidRPr="007F12E0">
        <w:rPr>
          <w:rFonts w:ascii="Times New Roman" w:hAnsi="Times New Roman"/>
          <w:sz w:val="28"/>
          <w:szCs w:val="28"/>
          <w:lang/>
        </w:rPr>
        <w:tab/>
        <w:t>Suhak T. Features of information and analytical support of the financial component of the system of economic security of enterprises in terms of COVID-19. Економіка та суспільство. 2021. № 23. С. 99-105.</w:t>
      </w:r>
    </w:p>
    <w:p w14:paraId="6136027A"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52.</w:t>
      </w:r>
      <w:r w:rsidRPr="007F12E0">
        <w:rPr>
          <w:rFonts w:ascii="Times New Roman" w:hAnsi="Times New Roman"/>
          <w:sz w:val="28"/>
          <w:szCs w:val="28"/>
          <w:lang/>
        </w:rPr>
        <w:tab/>
        <w:t>Tyurina N., Nazarchuk T., Shkabara N. Formation of information and analytical support of business project management of the enterprise. Management Science Letters. 2022. Vol. 12, № 7. P. 845-856.</w:t>
      </w:r>
    </w:p>
    <w:p w14:paraId="7009F136"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53.</w:t>
      </w:r>
      <w:r w:rsidRPr="007F12E0">
        <w:rPr>
          <w:rFonts w:ascii="Times New Roman" w:hAnsi="Times New Roman"/>
          <w:sz w:val="28"/>
          <w:szCs w:val="28"/>
          <w:lang/>
        </w:rPr>
        <w:tab/>
        <w:t>Weihs C., Ickstadt K. Data Science: the impact of statistics. International Journal of Data Science and Analytics. 2018. Vol. 6, № 3. P. 189-194.</w:t>
      </w:r>
    </w:p>
    <w:p w14:paraId="48779E3A"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54.</w:t>
      </w:r>
      <w:r w:rsidRPr="007F12E0">
        <w:rPr>
          <w:rFonts w:ascii="Times New Roman" w:hAnsi="Times New Roman"/>
          <w:sz w:val="28"/>
          <w:szCs w:val="28"/>
          <w:lang/>
        </w:rPr>
        <w:tab/>
        <w:t>Xu X.-X., Cui R.-Y., Hong B.-R. Implementation at university scientific research management system based on .NET. Journal of Northeast Agricultural University. 2006. Vol. 13, № 1. P. 59-62.</w:t>
      </w:r>
    </w:p>
    <w:p w14:paraId="2FFDE96B"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55.</w:t>
      </w:r>
      <w:r w:rsidRPr="007F12E0">
        <w:rPr>
          <w:rFonts w:ascii="Times New Roman" w:hAnsi="Times New Roman"/>
          <w:sz w:val="28"/>
          <w:szCs w:val="28"/>
          <w:lang/>
        </w:rPr>
        <w:tab/>
        <w:t>Yan B., Chen Y., Huang G. Security of Tax Management Information System. International Conference on Information Management, Innovation Management and Industrial Engineering. 2009. Vol. 3. P. 226-229.</w:t>
      </w:r>
    </w:p>
    <w:p w14:paraId="3AF0794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56.</w:t>
      </w:r>
      <w:r w:rsidRPr="007F12E0">
        <w:rPr>
          <w:rFonts w:ascii="Times New Roman" w:hAnsi="Times New Roman"/>
          <w:sz w:val="28"/>
          <w:szCs w:val="28"/>
          <w:lang/>
        </w:rPr>
        <w:tab/>
        <w:t>Yu J., Li P. Design and implementation of the university's scientific research management information system. Computer Engineering. 2005. Vol. 31, № 1. P. 223-225.</w:t>
      </w:r>
    </w:p>
    <w:p w14:paraId="36685BC0"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t>57.</w:t>
      </w:r>
      <w:r w:rsidRPr="007F12E0">
        <w:rPr>
          <w:rFonts w:ascii="Times New Roman" w:hAnsi="Times New Roman"/>
          <w:sz w:val="28"/>
          <w:szCs w:val="28"/>
          <w:lang/>
        </w:rPr>
        <w:tab/>
        <w:t>Zhang Q., Bernstein P. A., Berger D. S., Chandramouli B. Redy: Remote Dynamic Memory Cache. Proc. VLDB Endow. 2021. Vol. 15, № 4. P. 766-779.</w:t>
      </w:r>
    </w:p>
    <w:p w14:paraId="5C94A3DF" w14:textId="77777777" w:rsidR="007F12E0" w:rsidRPr="007F12E0" w:rsidRDefault="007F12E0" w:rsidP="007F12E0">
      <w:pPr>
        <w:spacing w:after="0" w:line="360" w:lineRule="auto"/>
        <w:jc w:val="both"/>
        <w:rPr>
          <w:rFonts w:ascii="Times New Roman" w:hAnsi="Times New Roman"/>
          <w:sz w:val="28"/>
          <w:szCs w:val="28"/>
          <w:lang/>
        </w:rPr>
      </w:pPr>
      <w:r w:rsidRPr="007F12E0">
        <w:rPr>
          <w:rFonts w:ascii="Times New Roman" w:hAnsi="Times New Roman"/>
          <w:sz w:val="28"/>
          <w:szCs w:val="28"/>
          <w:lang/>
        </w:rPr>
        <w:lastRenderedPageBreak/>
        <w:t>58.</w:t>
      </w:r>
      <w:r w:rsidRPr="007F12E0">
        <w:rPr>
          <w:rFonts w:ascii="Times New Roman" w:hAnsi="Times New Roman"/>
          <w:sz w:val="28"/>
          <w:szCs w:val="28"/>
          <w:lang/>
        </w:rPr>
        <w:tab/>
        <w:t>Zhang Q., Bernstein P. A., Berger D. S., Chandramouli B., Liu V., Loo B. T. CompuCache: Remote Computable Caching using Spot VMs. 12th Conference on Innovative Data Systems Research (CIDR 2022). Chaminade, CA, USA, 2022. P. 1-10.</w:t>
      </w:r>
    </w:p>
    <w:sectPr w:rsidR="007F12E0" w:rsidRPr="007F12E0" w:rsidSect="007F12E0">
      <w:headerReference w:type="default" r:id="rId1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4852C85" w14:textId="77777777" w:rsidR="00D511A0" w:rsidRDefault="00D511A0" w:rsidP="00BF4FF1">
      <w:pPr>
        <w:spacing w:after="0" w:line="240" w:lineRule="auto"/>
      </w:pPr>
      <w:r>
        <w:separator/>
      </w:r>
    </w:p>
  </w:endnote>
  <w:endnote w:type="continuationSeparator" w:id="0">
    <w:p w14:paraId="7DD7FEDB" w14:textId="77777777" w:rsidR="00D511A0" w:rsidRDefault="00D511A0" w:rsidP="00BF4F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479D54" w14:textId="77777777" w:rsidR="00164EF1" w:rsidRDefault="00164EF1">
    <w:pPr>
      <w:pStyle w:val="a8"/>
      <w:tabs>
        <w:tab w:val="right" w:pos="8306"/>
      </w:tabs>
    </w:pPr>
    <w:r>
      <w:rPr>
        <w:rFonts w:hint="eastAsia"/>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FA8F5E" w14:textId="77777777" w:rsidR="00D511A0" w:rsidRDefault="00D511A0" w:rsidP="00BF4FF1">
      <w:pPr>
        <w:spacing w:after="0" w:line="240" w:lineRule="auto"/>
      </w:pPr>
      <w:r>
        <w:separator/>
      </w:r>
    </w:p>
  </w:footnote>
  <w:footnote w:type="continuationSeparator" w:id="0">
    <w:p w14:paraId="5A15DACF" w14:textId="77777777" w:rsidR="00D511A0" w:rsidRDefault="00D511A0" w:rsidP="00BF4F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C55CF4F" w14:textId="77777777" w:rsidR="00164EF1" w:rsidRPr="003D596B" w:rsidRDefault="00170C80">
    <w:pPr>
      <w:pStyle w:val="a6"/>
      <w:tabs>
        <w:tab w:val="center" w:pos="4153"/>
        <w:tab w:val="right" w:pos="8306"/>
      </w:tabs>
      <w:jc w:val="right"/>
      <w:rPr>
        <w:rFonts w:ascii="Times New Roman" w:hAnsi="Times New Roman"/>
        <w:sz w:val="28"/>
        <w:szCs w:val="28"/>
      </w:rPr>
    </w:pPr>
    <w:r w:rsidRPr="003D596B">
      <w:rPr>
        <w:rFonts w:ascii="Times New Roman" w:hAnsi="Times New Roman"/>
        <w:sz w:val="28"/>
        <w:szCs w:val="28"/>
      </w:rPr>
      <w:fldChar w:fldCharType="begin"/>
    </w:r>
    <w:r w:rsidR="00164EF1" w:rsidRPr="003D596B">
      <w:rPr>
        <w:rFonts w:ascii="Times New Roman" w:hAnsi="Times New Roman"/>
        <w:sz w:val="28"/>
        <w:szCs w:val="28"/>
      </w:rPr>
      <w:instrText>PAGE   \* MERGEFORMAT</w:instrText>
    </w:r>
    <w:r w:rsidRPr="003D596B">
      <w:rPr>
        <w:rFonts w:ascii="Times New Roman" w:hAnsi="Times New Roman"/>
        <w:sz w:val="28"/>
        <w:szCs w:val="28"/>
      </w:rPr>
      <w:fldChar w:fldCharType="separate"/>
    </w:r>
    <w:r w:rsidR="00D06803">
      <w:rPr>
        <w:rFonts w:ascii="Times New Roman" w:hAnsi="Times New Roman"/>
        <w:noProof/>
        <w:sz w:val="28"/>
        <w:szCs w:val="28"/>
      </w:rPr>
      <w:t>1</w:t>
    </w:r>
    <w:r w:rsidRPr="003D596B">
      <w:rPr>
        <w:rFonts w:ascii="Times New Roman" w:hAnsi="Times New Roman"/>
        <w:sz w:val="28"/>
        <w:szCs w:val="28"/>
      </w:rPr>
      <w:fldChar w:fldCharType="end"/>
    </w:r>
  </w:p>
  <w:p w14:paraId="22FEBDC7" w14:textId="77777777" w:rsidR="00164EF1" w:rsidRDefault="00164EF1">
    <w:pPr>
      <w:pStyle w:val="a6"/>
      <w:tabs>
        <w:tab w:val="center" w:pos="4153"/>
        <w:tab w:val="right" w:pos="8306"/>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7CE2CA" w14:textId="4A63F512" w:rsidR="00000000" w:rsidRDefault="00000000">
    <w:pPr>
      <w:pStyle w:val="a6"/>
      <w:jc w:val="right"/>
    </w:pPr>
    <w:r>
      <w:fldChar w:fldCharType="begin"/>
    </w:r>
    <w:r>
      <w:instrText>PAGE   \* MERGEFORMAT</w:instrText>
    </w:r>
    <w:r>
      <w:fldChar w:fldCharType="separate"/>
    </w:r>
    <w:r>
      <w:t>2</w:t>
    </w:r>
    <w:r>
      <w:fldChar w:fldCharType="end"/>
    </w:r>
  </w:p>
  <w:p w14:paraId="2D151568" w14:textId="77777777" w:rsidR="00000000" w:rsidRDefault="00000000">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B1194F"/>
    <w:multiLevelType w:val="multilevel"/>
    <w:tmpl w:val="01B1194F"/>
    <w:lvl w:ilvl="0">
      <w:start w:val="1"/>
      <w:numFmt w:val="upperLetter"/>
      <w:lvlText w:val="%1."/>
      <w:lvlJc w:val="left"/>
      <w:pPr>
        <w:ind w:left="920" w:hanging="360"/>
      </w:pPr>
      <w:rPr>
        <w:rFonts w:hint="default"/>
      </w:rPr>
    </w:lvl>
    <w:lvl w:ilvl="1">
      <w:start w:val="1"/>
      <w:numFmt w:val="lowerLetter"/>
      <w:lvlText w:val="%2."/>
      <w:lvlJc w:val="left"/>
      <w:pPr>
        <w:ind w:left="1640" w:hanging="360"/>
      </w:pPr>
    </w:lvl>
    <w:lvl w:ilvl="2">
      <w:start w:val="1"/>
      <w:numFmt w:val="lowerRoman"/>
      <w:lvlText w:val="%3."/>
      <w:lvlJc w:val="right"/>
      <w:pPr>
        <w:ind w:left="2360" w:hanging="180"/>
      </w:pPr>
    </w:lvl>
    <w:lvl w:ilvl="3">
      <w:start w:val="1"/>
      <w:numFmt w:val="decimal"/>
      <w:lvlText w:val="%4."/>
      <w:lvlJc w:val="left"/>
      <w:pPr>
        <w:ind w:left="3080" w:hanging="360"/>
      </w:pPr>
    </w:lvl>
    <w:lvl w:ilvl="4">
      <w:start w:val="1"/>
      <w:numFmt w:val="lowerLetter"/>
      <w:lvlText w:val="%5."/>
      <w:lvlJc w:val="left"/>
      <w:pPr>
        <w:ind w:left="3800" w:hanging="360"/>
      </w:pPr>
    </w:lvl>
    <w:lvl w:ilvl="5">
      <w:start w:val="1"/>
      <w:numFmt w:val="lowerRoman"/>
      <w:lvlText w:val="%6."/>
      <w:lvlJc w:val="right"/>
      <w:pPr>
        <w:ind w:left="4520" w:hanging="180"/>
      </w:pPr>
    </w:lvl>
    <w:lvl w:ilvl="6">
      <w:start w:val="1"/>
      <w:numFmt w:val="decimal"/>
      <w:lvlText w:val="%7."/>
      <w:lvlJc w:val="left"/>
      <w:pPr>
        <w:ind w:left="5240" w:hanging="360"/>
      </w:pPr>
    </w:lvl>
    <w:lvl w:ilvl="7">
      <w:start w:val="1"/>
      <w:numFmt w:val="lowerLetter"/>
      <w:lvlText w:val="%8."/>
      <w:lvlJc w:val="left"/>
      <w:pPr>
        <w:ind w:left="5960" w:hanging="360"/>
      </w:pPr>
    </w:lvl>
    <w:lvl w:ilvl="8">
      <w:start w:val="1"/>
      <w:numFmt w:val="lowerRoman"/>
      <w:lvlText w:val="%9."/>
      <w:lvlJc w:val="right"/>
      <w:pPr>
        <w:ind w:left="6680" w:hanging="180"/>
      </w:pPr>
    </w:lvl>
  </w:abstractNum>
  <w:abstractNum w:abstractNumId="1" w15:restartNumberingAfterBreak="0">
    <w:nsid w:val="07ED3169"/>
    <w:multiLevelType w:val="multilevel"/>
    <w:tmpl w:val="7C9CEA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8333A41"/>
    <w:multiLevelType w:val="multilevel"/>
    <w:tmpl w:val="1C8C6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257B43"/>
    <w:multiLevelType w:val="multilevel"/>
    <w:tmpl w:val="34AAB078"/>
    <w:lvl w:ilvl="0">
      <w:start w:val="1"/>
      <w:numFmt w:val="decimal"/>
      <w:lvlText w:val="%1."/>
      <w:lvlJc w:val="left"/>
      <w:pPr>
        <w:ind w:left="492" w:hanging="49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 w15:restartNumberingAfterBreak="0">
    <w:nsid w:val="0C7A6093"/>
    <w:multiLevelType w:val="multilevel"/>
    <w:tmpl w:val="4C4219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F28281C"/>
    <w:multiLevelType w:val="multilevel"/>
    <w:tmpl w:val="F6EC69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3BB1C2A"/>
    <w:multiLevelType w:val="hybridMultilevel"/>
    <w:tmpl w:val="807CAF36"/>
    <w:lvl w:ilvl="0" w:tplc="2000000F">
      <w:start w:val="1"/>
      <w:numFmt w:val="decimal"/>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7" w15:restartNumberingAfterBreak="0">
    <w:nsid w:val="16642B11"/>
    <w:multiLevelType w:val="multilevel"/>
    <w:tmpl w:val="E82C5E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80A727E"/>
    <w:multiLevelType w:val="multilevel"/>
    <w:tmpl w:val="54DCD1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EDA3B55"/>
    <w:multiLevelType w:val="multilevel"/>
    <w:tmpl w:val="ECDE9AF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1664C40"/>
    <w:multiLevelType w:val="multilevel"/>
    <w:tmpl w:val="FBE421E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86D72CF"/>
    <w:multiLevelType w:val="multilevel"/>
    <w:tmpl w:val="3272C06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8B41772"/>
    <w:multiLevelType w:val="multilevel"/>
    <w:tmpl w:val="38B41772"/>
    <w:lvl w:ilvl="0">
      <w:start w:val="1"/>
      <w:numFmt w:val="decimal"/>
      <w:lvlText w:val="%1."/>
      <w:lvlJc w:val="left"/>
      <w:pPr>
        <w:ind w:left="920" w:hanging="360"/>
      </w:pPr>
      <w:rPr>
        <w:rFonts w:hint="default"/>
        <w:i w:val="0"/>
        <w:iCs w:val="0"/>
      </w:rPr>
    </w:lvl>
    <w:lvl w:ilvl="1">
      <w:start w:val="1"/>
      <w:numFmt w:val="lowerLetter"/>
      <w:lvlText w:val="%2."/>
      <w:lvlJc w:val="left"/>
      <w:pPr>
        <w:ind w:left="1640" w:hanging="360"/>
      </w:pPr>
    </w:lvl>
    <w:lvl w:ilvl="2">
      <w:start w:val="1"/>
      <w:numFmt w:val="lowerRoman"/>
      <w:lvlText w:val="%3."/>
      <w:lvlJc w:val="right"/>
      <w:pPr>
        <w:ind w:left="2360" w:hanging="180"/>
      </w:pPr>
    </w:lvl>
    <w:lvl w:ilvl="3">
      <w:start w:val="1"/>
      <w:numFmt w:val="decimal"/>
      <w:lvlText w:val="%4."/>
      <w:lvlJc w:val="left"/>
      <w:pPr>
        <w:ind w:left="3080" w:hanging="360"/>
      </w:pPr>
    </w:lvl>
    <w:lvl w:ilvl="4">
      <w:start w:val="1"/>
      <w:numFmt w:val="lowerLetter"/>
      <w:lvlText w:val="%5."/>
      <w:lvlJc w:val="left"/>
      <w:pPr>
        <w:ind w:left="3800" w:hanging="360"/>
      </w:pPr>
    </w:lvl>
    <w:lvl w:ilvl="5">
      <w:start w:val="1"/>
      <w:numFmt w:val="lowerRoman"/>
      <w:lvlText w:val="%6."/>
      <w:lvlJc w:val="right"/>
      <w:pPr>
        <w:ind w:left="4520" w:hanging="180"/>
      </w:pPr>
    </w:lvl>
    <w:lvl w:ilvl="6">
      <w:start w:val="1"/>
      <w:numFmt w:val="decimal"/>
      <w:lvlText w:val="%7."/>
      <w:lvlJc w:val="left"/>
      <w:pPr>
        <w:ind w:left="5240" w:hanging="360"/>
      </w:pPr>
    </w:lvl>
    <w:lvl w:ilvl="7">
      <w:start w:val="1"/>
      <w:numFmt w:val="lowerLetter"/>
      <w:lvlText w:val="%8."/>
      <w:lvlJc w:val="left"/>
      <w:pPr>
        <w:ind w:left="5960" w:hanging="360"/>
      </w:pPr>
    </w:lvl>
    <w:lvl w:ilvl="8">
      <w:start w:val="1"/>
      <w:numFmt w:val="lowerRoman"/>
      <w:lvlText w:val="%9."/>
      <w:lvlJc w:val="right"/>
      <w:pPr>
        <w:ind w:left="6680" w:hanging="180"/>
      </w:pPr>
    </w:lvl>
  </w:abstractNum>
  <w:abstractNum w:abstractNumId="13" w15:restartNumberingAfterBreak="0">
    <w:nsid w:val="3C955273"/>
    <w:multiLevelType w:val="hybridMultilevel"/>
    <w:tmpl w:val="B292132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 w15:restartNumberingAfterBreak="0">
    <w:nsid w:val="4E5D164E"/>
    <w:multiLevelType w:val="hybridMultilevel"/>
    <w:tmpl w:val="E50CA3B4"/>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5" w15:restartNumberingAfterBreak="0">
    <w:nsid w:val="52571C3C"/>
    <w:multiLevelType w:val="multilevel"/>
    <w:tmpl w:val="DFAC4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49D5451"/>
    <w:multiLevelType w:val="hybridMultilevel"/>
    <w:tmpl w:val="7D20CE40"/>
    <w:lvl w:ilvl="0" w:tplc="1758E1F2">
      <w:start w:val="19"/>
      <w:numFmt w:val="bullet"/>
      <w:lvlText w:val="-"/>
      <w:lvlJc w:val="left"/>
      <w:pPr>
        <w:ind w:left="920" w:hanging="360"/>
      </w:pPr>
      <w:rPr>
        <w:rFonts w:ascii="Times New Roman" w:eastAsia="Calibri" w:hAnsi="Times New Roman" w:cs="Times New Roman" w:hint="default"/>
      </w:rPr>
    </w:lvl>
    <w:lvl w:ilvl="1" w:tplc="20000003" w:tentative="1">
      <w:start w:val="1"/>
      <w:numFmt w:val="bullet"/>
      <w:lvlText w:val="o"/>
      <w:lvlJc w:val="left"/>
      <w:pPr>
        <w:ind w:left="1640" w:hanging="360"/>
      </w:pPr>
      <w:rPr>
        <w:rFonts w:ascii="Courier New" w:hAnsi="Courier New" w:cs="Courier New" w:hint="default"/>
      </w:rPr>
    </w:lvl>
    <w:lvl w:ilvl="2" w:tplc="20000005" w:tentative="1">
      <w:start w:val="1"/>
      <w:numFmt w:val="bullet"/>
      <w:lvlText w:val=""/>
      <w:lvlJc w:val="left"/>
      <w:pPr>
        <w:ind w:left="2360" w:hanging="360"/>
      </w:pPr>
      <w:rPr>
        <w:rFonts w:ascii="Wingdings" w:hAnsi="Wingdings" w:hint="default"/>
      </w:rPr>
    </w:lvl>
    <w:lvl w:ilvl="3" w:tplc="20000001" w:tentative="1">
      <w:start w:val="1"/>
      <w:numFmt w:val="bullet"/>
      <w:lvlText w:val=""/>
      <w:lvlJc w:val="left"/>
      <w:pPr>
        <w:ind w:left="3080" w:hanging="360"/>
      </w:pPr>
      <w:rPr>
        <w:rFonts w:ascii="Symbol" w:hAnsi="Symbol" w:hint="default"/>
      </w:rPr>
    </w:lvl>
    <w:lvl w:ilvl="4" w:tplc="20000003" w:tentative="1">
      <w:start w:val="1"/>
      <w:numFmt w:val="bullet"/>
      <w:lvlText w:val="o"/>
      <w:lvlJc w:val="left"/>
      <w:pPr>
        <w:ind w:left="3800" w:hanging="360"/>
      </w:pPr>
      <w:rPr>
        <w:rFonts w:ascii="Courier New" w:hAnsi="Courier New" w:cs="Courier New" w:hint="default"/>
      </w:rPr>
    </w:lvl>
    <w:lvl w:ilvl="5" w:tplc="20000005" w:tentative="1">
      <w:start w:val="1"/>
      <w:numFmt w:val="bullet"/>
      <w:lvlText w:val=""/>
      <w:lvlJc w:val="left"/>
      <w:pPr>
        <w:ind w:left="4520" w:hanging="360"/>
      </w:pPr>
      <w:rPr>
        <w:rFonts w:ascii="Wingdings" w:hAnsi="Wingdings" w:hint="default"/>
      </w:rPr>
    </w:lvl>
    <w:lvl w:ilvl="6" w:tplc="20000001" w:tentative="1">
      <w:start w:val="1"/>
      <w:numFmt w:val="bullet"/>
      <w:lvlText w:val=""/>
      <w:lvlJc w:val="left"/>
      <w:pPr>
        <w:ind w:left="5240" w:hanging="360"/>
      </w:pPr>
      <w:rPr>
        <w:rFonts w:ascii="Symbol" w:hAnsi="Symbol" w:hint="default"/>
      </w:rPr>
    </w:lvl>
    <w:lvl w:ilvl="7" w:tplc="20000003" w:tentative="1">
      <w:start w:val="1"/>
      <w:numFmt w:val="bullet"/>
      <w:lvlText w:val="o"/>
      <w:lvlJc w:val="left"/>
      <w:pPr>
        <w:ind w:left="5960" w:hanging="360"/>
      </w:pPr>
      <w:rPr>
        <w:rFonts w:ascii="Courier New" w:hAnsi="Courier New" w:cs="Courier New" w:hint="default"/>
      </w:rPr>
    </w:lvl>
    <w:lvl w:ilvl="8" w:tplc="20000005" w:tentative="1">
      <w:start w:val="1"/>
      <w:numFmt w:val="bullet"/>
      <w:lvlText w:val=""/>
      <w:lvlJc w:val="left"/>
      <w:pPr>
        <w:ind w:left="6680" w:hanging="360"/>
      </w:pPr>
      <w:rPr>
        <w:rFonts w:ascii="Wingdings" w:hAnsi="Wingdings" w:hint="default"/>
      </w:rPr>
    </w:lvl>
  </w:abstractNum>
  <w:abstractNum w:abstractNumId="17" w15:restartNumberingAfterBreak="0">
    <w:nsid w:val="54BE3DC5"/>
    <w:multiLevelType w:val="hybridMultilevel"/>
    <w:tmpl w:val="8AEAAA0E"/>
    <w:lvl w:ilvl="0" w:tplc="5C36E7D2">
      <w:start w:val="1"/>
      <w:numFmt w:val="decimal"/>
      <w:lvlText w:val="%1."/>
      <w:lvlJc w:val="left"/>
      <w:pPr>
        <w:ind w:left="1287" w:hanging="360"/>
      </w:pPr>
      <w:rPr>
        <w:sz w:val="28"/>
        <w:szCs w:val="28"/>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18" w15:restartNumberingAfterBreak="0">
    <w:nsid w:val="570F352E"/>
    <w:multiLevelType w:val="multilevel"/>
    <w:tmpl w:val="4C4219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95601AD"/>
    <w:multiLevelType w:val="multilevel"/>
    <w:tmpl w:val="E2F0D3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DE85F8E"/>
    <w:multiLevelType w:val="multilevel"/>
    <w:tmpl w:val="0C52E5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0432B97"/>
    <w:multiLevelType w:val="multilevel"/>
    <w:tmpl w:val="AA0AE2FC"/>
    <w:lvl w:ilvl="0">
      <w:start w:val="1"/>
      <w:numFmt w:val="decimal"/>
      <w:lvlText w:val="%1."/>
      <w:lvlJc w:val="left"/>
      <w:pPr>
        <w:tabs>
          <w:tab w:val="num" w:pos="360"/>
        </w:tabs>
        <w:ind w:left="360" w:hanging="360"/>
      </w:pPr>
      <w:rPr>
        <w:rFonts w:hint="default"/>
        <w:sz w:val="28"/>
        <w:szCs w:val="4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2" w15:restartNumberingAfterBreak="0">
    <w:nsid w:val="65F77268"/>
    <w:multiLevelType w:val="multilevel"/>
    <w:tmpl w:val="8C4221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04F681A"/>
    <w:multiLevelType w:val="multilevel"/>
    <w:tmpl w:val="1AB852CA"/>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0885E2B"/>
    <w:multiLevelType w:val="multilevel"/>
    <w:tmpl w:val="B3B480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0FB107F"/>
    <w:multiLevelType w:val="multilevel"/>
    <w:tmpl w:val="005AD4E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55F04EC"/>
    <w:multiLevelType w:val="multilevel"/>
    <w:tmpl w:val="166207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7095794"/>
    <w:multiLevelType w:val="multilevel"/>
    <w:tmpl w:val="2EE09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1065214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438139268">
    <w:abstractNumId w:val="17"/>
  </w:num>
  <w:num w:numId="3" w16cid:durableId="1372997962">
    <w:abstractNumId w:val="22"/>
  </w:num>
  <w:num w:numId="4" w16cid:durableId="904878360">
    <w:abstractNumId w:val="24"/>
  </w:num>
  <w:num w:numId="5" w16cid:durableId="456607188">
    <w:abstractNumId w:val="3"/>
  </w:num>
  <w:num w:numId="6" w16cid:durableId="1631206504">
    <w:abstractNumId w:val="11"/>
  </w:num>
  <w:num w:numId="7" w16cid:durableId="1138113946">
    <w:abstractNumId w:val="21"/>
  </w:num>
  <w:num w:numId="8" w16cid:durableId="1994530992">
    <w:abstractNumId w:val="15"/>
  </w:num>
  <w:num w:numId="9" w16cid:durableId="86460678">
    <w:abstractNumId w:val="14"/>
  </w:num>
  <w:num w:numId="10" w16cid:durableId="426267795">
    <w:abstractNumId w:val="0"/>
  </w:num>
  <w:num w:numId="11" w16cid:durableId="612443768">
    <w:abstractNumId w:val="12"/>
  </w:num>
  <w:num w:numId="12" w16cid:durableId="68042304">
    <w:abstractNumId w:val="16"/>
  </w:num>
  <w:num w:numId="13" w16cid:durableId="546913604">
    <w:abstractNumId w:val="8"/>
  </w:num>
  <w:num w:numId="14" w16cid:durableId="1754617807">
    <w:abstractNumId w:val="5"/>
  </w:num>
  <w:num w:numId="15" w16cid:durableId="322783579">
    <w:abstractNumId w:val="20"/>
  </w:num>
  <w:num w:numId="16" w16cid:durableId="878781814">
    <w:abstractNumId w:val="23"/>
  </w:num>
  <w:num w:numId="17" w16cid:durableId="402071160">
    <w:abstractNumId w:val="6"/>
  </w:num>
  <w:num w:numId="18" w16cid:durableId="344943217">
    <w:abstractNumId w:val="27"/>
  </w:num>
  <w:num w:numId="19" w16cid:durableId="409080719">
    <w:abstractNumId w:val="4"/>
  </w:num>
  <w:num w:numId="20" w16cid:durableId="731078408">
    <w:abstractNumId w:val="7"/>
  </w:num>
  <w:num w:numId="21" w16cid:durableId="652300583">
    <w:abstractNumId w:val="9"/>
  </w:num>
  <w:num w:numId="22" w16cid:durableId="1987708036">
    <w:abstractNumId w:val="10"/>
  </w:num>
  <w:num w:numId="23" w16cid:durableId="88205">
    <w:abstractNumId w:val="1"/>
  </w:num>
  <w:num w:numId="24" w16cid:durableId="1429041345">
    <w:abstractNumId w:val="19"/>
  </w:num>
  <w:num w:numId="25" w16cid:durableId="2105570186">
    <w:abstractNumId w:val="26"/>
  </w:num>
  <w:num w:numId="26" w16cid:durableId="838428775">
    <w:abstractNumId w:val="25"/>
  </w:num>
  <w:num w:numId="27" w16cid:durableId="853154555">
    <w:abstractNumId w:val="2"/>
  </w:num>
  <w:num w:numId="28" w16cid:durableId="71874725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4FF1"/>
    <w:rsid w:val="000111D4"/>
    <w:rsid w:val="0002074D"/>
    <w:rsid w:val="0003560B"/>
    <w:rsid w:val="00041F89"/>
    <w:rsid w:val="00057F95"/>
    <w:rsid w:val="00062E6A"/>
    <w:rsid w:val="0007556B"/>
    <w:rsid w:val="000842DD"/>
    <w:rsid w:val="0008670E"/>
    <w:rsid w:val="000D7780"/>
    <w:rsid w:val="000E4AA2"/>
    <w:rsid w:val="000F41C0"/>
    <w:rsid w:val="000F58FA"/>
    <w:rsid w:val="0010605E"/>
    <w:rsid w:val="00111520"/>
    <w:rsid w:val="00117BAD"/>
    <w:rsid w:val="0015118A"/>
    <w:rsid w:val="00156DF3"/>
    <w:rsid w:val="00164939"/>
    <w:rsid w:val="00164EF1"/>
    <w:rsid w:val="00170C80"/>
    <w:rsid w:val="001834C8"/>
    <w:rsid w:val="00185C7E"/>
    <w:rsid w:val="001B2E2B"/>
    <w:rsid w:val="001B40E1"/>
    <w:rsid w:val="001C3F77"/>
    <w:rsid w:val="001E219E"/>
    <w:rsid w:val="001E7F6C"/>
    <w:rsid w:val="001F6D7D"/>
    <w:rsid w:val="00237A18"/>
    <w:rsid w:val="0024115D"/>
    <w:rsid w:val="00247BBA"/>
    <w:rsid w:val="00253602"/>
    <w:rsid w:val="00266CC4"/>
    <w:rsid w:val="002726BF"/>
    <w:rsid w:val="00280C82"/>
    <w:rsid w:val="00281488"/>
    <w:rsid w:val="002A16DA"/>
    <w:rsid w:val="002C0C64"/>
    <w:rsid w:val="002D6B3B"/>
    <w:rsid w:val="00305C60"/>
    <w:rsid w:val="00326AEE"/>
    <w:rsid w:val="00373A15"/>
    <w:rsid w:val="00373A7B"/>
    <w:rsid w:val="00386E0E"/>
    <w:rsid w:val="00397247"/>
    <w:rsid w:val="003B535D"/>
    <w:rsid w:val="003B7C10"/>
    <w:rsid w:val="003D596B"/>
    <w:rsid w:val="003E29C0"/>
    <w:rsid w:val="003E4D92"/>
    <w:rsid w:val="00415080"/>
    <w:rsid w:val="0041670D"/>
    <w:rsid w:val="00420424"/>
    <w:rsid w:val="0042309B"/>
    <w:rsid w:val="0042754B"/>
    <w:rsid w:val="004434B4"/>
    <w:rsid w:val="00454882"/>
    <w:rsid w:val="00456D64"/>
    <w:rsid w:val="00464B89"/>
    <w:rsid w:val="00466E1B"/>
    <w:rsid w:val="00476319"/>
    <w:rsid w:val="004A4841"/>
    <w:rsid w:val="004B4D8D"/>
    <w:rsid w:val="004F03A9"/>
    <w:rsid w:val="004F5267"/>
    <w:rsid w:val="005133D0"/>
    <w:rsid w:val="00521BEF"/>
    <w:rsid w:val="00560D5B"/>
    <w:rsid w:val="00572F5B"/>
    <w:rsid w:val="00577696"/>
    <w:rsid w:val="005801B4"/>
    <w:rsid w:val="00591999"/>
    <w:rsid w:val="005C2FC4"/>
    <w:rsid w:val="005D06A0"/>
    <w:rsid w:val="005D1CCC"/>
    <w:rsid w:val="005F3986"/>
    <w:rsid w:val="005F720C"/>
    <w:rsid w:val="00615567"/>
    <w:rsid w:val="00635081"/>
    <w:rsid w:val="0064608D"/>
    <w:rsid w:val="00652D9A"/>
    <w:rsid w:val="00684B12"/>
    <w:rsid w:val="006B014D"/>
    <w:rsid w:val="006B05B9"/>
    <w:rsid w:val="006C06A2"/>
    <w:rsid w:val="006C0F60"/>
    <w:rsid w:val="006C133B"/>
    <w:rsid w:val="006C6E9E"/>
    <w:rsid w:val="006C798C"/>
    <w:rsid w:val="006E4715"/>
    <w:rsid w:val="00703E2F"/>
    <w:rsid w:val="00732979"/>
    <w:rsid w:val="00756BCA"/>
    <w:rsid w:val="00757458"/>
    <w:rsid w:val="00761750"/>
    <w:rsid w:val="00767DB0"/>
    <w:rsid w:val="007755D8"/>
    <w:rsid w:val="007813E2"/>
    <w:rsid w:val="007C6173"/>
    <w:rsid w:val="007D5917"/>
    <w:rsid w:val="007E0266"/>
    <w:rsid w:val="007E195D"/>
    <w:rsid w:val="007F12E0"/>
    <w:rsid w:val="007F50A7"/>
    <w:rsid w:val="00821DE6"/>
    <w:rsid w:val="008251EB"/>
    <w:rsid w:val="00832AF1"/>
    <w:rsid w:val="00841DFA"/>
    <w:rsid w:val="00843A55"/>
    <w:rsid w:val="00865ED9"/>
    <w:rsid w:val="00880AB6"/>
    <w:rsid w:val="008821DE"/>
    <w:rsid w:val="008B3005"/>
    <w:rsid w:val="008B5AF1"/>
    <w:rsid w:val="008D0CB4"/>
    <w:rsid w:val="008F3C4D"/>
    <w:rsid w:val="008F7E78"/>
    <w:rsid w:val="0092107E"/>
    <w:rsid w:val="0093557A"/>
    <w:rsid w:val="00952A8C"/>
    <w:rsid w:val="00966317"/>
    <w:rsid w:val="00977BD1"/>
    <w:rsid w:val="009B26AB"/>
    <w:rsid w:val="009C3857"/>
    <w:rsid w:val="009D447C"/>
    <w:rsid w:val="009E5CF3"/>
    <w:rsid w:val="00A126AD"/>
    <w:rsid w:val="00A12DE4"/>
    <w:rsid w:val="00A148A8"/>
    <w:rsid w:val="00A16020"/>
    <w:rsid w:val="00A31734"/>
    <w:rsid w:val="00A62EBC"/>
    <w:rsid w:val="00A77C5D"/>
    <w:rsid w:val="00A84923"/>
    <w:rsid w:val="00AA218C"/>
    <w:rsid w:val="00AD2904"/>
    <w:rsid w:val="00AD3280"/>
    <w:rsid w:val="00AE682D"/>
    <w:rsid w:val="00AF78B0"/>
    <w:rsid w:val="00B2247D"/>
    <w:rsid w:val="00B25838"/>
    <w:rsid w:val="00B42279"/>
    <w:rsid w:val="00B50BCD"/>
    <w:rsid w:val="00BC6174"/>
    <w:rsid w:val="00BE5200"/>
    <w:rsid w:val="00BF4FF1"/>
    <w:rsid w:val="00BF79E7"/>
    <w:rsid w:val="00C326D3"/>
    <w:rsid w:val="00C35259"/>
    <w:rsid w:val="00C35F71"/>
    <w:rsid w:val="00C44D31"/>
    <w:rsid w:val="00C539AE"/>
    <w:rsid w:val="00C5704D"/>
    <w:rsid w:val="00C6235A"/>
    <w:rsid w:val="00C705CF"/>
    <w:rsid w:val="00C711B9"/>
    <w:rsid w:val="00CB2C38"/>
    <w:rsid w:val="00CB338C"/>
    <w:rsid w:val="00CC605F"/>
    <w:rsid w:val="00CD17FA"/>
    <w:rsid w:val="00CE0E87"/>
    <w:rsid w:val="00CE2DF7"/>
    <w:rsid w:val="00CF0B11"/>
    <w:rsid w:val="00CF491E"/>
    <w:rsid w:val="00D05EFF"/>
    <w:rsid w:val="00D06803"/>
    <w:rsid w:val="00D07AB2"/>
    <w:rsid w:val="00D17805"/>
    <w:rsid w:val="00D17AE2"/>
    <w:rsid w:val="00D208E6"/>
    <w:rsid w:val="00D37946"/>
    <w:rsid w:val="00D44438"/>
    <w:rsid w:val="00D511A0"/>
    <w:rsid w:val="00D7648D"/>
    <w:rsid w:val="00D76598"/>
    <w:rsid w:val="00D80AF3"/>
    <w:rsid w:val="00DA76B1"/>
    <w:rsid w:val="00DC2731"/>
    <w:rsid w:val="00DC6A5D"/>
    <w:rsid w:val="00E01DDE"/>
    <w:rsid w:val="00E20C9E"/>
    <w:rsid w:val="00E36B81"/>
    <w:rsid w:val="00E6640E"/>
    <w:rsid w:val="00E707E2"/>
    <w:rsid w:val="00E93030"/>
    <w:rsid w:val="00E95A3E"/>
    <w:rsid w:val="00EC417B"/>
    <w:rsid w:val="00EC4F79"/>
    <w:rsid w:val="00ED2207"/>
    <w:rsid w:val="00EE1C10"/>
    <w:rsid w:val="00EE5547"/>
    <w:rsid w:val="00EE5BF5"/>
    <w:rsid w:val="00EF172F"/>
    <w:rsid w:val="00EF1E1D"/>
    <w:rsid w:val="00EF68E1"/>
    <w:rsid w:val="00F04EA0"/>
    <w:rsid w:val="00F103DB"/>
    <w:rsid w:val="00F17FDA"/>
    <w:rsid w:val="00F26665"/>
    <w:rsid w:val="00F332DA"/>
    <w:rsid w:val="00F35C94"/>
    <w:rsid w:val="00F412C5"/>
    <w:rsid w:val="00F55513"/>
    <w:rsid w:val="00F57C27"/>
    <w:rsid w:val="00F70ECF"/>
    <w:rsid w:val="00F735E7"/>
    <w:rsid w:val="00F854F0"/>
    <w:rsid w:val="00F95E3C"/>
    <w:rsid w:val="00F95EAB"/>
    <w:rsid w:val="00FA4070"/>
    <w:rsid w:val="00FE3FE3"/>
    <w:rsid w:val="00FF134F"/>
    <w:rsid w:val="00FF72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6F12E1"/>
  <w15:docId w15:val="{993984F8-269B-473D-A871-1A76F1DDD5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kern w:val="2"/>
        <w:sz w:val="28"/>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76319"/>
    <w:pPr>
      <w:spacing w:after="200" w:line="276" w:lineRule="auto"/>
    </w:pPr>
    <w:rPr>
      <w:rFonts w:ascii="Calibri" w:eastAsia="Calibri" w:hAnsi="Calibri" w:cs="Times New Roman"/>
      <w:kern w:val="0"/>
      <w:sz w:val="22"/>
    </w:rPr>
  </w:style>
  <w:style w:type="paragraph" w:styleId="1">
    <w:name w:val="heading 1"/>
    <w:basedOn w:val="a"/>
    <w:next w:val="a"/>
    <w:link w:val="10"/>
    <w:autoRedefine/>
    <w:uiPriority w:val="9"/>
    <w:qFormat/>
    <w:rsid w:val="00EF1E1D"/>
    <w:pPr>
      <w:keepNext/>
      <w:keepLines/>
      <w:spacing w:after="0" w:line="360" w:lineRule="auto"/>
      <w:jc w:val="center"/>
      <w:outlineLvl w:val="0"/>
    </w:pPr>
    <w:rPr>
      <w:rFonts w:ascii="Times New Roman" w:eastAsiaTheme="majorEastAsia" w:hAnsi="Times New Roman" w:cstheme="majorBidi"/>
      <w:b/>
      <w:sz w:val="28"/>
      <w:szCs w:val="28"/>
      <w:lang w:val="en-US"/>
    </w:rPr>
  </w:style>
  <w:style w:type="paragraph" w:styleId="2">
    <w:name w:val="heading 2"/>
    <w:basedOn w:val="a"/>
    <w:next w:val="a"/>
    <w:link w:val="20"/>
    <w:autoRedefine/>
    <w:uiPriority w:val="9"/>
    <w:unhideWhenUsed/>
    <w:qFormat/>
    <w:rsid w:val="00AD2904"/>
    <w:pPr>
      <w:keepNext/>
      <w:keepLines/>
      <w:spacing w:before="40" w:after="0"/>
      <w:jc w:val="both"/>
      <w:outlineLvl w:val="1"/>
    </w:pPr>
    <w:rPr>
      <w:rFonts w:ascii="Times New Roman" w:eastAsiaTheme="majorEastAsia" w:hAnsi="Times New Roman" w:cstheme="majorBidi"/>
      <w:b/>
      <w:sz w:val="28"/>
      <w:szCs w:val="28"/>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BF4FF1"/>
    <w:rPr>
      <w:rFonts w:ascii="Times New Roman" w:hAnsi="Times New Roman" w:cs="Times New Roman" w:hint="default"/>
      <w:color w:val="0000FF"/>
      <w:u w:val="single"/>
    </w:rPr>
  </w:style>
  <w:style w:type="paragraph" w:styleId="a4">
    <w:name w:val="List Paragraph"/>
    <w:basedOn w:val="a"/>
    <w:link w:val="a5"/>
    <w:uiPriority w:val="99"/>
    <w:qFormat/>
    <w:rsid w:val="00BF4FF1"/>
    <w:pPr>
      <w:widowControl w:val="0"/>
      <w:autoSpaceDE w:val="0"/>
      <w:autoSpaceDN w:val="0"/>
      <w:spacing w:after="0" w:line="240" w:lineRule="auto"/>
      <w:ind w:left="1265" w:hanging="423"/>
    </w:pPr>
    <w:rPr>
      <w:rFonts w:ascii="Times New Roman" w:eastAsia="Times New Roman" w:hAnsi="Times New Roman"/>
      <w:lang w:val="uk-UA"/>
    </w:rPr>
  </w:style>
  <w:style w:type="paragraph" w:styleId="a6">
    <w:name w:val="header"/>
    <w:basedOn w:val="a"/>
    <w:link w:val="a7"/>
    <w:uiPriority w:val="99"/>
    <w:unhideWhenUsed/>
    <w:rsid w:val="00BF4FF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BF4FF1"/>
    <w:rPr>
      <w:rFonts w:ascii="Calibri" w:eastAsia="Calibri" w:hAnsi="Calibri" w:cs="Times New Roman"/>
      <w:kern w:val="0"/>
      <w:sz w:val="22"/>
      <w:lang w:val="ru-RU"/>
    </w:rPr>
  </w:style>
  <w:style w:type="paragraph" w:styleId="a8">
    <w:name w:val="footer"/>
    <w:basedOn w:val="a"/>
    <w:link w:val="a9"/>
    <w:uiPriority w:val="99"/>
    <w:unhideWhenUsed/>
    <w:rsid w:val="00BF4FF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BF4FF1"/>
    <w:rPr>
      <w:rFonts w:ascii="Calibri" w:eastAsia="Calibri" w:hAnsi="Calibri" w:cs="Times New Roman"/>
      <w:kern w:val="0"/>
      <w:sz w:val="22"/>
      <w:lang w:val="ru-RU"/>
    </w:rPr>
  </w:style>
  <w:style w:type="character" w:customStyle="1" w:styleId="10">
    <w:name w:val="Заголовок 1 Знак"/>
    <w:basedOn w:val="a0"/>
    <w:link w:val="1"/>
    <w:uiPriority w:val="9"/>
    <w:rsid w:val="00EF1E1D"/>
    <w:rPr>
      <w:rFonts w:eastAsiaTheme="majorEastAsia" w:cstheme="majorBidi"/>
      <w:b/>
      <w:kern w:val="0"/>
      <w:szCs w:val="28"/>
      <w:lang w:val="en-US"/>
    </w:rPr>
  </w:style>
  <w:style w:type="character" w:customStyle="1" w:styleId="20">
    <w:name w:val="Заголовок 2 Знак"/>
    <w:basedOn w:val="a0"/>
    <w:link w:val="2"/>
    <w:uiPriority w:val="9"/>
    <w:rsid w:val="00AD2904"/>
    <w:rPr>
      <w:rFonts w:eastAsiaTheme="majorEastAsia" w:cstheme="majorBidi"/>
      <w:b/>
      <w:kern w:val="0"/>
      <w:szCs w:val="28"/>
      <w:lang w:val="en-US"/>
    </w:rPr>
  </w:style>
  <w:style w:type="paragraph" w:styleId="aa">
    <w:name w:val="TOC Heading"/>
    <w:basedOn w:val="1"/>
    <w:next w:val="a"/>
    <w:uiPriority w:val="39"/>
    <w:unhideWhenUsed/>
    <w:qFormat/>
    <w:rsid w:val="003B535D"/>
    <w:pPr>
      <w:spacing w:before="240" w:line="259" w:lineRule="auto"/>
      <w:jc w:val="left"/>
      <w:outlineLvl w:val="9"/>
    </w:pPr>
    <w:rPr>
      <w:rFonts w:asciiTheme="majorHAnsi" w:hAnsiTheme="majorHAnsi"/>
      <w:b w:val="0"/>
      <w:color w:val="2F5496" w:themeColor="accent1" w:themeShade="BF"/>
      <w:sz w:val="32"/>
      <w:szCs w:val="32"/>
    </w:rPr>
  </w:style>
  <w:style w:type="paragraph" w:styleId="11">
    <w:name w:val="toc 1"/>
    <w:basedOn w:val="a"/>
    <w:next w:val="a"/>
    <w:autoRedefine/>
    <w:uiPriority w:val="39"/>
    <w:unhideWhenUsed/>
    <w:rsid w:val="0024115D"/>
    <w:pPr>
      <w:tabs>
        <w:tab w:val="right" w:leader="dot" w:pos="9627"/>
      </w:tabs>
      <w:spacing w:after="100"/>
    </w:pPr>
  </w:style>
  <w:style w:type="table" w:styleId="ab">
    <w:name w:val="Table Grid"/>
    <w:basedOn w:val="a1"/>
    <w:uiPriority w:val="39"/>
    <w:rsid w:val="003B53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Placeholder Text"/>
    <w:basedOn w:val="a0"/>
    <w:uiPriority w:val="99"/>
    <w:semiHidden/>
    <w:rsid w:val="00F103DB"/>
    <w:rPr>
      <w:color w:val="666666"/>
    </w:rPr>
  </w:style>
  <w:style w:type="paragraph" w:styleId="ad">
    <w:name w:val="No Spacing"/>
    <w:autoRedefine/>
    <w:uiPriority w:val="1"/>
    <w:qFormat/>
    <w:rsid w:val="00057F95"/>
    <w:pPr>
      <w:spacing w:after="0" w:line="312" w:lineRule="auto"/>
    </w:pPr>
    <w:rPr>
      <w:rFonts w:eastAsia="Calibri" w:cs="Times New Roman"/>
      <w:kern w:val="0"/>
      <w:sz w:val="24"/>
    </w:rPr>
  </w:style>
  <w:style w:type="character" w:customStyle="1" w:styleId="a5">
    <w:name w:val="Абзац списка Знак"/>
    <w:link w:val="a4"/>
    <w:uiPriority w:val="34"/>
    <w:locked/>
    <w:rsid w:val="00164EF1"/>
    <w:rPr>
      <w:rFonts w:eastAsia="Times New Roman" w:cs="Times New Roman"/>
      <w:kern w:val="0"/>
      <w:sz w:val="22"/>
      <w:lang w:val="uk-UA"/>
    </w:rPr>
  </w:style>
  <w:style w:type="character" w:customStyle="1" w:styleId="black">
    <w:name w:val="black"/>
    <w:basedOn w:val="a0"/>
    <w:rsid w:val="00164EF1"/>
  </w:style>
  <w:style w:type="character" w:styleId="ae">
    <w:name w:val="Emphasis"/>
    <w:uiPriority w:val="20"/>
    <w:qFormat/>
    <w:rsid w:val="00AD2904"/>
    <w:rPr>
      <w:i/>
      <w:iCs/>
    </w:rPr>
  </w:style>
  <w:style w:type="paragraph" w:styleId="af">
    <w:name w:val="endnote text"/>
    <w:basedOn w:val="a"/>
    <w:link w:val="af0"/>
    <w:uiPriority w:val="99"/>
    <w:semiHidden/>
    <w:unhideWhenUsed/>
    <w:rsid w:val="00AD2904"/>
    <w:pPr>
      <w:spacing w:after="0" w:line="240" w:lineRule="auto"/>
    </w:pPr>
    <w:rPr>
      <w:sz w:val="20"/>
      <w:szCs w:val="20"/>
    </w:rPr>
  </w:style>
  <w:style w:type="character" w:customStyle="1" w:styleId="af0">
    <w:name w:val="Текст концевой сноски Знак"/>
    <w:basedOn w:val="a0"/>
    <w:link w:val="af"/>
    <w:uiPriority w:val="99"/>
    <w:semiHidden/>
    <w:rsid w:val="00AD2904"/>
    <w:rPr>
      <w:rFonts w:ascii="Calibri" w:eastAsia="Calibri" w:hAnsi="Calibri" w:cs="Times New Roman"/>
      <w:kern w:val="0"/>
      <w:sz w:val="20"/>
      <w:szCs w:val="20"/>
      <w:lang w:val="ru-RU"/>
    </w:rPr>
  </w:style>
  <w:style w:type="character" w:styleId="af1">
    <w:name w:val="endnote reference"/>
    <w:basedOn w:val="a0"/>
    <w:uiPriority w:val="99"/>
    <w:semiHidden/>
    <w:unhideWhenUsed/>
    <w:rsid w:val="00AD2904"/>
    <w:rPr>
      <w:vertAlign w:val="superscript"/>
    </w:rPr>
  </w:style>
  <w:style w:type="paragraph" w:styleId="21">
    <w:name w:val="toc 2"/>
    <w:basedOn w:val="a"/>
    <w:next w:val="a"/>
    <w:autoRedefine/>
    <w:uiPriority w:val="39"/>
    <w:unhideWhenUsed/>
    <w:rsid w:val="005F720C"/>
    <w:pPr>
      <w:tabs>
        <w:tab w:val="left" w:pos="2552"/>
        <w:tab w:val="right" w:leader="dot" w:pos="9345"/>
      </w:tabs>
      <w:spacing w:after="100" w:line="240" w:lineRule="auto"/>
      <w:ind w:left="220"/>
    </w:pPr>
  </w:style>
  <w:style w:type="character" w:customStyle="1" w:styleId="12">
    <w:name w:val="Неразрешенное упоминание1"/>
    <w:basedOn w:val="a0"/>
    <w:uiPriority w:val="99"/>
    <w:semiHidden/>
    <w:unhideWhenUsed/>
    <w:rsid w:val="00C44D31"/>
    <w:rPr>
      <w:color w:val="605E5C"/>
      <w:shd w:val="clear" w:color="auto" w:fill="E1DFDD"/>
    </w:rPr>
  </w:style>
  <w:style w:type="paragraph" w:styleId="af2">
    <w:name w:val="Balloon Text"/>
    <w:basedOn w:val="a"/>
    <w:link w:val="af3"/>
    <w:uiPriority w:val="99"/>
    <w:semiHidden/>
    <w:unhideWhenUsed/>
    <w:rsid w:val="00F35C94"/>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F35C94"/>
    <w:rPr>
      <w:rFonts w:ascii="Tahoma" w:eastAsia="Calibri" w:hAnsi="Tahoma" w:cs="Tahoma"/>
      <w:kern w:val="0"/>
      <w:sz w:val="16"/>
      <w:szCs w:val="16"/>
    </w:rPr>
  </w:style>
  <w:style w:type="numbering" w:customStyle="1" w:styleId="13">
    <w:name w:val="Нет списка1"/>
    <w:next w:val="a2"/>
    <w:uiPriority w:val="99"/>
    <w:semiHidden/>
    <w:unhideWhenUsed/>
    <w:rsid w:val="007F12E0"/>
  </w:style>
  <w:style w:type="table" w:customStyle="1" w:styleId="14">
    <w:name w:val="Сетка таблицы1"/>
    <w:basedOn w:val="a1"/>
    <w:next w:val="ab"/>
    <w:uiPriority w:val="39"/>
    <w:rsid w:val="007F12E0"/>
    <w:pPr>
      <w:spacing w:after="0" w:line="240" w:lineRule="auto"/>
    </w:pPr>
    <w:rPr>
      <w:lang/>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946907">
      <w:bodyDiv w:val="1"/>
      <w:marLeft w:val="0"/>
      <w:marRight w:val="0"/>
      <w:marTop w:val="0"/>
      <w:marBottom w:val="0"/>
      <w:divBdr>
        <w:top w:val="none" w:sz="0" w:space="0" w:color="auto"/>
        <w:left w:val="none" w:sz="0" w:space="0" w:color="auto"/>
        <w:bottom w:val="none" w:sz="0" w:space="0" w:color="auto"/>
        <w:right w:val="none" w:sz="0" w:space="0" w:color="auto"/>
      </w:divBdr>
    </w:div>
    <w:div w:id="11340353">
      <w:bodyDiv w:val="1"/>
      <w:marLeft w:val="0"/>
      <w:marRight w:val="0"/>
      <w:marTop w:val="0"/>
      <w:marBottom w:val="0"/>
      <w:divBdr>
        <w:top w:val="none" w:sz="0" w:space="0" w:color="auto"/>
        <w:left w:val="none" w:sz="0" w:space="0" w:color="auto"/>
        <w:bottom w:val="none" w:sz="0" w:space="0" w:color="auto"/>
        <w:right w:val="none" w:sz="0" w:space="0" w:color="auto"/>
      </w:divBdr>
    </w:div>
    <w:div w:id="21708814">
      <w:bodyDiv w:val="1"/>
      <w:marLeft w:val="0"/>
      <w:marRight w:val="0"/>
      <w:marTop w:val="0"/>
      <w:marBottom w:val="0"/>
      <w:divBdr>
        <w:top w:val="none" w:sz="0" w:space="0" w:color="auto"/>
        <w:left w:val="none" w:sz="0" w:space="0" w:color="auto"/>
        <w:bottom w:val="none" w:sz="0" w:space="0" w:color="auto"/>
        <w:right w:val="none" w:sz="0" w:space="0" w:color="auto"/>
      </w:divBdr>
    </w:div>
    <w:div w:id="36929276">
      <w:bodyDiv w:val="1"/>
      <w:marLeft w:val="0"/>
      <w:marRight w:val="0"/>
      <w:marTop w:val="0"/>
      <w:marBottom w:val="0"/>
      <w:divBdr>
        <w:top w:val="none" w:sz="0" w:space="0" w:color="auto"/>
        <w:left w:val="none" w:sz="0" w:space="0" w:color="auto"/>
        <w:bottom w:val="none" w:sz="0" w:space="0" w:color="auto"/>
        <w:right w:val="none" w:sz="0" w:space="0" w:color="auto"/>
      </w:divBdr>
    </w:div>
    <w:div w:id="51733102">
      <w:bodyDiv w:val="1"/>
      <w:marLeft w:val="0"/>
      <w:marRight w:val="0"/>
      <w:marTop w:val="0"/>
      <w:marBottom w:val="0"/>
      <w:divBdr>
        <w:top w:val="none" w:sz="0" w:space="0" w:color="auto"/>
        <w:left w:val="none" w:sz="0" w:space="0" w:color="auto"/>
        <w:bottom w:val="none" w:sz="0" w:space="0" w:color="auto"/>
        <w:right w:val="none" w:sz="0" w:space="0" w:color="auto"/>
      </w:divBdr>
    </w:div>
    <w:div w:id="63186874">
      <w:bodyDiv w:val="1"/>
      <w:marLeft w:val="0"/>
      <w:marRight w:val="0"/>
      <w:marTop w:val="0"/>
      <w:marBottom w:val="0"/>
      <w:divBdr>
        <w:top w:val="none" w:sz="0" w:space="0" w:color="auto"/>
        <w:left w:val="none" w:sz="0" w:space="0" w:color="auto"/>
        <w:bottom w:val="none" w:sz="0" w:space="0" w:color="auto"/>
        <w:right w:val="none" w:sz="0" w:space="0" w:color="auto"/>
      </w:divBdr>
    </w:div>
    <w:div w:id="63770976">
      <w:bodyDiv w:val="1"/>
      <w:marLeft w:val="0"/>
      <w:marRight w:val="0"/>
      <w:marTop w:val="0"/>
      <w:marBottom w:val="0"/>
      <w:divBdr>
        <w:top w:val="none" w:sz="0" w:space="0" w:color="auto"/>
        <w:left w:val="none" w:sz="0" w:space="0" w:color="auto"/>
        <w:bottom w:val="none" w:sz="0" w:space="0" w:color="auto"/>
        <w:right w:val="none" w:sz="0" w:space="0" w:color="auto"/>
      </w:divBdr>
    </w:div>
    <w:div w:id="68843152">
      <w:bodyDiv w:val="1"/>
      <w:marLeft w:val="0"/>
      <w:marRight w:val="0"/>
      <w:marTop w:val="0"/>
      <w:marBottom w:val="0"/>
      <w:divBdr>
        <w:top w:val="none" w:sz="0" w:space="0" w:color="auto"/>
        <w:left w:val="none" w:sz="0" w:space="0" w:color="auto"/>
        <w:bottom w:val="none" w:sz="0" w:space="0" w:color="auto"/>
        <w:right w:val="none" w:sz="0" w:space="0" w:color="auto"/>
      </w:divBdr>
    </w:div>
    <w:div w:id="88671298">
      <w:bodyDiv w:val="1"/>
      <w:marLeft w:val="0"/>
      <w:marRight w:val="0"/>
      <w:marTop w:val="0"/>
      <w:marBottom w:val="0"/>
      <w:divBdr>
        <w:top w:val="none" w:sz="0" w:space="0" w:color="auto"/>
        <w:left w:val="none" w:sz="0" w:space="0" w:color="auto"/>
        <w:bottom w:val="none" w:sz="0" w:space="0" w:color="auto"/>
        <w:right w:val="none" w:sz="0" w:space="0" w:color="auto"/>
      </w:divBdr>
    </w:div>
    <w:div w:id="91169297">
      <w:bodyDiv w:val="1"/>
      <w:marLeft w:val="0"/>
      <w:marRight w:val="0"/>
      <w:marTop w:val="0"/>
      <w:marBottom w:val="0"/>
      <w:divBdr>
        <w:top w:val="none" w:sz="0" w:space="0" w:color="auto"/>
        <w:left w:val="none" w:sz="0" w:space="0" w:color="auto"/>
        <w:bottom w:val="none" w:sz="0" w:space="0" w:color="auto"/>
        <w:right w:val="none" w:sz="0" w:space="0" w:color="auto"/>
      </w:divBdr>
    </w:div>
    <w:div w:id="97408216">
      <w:bodyDiv w:val="1"/>
      <w:marLeft w:val="0"/>
      <w:marRight w:val="0"/>
      <w:marTop w:val="0"/>
      <w:marBottom w:val="0"/>
      <w:divBdr>
        <w:top w:val="none" w:sz="0" w:space="0" w:color="auto"/>
        <w:left w:val="none" w:sz="0" w:space="0" w:color="auto"/>
        <w:bottom w:val="none" w:sz="0" w:space="0" w:color="auto"/>
        <w:right w:val="none" w:sz="0" w:space="0" w:color="auto"/>
      </w:divBdr>
    </w:div>
    <w:div w:id="100344562">
      <w:bodyDiv w:val="1"/>
      <w:marLeft w:val="0"/>
      <w:marRight w:val="0"/>
      <w:marTop w:val="0"/>
      <w:marBottom w:val="0"/>
      <w:divBdr>
        <w:top w:val="none" w:sz="0" w:space="0" w:color="auto"/>
        <w:left w:val="none" w:sz="0" w:space="0" w:color="auto"/>
        <w:bottom w:val="none" w:sz="0" w:space="0" w:color="auto"/>
        <w:right w:val="none" w:sz="0" w:space="0" w:color="auto"/>
      </w:divBdr>
    </w:div>
    <w:div w:id="101195245">
      <w:bodyDiv w:val="1"/>
      <w:marLeft w:val="0"/>
      <w:marRight w:val="0"/>
      <w:marTop w:val="0"/>
      <w:marBottom w:val="0"/>
      <w:divBdr>
        <w:top w:val="none" w:sz="0" w:space="0" w:color="auto"/>
        <w:left w:val="none" w:sz="0" w:space="0" w:color="auto"/>
        <w:bottom w:val="none" w:sz="0" w:space="0" w:color="auto"/>
        <w:right w:val="none" w:sz="0" w:space="0" w:color="auto"/>
      </w:divBdr>
    </w:div>
    <w:div w:id="101927370">
      <w:bodyDiv w:val="1"/>
      <w:marLeft w:val="0"/>
      <w:marRight w:val="0"/>
      <w:marTop w:val="0"/>
      <w:marBottom w:val="0"/>
      <w:divBdr>
        <w:top w:val="none" w:sz="0" w:space="0" w:color="auto"/>
        <w:left w:val="none" w:sz="0" w:space="0" w:color="auto"/>
        <w:bottom w:val="none" w:sz="0" w:space="0" w:color="auto"/>
        <w:right w:val="none" w:sz="0" w:space="0" w:color="auto"/>
      </w:divBdr>
    </w:div>
    <w:div w:id="108554895">
      <w:bodyDiv w:val="1"/>
      <w:marLeft w:val="0"/>
      <w:marRight w:val="0"/>
      <w:marTop w:val="0"/>
      <w:marBottom w:val="0"/>
      <w:divBdr>
        <w:top w:val="none" w:sz="0" w:space="0" w:color="auto"/>
        <w:left w:val="none" w:sz="0" w:space="0" w:color="auto"/>
        <w:bottom w:val="none" w:sz="0" w:space="0" w:color="auto"/>
        <w:right w:val="none" w:sz="0" w:space="0" w:color="auto"/>
      </w:divBdr>
    </w:div>
    <w:div w:id="117381748">
      <w:bodyDiv w:val="1"/>
      <w:marLeft w:val="0"/>
      <w:marRight w:val="0"/>
      <w:marTop w:val="0"/>
      <w:marBottom w:val="0"/>
      <w:divBdr>
        <w:top w:val="none" w:sz="0" w:space="0" w:color="auto"/>
        <w:left w:val="none" w:sz="0" w:space="0" w:color="auto"/>
        <w:bottom w:val="none" w:sz="0" w:space="0" w:color="auto"/>
        <w:right w:val="none" w:sz="0" w:space="0" w:color="auto"/>
      </w:divBdr>
    </w:div>
    <w:div w:id="129590712">
      <w:bodyDiv w:val="1"/>
      <w:marLeft w:val="0"/>
      <w:marRight w:val="0"/>
      <w:marTop w:val="0"/>
      <w:marBottom w:val="0"/>
      <w:divBdr>
        <w:top w:val="none" w:sz="0" w:space="0" w:color="auto"/>
        <w:left w:val="none" w:sz="0" w:space="0" w:color="auto"/>
        <w:bottom w:val="none" w:sz="0" w:space="0" w:color="auto"/>
        <w:right w:val="none" w:sz="0" w:space="0" w:color="auto"/>
      </w:divBdr>
    </w:div>
    <w:div w:id="133186623">
      <w:bodyDiv w:val="1"/>
      <w:marLeft w:val="0"/>
      <w:marRight w:val="0"/>
      <w:marTop w:val="0"/>
      <w:marBottom w:val="0"/>
      <w:divBdr>
        <w:top w:val="none" w:sz="0" w:space="0" w:color="auto"/>
        <w:left w:val="none" w:sz="0" w:space="0" w:color="auto"/>
        <w:bottom w:val="none" w:sz="0" w:space="0" w:color="auto"/>
        <w:right w:val="none" w:sz="0" w:space="0" w:color="auto"/>
      </w:divBdr>
    </w:div>
    <w:div w:id="139880688">
      <w:bodyDiv w:val="1"/>
      <w:marLeft w:val="0"/>
      <w:marRight w:val="0"/>
      <w:marTop w:val="0"/>
      <w:marBottom w:val="0"/>
      <w:divBdr>
        <w:top w:val="none" w:sz="0" w:space="0" w:color="auto"/>
        <w:left w:val="none" w:sz="0" w:space="0" w:color="auto"/>
        <w:bottom w:val="none" w:sz="0" w:space="0" w:color="auto"/>
        <w:right w:val="none" w:sz="0" w:space="0" w:color="auto"/>
      </w:divBdr>
      <w:divsChild>
        <w:div w:id="709107834">
          <w:marLeft w:val="0"/>
          <w:marRight w:val="0"/>
          <w:marTop w:val="0"/>
          <w:marBottom w:val="0"/>
          <w:divBdr>
            <w:top w:val="none" w:sz="0" w:space="0" w:color="auto"/>
            <w:left w:val="none" w:sz="0" w:space="0" w:color="auto"/>
            <w:bottom w:val="none" w:sz="0" w:space="0" w:color="auto"/>
            <w:right w:val="none" w:sz="0" w:space="0" w:color="auto"/>
          </w:divBdr>
          <w:divsChild>
            <w:div w:id="2134204621">
              <w:marLeft w:val="0"/>
              <w:marRight w:val="0"/>
              <w:marTop w:val="0"/>
              <w:marBottom w:val="0"/>
              <w:divBdr>
                <w:top w:val="none" w:sz="0" w:space="0" w:color="auto"/>
                <w:left w:val="none" w:sz="0" w:space="0" w:color="auto"/>
                <w:bottom w:val="none" w:sz="0" w:space="0" w:color="auto"/>
                <w:right w:val="none" w:sz="0" w:space="0" w:color="auto"/>
              </w:divBdr>
              <w:divsChild>
                <w:div w:id="458031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94154">
      <w:bodyDiv w:val="1"/>
      <w:marLeft w:val="0"/>
      <w:marRight w:val="0"/>
      <w:marTop w:val="0"/>
      <w:marBottom w:val="0"/>
      <w:divBdr>
        <w:top w:val="none" w:sz="0" w:space="0" w:color="auto"/>
        <w:left w:val="none" w:sz="0" w:space="0" w:color="auto"/>
        <w:bottom w:val="none" w:sz="0" w:space="0" w:color="auto"/>
        <w:right w:val="none" w:sz="0" w:space="0" w:color="auto"/>
      </w:divBdr>
    </w:div>
    <w:div w:id="187060029">
      <w:bodyDiv w:val="1"/>
      <w:marLeft w:val="0"/>
      <w:marRight w:val="0"/>
      <w:marTop w:val="0"/>
      <w:marBottom w:val="0"/>
      <w:divBdr>
        <w:top w:val="none" w:sz="0" w:space="0" w:color="auto"/>
        <w:left w:val="none" w:sz="0" w:space="0" w:color="auto"/>
        <w:bottom w:val="none" w:sz="0" w:space="0" w:color="auto"/>
        <w:right w:val="none" w:sz="0" w:space="0" w:color="auto"/>
      </w:divBdr>
    </w:div>
    <w:div w:id="202376702">
      <w:bodyDiv w:val="1"/>
      <w:marLeft w:val="0"/>
      <w:marRight w:val="0"/>
      <w:marTop w:val="0"/>
      <w:marBottom w:val="0"/>
      <w:divBdr>
        <w:top w:val="none" w:sz="0" w:space="0" w:color="auto"/>
        <w:left w:val="none" w:sz="0" w:space="0" w:color="auto"/>
        <w:bottom w:val="none" w:sz="0" w:space="0" w:color="auto"/>
        <w:right w:val="none" w:sz="0" w:space="0" w:color="auto"/>
      </w:divBdr>
    </w:div>
    <w:div w:id="205682147">
      <w:bodyDiv w:val="1"/>
      <w:marLeft w:val="0"/>
      <w:marRight w:val="0"/>
      <w:marTop w:val="0"/>
      <w:marBottom w:val="0"/>
      <w:divBdr>
        <w:top w:val="none" w:sz="0" w:space="0" w:color="auto"/>
        <w:left w:val="none" w:sz="0" w:space="0" w:color="auto"/>
        <w:bottom w:val="none" w:sz="0" w:space="0" w:color="auto"/>
        <w:right w:val="none" w:sz="0" w:space="0" w:color="auto"/>
      </w:divBdr>
    </w:div>
    <w:div w:id="210114059">
      <w:bodyDiv w:val="1"/>
      <w:marLeft w:val="0"/>
      <w:marRight w:val="0"/>
      <w:marTop w:val="0"/>
      <w:marBottom w:val="0"/>
      <w:divBdr>
        <w:top w:val="none" w:sz="0" w:space="0" w:color="auto"/>
        <w:left w:val="none" w:sz="0" w:space="0" w:color="auto"/>
        <w:bottom w:val="none" w:sz="0" w:space="0" w:color="auto"/>
        <w:right w:val="none" w:sz="0" w:space="0" w:color="auto"/>
      </w:divBdr>
    </w:div>
    <w:div w:id="227690743">
      <w:bodyDiv w:val="1"/>
      <w:marLeft w:val="0"/>
      <w:marRight w:val="0"/>
      <w:marTop w:val="0"/>
      <w:marBottom w:val="0"/>
      <w:divBdr>
        <w:top w:val="none" w:sz="0" w:space="0" w:color="auto"/>
        <w:left w:val="none" w:sz="0" w:space="0" w:color="auto"/>
        <w:bottom w:val="none" w:sz="0" w:space="0" w:color="auto"/>
        <w:right w:val="none" w:sz="0" w:space="0" w:color="auto"/>
      </w:divBdr>
    </w:div>
    <w:div w:id="236012260">
      <w:bodyDiv w:val="1"/>
      <w:marLeft w:val="0"/>
      <w:marRight w:val="0"/>
      <w:marTop w:val="0"/>
      <w:marBottom w:val="0"/>
      <w:divBdr>
        <w:top w:val="none" w:sz="0" w:space="0" w:color="auto"/>
        <w:left w:val="none" w:sz="0" w:space="0" w:color="auto"/>
        <w:bottom w:val="none" w:sz="0" w:space="0" w:color="auto"/>
        <w:right w:val="none" w:sz="0" w:space="0" w:color="auto"/>
      </w:divBdr>
    </w:div>
    <w:div w:id="242691758">
      <w:bodyDiv w:val="1"/>
      <w:marLeft w:val="0"/>
      <w:marRight w:val="0"/>
      <w:marTop w:val="0"/>
      <w:marBottom w:val="0"/>
      <w:divBdr>
        <w:top w:val="none" w:sz="0" w:space="0" w:color="auto"/>
        <w:left w:val="none" w:sz="0" w:space="0" w:color="auto"/>
        <w:bottom w:val="none" w:sz="0" w:space="0" w:color="auto"/>
        <w:right w:val="none" w:sz="0" w:space="0" w:color="auto"/>
      </w:divBdr>
    </w:div>
    <w:div w:id="243227968">
      <w:bodyDiv w:val="1"/>
      <w:marLeft w:val="0"/>
      <w:marRight w:val="0"/>
      <w:marTop w:val="0"/>
      <w:marBottom w:val="0"/>
      <w:divBdr>
        <w:top w:val="none" w:sz="0" w:space="0" w:color="auto"/>
        <w:left w:val="none" w:sz="0" w:space="0" w:color="auto"/>
        <w:bottom w:val="none" w:sz="0" w:space="0" w:color="auto"/>
        <w:right w:val="none" w:sz="0" w:space="0" w:color="auto"/>
      </w:divBdr>
    </w:div>
    <w:div w:id="275990153">
      <w:bodyDiv w:val="1"/>
      <w:marLeft w:val="0"/>
      <w:marRight w:val="0"/>
      <w:marTop w:val="0"/>
      <w:marBottom w:val="0"/>
      <w:divBdr>
        <w:top w:val="none" w:sz="0" w:space="0" w:color="auto"/>
        <w:left w:val="none" w:sz="0" w:space="0" w:color="auto"/>
        <w:bottom w:val="none" w:sz="0" w:space="0" w:color="auto"/>
        <w:right w:val="none" w:sz="0" w:space="0" w:color="auto"/>
      </w:divBdr>
    </w:div>
    <w:div w:id="283539450">
      <w:bodyDiv w:val="1"/>
      <w:marLeft w:val="0"/>
      <w:marRight w:val="0"/>
      <w:marTop w:val="0"/>
      <w:marBottom w:val="0"/>
      <w:divBdr>
        <w:top w:val="none" w:sz="0" w:space="0" w:color="auto"/>
        <w:left w:val="none" w:sz="0" w:space="0" w:color="auto"/>
        <w:bottom w:val="none" w:sz="0" w:space="0" w:color="auto"/>
        <w:right w:val="none" w:sz="0" w:space="0" w:color="auto"/>
      </w:divBdr>
    </w:div>
    <w:div w:id="284235284">
      <w:bodyDiv w:val="1"/>
      <w:marLeft w:val="0"/>
      <w:marRight w:val="0"/>
      <w:marTop w:val="0"/>
      <w:marBottom w:val="0"/>
      <w:divBdr>
        <w:top w:val="none" w:sz="0" w:space="0" w:color="auto"/>
        <w:left w:val="none" w:sz="0" w:space="0" w:color="auto"/>
        <w:bottom w:val="none" w:sz="0" w:space="0" w:color="auto"/>
        <w:right w:val="none" w:sz="0" w:space="0" w:color="auto"/>
      </w:divBdr>
    </w:div>
    <w:div w:id="285744874">
      <w:bodyDiv w:val="1"/>
      <w:marLeft w:val="0"/>
      <w:marRight w:val="0"/>
      <w:marTop w:val="0"/>
      <w:marBottom w:val="0"/>
      <w:divBdr>
        <w:top w:val="none" w:sz="0" w:space="0" w:color="auto"/>
        <w:left w:val="none" w:sz="0" w:space="0" w:color="auto"/>
        <w:bottom w:val="none" w:sz="0" w:space="0" w:color="auto"/>
        <w:right w:val="none" w:sz="0" w:space="0" w:color="auto"/>
      </w:divBdr>
      <w:divsChild>
        <w:div w:id="1307709556">
          <w:marLeft w:val="0"/>
          <w:marRight w:val="0"/>
          <w:marTop w:val="0"/>
          <w:marBottom w:val="0"/>
          <w:divBdr>
            <w:top w:val="single" w:sz="2" w:space="0" w:color="auto"/>
            <w:left w:val="single" w:sz="2" w:space="0" w:color="auto"/>
            <w:bottom w:val="single" w:sz="2" w:space="0" w:color="auto"/>
            <w:right w:val="single" w:sz="2" w:space="0" w:color="auto"/>
          </w:divBdr>
          <w:divsChild>
            <w:div w:id="1627540534">
              <w:marLeft w:val="0"/>
              <w:marRight w:val="0"/>
              <w:marTop w:val="0"/>
              <w:marBottom w:val="0"/>
              <w:divBdr>
                <w:top w:val="single" w:sz="2" w:space="0" w:color="auto"/>
                <w:left w:val="single" w:sz="2" w:space="0" w:color="auto"/>
                <w:bottom w:val="single" w:sz="2" w:space="0" w:color="auto"/>
                <w:right w:val="single" w:sz="2" w:space="0" w:color="auto"/>
              </w:divBdr>
              <w:divsChild>
                <w:div w:id="1146779872">
                  <w:marLeft w:val="15"/>
                  <w:marRight w:val="0"/>
                  <w:marTop w:val="0"/>
                  <w:marBottom w:val="0"/>
                  <w:divBdr>
                    <w:top w:val="single" w:sz="2" w:space="0" w:color="auto"/>
                    <w:left w:val="single" w:sz="2" w:space="0" w:color="auto"/>
                    <w:bottom w:val="single" w:sz="2" w:space="0" w:color="auto"/>
                    <w:right w:val="single" w:sz="2" w:space="0" w:color="auto"/>
                  </w:divBdr>
                  <w:divsChild>
                    <w:div w:id="2141146646">
                      <w:marLeft w:val="0"/>
                      <w:marRight w:val="0"/>
                      <w:marTop w:val="0"/>
                      <w:marBottom w:val="0"/>
                      <w:divBdr>
                        <w:top w:val="single" w:sz="2" w:space="0" w:color="auto"/>
                        <w:left w:val="single" w:sz="2" w:space="0" w:color="auto"/>
                        <w:bottom w:val="single" w:sz="2" w:space="0" w:color="auto"/>
                        <w:right w:val="single" w:sz="2" w:space="0" w:color="auto"/>
                      </w:divBdr>
                      <w:divsChild>
                        <w:div w:id="50231293">
                          <w:marLeft w:val="0"/>
                          <w:marRight w:val="0"/>
                          <w:marTop w:val="0"/>
                          <w:marBottom w:val="0"/>
                          <w:divBdr>
                            <w:top w:val="single" w:sz="2" w:space="0" w:color="auto"/>
                            <w:left w:val="single" w:sz="2" w:space="0" w:color="auto"/>
                            <w:bottom w:val="single" w:sz="2" w:space="0" w:color="auto"/>
                            <w:right w:val="single" w:sz="2" w:space="0" w:color="auto"/>
                          </w:divBdr>
                          <w:divsChild>
                            <w:div w:id="845166853">
                              <w:marLeft w:val="0"/>
                              <w:marRight w:val="0"/>
                              <w:marTop w:val="0"/>
                              <w:marBottom w:val="0"/>
                              <w:divBdr>
                                <w:top w:val="single" w:sz="2" w:space="0" w:color="auto"/>
                                <w:left w:val="single" w:sz="2" w:space="0" w:color="auto"/>
                                <w:bottom w:val="single" w:sz="2" w:space="0" w:color="auto"/>
                                <w:right w:val="single" w:sz="2" w:space="0" w:color="auto"/>
                              </w:divBdr>
                            </w:div>
                          </w:divsChild>
                        </w:div>
                        <w:div w:id="141330983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788045907">
          <w:marLeft w:val="0"/>
          <w:marRight w:val="0"/>
          <w:marTop w:val="0"/>
          <w:marBottom w:val="0"/>
          <w:divBdr>
            <w:top w:val="single" w:sz="2" w:space="0" w:color="auto"/>
            <w:left w:val="single" w:sz="2" w:space="0" w:color="auto"/>
            <w:bottom w:val="single" w:sz="2" w:space="0" w:color="auto"/>
            <w:right w:val="single" w:sz="2" w:space="0" w:color="auto"/>
          </w:divBdr>
          <w:divsChild>
            <w:div w:id="557517904">
              <w:marLeft w:val="0"/>
              <w:marRight w:val="0"/>
              <w:marTop w:val="0"/>
              <w:marBottom w:val="0"/>
              <w:divBdr>
                <w:top w:val="single" w:sz="2" w:space="0" w:color="auto"/>
                <w:left w:val="single" w:sz="2" w:space="0" w:color="auto"/>
                <w:bottom w:val="single" w:sz="2" w:space="0" w:color="auto"/>
                <w:right w:val="single" w:sz="2" w:space="0" w:color="auto"/>
              </w:divBdr>
              <w:divsChild>
                <w:div w:id="360404809">
                  <w:marLeft w:val="0"/>
                  <w:marRight w:val="0"/>
                  <w:marTop w:val="0"/>
                  <w:marBottom w:val="0"/>
                  <w:divBdr>
                    <w:top w:val="single" w:sz="2" w:space="0" w:color="auto"/>
                    <w:left w:val="single" w:sz="2" w:space="0" w:color="auto"/>
                    <w:bottom w:val="single" w:sz="2" w:space="0" w:color="auto"/>
                    <w:right w:val="single" w:sz="2" w:space="0" w:color="auto"/>
                  </w:divBdr>
                  <w:divsChild>
                    <w:div w:id="2129007521">
                      <w:marLeft w:val="0"/>
                      <w:marRight w:val="0"/>
                      <w:marTop w:val="0"/>
                      <w:marBottom w:val="0"/>
                      <w:divBdr>
                        <w:top w:val="single" w:sz="2" w:space="0" w:color="auto"/>
                        <w:left w:val="single" w:sz="2" w:space="0" w:color="auto"/>
                        <w:bottom w:val="single" w:sz="2" w:space="0" w:color="auto"/>
                        <w:right w:val="single" w:sz="2" w:space="0" w:color="auto"/>
                      </w:divBdr>
                      <w:divsChild>
                        <w:div w:id="1395352613">
                          <w:marLeft w:val="0"/>
                          <w:marRight w:val="0"/>
                          <w:marTop w:val="0"/>
                          <w:marBottom w:val="0"/>
                          <w:divBdr>
                            <w:top w:val="single" w:sz="2" w:space="0" w:color="auto"/>
                            <w:left w:val="single" w:sz="2" w:space="0" w:color="auto"/>
                            <w:bottom w:val="single" w:sz="2" w:space="0" w:color="auto"/>
                            <w:right w:val="single" w:sz="2" w:space="0" w:color="auto"/>
                          </w:divBdr>
                          <w:divsChild>
                            <w:div w:id="7925704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306277245">
      <w:bodyDiv w:val="1"/>
      <w:marLeft w:val="0"/>
      <w:marRight w:val="0"/>
      <w:marTop w:val="0"/>
      <w:marBottom w:val="0"/>
      <w:divBdr>
        <w:top w:val="none" w:sz="0" w:space="0" w:color="auto"/>
        <w:left w:val="none" w:sz="0" w:space="0" w:color="auto"/>
        <w:bottom w:val="none" w:sz="0" w:space="0" w:color="auto"/>
        <w:right w:val="none" w:sz="0" w:space="0" w:color="auto"/>
      </w:divBdr>
    </w:div>
    <w:div w:id="311721417">
      <w:bodyDiv w:val="1"/>
      <w:marLeft w:val="0"/>
      <w:marRight w:val="0"/>
      <w:marTop w:val="0"/>
      <w:marBottom w:val="0"/>
      <w:divBdr>
        <w:top w:val="none" w:sz="0" w:space="0" w:color="auto"/>
        <w:left w:val="none" w:sz="0" w:space="0" w:color="auto"/>
        <w:bottom w:val="none" w:sz="0" w:space="0" w:color="auto"/>
        <w:right w:val="none" w:sz="0" w:space="0" w:color="auto"/>
      </w:divBdr>
    </w:div>
    <w:div w:id="312218290">
      <w:bodyDiv w:val="1"/>
      <w:marLeft w:val="0"/>
      <w:marRight w:val="0"/>
      <w:marTop w:val="0"/>
      <w:marBottom w:val="0"/>
      <w:divBdr>
        <w:top w:val="none" w:sz="0" w:space="0" w:color="auto"/>
        <w:left w:val="none" w:sz="0" w:space="0" w:color="auto"/>
        <w:bottom w:val="none" w:sz="0" w:space="0" w:color="auto"/>
        <w:right w:val="none" w:sz="0" w:space="0" w:color="auto"/>
      </w:divBdr>
    </w:div>
    <w:div w:id="337273394">
      <w:bodyDiv w:val="1"/>
      <w:marLeft w:val="0"/>
      <w:marRight w:val="0"/>
      <w:marTop w:val="0"/>
      <w:marBottom w:val="0"/>
      <w:divBdr>
        <w:top w:val="none" w:sz="0" w:space="0" w:color="auto"/>
        <w:left w:val="none" w:sz="0" w:space="0" w:color="auto"/>
        <w:bottom w:val="none" w:sz="0" w:space="0" w:color="auto"/>
        <w:right w:val="none" w:sz="0" w:space="0" w:color="auto"/>
      </w:divBdr>
    </w:div>
    <w:div w:id="342630063">
      <w:bodyDiv w:val="1"/>
      <w:marLeft w:val="0"/>
      <w:marRight w:val="0"/>
      <w:marTop w:val="0"/>
      <w:marBottom w:val="0"/>
      <w:divBdr>
        <w:top w:val="none" w:sz="0" w:space="0" w:color="auto"/>
        <w:left w:val="none" w:sz="0" w:space="0" w:color="auto"/>
        <w:bottom w:val="none" w:sz="0" w:space="0" w:color="auto"/>
        <w:right w:val="none" w:sz="0" w:space="0" w:color="auto"/>
      </w:divBdr>
    </w:div>
    <w:div w:id="348335226">
      <w:bodyDiv w:val="1"/>
      <w:marLeft w:val="0"/>
      <w:marRight w:val="0"/>
      <w:marTop w:val="0"/>
      <w:marBottom w:val="0"/>
      <w:divBdr>
        <w:top w:val="none" w:sz="0" w:space="0" w:color="auto"/>
        <w:left w:val="none" w:sz="0" w:space="0" w:color="auto"/>
        <w:bottom w:val="none" w:sz="0" w:space="0" w:color="auto"/>
        <w:right w:val="none" w:sz="0" w:space="0" w:color="auto"/>
      </w:divBdr>
    </w:div>
    <w:div w:id="364406076">
      <w:bodyDiv w:val="1"/>
      <w:marLeft w:val="0"/>
      <w:marRight w:val="0"/>
      <w:marTop w:val="0"/>
      <w:marBottom w:val="0"/>
      <w:divBdr>
        <w:top w:val="none" w:sz="0" w:space="0" w:color="auto"/>
        <w:left w:val="none" w:sz="0" w:space="0" w:color="auto"/>
        <w:bottom w:val="none" w:sz="0" w:space="0" w:color="auto"/>
        <w:right w:val="none" w:sz="0" w:space="0" w:color="auto"/>
      </w:divBdr>
    </w:div>
    <w:div w:id="374817145">
      <w:bodyDiv w:val="1"/>
      <w:marLeft w:val="0"/>
      <w:marRight w:val="0"/>
      <w:marTop w:val="0"/>
      <w:marBottom w:val="0"/>
      <w:divBdr>
        <w:top w:val="none" w:sz="0" w:space="0" w:color="auto"/>
        <w:left w:val="none" w:sz="0" w:space="0" w:color="auto"/>
        <w:bottom w:val="none" w:sz="0" w:space="0" w:color="auto"/>
        <w:right w:val="none" w:sz="0" w:space="0" w:color="auto"/>
      </w:divBdr>
    </w:div>
    <w:div w:id="375278169">
      <w:bodyDiv w:val="1"/>
      <w:marLeft w:val="0"/>
      <w:marRight w:val="0"/>
      <w:marTop w:val="0"/>
      <w:marBottom w:val="0"/>
      <w:divBdr>
        <w:top w:val="none" w:sz="0" w:space="0" w:color="auto"/>
        <w:left w:val="none" w:sz="0" w:space="0" w:color="auto"/>
        <w:bottom w:val="none" w:sz="0" w:space="0" w:color="auto"/>
        <w:right w:val="none" w:sz="0" w:space="0" w:color="auto"/>
      </w:divBdr>
    </w:div>
    <w:div w:id="377971623">
      <w:bodyDiv w:val="1"/>
      <w:marLeft w:val="0"/>
      <w:marRight w:val="0"/>
      <w:marTop w:val="0"/>
      <w:marBottom w:val="0"/>
      <w:divBdr>
        <w:top w:val="none" w:sz="0" w:space="0" w:color="auto"/>
        <w:left w:val="none" w:sz="0" w:space="0" w:color="auto"/>
        <w:bottom w:val="none" w:sz="0" w:space="0" w:color="auto"/>
        <w:right w:val="none" w:sz="0" w:space="0" w:color="auto"/>
      </w:divBdr>
    </w:div>
    <w:div w:id="416481500">
      <w:bodyDiv w:val="1"/>
      <w:marLeft w:val="0"/>
      <w:marRight w:val="0"/>
      <w:marTop w:val="0"/>
      <w:marBottom w:val="0"/>
      <w:divBdr>
        <w:top w:val="none" w:sz="0" w:space="0" w:color="auto"/>
        <w:left w:val="none" w:sz="0" w:space="0" w:color="auto"/>
        <w:bottom w:val="none" w:sz="0" w:space="0" w:color="auto"/>
        <w:right w:val="none" w:sz="0" w:space="0" w:color="auto"/>
      </w:divBdr>
    </w:div>
    <w:div w:id="416709904">
      <w:bodyDiv w:val="1"/>
      <w:marLeft w:val="0"/>
      <w:marRight w:val="0"/>
      <w:marTop w:val="0"/>
      <w:marBottom w:val="0"/>
      <w:divBdr>
        <w:top w:val="none" w:sz="0" w:space="0" w:color="auto"/>
        <w:left w:val="none" w:sz="0" w:space="0" w:color="auto"/>
        <w:bottom w:val="none" w:sz="0" w:space="0" w:color="auto"/>
        <w:right w:val="none" w:sz="0" w:space="0" w:color="auto"/>
      </w:divBdr>
    </w:div>
    <w:div w:id="438305925">
      <w:bodyDiv w:val="1"/>
      <w:marLeft w:val="0"/>
      <w:marRight w:val="0"/>
      <w:marTop w:val="0"/>
      <w:marBottom w:val="0"/>
      <w:divBdr>
        <w:top w:val="none" w:sz="0" w:space="0" w:color="auto"/>
        <w:left w:val="none" w:sz="0" w:space="0" w:color="auto"/>
        <w:bottom w:val="none" w:sz="0" w:space="0" w:color="auto"/>
        <w:right w:val="none" w:sz="0" w:space="0" w:color="auto"/>
      </w:divBdr>
    </w:div>
    <w:div w:id="443765582">
      <w:bodyDiv w:val="1"/>
      <w:marLeft w:val="0"/>
      <w:marRight w:val="0"/>
      <w:marTop w:val="0"/>
      <w:marBottom w:val="0"/>
      <w:divBdr>
        <w:top w:val="none" w:sz="0" w:space="0" w:color="auto"/>
        <w:left w:val="none" w:sz="0" w:space="0" w:color="auto"/>
        <w:bottom w:val="none" w:sz="0" w:space="0" w:color="auto"/>
        <w:right w:val="none" w:sz="0" w:space="0" w:color="auto"/>
      </w:divBdr>
    </w:div>
    <w:div w:id="453719902">
      <w:bodyDiv w:val="1"/>
      <w:marLeft w:val="0"/>
      <w:marRight w:val="0"/>
      <w:marTop w:val="0"/>
      <w:marBottom w:val="0"/>
      <w:divBdr>
        <w:top w:val="none" w:sz="0" w:space="0" w:color="auto"/>
        <w:left w:val="none" w:sz="0" w:space="0" w:color="auto"/>
        <w:bottom w:val="none" w:sz="0" w:space="0" w:color="auto"/>
        <w:right w:val="none" w:sz="0" w:space="0" w:color="auto"/>
      </w:divBdr>
    </w:div>
    <w:div w:id="467281679">
      <w:bodyDiv w:val="1"/>
      <w:marLeft w:val="0"/>
      <w:marRight w:val="0"/>
      <w:marTop w:val="0"/>
      <w:marBottom w:val="0"/>
      <w:divBdr>
        <w:top w:val="none" w:sz="0" w:space="0" w:color="auto"/>
        <w:left w:val="none" w:sz="0" w:space="0" w:color="auto"/>
        <w:bottom w:val="none" w:sz="0" w:space="0" w:color="auto"/>
        <w:right w:val="none" w:sz="0" w:space="0" w:color="auto"/>
      </w:divBdr>
    </w:div>
    <w:div w:id="468979335">
      <w:bodyDiv w:val="1"/>
      <w:marLeft w:val="0"/>
      <w:marRight w:val="0"/>
      <w:marTop w:val="0"/>
      <w:marBottom w:val="0"/>
      <w:divBdr>
        <w:top w:val="none" w:sz="0" w:space="0" w:color="auto"/>
        <w:left w:val="none" w:sz="0" w:space="0" w:color="auto"/>
        <w:bottom w:val="none" w:sz="0" w:space="0" w:color="auto"/>
        <w:right w:val="none" w:sz="0" w:space="0" w:color="auto"/>
      </w:divBdr>
    </w:div>
    <w:div w:id="469827843">
      <w:bodyDiv w:val="1"/>
      <w:marLeft w:val="0"/>
      <w:marRight w:val="0"/>
      <w:marTop w:val="0"/>
      <w:marBottom w:val="0"/>
      <w:divBdr>
        <w:top w:val="none" w:sz="0" w:space="0" w:color="auto"/>
        <w:left w:val="none" w:sz="0" w:space="0" w:color="auto"/>
        <w:bottom w:val="none" w:sz="0" w:space="0" w:color="auto"/>
        <w:right w:val="none" w:sz="0" w:space="0" w:color="auto"/>
      </w:divBdr>
    </w:div>
    <w:div w:id="472601231">
      <w:bodyDiv w:val="1"/>
      <w:marLeft w:val="0"/>
      <w:marRight w:val="0"/>
      <w:marTop w:val="0"/>
      <w:marBottom w:val="0"/>
      <w:divBdr>
        <w:top w:val="none" w:sz="0" w:space="0" w:color="auto"/>
        <w:left w:val="none" w:sz="0" w:space="0" w:color="auto"/>
        <w:bottom w:val="none" w:sz="0" w:space="0" w:color="auto"/>
        <w:right w:val="none" w:sz="0" w:space="0" w:color="auto"/>
      </w:divBdr>
    </w:div>
    <w:div w:id="478500670">
      <w:bodyDiv w:val="1"/>
      <w:marLeft w:val="0"/>
      <w:marRight w:val="0"/>
      <w:marTop w:val="0"/>
      <w:marBottom w:val="0"/>
      <w:divBdr>
        <w:top w:val="none" w:sz="0" w:space="0" w:color="auto"/>
        <w:left w:val="none" w:sz="0" w:space="0" w:color="auto"/>
        <w:bottom w:val="none" w:sz="0" w:space="0" w:color="auto"/>
        <w:right w:val="none" w:sz="0" w:space="0" w:color="auto"/>
      </w:divBdr>
    </w:div>
    <w:div w:id="494808097">
      <w:bodyDiv w:val="1"/>
      <w:marLeft w:val="0"/>
      <w:marRight w:val="0"/>
      <w:marTop w:val="0"/>
      <w:marBottom w:val="0"/>
      <w:divBdr>
        <w:top w:val="none" w:sz="0" w:space="0" w:color="auto"/>
        <w:left w:val="none" w:sz="0" w:space="0" w:color="auto"/>
        <w:bottom w:val="none" w:sz="0" w:space="0" w:color="auto"/>
        <w:right w:val="none" w:sz="0" w:space="0" w:color="auto"/>
      </w:divBdr>
    </w:div>
    <w:div w:id="497623459">
      <w:bodyDiv w:val="1"/>
      <w:marLeft w:val="0"/>
      <w:marRight w:val="0"/>
      <w:marTop w:val="0"/>
      <w:marBottom w:val="0"/>
      <w:divBdr>
        <w:top w:val="none" w:sz="0" w:space="0" w:color="auto"/>
        <w:left w:val="none" w:sz="0" w:space="0" w:color="auto"/>
        <w:bottom w:val="none" w:sz="0" w:space="0" w:color="auto"/>
        <w:right w:val="none" w:sz="0" w:space="0" w:color="auto"/>
      </w:divBdr>
    </w:div>
    <w:div w:id="506024924">
      <w:bodyDiv w:val="1"/>
      <w:marLeft w:val="0"/>
      <w:marRight w:val="0"/>
      <w:marTop w:val="0"/>
      <w:marBottom w:val="0"/>
      <w:divBdr>
        <w:top w:val="none" w:sz="0" w:space="0" w:color="auto"/>
        <w:left w:val="none" w:sz="0" w:space="0" w:color="auto"/>
        <w:bottom w:val="none" w:sz="0" w:space="0" w:color="auto"/>
        <w:right w:val="none" w:sz="0" w:space="0" w:color="auto"/>
      </w:divBdr>
    </w:div>
    <w:div w:id="521240249">
      <w:bodyDiv w:val="1"/>
      <w:marLeft w:val="0"/>
      <w:marRight w:val="0"/>
      <w:marTop w:val="0"/>
      <w:marBottom w:val="0"/>
      <w:divBdr>
        <w:top w:val="none" w:sz="0" w:space="0" w:color="auto"/>
        <w:left w:val="none" w:sz="0" w:space="0" w:color="auto"/>
        <w:bottom w:val="none" w:sz="0" w:space="0" w:color="auto"/>
        <w:right w:val="none" w:sz="0" w:space="0" w:color="auto"/>
      </w:divBdr>
    </w:div>
    <w:div w:id="528492504">
      <w:bodyDiv w:val="1"/>
      <w:marLeft w:val="0"/>
      <w:marRight w:val="0"/>
      <w:marTop w:val="0"/>
      <w:marBottom w:val="0"/>
      <w:divBdr>
        <w:top w:val="none" w:sz="0" w:space="0" w:color="auto"/>
        <w:left w:val="none" w:sz="0" w:space="0" w:color="auto"/>
        <w:bottom w:val="none" w:sz="0" w:space="0" w:color="auto"/>
        <w:right w:val="none" w:sz="0" w:space="0" w:color="auto"/>
      </w:divBdr>
    </w:div>
    <w:div w:id="533034610">
      <w:bodyDiv w:val="1"/>
      <w:marLeft w:val="0"/>
      <w:marRight w:val="0"/>
      <w:marTop w:val="0"/>
      <w:marBottom w:val="0"/>
      <w:divBdr>
        <w:top w:val="none" w:sz="0" w:space="0" w:color="auto"/>
        <w:left w:val="none" w:sz="0" w:space="0" w:color="auto"/>
        <w:bottom w:val="none" w:sz="0" w:space="0" w:color="auto"/>
        <w:right w:val="none" w:sz="0" w:space="0" w:color="auto"/>
      </w:divBdr>
    </w:div>
    <w:div w:id="548765113">
      <w:bodyDiv w:val="1"/>
      <w:marLeft w:val="0"/>
      <w:marRight w:val="0"/>
      <w:marTop w:val="0"/>
      <w:marBottom w:val="0"/>
      <w:divBdr>
        <w:top w:val="none" w:sz="0" w:space="0" w:color="auto"/>
        <w:left w:val="none" w:sz="0" w:space="0" w:color="auto"/>
        <w:bottom w:val="none" w:sz="0" w:space="0" w:color="auto"/>
        <w:right w:val="none" w:sz="0" w:space="0" w:color="auto"/>
      </w:divBdr>
      <w:divsChild>
        <w:div w:id="1957982217">
          <w:marLeft w:val="0"/>
          <w:marRight w:val="0"/>
          <w:marTop w:val="0"/>
          <w:marBottom w:val="0"/>
          <w:divBdr>
            <w:top w:val="none" w:sz="0" w:space="0" w:color="auto"/>
            <w:left w:val="none" w:sz="0" w:space="0" w:color="auto"/>
            <w:bottom w:val="none" w:sz="0" w:space="0" w:color="auto"/>
            <w:right w:val="none" w:sz="0" w:space="0" w:color="auto"/>
          </w:divBdr>
          <w:divsChild>
            <w:div w:id="527529165">
              <w:marLeft w:val="0"/>
              <w:marRight w:val="0"/>
              <w:marTop w:val="0"/>
              <w:marBottom w:val="0"/>
              <w:divBdr>
                <w:top w:val="none" w:sz="0" w:space="0" w:color="auto"/>
                <w:left w:val="none" w:sz="0" w:space="0" w:color="auto"/>
                <w:bottom w:val="none" w:sz="0" w:space="0" w:color="auto"/>
                <w:right w:val="none" w:sz="0" w:space="0" w:color="auto"/>
              </w:divBdr>
              <w:divsChild>
                <w:div w:id="636840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742370">
      <w:bodyDiv w:val="1"/>
      <w:marLeft w:val="0"/>
      <w:marRight w:val="0"/>
      <w:marTop w:val="0"/>
      <w:marBottom w:val="0"/>
      <w:divBdr>
        <w:top w:val="none" w:sz="0" w:space="0" w:color="auto"/>
        <w:left w:val="none" w:sz="0" w:space="0" w:color="auto"/>
        <w:bottom w:val="none" w:sz="0" w:space="0" w:color="auto"/>
        <w:right w:val="none" w:sz="0" w:space="0" w:color="auto"/>
      </w:divBdr>
    </w:div>
    <w:div w:id="564148795">
      <w:bodyDiv w:val="1"/>
      <w:marLeft w:val="0"/>
      <w:marRight w:val="0"/>
      <w:marTop w:val="0"/>
      <w:marBottom w:val="0"/>
      <w:divBdr>
        <w:top w:val="none" w:sz="0" w:space="0" w:color="auto"/>
        <w:left w:val="none" w:sz="0" w:space="0" w:color="auto"/>
        <w:bottom w:val="none" w:sz="0" w:space="0" w:color="auto"/>
        <w:right w:val="none" w:sz="0" w:space="0" w:color="auto"/>
      </w:divBdr>
    </w:div>
    <w:div w:id="568544399">
      <w:bodyDiv w:val="1"/>
      <w:marLeft w:val="0"/>
      <w:marRight w:val="0"/>
      <w:marTop w:val="0"/>
      <w:marBottom w:val="0"/>
      <w:divBdr>
        <w:top w:val="none" w:sz="0" w:space="0" w:color="auto"/>
        <w:left w:val="none" w:sz="0" w:space="0" w:color="auto"/>
        <w:bottom w:val="none" w:sz="0" w:space="0" w:color="auto"/>
        <w:right w:val="none" w:sz="0" w:space="0" w:color="auto"/>
      </w:divBdr>
      <w:divsChild>
        <w:div w:id="1367605487">
          <w:marLeft w:val="0"/>
          <w:marRight w:val="0"/>
          <w:marTop w:val="0"/>
          <w:marBottom w:val="0"/>
          <w:divBdr>
            <w:top w:val="single" w:sz="2" w:space="0" w:color="auto"/>
            <w:left w:val="single" w:sz="2" w:space="0" w:color="auto"/>
            <w:bottom w:val="single" w:sz="2" w:space="0" w:color="auto"/>
            <w:right w:val="single" w:sz="2" w:space="0" w:color="auto"/>
          </w:divBdr>
          <w:divsChild>
            <w:div w:id="1964654605">
              <w:marLeft w:val="0"/>
              <w:marRight w:val="0"/>
              <w:marTop w:val="0"/>
              <w:marBottom w:val="0"/>
              <w:divBdr>
                <w:top w:val="single" w:sz="2" w:space="0" w:color="auto"/>
                <w:left w:val="single" w:sz="2" w:space="0" w:color="auto"/>
                <w:bottom w:val="single" w:sz="2" w:space="0" w:color="auto"/>
                <w:right w:val="single" w:sz="2" w:space="0" w:color="auto"/>
              </w:divBdr>
              <w:divsChild>
                <w:div w:id="135253210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572399333">
      <w:bodyDiv w:val="1"/>
      <w:marLeft w:val="0"/>
      <w:marRight w:val="0"/>
      <w:marTop w:val="0"/>
      <w:marBottom w:val="0"/>
      <w:divBdr>
        <w:top w:val="none" w:sz="0" w:space="0" w:color="auto"/>
        <w:left w:val="none" w:sz="0" w:space="0" w:color="auto"/>
        <w:bottom w:val="none" w:sz="0" w:space="0" w:color="auto"/>
        <w:right w:val="none" w:sz="0" w:space="0" w:color="auto"/>
      </w:divBdr>
    </w:div>
    <w:div w:id="573511810">
      <w:bodyDiv w:val="1"/>
      <w:marLeft w:val="0"/>
      <w:marRight w:val="0"/>
      <w:marTop w:val="0"/>
      <w:marBottom w:val="0"/>
      <w:divBdr>
        <w:top w:val="none" w:sz="0" w:space="0" w:color="auto"/>
        <w:left w:val="none" w:sz="0" w:space="0" w:color="auto"/>
        <w:bottom w:val="none" w:sz="0" w:space="0" w:color="auto"/>
        <w:right w:val="none" w:sz="0" w:space="0" w:color="auto"/>
      </w:divBdr>
    </w:div>
    <w:div w:id="582489083">
      <w:bodyDiv w:val="1"/>
      <w:marLeft w:val="0"/>
      <w:marRight w:val="0"/>
      <w:marTop w:val="0"/>
      <w:marBottom w:val="0"/>
      <w:divBdr>
        <w:top w:val="none" w:sz="0" w:space="0" w:color="auto"/>
        <w:left w:val="none" w:sz="0" w:space="0" w:color="auto"/>
        <w:bottom w:val="none" w:sz="0" w:space="0" w:color="auto"/>
        <w:right w:val="none" w:sz="0" w:space="0" w:color="auto"/>
      </w:divBdr>
    </w:div>
    <w:div w:id="600525275">
      <w:bodyDiv w:val="1"/>
      <w:marLeft w:val="0"/>
      <w:marRight w:val="0"/>
      <w:marTop w:val="0"/>
      <w:marBottom w:val="0"/>
      <w:divBdr>
        <w:top w:val="none" w:sz="0" w:space="0" w:color="auto"/>
        <w:left w:val="none" w:sz="0" w:space="0" w:color="auto"/>
        <w:bottom w:val="none" w:sz="0" w:space="0" w:color="auto"/>
        <w:right w:val="none" w:sz="0" w:space="0" w:color="auto"/>
      </w:divBdr>
    </w:div>
    <w:div w:id="605583193">
      <w:bodyDiv w:val="1"/>
      <w:marLeft w:val="0"/>
      <w:marRight w:val="0"/>
      <w:marTop w:val="0"/>
      <w:marBottom w:val="0"/>
      <w:divBdr>
        <w:top w:val="none" w:sz="0" w:space="0" w:color="auto"/>
        <w:left w:val="none" w:sz="0" w:space="0" w:color="auto"/>
        <w:bottom w:val="none" w:sz="0" w:space="0" w:color="auto"/>
        <w:right w:val="none" w:sz="0" w:space="0" w:color="auto"/>
      </w:divBdr>
    </w:div>
    <w:div w:id="608002885">
      <w:bodyDiv w:val="1"/>
      <w:marLeft w:val="0"/>
      <w:marRight w:val="0"/>
      <w:marTop w:val="0"/>
      <w:marBottom w:val="0"/>
      <w:divBdr>
        <w:top w:val="none" w:sz="0" w:space="0" w:color="auto"/>
        <w:left w:val="none" w:sz="0" w:space="0" w:color="auto"/>
        <w:bottom w:val="none" w:sz="0" w:space="0" w:color="auto"/>
        <w:right w:val="none" w:sz="0" w:space="0" w:color="auto"/>
      </w:divBdr>
    </w:div>
    <w:div w:id="614407229">
      <w:bodyDiv w:val="1"/>
      <w:marLeft w:val="0"/>
      <w:marRight w:val="0"/>
      <w:marTop w:val="0"/>
      <w:marBottom w:val="0"/>
      <w:divBdr>
        <w:top w:val="none" w:sz="0" w:space="0" w:color="auto"/>
        <w:left w:val="none" w:sz="0" w:space="0" w:color="auto"/>
        <w:bottom w:val="none" w:sz="0" w:space="0" w:color="auto"/>
        <w:right w:val="none" w:sz="0" w:space="0" w:color="auto"/>
      </w:divBdr>
    </w:div>
    <w:div w:id="648482251">
      <w:bodyDiv w:val="1"/>
      <w:marLeft w:val="0"/>
      <w:marRight w:val="0"/>
      <w:marTop w:val="0"/>
      <w:marBottom w:val="0"/>
      <w:divBdr>
        <w:top w:val="none" w:sz="0" w:space="0" w:color="auto"/>
        <w:left w:val="none" w:sz="0" w:space="0" w:color="auto"/>
        <w:bottom w:val="none" w:sz="0" w:space="0" w:color="auto"/>
        <w:right w:val="none" w:sz="0" w:space="0" w:color="auto"/>
      </w:divBdr>
    </w:div>
    <w:div w:id="667054437">
      <w:bodyDiv w:val="1"/>
      <w:marLeft w:val="0"/>
      <w:marRight w:val="0"/>
      <w:marTop w:val="0"/>
      <w:marBottom w:val="0"/>
      <w:divBdr>
        <w:top w:val="none" w:sz="0" w:space="0" w:color="auto"/>
        <w:left w:val="none" w:sz="0" w:space="0" w:color="auto"/>
        <w:bottom w:val="none" w:sz="0" w:space="0" w:color="auto"/>
        <w:right w:val="none" w:sz="0" w:space="0" w:color="auto"/>
      </w:divBdr>
    </w:div>
    <w:div w:id="675621222">
      <w:bodyDiv w:val="1"/>
      <w:marLeft w:val="0"/>
      <w:marRight w:val="0"/>
      <w:marTop w:val="0"/>
      <w:marBottom w:val="0"/>
      <w:divBdr>
        <w:top w:val="none" w:sz="0" w:space="0" w:color="auto"/>
        <w:left w:val="none" w:sz="0" w:space="0" w:color="auto"/>
        <w:bottom w:val="none" w:sz="0" w:space="0" w:color="auto"/>
        <w:right w:val="none" w:sz="0" w:space="0" w:color="auto"/>
      </w:divBdr>
    </w:div>
    <w:div w:id="698555505">
      <w:bodyDiv w:val="1"/>
      <w:marLeft w:val="0"/>
      <w:marRight w:val="0"/>
      <w:marTop w:val="0"/>
      <w:marBottom w:val="0"/>
      <w:divBdr>
        <w:top w:val="none" w:sz="0" w:space="0" w:color="auto"/>
        <w:left w:val="none" w:sz="0" w:space="0" w:color="auto"/>
        <w:bottom w:val="none" w:sz="0" w:space="0" w:color="auto"/>
        <w:right w:val="none" w:sz="0" w:space="0" w:color="auto"/>
      </w:divBdr>
    </w:div>
    <w:div w:id="698892822">
      <w:bodyDiv w:val="1"/>
      <w:marLeft w:val="0"/>
      <w:marRight w:val="0"/>
      <w:marTop w:val="0"/>
      <w:marBottom w:val="0"/>
      <w:divBdr>
        <w:top w:val="none" w:sz="0" w:space="0" w:color="auto"/>
        <w:left w:val="none" w:sz="0" w:space="0" w:color="auto"/>
        <w:bottom w:val="none" w:sz="0" w:space="0" w:color="auto"/>
        <w:right w:val="none" w:sz="0" w:space="0" w:color="auto"/>
      </w:divBdr>
    </w:div>
    <w:div w:id="714474097">
      <w:bodyDiv w:val="1"/>
      <w:marLeft w:val="0"/>
      <w:marRight w:val="0"/>
      <w:marTop w:val="0"/>
      <w:marBottom w:val="0"/>
      <w:divBdr>
        <w:top w:val="none" w:sz="0" w:space="0" w:color="auto"/>
        <w:left w:val="none" w:sz="0" w:space="0" w:color="auto"/>
        <w:bottom w:val="none" w:sz="0" w:space="0" w:color="auto"/>
        <w:right w:val="none" w:sz="0" w:space="0" w:color="auto"/>
      </w:divBdr>
    </w:div>
    <w:div w:id="715012578">
      <w:bodyDiv w:val="1"/>
      <w:marLeft w:val="0"/>
      <w:marRight w:val="0"/>
      <w:marTop w:val="0"/>
      <w:marBottom w:val="0"/>
      <w:divBdr>
        <w:top w:val="none" w:sz="0" w:space="0" w:color="auto"/>
        <w:left w:val="none" w:sz="0" w:space="0" w:color="auto"/>
        <w:bottom w:val="none" w:sz="0" w:space="0" w:color="auto"/>
        <w:right w:val="none" w:sz="0" w:space="0" w:color="auto"/>
      </w:divBdr>
    </w:div>
    <w:div w:id="725758123">
      <w:bodyDiv w:val="1"/>
      <w:marLeft w:val="0"/>
      <w:marRight w:val="0"/>
      <w:marTop w:val="0"/>
      <w:marBottom w:val="0"/>
      <w:divBdr>
        <w:top w:val="none" w:sz="0" w:space="0" w:color="auto"/>
        <w:left w:val="none" w:sz="0" w:space="0" w:color="auto"/>
        <w:bottom w:val="none" w:sz="0" w:space="0" w:color="auto"/>
        <w:right w:val="none" w:sz="0" w:space="0" w:color="auto"/>
      </w:divBdr>
    </w:div>
    <w:div w:id="745996554">
      <w:bodyDiv w:val="1"/>
      <w:marLeft w:val="0"/>
      <w:marRight w:val="0"/>
      <w:marTop w:val="0"/>
      <w:marBottom w:val="0"/>
      <w:divBdr>
        <w:top w:val="none" w:sz="0" w:space="0" w:color="auto"/>
        <w:left w:val="none" w:sz="0" w:space="0" w:color="auto"/>
        <w:bottom w:val="none" w:sz="0" w:space="0" w:color="auto"/>
        <w:right w:val="none" w:sz="0" w:space="0" w:color="auto"/>
      </w:divBdr>
    </w:div>
    <w:div w:id="746071074">
      <w:bodyDiv w:val="1"/>
      <w:marLeft w:val="0"/>
      <w:marRight w:val="0"/>
      <w:marTop w:val="0"/>
      <w:marBottom w:val="0"/>
      <w:divBdr>
        <w:top w:val="none" w:sz="0" w:space="0" w:color="auto"/>
        <w:left w:val="none" w:sz="0" w:space="0" w:color="auto"/>
        <w:bottom w:val="none" w:sz="0" w:space="0" w:color="auto"/>
        <w:right w:val="none" w:sz="0" w:space="0" w:color="auto"/>
      </w:divBdr>
    </w:div>
    <w:div w:id="756832181">
      <w:bodyDiv w:val="1"/>
      <w:marLeft w:val="0"/>
      <w:marRight w:val="0"/>
      <w:marTop w:val="0"/>
      <w:marBottom w:val="0"/>
      <w:divBdr>
        <w:top w:val="none" w:sz="0" w:space="0" w:color="auto"/>
        <w:left w:val="none" w:sz="0" w:space="0" w:color="auto"/>
        <w:bottom w:val="none" w:sz="0" w:space="0" w:color="auto"/>
        <w:right w:val="none" w:sz="0" w:space="0" w:color="auto"/>
      </w:divBdr>
    </w:div>
    <w:div w:id="768429683">
      <w:bodyDiv w:val="1"/>
      <w:marLeft w:val="0"/>
      <w:marRight w:val="0"/>
      <w:marTop w:val="0"/>
      <w:marBottom w:val="0"/>
      <w:divBdr>
        <w:top w:val="none" w:sz="0" w:space="0" w:color="auto"/>
        <w:left w:val="none" w:sz="0" w:space="0" w:color="auto"/>
        <w:bottom w:val="none" w:sz="0" w:space="0" w:color="auto"/>
        <w:right w:val="none" w:sz="0" w:space="0" w:color="auto"/>
      </w:divBdr>
    </w:div>
    <w:div w:id="782382878">
      <w:bodyDiv w:val="1"/>
      <w:marLeft w:val="0"/>
      <w:marRight w:val="0"/>
      <w:marTop w:val="0"/>
      <w:marBottom w:val="0"/>
      <w:divBdr>
        <w:top w:val="none" w:sz="0" w:space="0" w:color="auto"/>
        <w:left w:val="none" w:sz="0" w:space="0" w:color="auto"/>
        <w:bottom w:val="none" w:sz="0" w:space="0" w:color="auto"/>
        <w:right w:val="none" w:sz="0" w:space="0" w:color="auto"/>
      </w:divBdr>
    </w:div>
    <w:div w:id="825515237">
      <w:bodyDiv w:val="1"/>
      <w:marLeft w:val="0"/>
      <w:marRight w:val="0"/>
      <w:marTop w:val="0"/>
      <w:marBottom w:val="0"/>
      <w:divBdr>
        <w:top w:val="none" w:sz="0" w:space="0" w:color="auto"/>
        <w:left w:val="none" w:sz="0" w:space="0" w:color="auto"/>
        <w:bottom w:val="none" w:sz="0" w:space="0" w:color="auto"/>
        <w:right w:val="none" w:sz="0" w:space="0" w:color="auto"/>
      </w:divBdr>
    </w:div>
    <w:div w:id="830759641">
      <w:bodyDiv w:val="1"/>
      <w:marLeft w:val="0"/>
      <w:marRight w:val="0"/>
      <w:marTop w:val="0"/>
      <w:marBottom w:val="0"/>
      <w:divBdr>
        <w:top w:val="none" w:sz="0" w:space="0" w:color="auto"/>
        <w:left w:val="none" w:sz="0" w:space="0" w:color="auto"/>
        <w:bottom w:val="none" w:sz="0" w:space="0" w:color="auto"/>
        <w:right w:val="none" w:sz="0" w:space="0" w:color="auto"/>
      </w:divBdr>
    </w:div>
    <w:div w:id="835804036">
      <w:bodyDiv w:val="1"/>
      <w:marLeft w:val="0"/>
      <w:marRight w:val="0"/>
      <w:marTop w:val="0"/>
      <w:marBottom w:val="0"/>
      <w:divBdr>
        <w:top w:val="none" w:sz="0" w:space="0" w:color="auto"/>
        <w:left w:val="none" w:sz="0" w:space="0" w:color="auto"/>
        <w:bottom w:val="none" w:sz="0" w:space="0" w:color="auto"/>
        <w:right w:val="none" w:sz="0" w:space="0" w:color="auto"/>
      </w:divBdr>
    </w:div>
    <w:div w:id="858355609">
      <w:bodyDiv w:val="1"/>
      <w:marLeft w:val="0"/>
      <w:marRight w:val="0"/>
      <w:marTop w:val="0"/>
      <w:marBottom w:val="0"/>
      <w:divBdr>
        <w:top w:val="none" w:sz="0" w:space="0" w:color="auto"/>
        <w:left w:val="none" w:sz="0" w:space="0" w:color="auto"/>
        <w:bottom w:val="none" w:sz="0" w:space="0" w:color="auto"/>
        <w:right w:val="none" w:sz="0" w:space="0" w:color="auto"/>
      </w:divBdr>
    </w:div>
    <w:div w:id="866673062">
      <w:bodyDiv w:val="1"/>
      <w:marLeft w:val="0"/>
      <w:marRight w:val="0"/>
      <w:marTop w:val="0"/>
      <w:marBottom w:val="0"/>
      <w:divBdr>
        <w:top w:val="none" w:sz="0" w:space="0" w:color="auto"/>
        <w:left w:val="none" w:sz="0" w:space="0" w:color="auto"/>
        <w:bottom w:val="none" w:sz="0" w:space="0" w:color="auto"/>
        <w:right w:val="none" w:sz="0" w:space="0" w:color="auto"/>
      </w:divBdr>
    </w:div>
    <w:div w:id="868294111">
      <w:bodyDiv w:val="1"/>
      <w:marLeft w:val="0"/>
      <w:marRight w:val="0"/>
      <w:marTop w:val="0"/>
      <w:marBottom w:val="0"/>
      <w:divBdr>
        <w:top w:val="none" w:sz="0" w:space="0" w:color="auto"/>
        <w:left w:val="none" w:sz="0" w:space="0" w:color="auto"/>
        <w:bottom w:val="none" w:sz="0" w:space="0" w:color="auto"/>
        <w:right w:val="none" w:sz="0" w:space="0" w:color="auto"/>
      </w:divBdr>
    </w:div>
    <w:div w:id="870144607">
      <w:bodyDiv w:val="1"/>
      <w:marLeft w:val="0"/>
      <w:marRight w:val="0"/>
      <w:marTop w:val="0"/>
      <w:marBottom w:val="0"/>
      <w:divBdr>
        <w:top w:val="none" w:sz="0" w:space="0" w:color="auto"/>
        <w:left w:val="none" w:sz="0" w:space="0" w:color="auto"/>
        <w:bottom w:val="none" w:sz="0" w:space="0" w:color="auto"/>
        <w:right w:val="none" w:sz="0" w:space="0" w:color="auto"/>
      </w:divBdr>
    </w:div>
    <w:div w:id="870455486">
      <w:bodyDiv w:val="1"/>
      <w:marLeft w:val="0"/>
      <w:marRight w:val="0"/>
      <w:marTop w:val="0"/>
      <w:marBottom w:val="0"/>
      <w:divBdr>
        <w:top w:val="none" w:sz="0" w:space="0" w:color="auto"/>
        <w:left w:val="none" w:sz="0" w:space="0" w:color="auto"/>
        <w:bottom w:val="none" w:sz="0" w:space="0" w:color="auto"/>
        <w:right w:val="none" w:sz="0" w:space="0" w:color="auto"/>
      </w:divBdr>
    </w:div>
    <w:div w:id="880438317">
      <w:bodyDiv w:val="1"/>
      <w:marLeft w:val="0"/>
      <w:marRight w:val="0"/>
      <w:marTop w:val="0"/>
      <w:marBottom w:val="0"/>
      <w:divBdr>
        <w:top w:val="none" w:sz="0" w:space="0" w:color="auto"/>
        <w:left w:val="none" w:sz="0" w:space="0" w:color="auto"/>
        <w:bottom w:val="none" w:sz="0" w:space="0" w:color="auto"/>
        <w:right w:val="none" w:sz="0" w:space="0" w:color="auto"/>
      </w:divBdr>
    </w:div>
    <w:div w:id="883716686">
      <w:bodyDiv w:val="1"/>
      <w:marLeft w:val="0"/>
      <w:marRight w:val="0"/>
      <w:marTop w:val="0"/>
      <w:marBottom w:val="0"/>
      <w:divBdr>
        <w:top w:val="none" w:sz="0" w:space="0" w:color="auto"/>
        <w:left w:val="none" w:sz="0" w:space="0" w:color="auto"/>
        <w:bottom w:val="none" w:sz="0" w:space="0" w:color="auto"/>
        <w:right w:val="none" w:sz="0" w:space="0" w:color="auto"/>
      </w:divBdr>
    </w:div>
    <w:div w:id="901327117">
      <w:bodyDiv w:val="1"/>
      <w:marLeft w:val="0"/>
      <w:marRight w:val="0"/>
      <w:marTop w:val="0"/>
      <w:marBottom w:val="0"/>
      <w:divBdr>
        <w:top w:val="none" w:sz="0" w:space="0" w:color="auto"/>
        <w:left w:val="none" w:sz="0" w:space="0" w:color="auto"/>
        <w:bottom w:val="none" w:sz="0" w:space="0" w:color="auto"/>
        <w:right w:val="none" w:sz="0" w:space="0" w:color="auto"/>
      </w:divBdr>
    </w:div>
    <w:div w:id="913005950">
      <w:bodyDiv w:val="1"/>
      <w:marLeft w:val="0"/>
      <w:marRight w:val="0"/>
      <w:marTop w:val="0"/>
      <w:marBottom w:val="0"/>
      <w:divBdr>
        <w:top w:val="none" w:sz="0" w:space="0" w:color="auto"/>
        <w:left w:val="none" w:sz="0" w:space="0" w:color="auto"/>
        <w:bottom w:val="none" w:sz="0" w:space="0" w:color="auto"/>
        <w:right w:val="none" w:sz="0" w:space="0" w:color="auto"/>
      </w:divBdr>
    </w:div>
    <w:div w:id="920607400">
      <w:bodyDiv w:val="1"/>
      <w:marLeft w:val="0"/>
      <w:marRight w:val="0"/>
      <w:marTop w:val="0"/>
      <w:marBottom w:val="0"/>
      <w:divBdr>
        <w:top w:val="none" w:sz="0" w:space="0" w:color="auto"/>
        <w:left w:val="none" w:sz="0" w:space="0" w:color="auto"/>
        <w:bottom w:val="none" w:sz="0" w:space="0" w:color="auto"/>
        <w:right w:val="none" w:sz="0" w:space="0" w:color="auto"/>
      </w:divBdr>
    </w:div>
    <w:div w:id="925528583">
      <w:bodyDiv w:val="1"/>
      <w:marLeft w:val="0"/>
      <w:marRight w:val="0"/>
      <w:marTop w:val="0"/>
      <w:marBottom w:val="0"/>
      <w:divBdr>
        <w:top w:val="none" w:sz="0" w:space="0" w:color="auto"/>
        <w:left w:val="none" w:sz="0" w:space="0" w:color="auto"/>
        <w:bottom w:val="none" w:sz="0" w:space="0" w:color="auto"/>
        <w:right w:val="none" w:sz="0" w:space="0" w:color="auto"/>
      </w:divBdr>
    </w:div>
    <w:div w:id="932979924">
      <w:bodyDiv w:val="1"/>
      <w:marLeft w:val="0"/>
      <w:marRight w:val="0"/>
      <w:marTop w:val="0"/>
      <w:marBottom w:val="0"/>
      <w:divBdr>
        <w:top w:val="none" w:sz="0" w:space="0" w:color="auto"/>
        <w:left w:val="none" w:sz="0" w:space="0" w:color="auto"/>
        <w:bottom w:val="none" w:sz="0" w:space="0" w:color="auto"/>
        <w:right w:val="none" w:sz="0" w:space="0" w:color="auto"/>
      </w:divBdr>
    </w:div>
    <w:div w:id="939337414">
      <w:bodyDiv w:val="1"/>
      <w:marLeft w:val="0"/>
      <w:marRight w:val="0"/>
      <w:marTop w:val="0"/>
      <w:marBottom w:val="0"/>
      <w:divBdr>
        <w:top w:val="none" w:sz="0" w:space="0" w:color="auto"/>
        <w:left w:val="none" w:sz="0" w:space="0" w:color="auto"/>
        <w:bottom w:val="none" w:sz="0" w:space="0" w:color="auto"/>
        <w:right w:val="none" w:sz="0" w:space="0" w:color="auto"/>
      </w:divBdr>
    </w:div>
    <w:div w:id="953052298">
      <w:bodyDiv w:val="1"/>
      <w:marLeft w:val="0"/>
      <w:marRight w:val="0"/>
      <w:marTop w:val="0"/>
      <w:marBottom w:val="0"/>
      <w:divBdr>
        <w:top w:val="none" w:sz="0" w:space="0" w:color="auto"/>
        <w:left w:val="none" w:sz="0" w:space="0" w:color="auto"/>
        <w:bottom w:val="none" w:sz="0" w:space="0" w:color="auto"/>
        <w:right w:val="none" w:sz="0" w:space="0" w:color="auto"/>
      </w:divBdr>
    </w:div>
    <w:div w:id="967054152">
      <w:bodyDiv w:val="1"/>
      <w:marLeft w:val="0"/>
      <w:marRight w:val="0"/>
      <w:marTop w:val="0"/>
      <w:marBottom w:val="0"/>
      <w:divBdr>
        <w:top w:val="none" w:sz="0" w:space="0" w:color="auto"/>
        <w:left w:val="none" w:sz="0" w:space="0" w:color="auto"/>
        <w:bottom w:val="none" w:sz="0" w:space="0" w:color="auto"/>
        <w:right w:val="none" w:sz="0" w:space="0" w:color="auto"/>
      </w:divBdr>
    </w:div>
    <w:div w:id="972756711">
      <w:bodyDiv w:val="1"/>
      <w:marLeft w:val="0"/>
      <w:marRight w:val="0"/>
      <w:marTop w:val="0"/>
      <w:marBottom w:val="0"/>
      <w:divBdr>
        <w:top w:val="none" w:sz="0" w:space="0" w:color="auto"/>
        <w:left w:val="none" w:sz="0" w:space="0" w:color="auto"/>
        <w:bottom w:val="none" w:sz="0" w:space="0" w:color="auto"/>
        <w:right w:val="none" w:sz="0" w:space="0" w:color="auto"/>
      </w:divBdr>
    </w:div>
    <w:div w:id="987438178">
      <w:bodyDiv w:val="1"/>
      <w:marLeft w:val="0"/>
      <w:marRight w:val="0"/>
      <w:marTop w:val="0"/>
      <w:marBottom w:val="0"/>
      <w:divBdr>
        <w:top w:val="none" w:sz="0" w:space="0" w:color="auto"/>
        <w:left w:val="none" w:sz="0" w:space="0" w:color="auto"/>
        <w:bottom w:val="none" w:sz="0" w:space="0" w:color="auto"/>
        <w:right w:val="none" w:sz="0" w:space="0" w:color="auto"/>
      </w:divBdr>
    </w:div>
    <w:div w:id="1012147970">
      <w:bodyDiv w:val="1"/>
      <w:marLeft w:val="0"/>
      <w:marRight w:val="0"/>
      <w:marTop w:val="0"/>
      <w:marBottom w:val="0"/>
      <w:divBdr>
        <w:top w:val="none" w:sz="0" w:space="0" w:color="auto"/>
        <w:left w:val="none" w:sz="0" w:space="0" w:color="auto"/>
        <w:bottom w:val="none" w:sz="0" w:space="0" w:color="auto"/>
        <w:right w:val="none" w:sz="0" w:space="0" w:color="auto"/>
      </w:divBdr>
    </w:div>
    <w:div w:id="1016924374">
      <w:bodyDiv w:val="1"/>
      <w:marLeft w:val="0"/>
      <w:marRight w:val="0"/>
      <w:marTop w:val="0"/>
      <w:marBottom w:val="0"/>
      <w:divBdr>
        <w:top w:val="none" w:sz="0" w:space="0" w:color="auto"/>
        <w:left w:val="none" w:sz="0" w:space="0" w:color="auto"/>
        <w:bottom w:val="none" w:sz="0" w:space="0" w:color="auto"/>
        <w:right w:val="none" w:sz="0" w:space="0" w:color="auto"/>
      </w:divBdr>
    </w:div>
    <w:div w:id="1030227600">
      <w:bodyDiv w:val="1"/>
      <w:marLeft w:val="0"/>
      <w:marRight w:val="0"/>
      <w:marTop w:val="0"/>
      <w:marBottom w:val="0"/>
      <w:divBdr>
        <w:top w:val="none" w:sz="0" w:space="0" w:color="auto"/>
        <w:left w:val="none" w:sz="0" w:space="0" w:color="auto"/>
        <w:bottom w:val="none" w:sz="0" w:space="0" w:color="auto"/>
        <w:right w:val="none" w:sz="0" w:space="0" w:color="auto"/>
      </w:divBdr>
    </w:div>
    <w:div w:id="1039628574">
      <w:bodyDiv w:val="1"/>
      <w:marLeft w:val="0"/>
      <w:marRight w:val="0"/>
      <w:marTop w:val="0"/>
      <w:marBottom w:val="0"/>
      <w:divBdr>
        <w:top w:val="none" w:sz="0" w:space="0" w:color="auto"/>
        <w:left w:val="none" w:sz="0" w:space="0" w:color="auto"/>
        <w:bottom w:val="none" w:sz="0" w:space="0" w:color="auto"/>
        <w:right w:val="none" w:sz="0" w:space="0" w:color="auto"/>
      </w:divBdr>
    </w:div>
    <w:div w:id="1054499781">
      <w:bodyDiv w:val="1"/>
      <w:marLeft w:val="0"/>
      <w:marRight w:val="0"/>
      <w:marTop w:val="0"/>
      <w:marBottom w:val="0"/>
      <w:divBdr>
        <w:top w:val="none" w:sz="0" w:space="0" w:color="auto"/>
        <w:left w:val="none" w:sz="0" w:space="0" w:color="auto"/>
        <w:bottom w:val="none" w:sz="0" w:space="0" w:color="auto"/>
        <w:right w:val="none" w:sz="0" w:space="0" w:color="auto"/>
      </w:divBdr>
    </w:div>
    <w:div w:id="1062364117">
      <w:bodyDiv w:val="1"/>
      <w:marLeft w:val="0"/>
      <w:marRight w:val="0"/>
      <w:marTop w:val="0"/>
      <w:marBottom w:val="0"/>
      <w:divBdr>
        <w:top w:val="none" w:sz="0" w:space="0" w:color="auto"/>
        <w:left w:val="none" w:sz="0" w:space="0" w:color="auto"/>
        <w:bottom w:val="none" w:sz="0" w:space="0" w:color="auto"/>
        <w:right w:val="none" w:sz="0" w:space="0" w:color="auto"/>
      </w:divBdr>
    </w:div>
    <w:div w:id="1062633261">
      <w:bodyDiv w:val="1"/>
      <w:marLeft w:val="0"/>
      <w:marRight w:val="0"/>
      <w:marTop w:val="0"/>
      <w:marBottom w:val="0"/>
      <w:divBdr>
        <w:top w:val="none" w:sz="0" w:space="0" w:color="auto"/>
        <w:left w:val="none" w:sz="0" w:space="0" w:color="auto"/>
        <w:bottom w:val="none" w:sz="0" w:space="0" w:color="auto"/>
        <w:right w:val="none" w:sz="0" w:space="0" w:color="auto"/>
      </w:divBdr>
    </w:div>
    <w:div w:id="1063873366">
      <w:bodyDiv w:val="1"/>
      <w:marLeft w:val="0"/>
      <w:marRight w:val="0"/>
      <w:marTop w:val="0"/>
      <w:marBottom w:val="0"/>
      <w:divBdr>
        <w:top w:val="none" w:sz="0" w:space="0" w:color="auto"/>
        <w:left w:val="none" w:sz="0" w:space="0" w:color="auto"/>
        <w:bottom w:val="none" w:sz="0" w:space="0" w:color="auto"/>
        <w:right w:val="none" w:sz="0" w:space="0" w:color="auto"/>
      </w:divBdr>
    </w:div>
    <w:div w:id="1066953265">
      <w:bodyDiv w:val="1"/>
      <w:marLeft w:val="0"/>
      <w:marRight w:val="0"/>
      <w:marTop w:val="0"/>
      <w:marBottom w:val="0"/>
      <w:divBdr>
        <w:top w:val="none" w:sz="0" w:space="0" w:color="auto"/>
        <w:left w:val="none" w:sz="0" w:space="0" w:color="auto"/>
        <w:bottom w:val="none" w:sz="0" w:space="0" w:color="auto"/>
        <w:right w:val="none" w:sz="0" w:space="0" w:color="auto"/>
      </w:divBdr>
    </w:div>
    <w:div w:id="1071847468">
      <w:bodyDiv w:val="1"/>
      <w:marLeft w:val="0"/>
      <w:marRight w:val="0"/>
      <w:marTop w:val="0"/>
      <w:marBottom w:val="0"/>
      <w:divBdr>
        <w:top w:val="none" w:sz="0" w:space="0" w:color="auto"/>
        <w:left w:val="none" w:sz="0" w:space="0" w:color="auto"/>
        <w:bottom w:val="none" w:sz="0" w:space="0" w:color="auto"/>
        <w:right w:val="none" w:sz="0" w:space="0" w:color="auto"/>
      </w:divBdr>
    </w:div>
    <w:div w:id="1072846899">
      <w:bodyDiv w:val="1"/>
      <w:marLeft w:val="0"/>
      <w:marRight w:val="0"/>
      <w:marTop w:val="0"/>
      <w:marBottom w:val="0"/>
      <w:divBdr>
        <w:top w:val="none" w:sz="0" w:space="0" w:color="auto"/>
        <w:left w:val="none" w:sz="0" w:space="0" w:color="auto"/>
        <w:bottom w:val="none" w:sz="0" w:space="0" w:color="auto"/>
        <w:right w:val="none" w:sz="0" w:space="0" w:color="auto"/>
      </w:divBdr>
    </w:div>
    <w:div w:id="1073434913">
      <w:bodyDiv w:val="1"/>
      <w:marLeft w:val="0"/>
      <w:marRight w:val="0"/>
      <w:marTop w:val="0"/>
      <w:marBottom w:val="0"/>
      <w:divBdr>
        <w:top w:val="none" w:sz="0" w:space="0" w:color="auto"/>
        <w:left w:val="none" w:sz="0" w:space="0" w:color="auto"/>
        <w:bottom w:val="none" w:sz="0" w:space="0" w:color="auto"/>
        <w:right w:val="none" w:sz="0" w:space="0" w:color="auto"/>
      </w:divBdr>
    </w:div>
    <w:div w:id="1074202483">
      <w:bodyDiv w:val="1"/>
      <w:marLeft w:val="0"/>
      <w:marRight w:val="0"/>
      <w:marTop w:val="0"/>
      <w:marBottom w:val="0"/>
      <w:divBdr>
        <w:top w:val="none" w:sz="0" w:space="0" w:color="auto"/>
        <w:left w:val="none" w:sz="0" w:space="0" w:color="auto"/>
        <w:bottom w:val="none" w:sz="0" w:space="0" w:color="auto"/>
        <w:right w:val="none" w:sz="0" w:space="0" w:color="auto"/>
      </w:divBdr>
    </w:div>
    <w:div w:id="1081367509">
      <w:bodyDiv w:val="1"/>
      <w:marLeft w:val="0"/>
      <w:marRight w:val="0"/>
      <w:marTop w:val="0"/>
      <w:marBottom w:val="0"/>
      <w:divBdr>
        <w:top w:val="none" w:sz="0" w:space="0" w:color="auto"/>
        <w:left w:val="none" w:sz="0" w:space="0" w:color="auto"/>
        <w:bottom w:val="none" w:sz="0" w:space="0" w:color="auto"/>
        <w:right w:val="none" w:sz="0" w:space="0" w:color="auto"/>
      </w:divBdr>
    </w:div>
    <w:div w:id="1082873852">
      <w:bodyDiv w:val="1"/>
      <w:marLeft w:val="0"/>
      <w:marRight w:val="0"/>
      <w:marTop w:val="0"/>
      <w:marBottom w:val="0"/>
      <w:divBdr>
        <w:top w:val="none" w:sz="0" w:space="0" w:color="auto"/>
        <w:left w:val="none" w:sz="0" w:space="0" w:color="auto"/>
        <w:bottom w:val="none" w:sz="0" w:space="0" w:color="auto"/>
        <w:right w:val="none" w:sz="0" w:space="0" w:color="auto"/>
      </w:divBdr>
    </w:div>
    <w:div w:id="1089620933">
      <w:bodyDiv w:val="1"/>
      <w:marLeft w:val="0"/>
      <w:marRight w:val="0"/>
      <w:marTop w:val="0"/>
      <w:marBottom w:val="0"/>
      <w:divBdr>
        <w:top w:val="none" w:sz="0" w:space="0" w:color="auto"/>
        <w:left w:val="none" w:sz="0" w:space="0" w:color="auto"/>
        <w:bottom w:val="none" w:sz="0" w:space="0" w:color="auto"/>
        <w:right w:val="none" w:sz="0" w:space="0" w:color="auto"/>
      </w:divBdr>
    </w:div>
    <w:div w:id="1096173098">
      <w:bodyDiv w:val="1"/>
      <w:marLeft w:val="0"/>
      <w:marRight w:val="0"/>
      <w:marTop w:val="0"/>
      <w:marBottom w:val="0"/>
      <w:divBdr>
        <w:top w:val="none" w:sz="0" w:space="0" w:color="auto"/>
        <w:left w:val="none" w:sz="0" w:space="0" w:color="auto"/>
        <w:bottom w:val="none" w:sz="0" w:space="0" w:color="auto"/>
        <w:right w:val="none" w:sz="0" w:space="0" w:color="auto"/>
      </w:divBdr>
    </w:div>
    <w:div w:id="1107311713">
      <w:bodyDiv w:val="1"/>
      <w:marLeft w:val="0"/>
      <w:marRight w:val="0"/>
      <w:marTop w:val="0"/>
      <w:marBottom w:val="0"/>
      <w:divBdr>
        <w:top w:val="none" w:sz="0" w:space="0" w:color="auto"/>
        <w:left w:val="none" w:sz="0" w:space="0" w:color="auto"/>
        <w:bottom w:val="none" w:sz="0" w:space="0" w:color="auto"/>
        <w:right w:val="none" w:sz="0" w:space="0" w:color="auto"/>
      </w:divBdr>
    </w:div>
    <w:div w:id="1113330681">
      <w:bodyDiv w:val="1"/>
      <w:marLeft w:val="0"/>
      <w:marRight w:val="0"/>
      <w:marTop w:val="0"/>
      <w:marBottom w:val="0"/>
      <w:divBdr>
        <w:top w:val="none" w:sz="0" w:space="0" w:color="auto"/>
        <w:left w:val="none" w:sz="0" w:space="0" w:color="auto"/>
        <w:bottom w:val="none" w:sz="0" w:space="0" w:color="auto"/>
        <w:right w:val="none" w:sz="0" w:space="0" w:color="auto"/>
      </w:divBdr>
    </w:div>
    <w:div w:id="1134256883">
      <w:bodyDiv w:val="1"/>
      <w:marLeft w:val="0"/>
      <w:marRight w:val="0"/>
      <w:marTop w:val="0"/>
      <w:marBottom w:val="0"/>
      <w:divBdr>
        <w:top w:val="none" w:sz="0" w:space="0" w:color="auto"/>
        <w:left w:val="none" w:sz="0" w:space="0" w:color="auto"/>
        <w:bottom w:val="none" w:sz="0" w:space="0" w:color="auto"/>
        <w:right w:val="none" w:sz="0" w:space="0" w:color="auto"/>
      </w:divBdr>
    </w:div>
    <w:div w:id="1155491159">
      <w:bodyDiv w:val="1"/>
      <w:marLeft w:val="0"/>
      <w:marRight w:val="0"/>
      <w:marTop w:val="0"/>
      <w:marBottom w:val="0"/>
      <w:divBdr>
        <w:top w:val="none" w:sz="0" w:space="0" w:color="auto"/>
        <w:left w:val="none" w:sz="0" w:space="0" w:color="auto"/>
        <w:bottom w:val="none" w:sz="0" w:space="0" w:color="auto"/>
        <w:right w:val="none" w:sz="0" w:space="0" w:color="auto"/>
      </w:divBdr>
    </w:div>
    <w:div w:id="1159036099">
      <w:bodyDiv w:val="1"/>
      <w:marLeft w:val="0"/>
      <w:marRight w:val="0"/>
      <w:marTop w:val="0"/>
      <w:marBottom w:val="0"/>
      <w:divBdr>
        <w:top w:val="none" w:sz="0" w:space="0" w:color="auto"/>
        <w:left w:val="none" w:sz="0" w:space="0" w:color="auto"/>
        <w:bottom w:val="none" w:sz="0" w:space="0" w:color="auto"/>
        <w:right w:val="none" w:sz="0" w:space="0" w:color="auto"/>
      </w:divBdr>
    </w:div>
    <w:div w:id="1166553845">
      <w:bodyDiv w:val="1"/>
      <w:marLeft w:val="0"/>
      <w:marRight w:val="0"/>
      <w:marTop w:val="0"/>
      <w:marBottom w:val="0"/>
      <w:divBdr>
        <w:top w:val="none" w:sz="0" w:space="0" w:color="auto"/>
        <w:left w:val="none" w:sz="0" w:space="0" w:color="auto"/>
        <w:bottom w:val="none" w:sz="0" w:space="0" w:color="auto"/>
        <w:right w:val="none" w:sz="0" w:space="0" w:color="auto"/>
      </w:divBdr>
    </w:div>
    <w:div w:id="1174300512">
      <w:bodyDiv w:val="1"/>
      <w:marLeft w:val="0"/>
      <w:marRight w:val="0"/>
      <w:marTop w:val="0"/>
      <w:marBottom w:val="0"/>
      <w:divBdr>
        <w:top w:val="none" w:sz="0" w:space="0" w:color="auto"/>
        <w:left w:val="none" w:sz="0" w:space="0" w:color="auto"/>
        <w:bottom w:val="none" w:sz="0" w:space="0" w:color="auto"/>
        <w:right w:val="none" w:sz="0" w:space="0" w:color="auto"/>
      </w:divBdr>
    </w:div>
    <w:div w:id="1193765283">
      <w:bodyDiv w:val="1"/>
      <w:marLeft w:val="0"/>
      <w:marRight w:val="0"/>
      <w:marTop w:val="0"/>
      <w:marBottom w:val="0"/>
      <w:divBdr>
        <w:top w:val="none" w:sz="0" w:space="0" w:color="auto"/>
        <w:left w:val="none" w:sz="0" w:space="0" w:color="auto"/>
        <w:bottom w:val="none" w:sz="0" w:space="0" w:color="auto"/>
        <w:right w:val="none" w:sz="0" w:space="0" w:color="auto"/>
      </w:divBdr>
    </w:div>
    <w:div w:id="1206916474">
      <w:bodyDiv w:val="1"/>
      <w:marLeft w:val="0"/>
      <w:marRight w:val="0"/>
      <w:marTop w:val="0"/>
      <w:marBottom w:val="0"/>
      <w:divBdr>
        <w:top w:val="none" w:sz="0" w:space="0" w:color="auto"/>
        <w:left w:val="none" w:sz="0" w:space="0" w:color="auto"/>
        <w:bottom w:val="none" w:sz="0" w:space="0" w:color="auto"/>
        <w:right w:val="none" w:sz="0" w:space="0" w:color="auto"/>
      </w:divBdr>
    </w:div>
    <w:div w:id="1207839191">
      <w:bodyDiv w:val="1"/>
      <w:marLeft w:val="0"/>
      <w:marRight w:val="0"/>
      <w:marTop w:val="0"/>
      <w:marBottom w:val="0"/>
      <w:divBdr>
        <w:top w:val="none" w:sz="0" w:space="0" w:color="auto"/>
        <w:left w:val="none" w:sz="0" w:space="0" w:color="auto"/>
        <w:bottom w:val="none" w:sz="0" w:space="0" w:color="auto"/>
        <w:right w:val="none" w:sz="0" w:space="0" w:color="auto"/>
      </w:divBdr>
    </w:div>
    <w:div w:id="1214537857">
      <w:bodyDiv w:val="1"/>
      <w:marLeft w:val="0"/>
      <w:marRight w:val="0"/>
      <w:marTop w:val="0"/>
      <w:marBottom w:val="0"/>
      <w:divBdr>
        <w:top w:val="none" w:sz="0" w:space="0" w:color="auto"/>
        <w:left w:val="none" w:sz="0" w:space="0" w:color="auto"/>
        <w:bottom w:val="none" w:sz="0" w:space="0" w:color="auto"/>
        <w:right w:val="none" w:sz="0" w:space="0" w:color="auto"/>
      </w:divBdr>
    </w:div>
    <w:div w:id="1223255991">
      <w:bodyDiv w:val="1"/>
      <w:marLeft w:val="0"/>
      <w:marRight w:val="0"/>
      <w:marTop w:val="0"/>
      <w:marBottom w:val="0"/>
      <w:divBdr>
        <w:top w:val="none" w:sz="0" w:space="0" w:color="auto"/>
        <w:left w:val="none" w:sz="0" w:space="0" w:color="auto"/>
        <w:bottom w:val="none" w:sz="0" w:space="0" w:color="auto"/>
        <w:right w:val="none" w:sz="0" w:space="0" w:color="auto"/>
      </w:divBdr>
    </w:div>
    <w:div w:id="1225139115">
      <w:bodyDiv w:val="1"/>
      <w:marLeft w:val="0"/>
      <w:marRight w:val="0"/>
      <w:marTop w:val="0"/>
      <w:marBottom w:val="0"/>
      <w:divBdr>
        <w:top w:val="none" w:sz="0" w:space="0" w:color="auto"/>
        <w:left w:val="none" w:sz="0" w:space="0" w:color="auto"/>
        <w:bottom w:val="none" w:sz="0" w:space="0" w:color="auto"/>
        <w:right w:val="none" w:sz="0" w:space="0" w:color="auto"/>
      </w:divBdr>
    </w:div>
    <w:div w:id="1234389341">
      <w:bodyDiv w:val="1"/>
      <w:marLeft w:val="0"/>
      <w:marRight w:val="0"/>
      <w:marTop w:val="0"/>
      <w:marBottom w:val="0"/>
      <w:divBdr>
        <w:top w:val="none" w:sz="0" w:space="0" w:color="auto"/>
        <w:left w:val="none" w:sz="0" w:space="0" w:color="auto"/>
        <w:bottom w:val="none" w:sz="0" w:space="0" w:color="auto"/>
        <w:right w:val="none" w:sz="0" w:space="0" w:color="auto"/>
      </w:divBdr>
    </w:div>
    <w:div w:id="1235970941">
      <w:bodyDiv w:val="1"/>
      <w:marLeft w:val="0"/>
      <w:marRight w:val="0"/>
      <w:marTop w:val="0"/>
      <w:marBottom w:val="0"/>
      <w:divBdr>
        <w:top w:val="none" w:sz="0" w:space="0" w:color="auto"/>
        <w:left w:val="none" w:sz="0" w:space="0" w:color="auto"/>
        <w:bottom w:val="none" w:sz="0" w:space="0" w:color="auto"/>
        <w:right w:val="none" w:sz="0" w:space="0" w:color="auto"/>
      </w:divBdr>
    </w:div>
    <w:div w:id="1237084443">
      <w:bodyDiv w:val="1"/>
      <w:marLeft w:val="0"/>
      <w:marRight w:val="0"/>
      <w:marTop w:val="0"/>
      <w:marBottom w:val="0"/>
      <w:divBdr>
        <w:top w:val="none" w:sz="0" w:space="0" w:color="auto"/>
        <w:left w:val="none" w:sz="0" w:space="0" w:color="auto"/>
        <w:bottom w:val="none" w:sz="0" w:space="0" w:color="auto"/>
        <w:right w:val="none" w:sz="0" w:space="0" w:color="auto"/>
      </w:divBdr>
    </w:div>
    <w:div w:id="1237671651">
      <w:bodyDiv w:val="1"/>
      <w:marLeft w:val="0"/>
      <w:marRight w:val="0"/>
      <w:marTop w:val="0"/>
      <w:marBottom w:val="0"/>
      <w:divBdr>
        <w:top w:val="none" w:sz="0" w:space="0" w:color="auto"/>
        <w:left w:val="none" w:sz="0" w:space="0" w:color="auto"/>
        <w:bottom w:val="none" w:sz="0" w:space="0" w:color="auto"/>
        <w:right w:val="none" w:sz="0" w:space="0" w:color="auto"/>
      </w:divBdr>
    </w:div>
    <w:div w:id="1239709343">
      <w:bodyDiv w:val="1"/>
      <w:marLeft w:val="0"/>
      <w:marRight w:val="0"/>
      <w:marTop w:val="0"/>
      <w:marBottom w:val="0"/>
      <w:divBdr>
        <w:top w:val="none" w:sz="0" w:space="0" w:color="auto"/>
        <w:left w:val="none" w:sz="0" w:space="0" w:color="auto"/>
        <w:bottom w:val="none" w:sz="0" w:space="0" w:color="auto"/>
        <w:right w:val="none" w:sz="0" w:space="0" w:color="auto"/>
      </w:divBdr>
    </w:div>
    <w:div w:id="1259099892">
      <w:bodyDiv w:val="1"/>
      <w:marLeft w:val="0"/>
      <w:marRight w:val="0"/>
      <w:marTop w:val="0"/>
      <w:marBottom w:val="0"/>
      <w:divBdr>
        <w:top w:val="none" w:sz="0" w:space="0" w:color="auto"/>
        <w:left w:val="none" w:sz="0" w:space="0" w:color="auto"/>
        <w:bottom w:val="none" w:sz="0" w:space="0" w:color="auto"/>
        <w:right w:val="none" w:sz="0" w:space="0" w:color="auto"/>
      </w:divBdr>
    </w:div>
    <w:div w:id="1273324760">
      <w:bodyDiv w:val="1"/>
      <w:marLeft w:val="0"/>
      <w:marRight w:val="0"/>
      <w:marTop w:val="0"/>
      <w:marBottom w:val="0"/>
      <w:divBdr>
        <w:top w:val="none" w:sz="0" w:space="0" w:color="auto"/>
        <w:left w:val="none" w:sz="0" w:space="0" w:color="auto"/>
        <w:bottom w:val="none" w:sz="0" w:space="0" w:color="auto"/>
        <w:right w:val="none" w:sz="0" w:space="0" w:color="auto"/>
      </w:divBdr>
    </w:div>
    <w:div w:id="1298757400">
      <w:bodyDiv w:val="1"/>
      <w:marLeft w:val="0"/>
      <w:marRight w:val="0"/>
      <w:marTop w:val="0"/>
      <w:marBottom w:val="0"/>
      <w:divBdr>
        <w:top w:val="none" w:sz="0" w:space="0" w:color="auto"/>
        <w:left w:val="none" w:sz="0" w:space="0" w:color="auto"/>
        <w:bottom w:val="none" w:sz="0" w:space="0" w:color="auto"/>
        <w:right w:val="none" w:sz="0" w:space="0" w:color="auto"/>
      </w:divBdr>
    </w:div>
    <w:div w:id="1299335267">
      <w:bodyDiv w:val="1"/>
      <w:marLeft w:val="0"/>
      <w:marRight w:val="0"/>
      <w:marTop w:val="0"/>
      <w:marBottom w:val="0"/>
      <w:divBdr>
        <w:top w:val="none" w:sz="0" w:space="0" w:color="auto"/>
        <w:left w:val="none" w:sz="0" w:space="0" w:color="auto"/>
        <w:bottom w:val="none" w:sz="0" w:space="0" w:color="auto"/>
        <w:right w:val="none" w:sz="0" w:space="0" w:color="auto"/>
      </w:divBdr>
    </w:div>
    <w:div w:id="1302347430">
      <w:bodyDiv w:val="1"/>
      <w:marLeft w:val="0"/>
      <w:marRight w:val="0"/>
      <w:marTop w:val="0"/>
      <w:marBottom w:val="0"/>
      <w:divBdr>
        <w:top w:val="none" w:sz="0" w:space="0" w:color="auto"/>
        <w:left w:val="none" w:sz="0" w:space="0" w:color="auto"/>
        <w:bottom w:val="none" w:sz="0" w:space="0" w:color="auto"/>
        <w:right w:val="none" w:sz="0" w:space="0" w:color="auto"/>
      </w:divBdr>
    </w:div>
    <w:div w:id="1317413745">
      <w:bodyDiv w:val="1"/>
      <w:marLeft w:val="0"/>
      <w:marRight w:val="0"/>
      <w:marTop w:val="0"/>
      <w:marBottom w:val="0"/>
      <w:divBdr>
        <w:top w:val="none" w:sz="0" w:space="0" w:color="auto"/>
        <w:left w:val="none" w:sz="0" w:space="0" w:color="auto"/>
        <w:bottom w:val="none" w:sz="0" w:space="0" w:color="auto"/>
        <w:right w:val="none" w:sz="0" w:space="0" w:color="auto"/>
      </w:divBdr>
      <w:divsChild>
        <w:div w:id="971709330">
          <w:marLeft w:val="0"/>
          <w:marRight w:val="0"/>
          <w:marTop w:val="0"/>
          <w:marBottom w:val="0"/>
          <w:divBdr>
            <w:top w:val="none" w:sz="0" w:space="0" w:color="auto"/>
            <w:left w:val="none" w:sz="0" w:space="0" w:color="auto"/>
            <w:bottom w:val="none" w:sz="0" w:space="0" w:color="auto"/>
            <w:right w:val="none" w:sz="0" w:space="0" w:color="auto"/>
          </w:divBdr>
          <w:divsChild>
            <w:div w:id="1334920772">
              <w:marLeft w:val="0"/>
              <w:marRight w:val="0"/>
              <w:marTop w:val="0"/>
              <w:marBottom w:val="0"/>
              <w:divBdr>
                <w:top w:val="none" w:sz="0" w:space="0" w:color="auto"/>
                <w:left w:val="none" w:sz="0" w:space="0" w:color="auto"/>
                <w:bottom w:val="none" w:sz="0" w:space="0" w:color="auto"/>
                <w:right w:val="none" w:sz="0" w:space="0" w:color="auto"/>
              </w:divBdr>
              <w:divsChild>
                <w:div w:id="1558514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456931">
      <w:bodyDiv w:val="1"/>
      <w:marLeft w:val="0"/>
      <w:marRight w:val="0"/>
      <w:marTop w:val="0"/>
      <w:marBottom w:val="0"/>
      <w:divBdr>
        <w:top w:val="none" w:sz="0" w:space="0" w:color="auto"/>
        <w:left w:val="none" w:sz="0" w:space="0" w:color="auto"/>
        <w:bottom w:val="none" w:sz="0" w:space="0" w:color="auto"/>
        <w:right w:val="none" w:sz="0" w:space="0" w:color="auto"/>
      </w:divBdr>
    </w:div>
    <w:div w:id="1340696995">
      <w:bodyDiv w:val="1"/>
      <w:marLeft w:val="0"/>
      <w:marRight w:val="0"/>
      <w:marTop w:val="0"/>
      <w:marBottom w:val="0"/>
      <w:divBdr>
        <w:top w:val="none" w:sz="0" w:space="0" w:color="auto"/>
        <w:left w:val="none" w:sz="0" w:space="0" w:color="auto"/>
        <w:bottom w:val="none" w:sz="0" w:space="0" w:color="auto"/>
        <w:right w:val="none" w:sz="0" w:space="0" w:color="auto"/>
      </w:divBdr>
    </w:div>
    <w:div w:id="1348019767">
      <w:bodyDiv w:val="1"/>
      <w:marLeft w:val="0"/>
      <w:marRight w:val="0"/>
      <w:marTop w:val="0"/>
      <w:marBottom w:val="0"/>
      <w:divBdr>
        <w:top w:val="none" w:sz="0" w:space="0" w:color="auto"/>
        <w:left w:val="none" w:sz="0" w:space="0" w:color="auto"/>
        <w:bottom w:val="none" w:sz="0" w:space="0" w:color="auto"/>
        <w:right w:val="none" w:sz="0" w:space="0" w:color="auto"/>
      </w:divBdr>
    </w:div>
    <w:div w:id="1365473092">
      <w:bodyDiv w:val="1"/>
      <w:marLeft w:val="0"/>
      <w:marRight w:val="0"/>
      <w:marTop w:val="0"/>
      <w:marBottom w:val="0"/>
      <w:divBdr>
        <w:top w:val="none" w:sz="0" w:space="0" w:color="auto"/>
        <w:left w:val="none" w:sz="0" w:space="0" w:color="auto"/>
        <w:bottom w:val="none" w:sz="0" w:space="0" w:color="auto"/>
        <w:right w:val="none" w:sz="0" w:space="0" w:color="auto"/>
      </w:divBdr>
    </w:div>
    <w:div w:id="1374118183">
      <w:bodyDiv w:val="1"/>
      <w:marLeft w:val="0"/>
      <w:marRight w:val="0"/>
      <w:marTop w:val="0"/>
      <w:marBottom w:val="0"/>
      <w:divBdr>
        <w:top w:val="none" w:sz="0" w:space="0" w:color="auto"/>
        <w:left w:val="none" w:sz="0" w:space="0" w:color="auto"/>
        <w:bottom w:val="none" w:sz="0" w:space="0" w:color="auto"/>
        <w:right w:val="none" w:sz="0" w:space="0" w:color="auto"/>
      </w:divBdr>
      <w:divsChild>
        <w:div w:id="2000956298">
          <w:marLeft w:val="0"/>
          <w:marRight w:val="0"/>
          <w:marTop w:val="0"/>
          <w:marBottom w:val="0"/>
          <w:divBdr>
            <w:top w:val="none" w:sz="0" w:space="0" w:color="auto"/>
            <w:left w:val="none" w:sz="0" w:space="0" w:color="auto"/>
            <w:bottom w:val="none" w:sz="0" w:space="0" w:color="auto"/>
            <w:right w:val="none" w:sz="0" w:space="0" w:color="auto"/>
          </w:divBdr>
          <w:divsChild>
            <w:div w:id="1452170443">
              <w:marLeft w:val="0"/>
              <w:marRight w:val="0"/>
              <w:marTop w:val="0"/>
              <w:marBottom w:val="0"/>
              <w:divBdr>
                <w:top w:val="none" w:sz="0" w:space="0" w:color="auto"/>
                <w:left w:val="none" w:sz="0" w:space="0" w:color="auto"/>
                <w:bottom w:val="none" w:sz="0" w:space="0" w:color="auto"/>
                <w:right w:val="none" w:sz="0" w:space="0" w:color="auto"/>
              </w:divBdr>
              <w:divsChild>
                <w:div w:id="1101802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2460002">
      <w:bodyDiv w:val="1"/>
      <w:marLeft w:val="0"/>
      <w:marRight w:val="0"/>
      <w:marTop w:val="0"/>
      <w:marBottom w:val="0"/>
      <w:divBdr>
        <w:top w:val="none" w:sz="0" w:space="0" w:color="auto"/>
        <w:left w:val="none" w:sz="0" w:space="0" w:color="auto"/>
        <w:bottom w:val="none" w:sz="0" w:space="0" w:color="auto"/>
        <w:right w:val="none" w:sz="0" w:space="0" w:color="auto"/>
      </w:divBdr>
    </w:div>
    <w:div w:id="1398819819">
      <w:bodyDiv w:val="1"/>
      <w:marLeft w:val="0"/>
      <w:marRight w:val="0"/>
      <w:marTop w:val="0"/>
      <w:marBottom w:val="0"/>
      <w:divBdr>
        <w:top w:val="none" w:sz="0" w:space="0" w:color="auto"/>
        <w:left w:val="none" w:sz="0" w:space="0" w:color="auto"/>
        <w:bottom w:val="none" w:sz="0" w:space="0" w:color="auto"/>
        <w:right w:val="none" w:sz="0" w:space="0" w:color="auto"/>
      </w:divBdr>
    </w:div>
    <w:div w:id="1400179159">
      <w:bodyDiv w:val="1"/>
      <w:marLeft w:val="0"/>
      <w:marRight w:val="0"/>
      <w:marTop w:val="0"/>
      <w:marBottom w:val="0"/>
      <w:divBdr>
        <w:top w:val="none" w:sz="0" w:space="0" w:color="auto"/>
        <w:left w:val="none" w:sz="0" w:space="0" w:color="auto"/>
        <w:bottom w:val="none" w:sz="0" w:space="0" w:color="auto"/>
        <w:right w:val="none" w:sz="0" w:space="0" w:color="auto"/>
      </w:divBdr>
    </w:div>
    <w:div w:id="1400595275">
      <w:bodyDiv w:val="1"/>
      <w:marLeft w:val="0"/>
      <w:marRight w:val="0"/>
      <w:marTop w:val="0"/>
      <w:marBottom w:val="0"/>
      <w:divBdr>
        <w:top w:val="none" w:sz="0" w:space="0" w:color="auto"/>
        <w:left w:val="none" w:sz="0" w:space="0" w:color="auto"/>
        <w:bottom w:val="none" w:sz="0" w:space="0" w:color="auto"/>
        <w:right w:val="none" w:sz="0" w:space="0" w:color="auto"/>
      </w:divBdr>
    </w:div>
    <w:div w:id="1406561686">
      <w:bodyDiv w:val="1"/>
      <w:marLeft w:val="0"/>
      <w:marRight w:val="0"/>
      <w:marTop w:val="0"/>
      <w:marBottom w:val="0"/>
      <w:divBdr>
        <w:top w:val="none" w:sz="0" w:space="0" w:color="auto"/>
        <w:left w:val="none" w:sz="0" w:space="0" w:color="auto"/>
        <w:bottom w:val="none" w:sz="0" w:space="0" w:color="auto"/>
        <w:right w:val="none" w:sz="0" w:space="0" w:color="auto"/>
      </w:divBdr>
    </w:div>
    <w:div w:id="1407606925">
      <w:bodyDiv w:val="1"/>
      <w:marLeft w:val="0"/>
      <w:marRight w:val="0"/>
      <w:marTop w:val="0"/>
      <w:marBottom w:val="0"/>
      <w:divBdr>
        <w:top w:val="none" w:sz="0" w:space="0" w:color="auto"/>
        <w:left w:val="none" w:sz="0" w:space="0" w:color="auto"/>
        <w:bottom w:val="none" w:sz="0" w:space="0" w:color="auto"/>
        <w:right w:val="none" w:sz="0" w:space="0" w:color="auto"/>
      </w:divBdr>
    </w:div>
    <w:div w:id="1421489657">
      <w:bodyDiv w:val="1"/>
      <w:marLeft w:val="0"/>
      <w:marRight w:val="0"/>
      <w:marTop w:val="0"/>
      <w:marBottom w:val="0"/>
      <w:divBdr>
        <w:top w:val="none" w:sz="0" w:space="0" w:color="auto"/>
        <w:left w:val="none" w:sz="0" w:space="0" w:color="auto"/>
        <w:bottom w:val="none" w:sz="0" w:space="0" w:color="auto"/>
        <w:right w:val="none" w:sz="0" w:space="0" w:color="auto"/>
      </w:divBdr>
    </w:div>
    <w:div w:id="1438017940">
      <w:bodyDiv w:val="1"/>
      <w:marLeft w:val="0"/>
      <w:marRight w:val="0"/>
      <w:marTop w:val="0"/>
      <w:marBottom w:val="0"/>
      <w:divBdr>
        <w:top w:val="none" w:sz="0" w:space="0" w:color="auto"/>
        <w:left w:val="none" w:sz="0" w:space="0" w:color="auto"/>
        <w:bottom w:val="none" w:sz="0" w:space="0" w:color="auto"/>
        <w:right w:val="none" w:sz="0" w:space="0" w:color="auto"/>
      </w:divBdr>
    </w:div>
    <w:div w:id="1438863452">
      <w:bodyDiv w:val="1"/>
      <w:marLeft w:val="0"/>
      <w:marRight w:val="0"/>
      <w:marTop w:val="0"/>
      <w:marBottom w:val="0"/>
      <w:divBdr>
        <w:top w:val="none" w:sz="0" w:space="0" w:color="auto"/>
        <w:left w:val="none" w:sz="0" w:space="0" w:color="auto"/>
        <w:bottom w:val="none" w:sz="0" w:space="0" w:color="auto"/>
        <w:right w:val="none" w:sz="0" w:space="0" w:color="auto"/>
      </w:divBdr>
    </w:div>
    <w:div w:id="1452213888">
      <w:bodyDiv w:val="1"/>
      <w:marLeft w:val="0"/>
      <w:marRight w:val="0"/>
      <w:marTop w:val="0"/>
      <w:marBottom w:val="0"/>
      <w:divBdr>
        <w:top w:val="none" w:sz="0" w:space="0" w:color="auto"/>
        <w:left w:val="none" w:sz="0" w:space="0" w:color="auto"/>
        <w:bottom w:val="none" w:sz="0" w:space="0" w:color="auto"/>
        <w:right w:val="none" w:sz="0" w:space="0" w:color="auto"/>
      </w:divBdr>
    </w:div>
    <w:div w:id="1452550798">
      <w:bodyDiv w:val="1"/>
      <w:marLeft w:val="0"/>
      <w:marRight w:val="0"/>
      <w:marTop w:val="0"/>
      <w:marBottom w:val="0"/>
      <w:divBdr>
        <w:top w:val="none" w:sz="0" w:space="0" w:color="auto"/>
        <w:left w:val="none" w:sz="0" w:space="0" w:color="auto"/>
        <w:bottom w:val="none" w:sz="0" w:space="0" w:color="auto"/>
        <w:right w:val="none" w:sz="0" w:space="0" w:color="auto"/>
      </w:divBdr>
    </w:div>
    <w:div w:id="1468628000">
      <w:bodyDiv w:val="1"/>
      <w:marLeft w:val="0"/>
      <w:marRight w:val="0"/>
      <w:marTop w:val="0"/>
      <w:marBottom w:val="0"/>
      <w:divBdr>
        <w:top w:val="none" w:sz="0" w:space="0" w:color="auto"/>
        <w:left w:val="none" w:sz="0" w:space="0" w:color="auto"/>
        <w:bottom w:val="none" w:sz="0" w:space="0" w:color="auto"/>
        <w:right w:val="none" w:sz="0" w:space="0" w:color="auto"/>
      </w:divBdr>
    </w:div>
    <w:div w:id="1489248190">
      <w:bodyDiv w:val="1"/>
      <w:marLeft w:val="0"/>
      <w:marRight w:val="0"/>
      <w:marTop w:val="0"/>
      <w:marBottom w:val="0"/>
      <w:divBdr>
        <w:top w:val="none" w:sz="0" w:space="0" w:color="auto"/>
        <w:left w:val="none" w:sz="0" w:space="0" w:color="auto"/>
        <w:bottom w:val="none" w:sz="0" w:space="0" w:color="auto"/>
        <w:right w:val="none" w:sz="0" w:space="0" w:color="auto"/>
      </w:divBdr>
    </w:div>
    <w:div w:id="1489639199">
      <w:bodyDiv w:val="1"/>
      <w:marLeft w:val="0"/>
      <w:marRight w:val="0"/>
      <w:marTop w:val="0"/>
      <w:marBottom w:val="0"/>
      <w:divBdr>
        <w:top w:val="none" w:sz="0" w:space="0" w:color="auto"/>
        <w:left w:val="none" w:sz="0" w:space="0" w:color="auto"/>
        <w:bottom w:val="none" w:sz="0" w:space="0" w:color="auto"/>
        <w:right w:val="none" w:sz="0" w:space="0" w:color="auto"/>
      </w:divBdr>
      <w:divsChild>
        <w:div w:id="80687346">
          <w:marLeft w:val="0"/>
          <w:marRight w:val="0"/>
          <w:marTop w:val="0"/>
          <w:marBottom w:val="0"/>
          <w:divBdr>
            <w:top w:val="none" w:sz="0" w:space="0" w:color="auto"/>
            <w:left w:val="none" w:sz="0" w:space="0" w:color="auto"/>
            <w:bottom w:val="none" w:sz="0" w:space="0" w:color="auto"/>
            <w:right w:val="none" w:sz="0" w:space="0" w:color="auto"/>
          </w:divBdr>
          <w:divsChild>
            <w:div w:id="2136019692">
              <w:marLeft w:val="0"/>
              <w:marRight w:val="0"/>
              <w:marTop w:val="0"/>
              <w:marBottom w:val="0"/>
              <w:divBdr>
                <w:top w:val="none" w:sz="0" w:space="0" w:color="auto"/>
                <w:left w:val="none" w:sz="0" w:space="0" w:color="auto"/>
                <w:bottom w:val="none" w:sz="0" w:space="0" w:color="auto"/>
                <w:right w:val="none" w:sz="0" w:space="0" w:color="auto"/>
              </w:divBdr>
              <w:divsChild>
                <w:div w:id="1056663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4510952">
      <w:bodyDiv w:val="1"/>
      <w:marLeft w:val="0"/>
      <w:marRight w:val="0"/>
      <w:marTop w:val="0"/>
      <w:marBottom w:val="0"/>
      <w:divBdr>
        <w:top w:val="none" w:sz="0" w:space="0" w:color="auto"/>
        <w:left w:val="none" w:sz="0" w:space="0" w:color="auto"/>
        <w:bottom w:val="none" w:sz="0" w:space="0" w:color="auto"/>
        <w:right w:val="none" w:sz="0" w:space="0" w:color="auto"/>
      </w:divBdr>
    </w:div>
    <w:div w:id="1528828756">
      <w:bodyDiv w:val="1"/>
      <w:marLeft w:val="0"/>
      <w:marRight w:val="0"/>
      <w:marTop w:val="0"/>
      <w:marBottom w:val="0"/>
      <w:divBdr>
        <w:top w:val="none" w:sz="0" w:space="0" w:color="auto"/>
        <w:left w:val="none" w:sz="0" w:space="0" w:color="auto"/>
        <w:bottom w:val="none" w:sz="0" w:space="0" w:color="auto"/>
        <w:right w:val="none" w:sz="0" w:space="0" w:color="auto"/>
      </w:divBdr>
    </w:div>
    <w:div w:id="1557164507">
      <w:bodyDiv w:val="1"/>
      <w:marLeft w:val="0"/>
      <w:marRight w:val="0"/>
      <w:marTop w:val="0"/>
      <w:marBottom w:val="0"/>
      <w:divBdr>
        <w:top w:val="none" w:sz="0" w:space="0" w:color="auto"/>
        <w:left w:val="none" w:sz="0" w:space="0" w:color="auto"/>
        <w:bottom w:val="none" w:sz="0" w:space="0" w:color="auto"/>
        <w:right w:val="none" w:sz="0" w:space="0" w:color="auto"/>
      </w:divBdr>
    </w:div>
    <w:div w:id="1574703501">
      <w:bodyDiv w:val="1"/>
      <w:marLeft w:val="0"/>
      <w:marRight w:val="0"/>
      <w:marTop w:val="0"/>
      <w:marBottom w:val="0"/>
      <w:divBdr>
        <w:top w:val="none" w:sz="0" w:space="0" w:color="auto"/>
        <w:left w:val="none" w:sz="0" w:space="0" w:color="auto"/>
        <w:bottom w:val="none" w:sz="0" w:space="0" w:color="auto"/>
        <w:right w:val="none" w:sz="0" w:space="0" w:color="auto"/>
      </w:divBdr>
    </w:div>
    <w:div w:id="1576235626">
      <w:bodyDiv w:val="1"/>
      <w:marLeft w:val="0"/>
      <w:marRight w:val="0"/>
      <w:marTop w:val="0"/>
      <w:marBottom w:val="0"/>
      <w:divBdr>
        <w:top w:val="none" w:sz="0" w:space="0" w:color="auto"/>
        <w:left w:val="none" w:sz="0" w:space="0" w:color="auto"/>
        <w:bottom w:val="none" w:sz="0" w:space="0" w:color="auto"/>
        <w:right w:val="none" w:sz="0" w:space="0" w:color="auto"/>
      </w:divBdr>
    </w:div>
    <w:div w:id="1580602799">
      <w:bodyDiv w:val="1"/>
      <w:marLeft w:val="0"/>
      <w:marRight w:val="0"/>
      <w:marTop w:val="0"/>
      <w:marBottom w:val="0"/>
      <w:divBdr>
        <w:top w:val="none" w:sz="0" w:space="0" w:color="auto"/>
        <w:left w:val="none" w:sz="0" w:space="0" w:color="auto"/>
        <w:bottom w:val="none" w:sz="0" w:space="0" w:color="auto"/>
        <w:right w:val="none" w:sz="0" w:space="0" w:color="auto"/>
      </w:divBdr>
    </w:div>
    <w:div w:id="1583444126">
      <w:bodyDiv w:val="1"/>
      <w:marLeft w:val="0"/>
      <w:marRight w:val="0"/>
      <w:marTop w:val="0"/>
      <w:marBottom w:val="0"/>
      <w:divBdr>
        <w:top w:val="none" w:sz="0" w:space="0" w:color="auto"/>
        <w:left w:val="none" w:sz="0" w:space="0" w:color="auto"/>
        <w:bottom w:val="none" w:sz="0" w:space="0" w:color="auto"/>
        <w:right w:val="none" w:sz="0" w:space="0" w:color="auto"/>
      </w:divBdr>
    </w:div>
    <w:div w:id="1586649687">
      <w:bodyDiv w:val="1"/>
      <w:marLeft w:val="0"/>
      <w:marRight w:val="0"/>
      <w:marTop w:val="0"/>
      <w:marBottom w:val="0"/>
      <w:divBdr>
        <w:top w:val="none" w:sz="0" w:space="0" w:color="auto"/>
        <w:left w:val="none" w:sz="0" w:space="0" w:color="auto"/>
        <w:bottom w:val="none" w:sz="0" w:space="0" w:color="auto"/>
        <w:right w:val="none" w:sz="0" w:space="0" w:color="auto"/>
      </w:divBdr>
    </w:div>
    <w:div w:id="1588491400">
      <w:bodyDiv w:val="1"/>
      <w:marLeft w:val="0"/>
      <w:marRight w:val="0"/>
      <w:marTop w:val="0"/>
      <w:marBottom w:val="0"/>
      <w:divBdr>
        <w:top w:val="none" w:sz="0" w:space="0" w:color="auto"/>
        <w:left w:val="none" w:sz="0" w:space="0" w:color="auto"/>
        <w:bottom w:val="none" w:sz="0" w:space="0" w:color="auto"/>
        <w:right w:val="none" w:sz="0" w:space="0" w:color="auto"/>
      </w:divBdr>
    </w:div>
    <w:div w:id="1598831993">
      <w:bodyDiv w:val="1"/>
      <w:marLeft w:val="0"/>
      <w:marRight w:val="0"/>
      <w:marTop w:val="0"/>
      <w:marBottom w:val="0"/>
      <w:divBdr>
        <w:top w:val="none" w:sz="0" w:space="0" w:color="auto"/>
        <w:left w:val="none" w:sz="0" w:space="0" w:color="auto"/>
        <w:bottom w:val="none" w:sz="0" w:space="0" w:color="auto"/>
        <w:right w:val="none" w:sz="0" w:space="0" w:color="auto"/>
      </w:divBdr>
    </w:div>
    <w:div w:id="1600990603">
      <w:bodyDiv w:val="1"/>
      <w:marLeft w:val="0"/>
      <w:marRight w:val="0"/>
      <w:marTop w:val="0"/>
      <w:marBottom w:val="0"/>
      <w:divBdr>
        <w:top w:val="none" w:sz="0" w:space="0" w:color="auto"/>
        <w:left w:val="none" w:sz="0" w:space="0" w:color="auto"/>
        <w:bottom w:val="none" w:sz="0" w:space="0" w:color="auto"/>
        <w:right w:val="none" w:sz="0" w:space="0" w:color="auto"/>
      </w:divBdr>
    </w:div>
    <w:div w:id="1609698500">
      <w:bodyDiv w:val="1"/>
      <w:marLeft w:val="0"/>
      <w:marRight w:val="0"/>
      <w:marTop w:val="0"/>
      <w:marBottom w:val="0"/>
      <w:divBdr>
        <w:top w:val="none" w:sz="0" w:space="0" w:color="auto"/>
        <w:left w:val="none" w:sz="0" w:space="0" w:color="auto"/>
        <w:bottom w:val="none" w:sz="0" w:space="0" w:color="auto"/>
        <w:right w:val="none" w:sz="0" w:space="0" w:color="auto"/>
      </w:divBdr>
    </w:div>
    <w:div w:id="1638802504">
      <w:bodyDiv w:val="1"/>
      <w:marLeft w:val="0"/>
      <w:marRight w:val="0"/>
      <w:marTop w:val="0"/>
      <w:marBottom w:val="0"/>
      <w:divBdr>
        <w:top w:val="none" w:sz="0" w:space="0" w:color="auto"/>
        <w:left w:val="none" w:sz="0" w:space="0" w:color="auto"/>
        <w:bottom w:val="none" w:sz="0" w:space="0" w:color="auto"/>
        <w:right w:val="none" w:sz="0" w:space="0" w:color="auto"/>
      </w:divBdr>
    </w:div>
    <w:div w:id="1644849904">
      <w:bodyDiv w:val="1"/>
      <w:marLeft w:val="0"/>
      <w:marRight w:val="0"/>
      <w:marTop w:val="0"/>
      <w:marBottom w:val="0"/>
      <w:divBdr>
        <w:top w:val="none" w:sz="0" w:space="0" w:color="auto"/>
        <w:left w:val="none" w:sz="0" w:space="0" w:color="auto"/>
        <w:bottom w:val="none" w:sz="0" w:space="0" w:color="auto"/>
        <w:right w:val="none" w:sz="0" w:space="0" w:color="auto"/>
      </w:divBdr>
    </w:div>
    <w:div w:id="1647390209">
      <w:bodyDiv w:val="1"/>
      <w:marLeft w:val="0"/>
      <w:marRight w:val="0"/>
      <w:marTop w:val="0"/>
      <w:marBottom w:val="0"/>
      <w:divBdr>
        <w:top w:val="none" w:sz="0" w:space="0" w:color="auto"/>
        <w:left w:val="none" w:sz="0" w:space="0" w:color="auto"/>
        <w:bottom w:val="none" w:sz="0" w:space="0" w:color="auto"/>
        <w:right w:val="none" w:sz="0" w:space="0" w:color="auto"/>
      </w:divBdr>
    </w:div>
    <w:div w:id="1658609077">
      <w:bodyDiv w:val="1"/>
      <w:marLeft w:val="0"/>
      <w:marRight w:val="0"/>
      <w:marTop w:val="0"/>
      <w:marBottom w:val="0"/>
      <w:divBdr>
        <w:top w:val="none" w:sz="0" w:space="0" w:color="auto"/>
        <w:left w:val="none" w:sz="0" w:space="0" w:color="auto"/>
        <w:bottom w:val="none" w:sz="0" w:space="0" w:color="auto"/>
        <w:right w:val="none" w:sz="0" w:space="0" w:color="auto"/>
      </w:divBdr>
      <w:divsChild>
        <w:div w:id="1887643460">
          <w:marLeft w:val="0"/>
          <w:marRight w:val="0"/>
          <w:marTop w:val="0"/>
          <w:marBottom w:val="0"/>
          <w:divBdr>
            <w:top w:val="none" w:sz="0" w:space="0" w:color="auto"/>
            <w:left w:val="none" w:sz="0" w:space="0" w:color="auto"/>
            <w:bottom w:val="none" w:sz="0" w:space="0" w:color="auto"/>
            <w:right w:val="none" w:sz="0" w:space="0" w:color="auto"/>
          </w:divBdr>
          <w:divsChild>
            <w:div w:id="613053468">
              <w:marLeft w:val="0"/>
              <w:marRight w:val="0"/>
              <w:marTop w:val="0"/>
              <w:marBottom w:val="0"/>
              <w:divBdr>
                <w:top w:val="none" w:sz="0" w:space="0" w:color="auto"/>
                <w:left w:val="none" w:sz="0" w:space="0" w:color="auto"/>
                <w:bottom w:val="none" w:sz="0" w:space="0" w:color="auto"/>
                <w:right w:val="none" w:sz="0" w:space="0" w:color="auto"/>
              </w:divBdr>
              <w:divsChild>
                <w:div w:id="172316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1083819">
      <w:bodyDiv w:val="1"/>
      <w:marLeft w:val="0"/>
      <w:marRight w:val="0"/>
      <w:marTop w:val="0"/>
      <w:marBottom w:val="0"/>
      <w:divBdr>
        <w:top w:val="none" w:sz="0" w:space="0" w:color="auto"/>
        <w:left w:val="none" w:sz="0" w:space="0" w:color="auto"/>
        <w:bottom w:val="none" w:sz="0" w:space="0" w:color="auto"/>
        <w:right w:val="none" w:sz="0" w:space="0" w:color="auto"/>
      </w:divBdr>
    </w:div>
    <w:div w:id="1677491138">
      <w:bodyDiv w:val="1"/>
      <w:marLeft w:val="0"/>
      <w:marRight w:val="0"/>
      <w:marTop w:val="0"/>
      <w:marBottom w:val="0"/>
      <w:divBdr>
        <w:top w:val="none" w:sz="0" w:space="0" w:color="auto"/>
        <w:left w:val="none" w:sz="0" w:space="0" w:color="auto"/>
        <w:bottom w:val="none" w:sz="0" w:space="0" w:color="auto"/>
        <w:right w:val="none" w:sz="0" w:space="0" w:color="auto"/>
      </w:divBdr>
    </w:div>
    <w:div w:id="1686862577">
      <w:bodyDiv w:val="1"/>
      <w:marLeft w:val="0"/>
      <w:marRight w:val="0"/>
      <w:marTop w:val="0"/>
      <w:marBottom w:val="0"/>
      <w:divBdr>
        <w:top w:val="none" w:sz="0" w:space="0" w:color="auto"/>
        <w:left w:val="none" w:sz="0" w:space="0" w:color="auto"/>
        <w:bottom w:val="none" w:sz="0" w:space="0" w:color="auto"/>
        <w:right w:val="none" w:sz="0" w:space="0" w:color="auto"/>
      </w:divBdr>
    </w:div>
    <w:div w:id="1699970382">
      <w:bodyDiv w:val="1"/>
      <w:marLeft w:val="0"/>
      <w:marRight w:val="0"/>
      <w:marTop w:val="0"/>
      <w:marBottom w:val="0"/>
      <w:divBdr>
        <w:top w:val="none" w:sz="0" w:space="0" w:color="auto"/>
        <w:left w:val="none" w:sz="0" w:space="0" w:color="auto"/>
        <w:bottom w:val="none" w:sz="0" w:space="0" w:color="auto"/>
        <w:right w:val="none" w:sz="0" w:space="0" w:color="auto"/>
      </w:divBdr>
    </w:div>
    <w:div w:id="1707757846">
      <w:bodyDiv w:val="1"/>
      <w:marLeft w:val="0"/>
      <w:marRight w:val="0"/>
      <w:marTop w:val="0"/>
      <w:marBottom w:val="0"/>
      <w:divBdr>
        <w:top w:val="none" w:sz="0" w:space="0" w:color="auto"/>
        <w:left w:val="none" w:sz="0" w:space="0" w:color="auto"/>
        <w:bottom w:val="none" w:sz="0" w:space="0" w:color="auto"/>
        <w:right w:val="none" w:sz="0" w:space="0" w:color="auto"/>
      </w:divBdr>
    </w:div>
    <w:div w:id="1712149709">
      <w:bodyDiv w:val="1"/>
      <w:marLeft w:val="0"/>
      <w:marRight w:val="0"/>
      <w:marTop w:val="0"/>
      <w:marBottom w:val="0"/>
      <w:divBdr>
        <w:top w:val="none" w:sz="0" w:space="0" w:color="auto"/>
        <w:left w:val="none" w:sz="0" w:space="0" w:color="auto"/>
        <w:bottom w:val="none" w:sz="0" w:space="0" w:color="auto"/>
        <w:right w:val="none" w:sz="0" w:space="0" w:color="auto"/>
      </w:divBdr>
    </w:div>
    <w:div w:id="1721829110">
      <w:bodyDiv w:val="1"/>
      <w:marLeft w:val="0"/>
      <w:marRight w:val="0"/>
      <w:marTop w:val="0"/>
      <w:marBottom w:val="0"/>
      <w:divBdr>
        <w:top w:val="none" w:sz="0" w:space="0" w:color="auto"/>
        <w:left w:val="none" w:sz="0" w:space="0" w:color="auto"/>
        <w:bottom w:val="none" w:sz="0" w:space="0" w:color="auto"/>
        <w:right w:val="none" w:sz="0" w:space="0" w:color="auto"/>
      </w:divBdr>
      <w:divsChild>
        <w:div w:id="1701203691">
          <w:marLeft w:val="0"/>
          <w:marRight w:val="0"/>
          <w:marTop w:val="0"/>
          <w:marBottom w:val="0"/>
          <w:divBdr>
            <w:top w:val="single" w:sz="2" w:space="0" w:color="auto"/>
            <w:left w:val="single" w:sz="2" w:space="0" w:color="auto"/>
            <w:bottom w:val="single" w:sz="2" w:space="0" w:color="auto"/>
            <w:right w:val="single" w:sz="2" w:space="0" w:color="auto"/>
          </w:divBdr>
          <w:divsChild>
            <w:div w:id="888423064">
              <w:marLeft w:val="0"/>
              <w:marRight w:val="0"/>
              <w:marTop w:val="0"/>
              <w:marBottom w:val="0"/>
              <w:divBdr>
                <w:top w:val="single" w:sz="2" w:space="0" w:color="auto"/>
                <w:left w:val="single" w:sz="2" w:space="0" w:color="auto"/>
                <w:bottom w:val="single" w:sz="2" w:space="0" w:color="auto"/>
                <w:right w:val="single" w:sz="2" w:space="0" w:color="auto"/>
              </w:divBdr>
              <w:divsChild>
                <w:div w:id="1229537266">
                  <w:marLeft w:val="15"/>
                  <w:marRight w:val="0"/>
                  <w:marTop w:val="0"/>
                  <w:marBottom w:val="0"/>
                  <w:divBdr>
                    <w:top w:val="single" w:sz="2" w:space="0" w:color="auto"/>
                    <w:left w:val="single" w:sz="2" w:space="0" w:color="auto"/>
                    <w:bottom w:val="single" w:sz="2" w:space="0" w:color="auto"/>
                    <w:right w:val="single" w:sz="2" w:space="0" w:color="auto"/>
                  </w:divBdr>
                  <w:divsChild>
                    <w:div w:id="1112045184">
                      <w:marLeft w:val="0"/>
                      <w:marRight w:val="0"/>
                      <w:marTop w:val="0"/>
                      <w:marBottom w:val="0"/>
                      <w:divBdr>
                        <w:top w:val="single" w:sz="2" w:space="0" w:color="auto"/>
                        <w:left w:val="single" w:sz="2" w:space="0" w:color="auto"/>
                        <w:bottom w:val="single" w:sz="2" w:space="0" w:color="auto"/>
                        <w:right w:val="single" w:sz="2" w:space="0" w:color="auto"/>
                      </w:divBdr>
                      <w:divsChild>
                        <w:div w:id="438723648">
                          <w:marLeft w:val="0"/>
                          <w:marRight w:val="0"/>
                          <w:marTop w:val="0"/>
                          <w:marBottom w:val="0"/>
                          <w:divBdr>
                            <w:top w:val="single" w:sz="2" w:space="0" w:color="auto"/>
                            <w:left w:val="single" w:sz="2" w:space="0" w:color="auto"/>
                            <w:bottom w:val="single" w:sz="2" w:space="0" w:color="auto"/>
                            <w:right w:val="single" w:sz="2" w:space="0" w:color="auto"/>
                          </w:divBdr>
                          <w:divsChild>
                            <w:div w:id="1971978861">
                              <w:marLeft w:val="0"/>
                              <w:marRight w:val="0"/>
                              <w:marTop w:val="0"/>
                              <w:marBottom w:val="0"/>
                              <w:divBdr>
                                <w:top w:val="single" w:sz="2" w:space="0" w:color="auto"/>
                                <w:left w:val="single" w:sz="2" w:space="0" w:color="auto"/>
                                <w:bottom w:val="single" w:sz="2" w:space="0" w:color="auto"/>
                                <w:right w:val="single" w:sz="2" w:space="0" w:color="auto"/>
                              </w:divBdr>
                            </w:div>
                          </w:divsChild>
                        </w:div>
                        <w:div w:id="44978267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894150798">
          <w:marLeft w:val="0"/>
          <w:marRight w:val="0"/>
          <w:marTop w:val="0"/>
          <w:marBottom w:val="0"/>
          <w:divBdr>
            <w:top w:val="single" w:sz="2" w:space="0" w:color="auto"/>
            <w:left w:val="single" w:sz="2" w:space="0" w:color="auto"/>
            <w:bottom w:val="single" w:sz="2" w:space="0" w:color="auto"/>
            <w:right w:val="single" w:sz="2" w:space="0" w:color="auto"/>
          </w:divBdr>
          <w:divsChild>
            <w:div w:id="472720179">
              <w:marLeft w:val="0"/>
              <w:marRight w:val="0"/>
              <w:marTop w:val="0"/>
              <w:marBottom w:val="0"/>
              <w:divBdr>
                <w:top w:val="single" w:sz="2" w:space="0" w:color="auto"/>
                <w:left w:val="single" w:sz="2" w:space="0" w:color="auto"/>
                <w:bottom w:val="single" w:sz="2" w:space="0" w:color="auto"/>
                <w:right w:val="single" w:sz="2" w:space="0" w:color="auto"/>
              </w:divBdr>
              <w:divsChild>
                <w:div w:id="1704558008">
                  <w:marLeft w:val="0"/>
                  <w:marRight w:val="0"/>
                  <w:marTop w:val="0"/>
                  <w:marBottom w:val="0"/>
                  <w:divBdr>
                    <w:top w:val="single" w:sz="2" w:space="0" w:color="auto"/>
                    <w:left w:val="single" w:sz="2" w:space="0" w:color="auto"/>
                    <w:bottom w:val="single" w:sz="2" w:space="0" w:color="auto"/>
                    <w:right w:val="single" w:sz="2" w:space="0" w:color="auto"/>
                  </w:divBdr>
                  <w:divsChild>
                    <w:div w:id="1437479745">
                      <w:marLeft w:val="0"/>
                      <w:marRight w:val="0"/>
                      <w:marTop w:val="0"/>
                      <w:marBottom w:val="0"/>
                      <w:divBdr>
                        <w:top w:val="single" w:sz="2" w:space="0" w:color="auto"/>
                        <w:left w:val="single" w:sz="2" w:space="0" w:color="auto"/>
                        <w:bottom w:val="single" w:sz="2" w:space="0" w:color="auto"/>
                        <w:right w:val="single" w:sz="2" w:space="0" w:color="auto"/>
                      </w:divBdr>
                      <w:divsChild>
                        <w:div w:id="1447626131">
                          <w:marLeft w:val="0"/>
                          <w:marRight w:val="0"/>
                          <w:marTop w:val="0"/>
                          <w:marBottom w:val="0"/>
                          <w:divBdr>
                            <w:top w:val="single" w:sz="2" w:space="0" w:color="auto"/>
                            <w:left w:val="single" w:sz="2" w:space="0" w:color="auto"/>
                            <w:bottom w:val="single" w:sz="2" w:space="0" w:color="auto"/>
                            <w:right w:val="single" w:sz="2" w:space="0" w:color="auto"/>
                          </w:divBdr>
                          <w:divsChild>
                            <w:div w:id="57470268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725177321">
      <w:bodyDiv w:val="1"/>
      <w:marLeft w:val="0"/>
      <w:marRight w:val="0"/>
      <w:marTop w:val="0"/>
      <w:marBottom w:val="0"/>
      <w:divBdr>
        <w:top w:val="none" w:sz="0" w:space="0" w:color="auto"/>
        <w:left w:val="none" w:sz="0" w:space="0" w:color="auto"/>
        <w:bottom w:val="none" w:sz="0" w:space="0" w:color="auto"/>
        <w:right w:val="none" w:sz="0" w:space="0" w:color="auto"/>
      </w:divBdr>
      <w:divsChild>
        <w:div w:id="419907913">
          <w:marLeft w:val="0"/>
          <w:marRight w:val="0"/>
          <w:marTop w:val="0"/>
          <w:marBottom w:val="0"/>
          <w:divBdr>
            <w:top w:val="single" w:sz="2" w:space="0" w:color="auto"/>
            <w:left w:val="single" w:sz="2" w:space="0" w:color="auto"/>
            <w:bottom w:val="single" w:sz="2" w:space="0" w:color="auto"/>
            <w:right w:val="single" w:sz="2" w:space="0" w:color="auto"/>
          </w:divBdr>
          <w:divsChild>
            <w:div w:id="823738817">
              <w:marLeft w:val="0"/>
              <w:marRight w:val="0"/>
              <w:marTop w:val="0"/>
              <w:marBottom w:val="0"/>
              <w:divBdr>
                <w:top w:val="single" w:sz="2" w:space="0" w:color="auto"/>
                <w:left w:val="single" w:sz="2" w:space="0" w:color="auto"/>
                <w:bottom w:val="single" w:sz="2" w:space="0" w:color="auto"/>
                <w:right w:val="single" w:sz="2" w:space="0" w:color="auto"/>
              </w:divBdr>
              <w:divsChild>
                <w:div w:id="102767930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1731341434">
      <w:bodyDiv w:val="1"/>
      <w:marLeft w:val="0"/>
      <w:marRight w:val="0"/>
      <w:marTop w:val="0"/>
      <w:marBottom w:val="0"/>
      <w:divBdr>
        <w:top w:val="none" w:sz="0" w:space="0" w:color="auto"/>
        <w:left w:val="none" w:sz="0" w:space="0" w:color="auto"/>
        <w:bottom w:val="none" w:sz="0" w:space="0" w:color="auto"/>
        <w:right w:val="none" w:sz="0" w:space="0" w:color="auto"/>
      </w:divBdr>
    </w:div>
    <w:div w:id="1734699524">
      <w:bodyDiv w:val="1"/>
      <w:marLeft w:val="0"/>
      <w:marRight w:val="0"/>
      <w:marTop w:val="0"/>
      <w:marBottom w:val="0"/>
      <w:divBdr>
        <w:top w:val="none" w:sz="0" w:space="0" w:color="auto"/>
        <w:left w:val="none" w:sz="0" w:space="0" w:color="auto"/>
        <w:bottom w:val="none" w:sz="0" w:space="0" w:color="auto"/>
        <w:right w:val="none" w:sz="0" w:space="0" w:color="auto"/>
      </w:divBdr>
    </w:div>
    <w:div w:id="1740791157">
      <w:bodyDiv w:val="1"/>
      <w:marLeft w:val="0"/>
      <w:marRight w:val="0"/>
      <w:marTop w:val="0"/>
      <w:marBottom w:val="0"/>
      <w:divBdr>
        <w:top w:val="none" w:sz="0" w:space="0" w:color="auto"/>
        <w:left w:val="none" w:sz="0" w:space="0" w:color="auto"/>
        <w:bottom w:val="none" w:sz="0" w:space="0" w:color="auto"/>
        <w:right w:val="none" w:sz="0" w:space="0" w:color="auto"/>
      </w:divBdr>
    </w:div>
    <w:div w:id="1740860664">
      <w:bodyDiv w:val="1"/>
      <w:marLeft w:val="0"/>
      <w:marRight w:val="0"/>
      <w:marTop w:val="0"/>
      <w:marBottom w:val="0"/>
      <w:divBdr>
        <w:top w:val="none" w:sz="0" w:space="0" w:color="auto"/>
        <w:left w:val="none" w:sz="0" w:space="0" w:color="auto"/>
        <w:bottom w:val="none" w:sz="0" w:space="0" w:color="auto"/>
        <w:right w:val="none" w:sz="0" w:space="0" w:color="auto"/>
      </w:divBdr>
    </w:div>
    <w:div w:id="1742294843">
      <w:bodyDiv w:val="1"/>
      <w:marLeft w:val="0"/>
      <w:marRight w:val="0"/>
      <w:marTop w:val="0"/>
      <w:marBottom w:val="0"/>
      <w:divBdr>
        <w:top w:val="none" w:sz="0" w:space="0" w:color="auto"/>
        <w:left w:val="none" w:sz="0" w:space="0" w:color="auto"/>
        <w:bottom w:val="none" w:sz="0" w:space="0" w:color="auto"/>
        <w:right w:val="none" w:sz="0" w:space="0" w:color="auto"/>
      </w:divBdr>
    </w:div>
    <w:div w:id="1750694773">
      <w:bodyDiv w:val="1"/>
      <w:marLeft w:val="0"/>
      <w:marRight w:val="0"/>
      <w:marTop w:val="0"/>
      <w:marBottom w:val="0"/>
      <w:divBdr>
        <w:top w:val="none" w:sz="0" w:space="0" w:color="auto"/>
        <w:left w:val="none" w:sz="0" w:space="0" w:color="auto"/>
        <w:bottom w:val="none" w:sz="0" w:space="0" w:color="auto"/>
        <w:right w:val="none" w:sz="0" w:space="0" w:color="auto"/>
      </w:divBdr>
    </w:div>
    <w:div w:id="1755011145">
      <w:bodyDiv w:val="1"/>
      <w:marLeft w:val="0"/>
      <w:marRight w:val="0"/>
      <w:marTop w:val="0"/>
      <w:marBottom w:val="0"/>
      <w:divBdr>
        <w:top w:val="none" w:sz="0" w:space="0" w:color="auto"/>
        <w:left w:val="none" w:sz="0" w:space="0" w:color="auto"/>
        <w:bottom w:val="none" w:sz="0" w:space="0" w:color="auto"/>
        <w:right w:val="none" w:sz="0" w:space="0" w:color="auto"/>
      </w:divBdr>
    </w:div>
    <w:div w:id="1774208142">
      <w:bodyDiv w:val="1"/>
      <w:marLeft w:val="0"/>
      <w:marRight w:val="0"/>
      <w:marTop w:val="0"/>
      <w:marBottom w:val="0"/>
      <w:divBdr>
        <w:top w:val="none" w:sz="0" w:space="0" w:color="auto"/>
        <w:left w:val="none" w:sz="0" w:space="0" w:color="auto"/>
        <w:bottom w:val="none" w:sz="0" w:space="0" w:color="auto"/>
        <w:right w:val="none" w:sz="0" w:space="0" w:color="auto"/>
      </w:divBdr>
    </w:div>
    <w:div w:id="1778674544">
      <w:bodyDiv w:val="1"/>
      <w:marLeft w:val="0"/>
      <w:marRight w:val="0"/>
      <w:marTop w:val="0"/>
      <w:marBottom w:val="0"/>
      <w:divBdr>
        <w:top w:val="none" w:sz="0" w:space="0" w:color="auto"/>
        <w:left w:val="none" w:sz="0" w:space="0" w:color="auto"/>
        <w:bottom w:val="none" w:sz="0" w:space="0" w:color="auto"/>
        <w:right w:val="none" w:sz="0" w:space="0" w:color="auto"/>
      </w:divBdr>
    </w:div>
    <w:div w:id="1804811749">
      <w:bodyDiv w:val="1"/>
      <w:marLeft w:val="0"/>
      <w:marRight w:val="0"/>
      <w:marTop w:val="0"/>
      <w:marBottom w:val="0"/>
      <w:divBdr>
        <w:top w:val="none" w:sz="0" w:space="0" w:color="auto"/>
        <w:left w:val="none" w:sz="0" w:space="0" w:color="auto"/>
        <w:bottom w:val="none" w:sz="0" w:space="0" w:color="auto"/>
        <w:right w:val="none" w:sz="0" w:space="0" w:color="auto"/>
      </w:divBdr>
    </w:div>
    <w:div w:id="1812670819">
      <w:bodyDiv w:val="1"/>
      <w:marLeft w:val="0"/>
      <w:marRight w:val="0"/>
      <w:marTop w:val="0"/>
      <w:marBottom w:val="0"/>
      <w:divBdr>
        <w:top w:val="none" w:sz="0" w:space="0" w:color="auto"/>
        <w:left w:val="none" w:sz="0" w:space="0" w:color="auto"/>
        <w:bottom w:val="none" w:sz="0" w:space="0" w:color="auto"/>
        <w:right w:val="none" w:sz="0" w:space="0" w:color="auto"/>
      </w:divBdr>
    </w:div>
    <w:div w:id="1817532011">
      <w:bodyDiv w:val="1"/>
      <w:marLeft w:val="0"/>
      <w:marRight w:val="0"/>
      <w:marTop w:val="0"/>
      <w:marBottom w:val="0"/>
      <w:divBdr>
        <w:top w:val="none" w:sz="0" w:space="0" w:color="auto"/>
        <w:left w:val="none" w:sz="0" w:space="0" w:color="auto"/>
        <w:bottom w:val="none" w:sz="0" w:space="0" w:color="auto"/>
        <w:right w:val="none" w:sz="0" w:space="0" w:color="auto"/>
      </w:divBdr>
    </w:div>
    <w:div w:id="1819304651">
      <w:bodyDiv w:val="1"/>
      <w:marLeft w:val="0"/>
      <w:marRight w:val="0"/>
      <w:marTop w:val="0"/>
      <w:marBottom w:val="0"/>
      <w:divBdr>
        <w:top w:val="none" w:sz="0" w:space="0" w:color="auto"/>
        <w:left w:val="none" w:sz="0" w:space="0" w:color="auto"/>
        <w:bottom w:val="none" w:sz="0" w:space="0" w:color="auto"/>
        <w:right w:val="none" w:sz="0" w:space="0" w:color="auto"/>
      </w:divBdr>
    </w:div>
    <w:div w:id="1832480940">
      <w:bodyDiv w:val="1"/>
      <w:marLeft w:val="0"/>
      <w:marRight w:val="0"/>
      <w:marTop w:val="0"/>
      <w:marBottom w:val="0"/>
      <w:divBdr>
        <w:top w:val="none" w:sz="0" w:space="0" w:color="auto"/>
        <w:left w:val="none" w:sz="0" w:space="0" w:color="auto"/>
        <w:bottom w:val="none" w:sz="0" w:space="0" w:color="auto"/>
        <w:right w:val="none" w:sz="0" w:space="0" w:color="auto"/>
      </w:divBdr>
    </w:div>
    <w:div w:id="1833986142">
      <w:bodyDiv w:val="1"/>
      <w:marLeft w:val="0"/>
      <w:marRight w:val="0"/>
      <w:marTop w:val="0"/>
      <w:marBottom w:val="0"/>
      <w:divBdr>
        <w:top w:val="none" w:sz="0" w:space="0" w:color="auto"/>
        <w:left w:val="none" w:sz="0" w:space="0" w:color="auto"/>
        <w:bottom w:val="none" w:sz="0" w:space="0" w:color="auto"/>
        <w:right w:val="none" w:sz="0" w:space="0" w:color="auto"/>
      </w:divBdr>
    </w:div>
    <w:div w:id="1850023469">
      <w:bodyDiv w:val="1"/>
      <w:marLeft w:val="0"/>
      <w:marRight w:val="0"/>
      <w:marTop w:val="0"/>
      <w:marBottom w:val="0"/>
      <w:divBdr>
        <w:top w:val="none" w:sz="0" w:space="0" w:color="auto"/>
        <w:left w:val="none" w:sz="0" w:space="0" w:color="auto"/>
        <w:bottom w:val="none" w:sz="0" w:space="0" w:color="auto"/>
        <w:right w:val="none" w:sz="0" w:space="0" w:color="auto"/>
      </w:divBdr>
      <w:divsChild>
        <w:div w:id="1569917434">
          <w:marLeft w:val="0"/>
          <w:marRight w:val="0"/>
          <w:marTop w:val="0"/>
          <w:marBottom w:val="0"/>
          <w:divBdr>
            <w:top w:val="single" w:sz="2" w:space="0" w:color="auto"/>
            <w:left w:val="single" w:sz="2" w:space="0" w:color="auto"/>
            <w:bottom w:val="single" w:sz="2" w:space="0" w:color="auto"/>
            <w:right w:val="single" w:sz="2" w:space="0" w:color="auto"/>
          </w:divBdr>
          <w:divsChild>
            <w:div w:id="979188359">
              <w:marLeft w:val="0"/>
              <w:marRight w:val="0"/>
              <w:marTop w:val="0"/>
              <w:marBottom w:val="0"/>
              <w:divBdr>
                <w:top w:val="single" w:sz="2" w:space="0" w:color="auto"/>
                <w:left w:val="single" w:sz="2" w:space="0" w:color="auto"/>
                <w:bottom w:val="single" w:sz="2" w:space="0" w:color="auto"/>
                <w:right w:val="single" w:sz="2" w:space="0" w:color="auto"/>
              </w:divBdr>
              <w:divsChild>
                <w:div w:id="562329683">
                  <w:marLeft w:val="15"/>
                  <w:marRight w:val="0"/>
                  <w:marTop w:val="0"/>
                  <w:marBottom w:val="0"/>
                  <w:divBdr>
                    <w:top w:val="single" w:sz="2" w:space="0" w:color="auto"/>
                    <w:left w:val="single" w:sz="2" w:space="0" w:color="auto"/>
                    <w:bottom w:val="single" w:sz="2" w:space="0" w:color="auto"/>
                    <w:right w:val="single" w:sz="2" w:space="0" w:color="auto"/>
                  </w:divBdr>
                  <w:divsChild>
                    <w:div w:id="2083679467">
                      <w:marLeft w:val="0"/>
                      <w:marRight w:val="0"/>
                      <w:marTop w:val="0"/>
                      <w:marBottom w:val="0"/>
                      <w:divBdr>
                        <w:top w:val="single" w:sz="2" w:space="0" w:color="auto"/>
                        <w:left w:val="single" w:sz="2" w:space="0" w:color="auto"/>
                        <w:bottom w:val="single" w:sz="2" w:space="0" w:color="auto"/>
                        <w:right w:val="single" w:sz="2" w:space="0" w:color="auto"/>
                      </w:divBdr>
                      <w:divsChild>
                        <w:div w:id="1290630104">
                          <w:marLeft w:val="0"/>
                          <w:marRight w:val="0"/>
                          <w:marTop w:val="0"/>
                          <w:marBottom w:val="0"/>
                          <w:divBdr>
                            <w:top w:val="single" w:sz="2" w:space="0" w:color="auto"/>
                            <w:left w:val="single" w:sz="2" w:space="0" w:color="auto"/>
                            <w:bottom w:val="single" w:sz="2" w:space="0" w:color="auto"/>
                            <w:right w:val="single" w:sz="2" w:space="0" w:color="auto"/>
                          </w:divBdr>
                          <w:divsChild>
                            <w:div w:id="1441335242">
                              <w:marLeft w:val="0"/>
                              <w:marRight w:val="0"/>
                              <w:marTop w:val="0"/>
                              <w:marBottom w:val="0"/>
                              <w:divBdr>
                                <w:top w:val="single" w:sz="2" w:space="0" w:color="auto"/>
                                <w:left w:val="single" w:sz="2" w:space="0" w:color="auto"/>
                                <w:bottom w:val="single" w:sz="2" w:space="0" w:color="auto"/>
                                <w:right w:val="single" w:sz="2" w:space="0" w:color="auto"/>
                              </w:divBdr>
                            </w:div>
                          </w:divsChild>
                        </w:div>
                        <w:div w:id="129833605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974559710">
          <w:marLeft w:val="0"/>
          <w:marRight w:val="0"/>
          <w:marTop w:val="0"/>
          <w:marBottom w:val="0"/>
          <w:divBdr>
            <w:top w:val="single" w:sz="2" w:space="0" w:color="auto"/>
            <w:left w:val="single" w:sz="2" w:space="0" w:color="auto"/>
            <w:bottom w:val="single" w:sz="2" w:space="0" w:color="auto"/>
            <w:right w:val="single" w:sz="2" w:space="0" w:color="auto"/>
          </w:divBdr>
          <w:divsChild>
            <w:div w:id="914900803">
              <w:marLeft w:val="0"/>
              <w:marRight w:val="0"/>
              <w:marTop w:val="0"/>
              <w:marBottom w:val="0"/>
              <w:divBdr>
                <w:top w:val="single" w:sz="2" w:space="0" w:color="auto"/>
                <w:left w:val="single" w:sz="2" w:space="0" w:color="auto"/>
                <w:bottom w:val="single" w:sz="2" w:space="0" w:color="auto"/>
                <w:right w:val="single" w:sz="2" w:space="0" w:color="auto"/>
              </w:divBdr>
              <w:divsChild>
                <w:div w:id="1331175978">
                  <w:marLeft w:val="0"/>
                  <w:marRight w:val="0"/>
                  <w:marTop w:val="0"/>
                  <w:marBottom w:val="0"/>
                  <w:divBdr>
                    <w:top w:val="single" w:sz="2" w:space="0" w:color="auto"/>
                    <w:left w:val="single" w:sz="2" w:space="0" w:color="auto"/>
                    <w:bottom w:val="single" w:sz="2" w:space="0" w:color="auto"/>
                    <w:right w:val="single" w:sz="2" w:space="0" w:color="auto"/>
                  </w:divBdr>
                  <w:divsChild>
                    <w:div w:id="408236101">
                      <w:marLeft w:val="0"/>
                      <w:marRight w:val="0"/>
                      <w:marTop w:val="0"/>
                      <w:marBottom w:val="0"/>
                      <w:divBdr>
                        <w:top w:val="single" w:sz="2" w:space="0" w:color="auto"/>
                        <w:left w:val="single" w:sz="2" w:space="0" w:color="auto"/>
                        <w:bottom w:val="single" w:sz="2" w:space="0" w:color="auto"/>
                        <w:right w:val="single" w:sz="2" w:space="0" w:color="auto"/>
                      </w:divBdr>
                      <w:divsChild>
                        <w:div w:id="514151707">
                          <w:marLeft w:val="0"/>
                          <w:marRight w:val="0"/>
                          <w:marTop w:val="0"/>
                          <w:marBottom w:val="0"/>
                          <w:divBdr>
                            <w:top w:val="single" w:sz="2" w:space="0" w:color="auto"/>
                            <w:left w:val="single" w:sz="2" w:space="0" w:color="auto"/>
                            <w:bottom w:val="single" w:sz="2" w:space="0" w:color="auto"/>
                            <w:right w:val="single" w:sz="2" w:space="0" w:color="auto"/>
                          </w:divBdr>
                          <w:divsChild>
                            <w:div w:id="143806504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851023410">
      <w:bodyDiv w:val="1"/>
      <w:marLeft w:val="0"/>
      <w:marRight w:val="0"/>
      <w:marTop w:val="0"/>
      <w:marBottom w:val="0"/>
      <w:divBdr>
        <w:top w:val="none" w:sz="0" w:space="0" w:color="auto"/>
        <w:left w:val="none" w:sz="0" w:space="0" w:color="auto"/>
        <w:bottom w:val="none" w:sz="0" w:space="0" w:color="auto"/>
        <w:right w:val="none" w:sz="0" w:space="0" w:color="auto"/>
      </w:divBdr>
    </w:div>
    <w:div w:id="1853258043">
      <w:bodyDiv w:val="1"/>
      <w:marLeft w:val="0"/>
      <w:marRight w:val="0"/>
      <w:marTop w:val="0"/>
      <w:marBottom w:val="0"/>
      <w:divBdr>
        <w:top w:val="none" w:sz="0" w:space="0" w:color="auto"/>
        <w:left w:val="none" w:sz="0" w:space="0" w:color="auto"/>
        <w:bottom w:val="none" w:sz="0" w:space="0" w:color="auto"/>
        <w:right w:val="none" w:sz="0" w:space="0" w:color="auto"/>
      </w:divBdr>
    </w:div>
    <w:div w:id="1873611192">
      <w:bodyDiv w:val="1"/>
      <w:marLeft w:val="0"/>
      <w:marRight w:val="0"/>
      <w:marTop w:val="0"/>
      <w:marBottom w:val="0"/>
      <w:divBdr>
        <w:top w:val="none" w:sz="0" w:space="0" w:color="auto"/>
        <w:left w:val="none" w:sz="0" w:space="0" w:color="auto"/>
        <w:bottom w:val="none" w:sz="0" w:space="0" w:color="auto"/>
        <w:right w:val="none" w:sz="0" w:space="0" w:color="auto"/>
      </w:divBdr>
    </w:div>
    <w:div w:id="1876382098">
      <w:bodyDiv w:val="1"/>
      <w:marLeft w:val="0"/>
      <w:marRight w:val="0"/>
      <w:marTop w:val="0"/>
      <w:marBottom w:val="0"/>
      <w:divBdr>
        <w:top w:val="none" w:sz="0" w:space="0" w:color="auto"/>
        <w:left w:val="none" w:sz="0" w:space="0" w:color="auto"/>
        <w:bottom w:val="none" w:sz="0" w:space="0" w:color="auto"/>
        <w:right w:val="none" w:sz="0" w:space="0" w:color="auto"/>
      </w:divBdr>
    </w:div>
    <w:div w:id="1880236268">
      <w:bodyDiv w:val="1"/>
      <w:marLeft w:val="0"/>
      <w:marRight w:val="0"/>
      <w:marTop w:val="0"/>
      <w:marBottom w:val="0"/>
      <w:divBdr>
        <w:top w:val="none" w:sz="0" w:space="0" w:color="auto"/>
        <w:left w:val="none" w:sz="0" w:space="0" w:color="auto"/>
        <w:bottom w:val="none" w:sz="0" w:space="0" w:color="auto"/>
        <w:right w:val="none" w:sz="0" w:space="0" w:color="auto"/>
      </w:divBdr>
    </w:div>
    <w:div w:id="1880318336">
      <w:bodyDiv w:val="1"/>
      <w:marLeft w:val="0"/>
      <w:marRight w:val="0"/>
      <w:marTop w:val="0"/>
      <w:marBottom w:val="0"/>
      <w:divBdr>
        <w:top w:val="none" w:sz="0" w:space="0" w:color="auto"/>
        <w:left w:val="none" w:sz="0" w:space="0" w:color="auto"/>
        <w:bottom w:val="none" w:sz="0" w:space="0" w:color="auto"/>
        <w:right w:val="none" w:sz="0" w:space="0" w:color="auto"/>
      </w:divBdr>
    </w:div>
    <w:div w:id="1883059280">
      <w:bodyDiv w:val="1"/>
      <w:marLeft w:val="0"/>
      <w:marRight w:val="0"/>
      <w:marTop w:val="0"/>
      <w:marBottom w:val="0"/>
      <w:divBdr>
        <w:top w:val="none" w:sz="0" w:space="0" w:color="auto"/>
        <w:left w:val="none" w:sz="0" w:space="0" w:color="auto"/>
        <w:bottom w:val="none" w:sz="0" w:space="0" w:color="auto"/>
        <w:right w:val="none" w:sz="0" w:space="0" w:color="auto"/>
      </w:divBdr>
    </w:div>
    <w:div w:id="1883440900">
      <w:bodyDiv w:val="1"/>
      <w:marLeft w:val="0"/>
      <w:marRight w:val="0"/>
      <w:marTop w:val="0"/>
      <w:marBottom w:val="0"/>
      <w:divBdr>
        <w:top w:val="none" w:sz="0" w:space="0" w:color="auto"/>
        <w:left w:val="none" w:sz="0" w:space="0" w:color="auto"/>
        <w:bottom w:val="none" w:sz="0" w:space="0" w:color="auto"/>
        <w:right w:val="none" w:sz="0" w:space="0" w:color="auto"/>
      </w:divBdr>
      <w:divsChild>
        <w:div w:id="2105804083">
          <w:marLeft w:val="0"/>
          <w:marRight w:val="0"/>
          <w:marTop w:val="0"/>
          <w:marBottom w:val="0"/>
          <w:divBdr>
            <w:top w:val="none" w:sz="0" w:space="0" w:color="auto"/>
            <w:left w:val="none" w:sz="0" w:space="0" w:color="auto"/>
            <w:bottom w:val="none" w:sz="0" w:space="0" w:color="auto"/>
            <w:right w:val="none" w:sz="0" w:space="0" w:color="auto"/>
          </w:divBdr>
          <w:divsChild>
            <w:div w:id="775098145">
              <w:marLeft w:val="0"/>
              <w:marRight w:val="0"/>
              <w:marTop w:val="0"/>
              <w:marBottom w:val="0"/>
              <w:divBdr>
                <w:top w:val="none" w:sz="0" w:space="0" w:color="auto"/>
                <w:left w:val="none" w:sz="0" w:space="0" w:color="auto"/>
                <w:bottom w:val="none" w:sz="0" w:space="0" w:color="auto"/>
                <w:right w:val="none" w:sz="0" w:space="0" w:color="auto"/>
              </w:divBdr>
              <w:divsChild>
                <w:div w:id="163960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3981093">
      <w:bodyDiv w:val="1"/>
      <w:marLeft w:val="0"/>
      <w:marRight w:val="0"/>
      <w:marTop w:val="0"/>
      <w:marBottom w:val="0"/>
      <w:divBdr>
        <w:top w:val="none" w:sz="0" w:space="0" w:color="auto"/>
        <w:left w:val="none" w:sz="0" w:space="0" w:color="auto"/>
        <w:bottom w:val="none" w:sz="0" w:space="0" w:color="auto"/>
        <w:right w:val="none" w:sz="0" w:space="0" w:color="auto"/>
      </w:divBdr>
    </w:div>
    <w:div w:id="1908148554">
      <w:bodyDiv w:val="1"/>
      <w:marLeft w:val="0"/>
      <w:marRight w:val="0"/>
      <w:marTop w:val="0"/>
      <w:marBottom w:val="0"/>
      <w:divBdr>
        <w:top w:val="none" w:sz="0" w:space="0" w:color="auto"/>
        <w:left w:val="none" w:sz="0" w:space="0" w:color="auto"/>
        <w:bottom w:val="none" w:sz="0" w:space="0" w:color="auto"/>
        <w:right w:val="none" w:sz="0" w:space="0" w:color="auto"/>
      </w:divBdr>
    </w:div>
    <w:div w:id="1921282535">
      <w:bodyDiv w:val="1"/>
      <w:marLeft w:val="0"/>
      <w:marRight w:val="0"/>
      <w:marTop w:val="0"/>
      <w:marBottom w:val="0"/>
      <w:divBdr>
        <w:top w:val="none" w:sz="0" w:space="0" w:color="auto"/>
        <w:left w:val="none" w:sz="0" w:space="0" w:color="auto"/>
        <w:bottom w:val="none" w:sz="0" w:space="0" w:color="auto"/>
        <w:right w:val="none" w:sz="0" w:space="0" w:color="auto"/>
      </w:divBdr>
    </w:div>
    <w:div w:id="1929651945">
      <w:bodyDiv w:val="1"/>
      <w:marLeft w:val="0"/>
      <w:marRight w:val="0"/>
      <w:marTop w:val="0"/>
      <w:marBottom w:val="0"/>
      <w:divBdr>
        <w:top w:val="none" w:sz="0" w:space="0" w:color="auto"/>
        <w:left w:val="none" w:sz="0" w:space="0" w:color="auto"/>
        <w:bottom w:val="none" w:sz="0" w:space="0" w:color="auto"/>
        <w:right w:val="none" w:sz="0" w:space="0" w:color="auto"/>
      </w:divBdr>
    </w:div>
    <w:div w:id="1937596762">
      <w:bodyDiv w:val="1"/>
      <w:marLeft w:val="0"/>
      <w:marRight w:val="0"/>
      <w:marTop w:val="0"/>
      <w:marBottom w:val="0"/>
      <w:divBdr>
        <w:top w:val="none" w:sz="0" w:space="0" w:color="auto"/>
        <w:left w:val="none" w:sz="0" w:space="0" w:color="auto"/>
        <w:bottom w:val="none" w:sz="0" w:space="0" w:color="auto"/>
        <w:right w:val="none" w:sz="0" w:space="0" w:color="auto"/>
      </w:divBdr>
    </w:div>
    <w:div w:id="1942643450">
      <w:bodyDiv w:val="1"/>
      <w:marLeft w:val="0"/>
      <w:marRight w:val="0"/>
      <w:marTop w:val="0"/>
      <w:marBottom w:val="0"/>
      <w:divBdr>
        <w:top w:val="none" w:sz="0" w:space="0" w:color="auto"/>
        <w:left w:val="none" w:sz="0" w:space="0" w:color="auto"/>
        <w:bottom w:val="none" w:sz="0" w:space="0" w:color="auto"/>
        <w:right w:val="none" w:sz="0" w:space="0" w:color="auto"/>
      </w:divBdr>
    </w:div>
    <w:div w:id="1946040735">
      <w:bodyDiv w:val="1"/>
      <w:marLeft w:val="0"/>
      <w:marRight w:val="0"/>
      <w:marTop w:val="0"/>
      <w:marBottom w:val="0"/>
      <w:divBdr>
        <w:top w:val="none" w:sz="0" w:space="0" w:color="auto"/>
        <w:left w:val="none" w:sz="0" w:space="0" w:color="auto"/>
        <w:bottom w:val="none" w:sz="0" w:space="0" w:color="auto"/>
        <w:right w:val="none" w:sz="0" w:space="0" w:color="auto"/>
      </w:divBdr>
    </w:div>
    <w:div w:id="1946385036">
      <w:bodyDiv w:val="1"/>
      <w:marLeft w:val="0"/>
      <w:marRight w:val="0"/>
      <w:marTop w:val="0"/>
      <w:marBottom w:val="0"/>
      <w:divBdr>
        <w:top w:val="none" w:sz="0" w:space="0" w:color="auto"/>
        <w:left w:val="none" w:sz="0" w:space="0" w:color="auto"/>
        <w:bottom w:val="none" w:sz="0" w:space="0" w:color="auto"/>
        <w:right w:val="none" w:sz="0" w:space="0" w:color="auto"/>
      </w:divBdr>
    </w:div>
    <w:div w:id="1948123275">
      <w:bodyDiv w:val="1"/>
      <w:marLeft w:val="0"/>
      <w:marRight w:val="0"/>
      <w:marTop w:val="0"/>
      <w:marBottom w:val="0"/>
      <w:divBdr>
        <w:top w:val="none" w:sz="0" w:space="0" w:color="auto"/>
        <w:left w:val="none" w:sz="0" w:space="0" w:color="auto"/>
        <w:bottom w:val="none" w:sz="0" w:space="0" w:color="auto"/>
        <w:right w:val="none" w:sz="0" w:space="0" w:color="auto"/>
      </w:divBdr>
    </w:div>
    <w:div w:id="1952392561">
      <w:bodyDiv w:val="1"/>
      <w:marLeft w:val="0"/>
      <w:marRight w:val="0"/>
      <w:marTop w:val="0"/>
      <w:marBottom w:val="0"/>
      <w:divBdr>
        <w:top w:val="none" w:sz="0" w:space="0" w:color="auto"/>
        <w:left w:val="none" w:sz="0" w:space="0" w:color="auto"/>
        <w:bottom w:val="none" w:sz="0" w:space="0" w:color="auto"/>
        <w:right w:val="none" w:sz="0" w:space="0" w:color="auto"/>
      </w:divBdr>
      <w:divsChild>
        <w:div w:id="290207240">
          <w:marLeft w:val="0"/>
          <w:marRight w:val="0"/>
          <w:marTop w:val="0"/>
          <w:marBottom w:val="0"/>
          <w:divBdr>
            <w:top w:val="single" w:sz="2" w:space="0" w:color="auto"/>
            <w:left w:val="single" w:sz="2" w:space="0" w:color="auto"/>
            <w:bottom w:val="single" w:sz="2" w:space="0" w:color="auto"/>
            <w:right w:val="single" w:sz="2" w:space="0" w:color="auto"/>
          </w:divBdr>
          <w:divsChild>
            <w:div w:id="2083523382">
              <w:marLeft w:val="0"/>
              <w:marRight w:val="0"/>
              <w:marTop w:val="0"/>
              <w:marBottom w:val="0"/>
              <w:divBdr>
                <w:top w:val="single" w:sz="2" w:space="0" w:color="auto"/>
                <w:left w:val="single" w:sz="2" w:space="0" w:color="auto"/>
                <w:bottom w:val="single" w:sz="2" w:space="0" w:color="auto"/>
                <w:right w:val="single" w:sz="2" w:space="0" w:color="auto"/>
              </w:divBdr>
              <w:divsChild>
                <w:div w:id="1238905409">
                  <w:marLeft w:val="0"/>
                  <w:marRight w:val="0"/>
                  <w:marTop w:val="0"/>
                  <w:marBottom w:val="0"/>
                  <w:divBdr>
                    <w:top w:val="single" w:sz="2" w:space="0" w:color="auto"/>
                    <w:left w:val="single" w:sz="2" w:space="0" w:color="auto"/>
                    <w:bottom w:val="single" w:sz="2" w:space="0" w:color="auto"/>
                    <w:right w:val="single" w:sz="2" w:space="0" w:color="auto"/>
                  </w:divBdr>
                  <w:divsChild>
                    <w:div w:id="612632398">
                      <w:marLeft w:val="0"/>
                      <w:marRight w:val="0"/>
                      <w:marTop w:val="0"/>
                      <w:marBottom w:val="0"/>
                      <w:divBdr>
                        <w:top w:val="single" w:sz="2" w:space="0" w:color="auto"/>
                        <w:left w:val="single" w:sz="2" w:space="0" w:color="auto"/>
                        <w:bottom w:val="single" w:sz="2" w:space="0" w:color="auto"/>
                        <w:right w:val="single" w:sz="2" w:space="0" w:color="auto"/>
                      </w:divBdr>
                      <w:divsChild>
                        <w:div w:id="1200584493">
                          <w:marLeft w:val="0"/>
                          <w:marRight w:val="0"/>
                          <w:marTop w:val="0"/>
                          <w:marBottom w:val="0"/>
                          <w:divBdr>
                            <w:top w:val="single" w:sz="2" w:space="0" w:color="auto"/>
                            <w:left w:val="single" w:sz="2" w:space="0" w:color="auto"/>
                            <w:bottom w:val="single" w:sz="2" w:space="0" w:color="auto"/>
                            <w:right w:val="single" w:sz="2" w:space="0" w:color="auto"/>
                          </w:divBdr>
                          <w:divsChild>
                            <w:div w:id="191955521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 w:id="386144564">
          <w:marLeft w:val="0"/>
          <w:marRight w:val="0"/>
          <w:marTop w:val="0"/>
          <w:marBottom w:val="0"/>
          <w:divBdr>
            <w:top w:val="single" w:sz="2" w:space="0" w:color="auto"/>
            <w:left w:val="single" w:sz="2" w:space="0" w:color="auto"/>
            <w:bottom w:val="single" w:sz="2" w:space="0" w:color="auto"/>
            <w:right w:val="single" w:sz="2" w:space="0" w:color="auto"/>
          </w:divBdr>
          <w:divsChild>
            <w:div w:id="1523780616">
              <w:marLeft w:val="0"/>
              <w:marRight w:val="0"/>
              <w:marTop w:val="0"/>
              <w:marBottom w:val="0"/>
              <w:divBdr>
                <w:top w:val="single" w:sz="2" w:space="0" w:color="auto"/>
                <w:left w:val="single" w:sz="2" w:space="0" w:color="auto"/>
                <w:bottom w:val="single" w:sz="2" w:space="0" w:color="auto"/>
                <w:right w:val="single" w:sz="2" w:space="0" w:color="auto"/>
              </w:divBdr>
              <w:divsChild>
                <w:div w:id="2114666740">
                  <w:marLeft w:val="15"/>
                  <w:marRight w:val="0"/>
                  <w:marTop w:val="0"/>
                  <w:marBottom w:val="0"/>
                  <w:divBdr>
                    <w:top w:val="single" w:sz="2" w:space="0" w:color="auto"/>
                    <w:left w:val="single" w:sz="2" w:space="0" w:color="auto"/>
                    <w:bottom w:val="single" w:sz="2" w:space="0" w:color="auto"/>
                    <w:right w:val="single" w:sz="2" w:space="0" w:color="auto"/>
                  </w:divBdr>
                  <w:divsChild>
                    <w:div w:id="1160390225">
                      <w:marLeft w:val="0"/>
                      <w:marRight w:val="0"/>
                      <w:marTop w:val="0"/>
                      <w:marBottom w:val="0"/>
                      <w:divBdr>
                        <w:top w:val="single" w:sz="2" w:space="0" w:color="auto"/>
                        <w:left w:val="single" w:sz="2" w:space="0" w:color="auto"/>
                        <w:bottom w:val="single" w:sz="2" w:space="0" w:color="auto"/>
                        <w:right w:val="single" w:sz="2" w:space="0" w:color="auto"/>
                      </w:divBdr>
                      <w:divsChild>
                        <w:div w:id="107622285">
                          <w:marLeft w:val="0"/>
                          <w:marRight w:val="0"/>
                          <w:marTop w:val="0"/>
                          <w:marBottom w:val="0"/>
                          <w:divBdr>
                            <w:top w:val="single" w:sz="2" w:space="0" w:color="auto"/>
                            <w:left w:val="single" w:sz="2" w:space="0" w:color="auto"/>
                            <w:bottom w:val="single" w:sz="2" w:space="0" w:color="auto"/>
                            <w:right w:val="single" w:sz="2" w:space="0" w:color="auto"/>
                          </w:divBdr>
                        </w:div>
                        <w:div w:id="247154186">
                          <w:marLeft w:val="0"/>
                          <w:marRight w:val="0"/>
                          <w:marTop w:val="0"/>
                          <w:marBottom w:val="0"/>
                          <w:divBdr>
                            <w:top w:val="single" w:sz="2" w:space="0" w:color="auto"/>
                            <w:left w:val="single" w:sz="2" w:space="0" w:color="auto"/>
                            <w:bottom w:val="single" w:sz="2" w:space="0" w:color="auto"/>
                            <w:right w:val="single" w:sz="2" w:space="0" w:color="auto"/>
                          </w:divBdr>
                          <w:divsChild>
                            <w:div w:id="195960483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955743332">
      <w:bodyDiv w:val="1"/>
      <w:marLeft w:val="0"/>
      <w:marRight w:val="0"/>
      <w:marTop w:val="0"/>
      <w:marBottom w:val="0"/>
      <w:divBdr>
        <w:top w:val="none" w:sz="0" w:space="0" w:color="auto"/>
        <w:left w:val="none" w:sz="0" w:space="0" w:color="auto"/>
        <w:bottom w:val="none" w:sz="0" w:space="0" w:color="auto"/>
        <w:right w:val="none" w:sz="0" w:space="0" w:color="auto"/>
      </w:divBdr>
    </w:div>
    <w:div w:id="1958559139">
      <w:bodyDiv w:val="1"/>
      <w:marLeft w:val="0"/>
      <w:marRight w:val="0"/>
      <w:marTop w:val="0"/>
      <w:marBottom w:val="0"/>
      <w:divBdr>
        <w:top w:val="none" w:sz="0" w:space="0" w:color="auto"/>
        <w:left w:val="none" w:sz="0" w:space="0" w:color="auto"/>
        <w:bottom w:val="none" w:sz="0" w:space="0" w:color="auto"/>
        <w:right w:val="none" w:sz="0" w:space="0" w:color="auto"/>
      </w:divBdr>
    </w:div>
    <w:div w:id="1961379011">
      <w:bodyDiv w:val="1"/>
      <w:marLeft w:val="0"/>
      <w:marRight w:val="0"/>
      <w:marTop w:val="0"/>
      <w:marBottom w:val="0"/>
      <w:divBdr>
        <w:top w:val="none" w:sz="0" w:space="0" w:color="auto"/>
        <w:left w:val="none" w:sz="0" w:space="0" w:color="auto"/>
        <w:bottom w:val="none" w:sz="0" w:space="0" w:color="auto"/>
        <w:right w:val="none" w:sz="0" w:space="0" w:color="auto"/>
      </w:divBdr>
    </w:div>
    <w:div w:id="1973290023">
      <w:bodyDiv w:val="1"/>
      <w:marLeft w:val="0"/>
      <w:marRight w:val="0"/>
      <w:marTop w:val="0"/>
      <w:marBottom w:val="0"/>
      <w:divBdr>
        <w:top w:val="none" w:sz="0" w:space="0" w:color="auto"/>
        <w:left w:val="none" w:sz="0" w:space="0" w:color="auto"/>
        <w:bottom w:val="none" w:sz="0" w:space="0" w:color="auto"/>
        <w:right w:val="none" w:sz="0" w:space="0" w:color="auto"/>
      </w:divBdr>
    </w:div>
    <w:div w:id="1979728260">
      <w:bodyDiv w:val="1"/>
      <w:marLeft w:val="0"/>
      <w:marRight w:val="0"/>
      <w:marTop w:val="0"/>
      <w:marBottom w:val="0"/>
      <w:divBdr>
        <w:top w:val="none" w:sz="0" w:space="0" w:color="auto"/>
        <w:left w:val="none" w:sz="0" w:space="0" w:color="auto"/>
        <w:bottom w:val="none" w:sz="0" w:space="0" w:color="auto"/>
        <w:right w:val="none" w:sz="0" w:space="0" w:color="auto"/>
      </w:divBdr>
    </w:div>
    <w:div w:id="1983075409">
      <w:bodyDiv w:val="1"/>
      <w:marLeft w:val="0"/>
      <w:marRight w:val="0"/>
      <w:marTop w:val="0"/>
      <w:marBottom w:val="0"/>
      <w:divBdr>
        <w:top w:val="none" w:sz="0" w:space="0" w:color="auto"/>
        <w:left w:val="none" w:sz="0" w:space="0" w:color="auto"/>
        <w:bottom w:val="none" w:sz="0" w:space="0" w:color="auto"/>
        <w:right w:val="none" w:sz="0" w:space="0" w:color="auto"/>
      </w:divBdr>
    </w:div>
    <w:div w:id="1986202149">
      <w:bodyDiv w:val="1"/>
      <w:marLeft w:val="0"/>
      <w:marRight w:val="0"/>
      <w:marTop w:val="0"/>
      <w:marBottom w:val="0"/>
      <w:divBdr>
        <w:top w:val="none" w:sz="0" w:space="0" w:color="auto"/>
        <w:left w:val="none" w:sz="0" w:space="0" w:color="auto"/>
        <w:bottom w:val="none" w:sz="0" w:space="0" w:color="auto"/>
        <w:right w:val="none" w:sz="0" w:space="0" w:color="auto"/>
      </w:divBdr>
    </w:div>
    <w:div w:id="1990011505">
      <w:bodyDiv w:val="1"/>
      <w:marLeft w:val="0"/>
      <w:marRight w:val="0"/>
      <w:marTop w:val="0"/>
      <w:marBottom w:val="0"/>
      <w:divBdr>
        <w:top w:val="none" w:sz="0" w:space="0" w:color="auto"/>
        <w:left w:val="none" w:sz="0" w:space="0" w:color="auto"/>
        <w:bottom w:val="none" w:sz="0" w:space="0" w:color="auto"/>
        <w:right w:val="none" w:sz="0" w:space="0" w:color="auto"/>
      </w:divBdr>
    </w:div>
    <w:div w:id="1994751617">
      <w:bodyDiv w:val="1"/>
      <w:marLeft w:val="0"/>
      <w:marRight w:val="0"/>
      <w:marTop w:val="0"/>
      <w:marBottom w:val="0"/>
      <w:divBdr>
        <w:top w:val="none" w:sz="0" w:space="0" w:color="auto"/>
        <w:left w:val="none" w:sz="0" w:space="0" w:color="auto"/>
        <w:bottom w:val="none" w:sz="0" w:space="0" w:color="auto"/>
        <w:right w:val="none" w:sz="0" w:space="0" w:color="auto"/>
      </w:divBdr>
    </w:div>
    <w:div w:id="2003462273">
      <w:bodyDiv w:val="1"/>
      <w:marLeft w:val="0"/>
      <w:marRight w:val="0"/>
      <w:marTop w:val="0"/>
      <w:marBottom w:val="0"/>
      <w:divBdr>
        <w:top w:val="none" w:sz="0" w:space="0" w:color="auto"/>
        <w:left w:val="none" w:sz="0" w:space="0" w:color="auto"/>
        <w:bottom w:val="none" w:sz="0" w:space="0" w:color="auto"/>
        <w:right w:val="none" w:sz="0" w:space="0" w:color="auto"/>
      </w:divBdr>
    </w:div>
    <w:div w:id="2004774415">
      <w:bodyDiv w:val="1"/>
      <w:marLeft w:val="0"/>
      <w:marRight w:val="0"/>
      <w:marTop w:val="0"/>
      <w:marBottom w:val="0"/>
      <w:divBdr>
        <w:top w:val="none" w:sz="0" w:space="0" w:color="auto"/>
        <w:left w:val="none" w:sz="0" w:space="0" w:color="auto"/>
        <w:bottom w:val="none" w:sz="0" w:space="0" w:color="auto"/>
        <w:right w:val="none" w:sz="0" w:space="0" w:color="auto"/>
      </w:divBdr>
    </w:div>
    <w:div w:id="2022118595">
      <w:bodyDiv w:val="1"/>
      <w:marLeft w:val="0"/>
      <w:marRight w:val="0"/>
      <w:marTop w:val="0"/>
      <w:marBottom w:val="0"/>
      <w:divBdr>
        <w:top w:val="none" w:sz="0" w:space="0" w:color="auto"/>
        <w:left w:val="none" w:sz="0" w:space="0" w:color="auto"/>
        <w:bottom w:val="none" w:sz="0" w:space="0" w:color="auto"/>
        <w:right w:val="none" w:sz="0" w:space="0" w:color="auto"/>
      </w:divBdr>
    </w:div>
    <w:div w:id="2023050451">
      <w:bodyDiv w:val="1"/>
      <w:marLeft w:val="0"/>
      <w:marRight w:val="0"/>
      <w:marTop w:val="0"/>
      <w:marBottom w:val="0"/>
      <w:divBdr>
        <w:top w:val="none" w:sz="0" w:space="0" w:color="auto"/>
        <w:left w:val="none" w:sz="0" w:space="0" w:color="auto"/>
        <w:bottom w:val="none" w:sz="0" w:space="0" w:color="auto"/>
        <w:right w:val="none" w:sz="0" w:space="0" w:color="auto"/>
      </w:divBdr>
    </w:div>
    <w:div w:id="2030795874">
      <w:bodyDiv w:val="1"/>
      <w:marLeft w:val="0"/>
      <w:marRight w:val="0"/>
      <w:marTop w:val="0"/>
      <w:marBottom w:val="0"/>
      <w:divBdr>
        <w:top w:val="none" w:sz="0" w:space="0" w:color="auto"/>
        <w:left w:val="none" w:sz="0" w:space="0" w:color="auto"/>
        <w:bottom w:val="none" w:sz="0" w:space="0" w:color="auto"/>
        <w:right w:val="none" w:sz="0" w:space="0" w:color="auto"/>
      </w:divBdr>
    </w:div>
    <w:div w:id="2043363259">
      <w:bodyDiv w:val="1"/>
      <w:marLeft w:val="0"/>
      <w:marRight w:val="0"/>
      <w:marTop w:val="0"/>
      <w:marBottom w:val="0"/>
      <w:divBdr>
        <w:top w:val="none" w:sz="0" w:space="0" w:color="auto"/>
        <w:left w:val="none" w:sz="0" w:space="0" w:color="auto"/>
        <w:bottom w:val="none" w:sz="0" w:space="0" w:color="auto"/>
        <w:right w:val="none" w:sz="0" w:space="0" w:color="auto"/>
      </w:divBdr>
    </w:div>
    <w:div w:id="2057194109">
      <w:bodyDiv w:val="1"/>
      <w:marLeft w:val="0"/>
      <w:marRight w:val="0"/>
      <w:marTop w:val="0"/>
      <w:marBottom w:val="0"/>
      <w:divBdr>
        <w:top w:val="none" w:sz="0" w:space="0" w:color="auto"/>
        <w:left w:val="none" w:sz="0" w:space="0" w:color="auto"/>
        <w:bottom w:val="none" w:sz="0" w:space="0" w:color="auto"/>
        <w:right w:val="none" w:sz="0" w:space="0" w:color="auto"/>
      </w:divBdr>
    </w:div>
    <w:div w:id="2074346710">
      <w:bodyDiv w:val="1"/>
      <w:marLeft w:val="0"/>
      <w:marRight w:val="0"/>
      <w:marTop w:val="0"/>
      <w:marBottom w:val="0"/>
      <w:divBdr>
        <w:top w:val="none" w:sz="0" w:space="0" w:color="auto"/>
        <w:left w:val="none" w:sz="0" w:space="0" w:color="auto"/>
        <w:bottom w:val="none" w:sz="0" w:space="0" w:color="auto"/>
        <w:right w:val="none" w:sz="0" w:space="0" w:color="auto"/>
      </w:divBdr>
    </w:div>
    <w:div w:id="2077623927">
      <w:bodyDiv w:val="1"/>
      <w:marLeft w:val="0"/>
      <w:marRight w:val="0"/>
      <w:marTop w:val="0"/>
      <w:marBottom w:val="0"/>
      <w:divBdr>
        <w:top w:val="none" w:sz="0" w:space="0" w:color="auto"/>
        <w:left w:val="none" w:sz="0" w:space="0" w:color="auto"/>
        <w:bottom w:val="none" w:sz="0" w:space="0" w:color="auto"/>
        <w:right w:val="none" w:sz="0" w:space="0" w:color="auto"/>
      </w:divBdr>
    </w:div>
    <w:div w:id="2088961061">
      <w:bodyDiv w:val="1"/>
      <w:marLeft w:val="0"/>
      <w:marRight w:val="0"/>
      <w:marTop w:val="0"/>
      <w:marBottom w:val="0"/>
      <w:divBdr>
        <w:top w:val="none" w:sz="0" w:space="0" w:color="auto"/>
        <w:left w:val="none" w:sz="0" w:space="0" w:color="auto"/>
        <w:bottom w:val="none" w:sz="0" w:space="0" w:color="auto"/>
        <w:right w:val="none" w:sz="0" w:space="0" w:color="auto"/>
      </w:divBdr>
    </w:div>
    <w:div w:id="2114011302">
      <w:bodyDiv w:val="1"/>
      <w:marLeft w:val="0"/>
      <w:marRight w:val="0"/>
      <w:marTop w:val="0"/>
      <w:marBottom w:val="0"/>
      <w:divBdr>
        <w:top w:val="none" w:sz="0" w:space="0" w:color="auto"/>
        <w:left w:val="none" w:sz="0" w:space="0" w:color="auto"/>
        <w:bottom w:val="none" w:sz="0" w:space="0" w:color="auto"/>
        <w:right w:val="none" w:sz="0" w:space="0" w:color="auto"/>
      </w:divBdr>
    </w:div>
    <w:div w:id="2123306878">
      <w:bodyDiv w:val="1"/>
      <w:marLeft w:val="0"/>
      <w:marRight w:val="0"/>
      <w:marTop w:val="0"/>
      <w:marBottom w:val="0"/>
      <w:divBdr>
        <w:top w:val="none" w:sz="0" w:space="0" w:color="auto"/>
        <w:left w:val="none" w:sz="0" w:space="0" w:color="auto"/>
        <w:bottom w:val="none" w:sz="0" w:space="0" w:color="auto"/>
        <w:right w:val="none" w:sz="0" w:space="0" w:color="auto"/>
      </w:divBdr>
    </w:div>
    <w:div w:id="2125540775">
      <w:bodyDiv w:val="1"/>
      <w:marLeft w:val="0"/>
      <w:marRight w:val="0"/>
      <w:marTop w:val="0"/>
      <w:marBottom w:val="0"/>
      <w:divBdr>
        <w:top w:val="none" w:sz="0" w:space="0" w:color="auto"/>
        <w:left w:val="none" w:sz="0" w:space="0" w:color="auto"/>
        <w:bottom w:val="none" w:sz="0" w:space="0" w:color="auto"/>
        <w:right w:val="none" w:sz="0" w:space="0" w:color="auto"/>
      </w:divBdr>
    </w:div>
    <w:div w:id="2131970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diagramQuickStyle" Target="diagrams/quickStyle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5" Type="http://schemas.openxmlformats.org/officeDocument/2006/relationships/webSettings" Target="webSettings.xml"/><Relationship Id="rId15" Type="http://schemas.microsoft.com/office/2007/relationships/diagramDrawing" Target="diagrams/drawing1.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Colors" Target="diagrams/colors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626F4B9-AD9A-4493-BA90-40CF45B3355E}" type="doc">
      <dgm:prSet loTypeId="urn:microsoft.com/office/officeart/2005/8/layout/arrow2" loCatId="process" qsTypeId="urn:microsoft.com/office/officeart/2005/8/quickstyle/simple1" qsCatId="simple" csTypeId="urn:microsoft.com/office/officeart/2005/8/colors/accent1_2" csCatId="accent1" phldr="1"/>
      <dgm:spPr/>
    </dgm:pt>
    <dgm:pt modelId="{0FEA1170-E7B6-4B00-9E4D-5B9FEE60F792}">
      <dgm:prSet phldrT="[Текст]"/>
      <dgm:spPr>
        <a:xfrm>
          <a:off x="746150" y="2438704"/>
          <a:ext cx="670803" cy="761695"/>
        </a:xfrm>
        <a:prstGeom prst="rect">
          <a:avLst/>
        </a:prstGeom>
        <a:noFill/>
        <a:ln>
          <a:noFill/>
        </a:ln>
        <a:effectLst/>
      </dgm:spPr>
      <dgm:t>
        <a:bodyPr/>
        <a:lstStyle/>
        <a:p>
          <a:pPr>
            <a:buNone/>
          </a:pPr>
          <a:r>
            <a:rPr lang="ru-UA">
              <a:solidFill>
                <a:sysClr val="windowText" lastClr="000000">
                  <a:hueOff val="0"/>
                  <a:satOff val="0"/>
                  <a:lumOff val="0"/>
                  <a:alphaOff val="0"/>
                </a:sysClr>
              </a:solidFill>
              <a:latin typeface="Calibri" panose="020F0502020204030204"/>
              <a:ea typeface="+mn-ea"/>
              <a:cs typeface="+mn-cs"/>
            </a:rPr>
            <a:t>Strategic Planning</a:t>
          </a:r>
        </a:p>
      </dgm:t>
    </dgm:pt>
    <dgm:pt modelId="{6811F06C-4C96-42C1-A39C-D49848665ADE}" type="parTrans" cxnId="{DFCAF36B-B5FC-4362-A982-77BF2D4AADFF}">
      <dgm:prSet/>
      <dgm:spPr/>
      <dgm:t>
        <a:bodyPr/>
        <a:lstStyle/>
        <a:p>
          <a:endParaRPr lang="ru-UA"/>
        </a:p>
      </dgm:t>
    </dgm:pt>
    <dgm:pt modelId="{64C0FF9D-04E2-43FF-8773-E372CE37D5A4}" type="sibTrans" cxnId="{DFCAF36B-B5FC-4362-A982-77BF2D4AADFF}">
      <dgm:prSet/>
      <dgm:spPr/>
      <dgm:t>
        <a:bodyPr/>
        <a:lstStyle/>
        <a:p>
          <a:endParaRPr lang="ru-UA"/>
        </a:p>
      </dgm:t>
    </dgm:pt>
    <dgm:pt modelId="{B6E44CB0-F050-4864-8D0E-6A4DBD8B4493}">
      <dgm:prSet phldrT="[Текст]"/>
      <dgm:spPr>
        <a:xfrm>
          <a:off x="1416954" y="1859432"/>
          <a:ext cx="850026" cy="1340967"/>
        </a:xfrm>
        <a:prstGeom prst="rect">
          <a:avLst/>
        </a:prstGeom>
        <a:noFill/>
        <a:ln>
          <a:noFill/>
        </a:ln>
        <a:effectLst/>
      </dgm:spPr>
      <dgm:t>
        <a:bodyPr/>
        <a:lstStyle/>
        <a:p>
          <a:pPr>
            <a:buNone/>
          </a:pPr>
          <a:r>
            <a:rPr lang="ru-UA">
              <a:solidFill>
                <a:sysClr val="windowText" lastClr="000000">
                  <a:hueOff val="0"/>
                  <a:satOff val="0"/>
                  <a:lumOff val="0"/>
                  <a:alphaOff val="0"/>
                </a:sysClr>
              </a:solidFill>
              <a:latin typeface="Calibri" panose="020F0502020204030204"/>
              <a:ea typeface="+mn-ea"/>
              <a:cs typeface="+mn-cs"/>
            </a:rPr>
            <a:t>Operational Control</a:t>
          </a:r>
        </a:p>
      </dgm:t>
    </dgm:pt>
    <dgm:pt modelId="{3016C448-87DA-4A45-9912-1337F849ABDA}" type="parTrans" cxnId="{CA660CEB-50ED-43AF-9F6D-F0A1745F5828}">
      <dgm:prSet/>
      <dgm:spPr/>
      <dgm:t>
        <a:bodyPr/>
        <a:lstStyle/>
        <a:p>
          <a:endParaRPr lang="ru-UA"/>
        </a:p>
      </dgm:t>
    </dgm:pt>
    <dgm:pt modelId="{5708B372-B6A2-4063-B13E-B46EE8A4165C}" type="sibTrans" cxnId="{CA660CEB-50ED-43AF-9F6D-F0A1745F5828}">
      <dgm:prSet/>
      <dgm:spPr/>
      <dgm:t>
        <a:bodyPr/>
        <a:lstStyle/>
        <a:p>
          <a:endParaRPr lang="ru-UA"/>
        </a:p>
      </dgm:t>
    </dgm:pt>
    <dgm:pt modelId="{49D8C8D5-55C4-42AA-A2E7-2B80E09C747B}">
      <dgm:prSet phldrT="[Текст]"/>
      <dgm:spPr>
        <a:xfrm>
          <a:off x="4279392" y="844905"/>
          <a:ext cx="1024128" cy="2355494"/>
        </a:xfrm>
        <a:prstGeom prst="rect">
          <a:avLst/>
        </a:prstGeom>
        <a:noFill/>
        <a:ln>
          <a:noFill/>
        </a:ln>
        <a:effectLst/>
      </dgm:spPr>
      <dgm:t>
        <a:bodyPr/>
        <a:lstStyle/>
        <a:p>
          <a:pPr>
            <a:buNone/>
          </a:pPr>
          <a:r>
            <a:rPr lang="ru-UA">
              <a:solidFill>
                <a:sysClr val="windowText" lastClr="000000">
                  <a:hueOff val="0"/>
                  <a:satOff val="0"/>
                  <a:lumOff val="0"/>
                  <a:alphaOff val="0"/>
                </a:sysClr>
              </a:solidFill>
              <a:latin typeface="Calibri" panose="020F0502020204030204"/>
              <a:ea typeface="+mn-ea"/>
              <a:cs typeface="+mn-cs"/>
            </a:rPr>
            <a:t>Financial Management</a:t>
          </a:r>
        </a:p>
      </dgm:t>
    </dgm:pt>
    <dgm:pt modelId="{EF3FD1EA-43D0-42DD-A6DF-B026F62F8A8D}" type="parTrans" cxnId="{86B76E33-3720-4091-8CFA-E9EBD55842E4}">
      <dgm:prSet/>
      <dgm:spPr/>
      <dgm:t>
        <a:bodyPr/>
        <a:lstStyle/>
        <a:p>
          <a:endParaRPr lang="ru-UA"/>
        </a:p>
      </dgm:t>
    </dgm:pt>
    <dgm:pt modelId="{FE7BE788-EA4F-4751-9012-C3850C6129FD}" type="sibTrans" cxnId="{86B76E33-3720-4091-8CFA-E9EBD55842E4}">
      <dgm:prSet/>
      <dgm:spPr/>
      <dgm:t>
        <a:bodyPr/>
        <a:lstStyle/>
        <a:p>
          <a:endParaRPr lang="ru-UA"/>
        </a:p>
      </dgm:t>
    </dgm:pt>
    <dgm:pt modelId="{C709DEE7-17BF-4592-9001-E62CE169848B}">
      <dgm:prSet phldrT="[Текст]"/>
      <dgm:spPr>
        <a:xfrm>
          <a:off x="2266980" y="1401775"/>
          <a:ext cx="988283" cy="1798624"/>
        </a:xfrm>
        <a:prstGeom prst="rect">
          <a:avLst/>
        </a:prstGeom>
        <a:noFill/>
        <a:ln>
          <a:noFill/>
        </a:ln>
        <a:effectLst/>
      </dgm:spPr>
      <dgm:t>
        <a:bodyPr/>
        <a:lstStyle/>
        <a:p>
          <a:pPr>
            <a:buNone/>
          </a:pPr>
          <a:r>
            <a:rPr lang="ru-UA">
              <a:solidFill>
                <a:sysClr val="windowText" lastClr="000000">
                  <a:hueOff val="0"/>
                  <a:satOff val="0"/>
                  <a:lumOff val="0"/>
                  <a:alphaOff val="0"/>
                </a:sysClr>
              </a:solidFill>
              <a:latin typeface="Calibri" panose="020F0502020204030204"/>
              <a:ea typeface="+mn-ea"/>
              <a:cs typeface="+mn-cs"/>
            </a:rPr>
            <a:t>Human Resources</a:t>
          </a:r>
        </a:p>
      </dgm:t>
    </dgm:pt>
    <dgm:pt modelId="{02A6FC59-4F2C-49C5-93E0-EC28F5578DA8}" type="parTrans" cxnId="{0AD260DD-3354-4C9E-BF78-E3C2BE9789E7}">
      <dgm:prSet/>
      <dgm:spPr/>
      <dgm:t>
        <a:bodyPr/>
        <a:lstStyle/>
        <a:p>
          <a:endParaRPr lang="ru-UA"/>
        </a:p>
      </dgm:t>
    </dgm:pt>
    <dgm:pt modelId="{AF3C4580-055C-48BE-B8DC-F26ED906A87E}" type="sibTrans" cxnId="{0AD260DD-3354-4C9E-BF78-E3C2BE9789E7}">
      <dgm:prSet/>
      <dgm:spPr/>
      <dgm:t>
        <a:bodyPr/>
        <a:lstStyle/>
        <a:p>
          <a:endParaRPr lang="ru-UA"/>
        </a:p>
      </dgm:t>
    </dgm:pt>
    <dgm:pt modelId="{409BAD10-0A9A-4A6F-B6E2-D8CD9B142711}">
      <dgm:prSet phldrT="[Текст]"/>
      <dgm:spPr>
        <a:xfrm>
          <a:off x="3255264" y="1056131"/>
          <a:ext cx="1024128" cy="2144268"/>
        </a:xfrm>
        <a:prstGeom prst="rect">
          <a:avLst/>
        </a:prstGeom>
        <a:noFill/>
        <a:ln>
          <a:noFill/>
        </a:ln>
        <a:effectLst/>
      </dgm:spPr>
      <dgm:t>
        <a:bodyPr/>
        <a:lstStyle/>
        <a:p>
          <a:pPr>
            <a:buNone/>
          </a:pPr>
          <a:r>
            <a:rPr lang="ru-UA">
              <a:solidFill>
                <a:sysClr val="windowText" lastClr="000000">
                  <a:hueOff val="0"/>
                  <a:satOff val="0"/>
                  <a:lumOff val="0"/>
                  <a:alphaOff val="0"/>
                </a:sysClr>
              </a:solidFill>
              <a:latin typeface="Calibri" panose="020F0502020204030204"/>
              <a:ea typeface="+mn-ea"/>
              <a:cs typeface="+mn-cs"/>
            </a:rPr>
            <a:t>Information Systems</a:t>
          </a:r>
        </a:p>
      </dgm:t>
    </dgm:pt>
    <dgm:pt modelId="{FA9442AE-DEC9-41F2-AC1C-426216A5812C}" type="parTrans" cxnId="{F71A7006-DB7E-4F74-93B7-9CFE13DCA357}">
      <dgm:prSet/>
      <dgm:spPr/>
      <dgm:t>
        <a:bodyPr/>
        <a:lstStyle/>
        <a:p>
          <a:endParaRPr lang="ru-UA"/>
        </a:p>
      </dgm:t>
    </dgm:pt>
    <dgm:pt modelId="{DAA7171C-E1D3-4191-84C8-0559C92B1D79}" type="sibTrans" cxnId="{F71A7006-DB7E-4F74-93B7-9CFE13DCA357}">
      <dgm:prSet/>
      <dgm:spPr/>
      <dgm:t>
        <a:bodyPr/>
        <a:lstStyle/>
        <a:p>
          <a:endParaRPr lang="ru-UA"/>
        </a:p>
      </dgm:t>
    </dgm:pt>
    <dgm:pt modelId="{23439C41-F8F5-4188-910E-0EE26F9D4558}">
      <dgm:prSet/>
      <dgm:spPr/>
    </dgm:pt>
    <dgm:pt modelId="{5474946A-0BCA-4BD3-98EC-61A5577FDD1F}" type="parTrans" cxnId="{32EF81F0-E59F-4A91-B317-A812CC671DB5}">
      <dgm:prSet/>
      <dgm:spPr/>
      <dgm:t>
        <a:bodyPr/>
        <a:lstStyle/>
        <a:p>
          <a:endParaRPr lang="ru-UA"/>
        </a:p>
      </dgm:t>
    </dgm:pt>
    <dgm:pt modelId="{3B1FC776-900F-4D94-9FAA-D11C5F57DB6D}" type="sibTrans" cxnId="{32EF81F0-E59F-4A91-B317-A812CC671DB5}">
      <dgm:prSet/>
      <dgm:spPr/>
      <dgm:t>
        <a:bodyPr/>
        <a:lstStyle/>
        <a:p>
          <a:endParaRPr lang="ru-UA"/>
        </a:p>
      </dgm:t>
    </dgm:pt>
    <dgm:pt modelId="{5D05E6A4-9ECD-4FDE-8277-99CE13772FDC}" type="pres">
      <dgm:prSet presAssocID="{5626F4B9-AD9A-4493-BA90-40CF45B3355E}" presName="arrowDiagram" presStyleCnt="0">
        <dgm:presLayoutVars>
          <dgm:chMax val="5"/>
          <dgm:dir/>
          <dgm:resizeHandles val="exact"/>
        </dgm:presLayoutVars>
      </dgm:prSet>
      <dgm:spPr/>
    </dgm:pt>
    <dgm:pt modelId="{2D365D0A-21BF-47D0-90C6-7F46164B7874}" type="pres">
      <dgm:prSet presAssocID="{5626F4B9-AD9A-4493-BA90-40CF45B3355E}" presName="arrow" presStyleLbl="bgShp" presStyleIdx="0" presStyleCnt="1"/>
      <dgm:spPr>
        <a:xfrm>
          <a:off x="182879" y="0"/>
          <a:ext cx="5120640" cy="3200400"/>
        </a:xfrm>
        <a:prstGeom prst="swooshArrow">
          <a:avLst>
            <a:gd name="adj1" fmla="val 25000"/>
            <a:gd name="adj2" fmla="val 25000"/>
          </a:avLst>
        </a:prstGeom>
        <a:solidFill>
          <a:srgbClr val="4472C4">
            <a:tint val="40000"/>
            <a:hueOff val="0"/>
            <a:satOff val="0"/>
            <a:lumOff val="0"/>
            <a:alphaOff val="0"/>
          </a:srgbClr>
        </a:solidFill>
        <a:ln>
          <a:noFill/>
        </a:ln>
        <a:effectLst/>
      </dgm:spPr>
    </dgm:pt>
    <dgm:pt modelId="{B2A40CFB-6275-40D1-AACF-09398F73001E}" type="pres">
      <dgm:prSet presAssocID="{5626F4B9-AD9A-4493-BA90-40CF45B3355E}" presName="arrowDiagram5" presStyleCnt="0"/>
      <dgm:spPr/>
    </dgm:pt>
    <dgm:pt modelId="{B27AF80E-80D6-4EC9-9825-ECC76158339D}" type="pres">
      <dgm:prSet presAssocID="{0FEA1170-E7B6-4B00-9E4D-5B9FEE60F792}" presName="bullet5a" presStyleLbl="node1" presStyleIdx="0" presStyleCnt="5"/>
      <dgm:spPr>
        <a:xfrm>
          <a:off x="687263" y="2379817"/>
          <a:ext cx="117774" cy="117774"/>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3B4D1D7B-0EC2-4448-B7C2-72372D5ABB42}" type="pres">
      <dgm:prSet presAssocID="{0FEA1170-E7B6-4B00-9E4D-5B9FEE60F792}" presName="textBox5a" presStyleLbl="revTx" presStyleIdx="0" presStyleCnt="5">
        <dgm:presLayoutVars>
          <dgm:bulletEnabled val="1"/>
        </dgm:presLayoutVars>
      </dgm:prSet>
      <dgm:spPr/>
    </dgm:pt>
    <dgm:pt modelId="{3DBF2D82-89EF-40C4-B9AC-BEC6A972EE33}" type="pres">
      <dgm:prSet presAssocID="{B6E44CB0-F050-4864-8D0E-6A4DBD8B4493}" presName="bullet5b" presStyleLbl="node1" presStyleIdx="1" presStyleCnt="5"/>
      <dgm:spPr>
        <a:xfrm>
          <a:off x="1324782" y="1767260"/>
          <a:ext cx="184343" cy="184343"/>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E1BD32ED-FD95-4742-8AD4-DA371BE34F18}" type="pres">
      <dgm:prSet presAssocID="{B6E44CB0-F050-4864-8D0E-6A4DBD8B4493}" presName="textBox5b" presStyleLbl="revTx" presStyleIdx="1" presStyleCnt="5">
        <dgm:presLayoutVars>
          <dgm:bulletEnabled val="1"/>
        </dgm:presLayoutVars>
      </dgm:prSet>
      <dgm:spPr/>
    </dgm:pt>
    <dgm:pt modelId="{2EBB4DFE-F98B-47C8-BC80-6EE063CD2C2F}" type="pres">
      <dgm:prSet presAssocID="{C709DEE7-17BF-4592-9001-E62CE169848B}" presName="bullet5c" presStyleLbl="node1" presStyleIdx="2" presStyleCnt="5"/>
      <dgm:spPr>
        <a:xfrm>
          <a:off x="2144085" y="1278879"/>
          <a:ext cx="245790" cy="245790"/>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07B12DF2-C8A7-41B1-86AD-A2B1EAC022DD}" type="pres">
      <dgm:prSet presAssocID="{C709DEE7-17BF-4592-9001-E62CE169848B}" presName="textBox5c" presStyleLbl="revTx" presStyleIdx="2" presStyleCnt="5">
        <dgm:presLayoutVars>
          <dgm:bulletEnabled val="1"/>
        </dgm:presLayoutVars>
      </dgm:prSet>
      <dgm:spPr/>
    </dgm:pt>
    <dgm:pt modelId="{745FE382-88FC-4EA1-B291-6D2BA2408B27}" type="pres">
      <dgm:prSet presAssocID="{409BAD10-0A9A-4A6F-B6E2-D8CD9B142711}" presName="bullet5d" presStyleLbl="node1" presStyleIdx="3" presStyleCnt="5"/>
      <dgm:spPr>
        <a:xfrm>
          <a:off x="3096524" y="897392"/>
          <a:ext cx="317479" cy="317479"/>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5FBC96B9-928C-410F-A9D8-996FC7343C18}" type="pres">
      <dgm:prSet presAssocID="{409BAD10-0A9A-4A6F-B6E2-D8CD9B142711}" presName="textBox5d" presStyleLbl="revTx" presStyleIdx="3" presStyleCnt="5">
        <dgm:presLayoutVars>
          <dgm:bulletEnabled val="1"/>
        </dgm:presLayoutVars>
      </dgm:prSet>
      <dgm:spPr/>
    </dgm:pt>
    <dgm:pt modelId="{4B6B8507-726F-4FFA-92D3-4D4AE3B12EA6}" type="pres">
      <dgm:prSet presAssocID="{49D8C8D5-55C4-42AA-A2E7-2B80E09C747B}" presName="bullet5e" presStyleLbl="node1" presStyleIdx="4" presStyleCnt="5"/>
      <dgm:spPr>
        <a:xfrm>
          <a:off x="4077126" y="642640"/>
          <a:ext cx="404530" cy="404530"/>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AAF315E1-9695-41CD-85EE-A898F29F87DA}" type="pres">
      <dgm:prSet presAssocID="{49D8C8D5-55C4-42AA-A2E7-2B80E09C747B}" presName="textBox5e" presStyleLbl="revTx" presStyleIdx="4" presStyleCnt="5">
        <dgm:presLayoutVars>
          <dgm:bulletEnabled val="1"/>
        </dgm:presLayoutVars>
      </dgm:prSet>
      <dgm:spPr/>
    </dgm:pt>
  </dgm:ptLst>
  <dgm:cxnLst>
    <dgm:cxn modelId="{F71A7006-DB7E-4F74-93B7-9CFE13DCA357}" srcId="{5626F4B9-AD9A-4493-BA90-40CF45B3355E}" destId="{409BAD10-0A9A-4A6F-B6E2-D8CD9B142711}" srcOrd="3" destOrd="0" parTransId="{FA9442AE-DEC9-41F2-AC1C-426216A5812C}" sibTransId="{DAA7171C-E1D3-4191-84C8-0559C92B1D79}"/>
    <dgm:cxn modelId="{8178A91A-B3DE-48F2-AE68-1A29D76B93D1}" type="presOf" srcId="{0FEA1170-E7B6-4B00-9E4D-5B9FEE60F792}" destId="{3B4D1D7B-0EC2-4448-B7C2-72372D5ABB42}" srcOrd="0" destOrd="0" presId="urn:microsoft.com/office/officeart/2005/8/layout/arrow2"/>
    <dgm:cxn modelId="{86B76E33-3720-4091-8CFA-E9EBD55842E4}" srcId="{5626F4B9-AD9A-4493-BA90-40CF45B3355E}" destId="{49D8C8D5-55C4-42AA-A2E7-2B80E09C747B}" srcOrd="4" destOrd="0" parTransId="{EF3FD1EA-43D0-42DD-A6DF-B026F62F8A8D}" sibTransId="{FE7BE788-EA4F-4751-9012-C3850C6129FD}"/>
    <dgm:cxn modelId="{735BCA49-BD6C-47F9-AAB5-6BED35950115}" type="presOf" srcId="{49D8C8D5-55C4-42AA-A2E7-2B80E09C747B}" destId="{AAF315E1-9695-41CD-85EE-A898F29F87DA}" srcOrd="0" destOrd="0" presId="urn:microsoft.com/office/officeart/2005/8/layout/arrow2"/>
    <dgm:cxn modelId="{DFCAF36B-B5FC-4362-A982-77BF2D4AADFF}" srcId="{5626F4B9-AD9A-4493-BA90-40CF45B3355E}" destId="{0FEA1170-E7B6-4B00-9E4D-5B9FEE60F792}" srcOrd="0" destOrd="0" parTransId="{6811F06C-4C96-42C1-A39C-D49848665ADE}" sibTransId="{64C0FF9D-04E2-43FF-8773-E372CE37D5A4}"/>
    <dgm:cxn modelId="{BC93A256-421B-467A-851D-B080AB9A94AD}" type="presOf" srcId="{B6E44CB0-F050-4864-8D0E-6A4DBD8B4493}" destId="{E1BD32ED-FD95-4742-8AD4-DA371BE34F18}" srcOrd="0" destOrd="0" presId="urn:microsoft.com/office/officeart/2005/8/layout/arrow2"/>
    <dgm:cxn modelId="{124B68D4-17DE-4D36-9F53-DBA20FC4DEA7}" type="presOf" srcId="{409BAD10-0A9A-4A6F-B6E2-D8CD9B142711}" destId="{5FBC96B9-928C-410F-A9D8-996FC7343C18}" srcOrd="0" destOrd="0" presId="urn:microsoft.com/office/officeart/2005/8/layout/arrow2"/>
    <dgm:cxn modelId="{C0F009D5-3A9D-45BA-AB25-6C01E10458A8}" type="presOf" srcId="{C709DEE7-17BF-4592-9001-E62CE169848B}" destId="{07B12DF2-C8A7-41B1-86AD-A2B1EAC022DD}" srcOrd="0" destOrd="0" presId="urn:microsoft.com/office/officeart/2005/8/layout/arrow2"/>
    <dgm:cxn modelId="{1E525EDD-BF83-4922-9714-B7A5CB1A56E8}" type="presOf" srcId="{5626F4B9-AD9A-4493-BA90-40CF45B3355E}" destId="{5D05E6A4-9ECD-4FDE-8277-99CE13772FDC}" srcOrd="0" destOrd="0" presId="urn:microsoft.com/office/officeart/2005/8/layout/arrow2"/>
    <dgm:cxn modelId="{0AD260DD-3354-4C9E-BF78-E3C2BE9789E7}" srcId="{5626F4B9-AD9A-4493-BA90-40CF45B3355E}" destId="{C709DEE7-17BF-4592-9001-E62CE169848B}" srcOrd="2" destOrd="0" parTransId="{02A6FC59-4F2C-49C5-93E0-EC28F5578DA8}" sibTransId="{AF3C4580-055C-48BE-B8DC-F26ED906A87E}"/>
    <dgm:cxn modelId="{CA660CEB-50ED-43AF-9F6D-F0A1745F5828}" srcId="{5626F4B9-AD9A-4493-BA90-40CF45B3355E}" destId="{B6E44CB0-F050-4864-8D0E-6A4DBD8B4493}" srcOrd="1" destOrd="0" parTransId="{3016C448-87DA-4A45-9912-1337F849ABDA}" sibTransId="{5708B372-B6A2-4063-B13E-B46EE8A4165C}"/>
    <dgm:cxn modelId="{32EF81F0-E59F-4A91-B317-A812CC671DB5}" srcId="{5626F4B9-AD9A-4493-BA90-40CF45B3355E}" destId="{23439C41-F8F5-4188-910E-0EE26F9D4558}" srcOrd="5" destOrd="0" parTransId="{5474946A-0BCA-4BD3-98EC-61A5577FDD1F}" sibTransId="{3B1FC776-900F-4D94-9FAA-D11C5F57DB6D}"/>
    <dgm:cxn modelId="{8AD2DAE4-8BC6-4567-BE16-D2BFCBFD75D8}" type="presParOf" srcId="{5D05E6A4-9ECD-4FDE-8277-99CE13772FDC}" destId="{2D365D0A-21BF-47D0-90C6-7F46164B7874}" srcOrd="0" destOrd="0" presId="urn:microsoft.com/office/officeart/2005/8/layout/arrow2"/>
    <dgm:cxn modelId="{B97A457F-B77E-4B0B-8D26-BABA53DC0AF5}" type="presParOf" srcId="{5D05E6A4-9ECD-4FDE-8277-99CE13772FDC}" destId="{B2A40CFB-6275-40D1-AACF-09398F73001E}" srcOrd="1" destOrd="0" presId="urn:microsoft.com/office/officeart/2005/8/layout/arrow2"/>
    <dgm:cxn modelId="{8528F362-7DA8-4052-AE49-65FBD971929C}" type="presParOf" srcId="{B2A40CFB-6275-40D1-AACF-09398F73001E}" destId="{B27AF80E-80D6-4EC9-9825-ECC76158339D}" srcOrd="0" destOrd="0" presId="urn:microsoft.com/office/officeart/2005/8/layout/arrow2"/>
    <dgm:cxn modelId="{2C5ADE93-B537-4723-8CB0-4444F3CFD68A}" type="presParOf" srcId="{B2A40CFB-6275-40D1-AACF-09398F73001E}" destId="{3B4D1D7B-0EC2-4448-B7C2-72372D5ABB42}" srcOrd="1" destOrd="0" presId="urn:microsoft.com/office/officeart/2005/8/layout/arrow2"/>
    <dgm:cxn modelId="{1ADF8C9A-2114-468F-A549-F2A7D6F63429}" type="presParOf" srcId="{B2A40CFB-6275-40D1-AACF-09398F73001E}" destId="{3DBF2D82-89EF-40C4-B9AC-BEC6A972EE33}" srcOrd="2" destOrd="0" presId="urn:microsoft.com/office/officeart/2005/8/layout/arrow2"/>
    <dgm:cxn modelId="{040DF0F7-E292-40DB-B377-BD970C232460}" type="presParOf" srcId="{B2A40CFB-6275-40D1-AACF-09398F73001E}" destId="{E1BD32ED-FD95-4742-8AD4-DA371BE34F18}" srcOrd="3" destOrd="0" presId="urn:microsoft.com/office/officeart/2005/8/layout/arrow2"/>
    <dgm:cxn modelId="{08BB95BF-AE78-4193-9AE8-68AA0446240B}" type="presParOf" srcId="{B2A40CFB-6275-40D1-AACF-09398F73001E}" destId="{2EBB4DFE-F98B-47C8-BC80-6EE063CD2C2F}" srcOrd="4" destOrd="0" presId="urn:microsoft.com/office/officeart/2005/8/layout/arrow2"/>
    <dgm:cxn modelId="{DC784F34-9A3B-4F26-AD87-67E63D8CFEA5}" type="presParOf" srcId="{B2A40CFB-6275-40D1-AACF-09398F73001E}" destId="{07B12DF2-C8A7-41B1-86AD-A2B1EAC022DD}" srcOrd="5" destOrd="0" presId="urn:microsoft.com/office/officeart/2005/8/layout/arrow2"/>
    <dgm:cxn modelId="{501663B5-4311-4285-ADFC-87E8678669D6}" type="presParOf" srcId="{B2A40CFB-6275-40D1-AACF-09398F73001E}" destId="{745FE382-88FC-4EA1-B291-6D2BA2408B27}" srcOrd="6" destOrd="0" presId="urn:microsoft.com/office/officeart/2005/8/layout/arrow2"/>
    <dgm:cxn modelId="{61E16793-8016-4C1A-9F6F-3602F6CE0B39}" type="presParOf" srcId="{B2A40CFB-6275-40D1-AACF-09398F73001E}" destId="{5FBC96B9-928C-410F-A9D8-996FC7343C18}" srcOrd="7" destOrd="0" presId="urn:microsoft.com/office/officeart/2005/8/layout/arrow2"/>
    <dgm:cxn modelId="{9C04C934-147A-4DB2-BDD9-4FD8882C549B}" type="presParOf" srcId="{B2A40CFB-6275-40D1-AACF-09398F73001E}" destId="{4B6B8507-726F-4FFA-92D3-4D4AE3B12EA6}" srcOrd="8" destOrd="0" presId="urn:microsoft.com/office/officeart/2005/8/layout/arrow2"/>
    <dgm:cxn modelId="{8FFF027E-96D1-417E-894A-1D8E2B7EB2CE}" type="presParOf" srcId="{B2A40CFB-6275-40D1-AACF-09398F73001E}" destId="{AAF315E1-9695-41CD-85EE-A898F29F87DA}" srcOrd="9" destOrd="0" presId="urn:microsoft.com/office/officeart/2005/8/layout/arrow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365D0A-21BF-47D0-90C6-7F46164B7874}">
      <dsp:nvSpPr>
        <dsp:cNvPr id="0" name=""/>
        <dsp:cNvSpPr/>
      </dsp:nvSpPr>
      <dsp:spPr>
        <a:xfrm>
          <a:off x="182879" y="0"/>
          <a:ext cx="5120640" cy="3200400"/>
        </a:xfrm>
        <a:prstGeom prst="swooshArrow">
          <a:avLst>
            <a:gd name="adj1" fmla="val 25000"/>
            <a:gd name="adj2" fmla="val 25000"/>
          </a:avLst>
        </a:prstGeom>
        <a:solidFill>
          <a:srgbClr val="4472C4">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B27AF80E-80D6-4EC9-9825-ECC76158339D}">
      <dsp:nvSpPr>
        <dsp:cNvPr id="0" name=""/>
        <dsp:cNvSpPr/>
      </dsp:nvSpPr>
      <dsp:spPr>
        <a:xfrm>
          <a:off x="687263" y="2379817"/>
          <a:ext cx="117774" cy="117774"/>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B4D1D7B-0EC2-4448-B7C2-72372D5ABB42}">
      <dsp:nvSpPr>
        <dsp:cNvPr id="0" name=""/>
        <dsp:cNvSpPr/>
      </dsp:nvSpPr>
      <dsp:spPr>
        <a:xfrm>
          <a:off x="746150" y="2438704"/>
          <a:ext cx="670803" cy="76169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62406" tIns="0" rIns="0" bIns="0" numCol="1" spcCol="1270" anchor="t" anchorCtr="0">
          <a:noAutofit/>
        </a:bodyPr>
        <a:lstStyle/>
        <a:p>
          <a:pPr marL="0" lvl="0" indent="0" algn="l" defTabSz="488950">
            <a:lnSpc>
              <a:spcPct val="90000"/>
            </a:lnSpc>
            <a:spcBef>
              <a:spcPct val="0"/>
            </a:spcBef>
            <a:spcAft>
              <a:spcPct val="35000"/>
            </a:spcAft>
            <a:buNone/>
          </a:pPr>
          <a:r>
            <a:rPr lang="ru-UA" sz="1100" kern="1200">
              <a:solidFill>
                <a:sysClr val="windowText" lastClr="000000">
                  <a:hueOff val="0"/>
                  <a:satOff val="0"/>
                  <a:lumOff val="0"/>
                  <a:alphaOff val="0"/>
                </a:sysClr>
              </a:solidFill>
              <a:latin typeface="Calibri" panose="020F0502020204030204"/>
              <a:ea typeface="+mn-ea"/>
              <a:cs typeface="+mn-cs"/>
            </a:rPr>
            <a:t>Strategic Planning</a:t>
          </a:r>
        </a:p>
      </dsp:txBody>
      <dsp:txXfrm>
        <a:off x="746150" y="2438704"/>
        <a:ext cx="670803" cy="761695"/>
      </dsp:txXfrm>
    </dsp:sp>
    <dsp:sp modelId="{3DBF2D82-89EF-40C4-B9AC-BEC6A972EE33}">
      <dsp:nvSpPr>
        <dsp:cNvPr id="0" name=""/>
        <dsp:cNvSpPr/>
      </dsp:nvSpPr>
      <dsp:spPr>
        <a:xfrm>
          <a:off x="1324782" y="1767260"/>
          <a:ext cx="184343" cy="184343"/>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1BD32ED-FD95-4742-8AD4-DA371BE34F18}">
      <dsp:nvSpPr>
        <dsp:cNvPr id="0" name=""/>
        <dsp:cNvSpPr/>
      </dsp:nvSpPr>
      <dsp:spPr>
        <a:xfrm>
          <a:off x="1416954" y="1859432"/>
          <a:ext cx="850026" cy="134096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97680" tIns="0" rIns="0" bIns="0" numCol="1" spcCol="1270" anchor="t" anchorCtr="0">
          <a:noAutofit/>
        </a:bodyPr>
        <a:lstStyle/>
        <a:p>
          <a:pPr marL="0" lvl="0" indent="0" algn="l" defTabSz="488950">
            <a:lnSpc>
              <a:spcPct val="90000"/>
            </a:lnSpc>
            <a:spcBef>
              <a:spcPct val="0"/>
            </a:spcBef>
            <a:spcAft>
              <a:spcPct val="35000"/>
            </a:spcAft>
            <a:buNone/>
          </a:pPr>
          <a:r>
            <a:rPr lang="ru-UA" sz="1100" kern="1200">
              <a:solidFill>
                <a:sysClr val="windowText" lastClr="000000">
                  <a:hueOff val="0"/>
                  <a:satOff val="0"/>
                  <a:lumOff val="0"/>
                  <a:alphaOff val="0"/>
                </a:sysClr>
              </a:solidFill>
              <a:latin typeface="Calibri" panose="020F0502020204030204"/>
              <a:ea typeface="+mn-ea"/>
              <a:cs typeface="+mn-cs"/>
            </a:rPr>
            <a:t>Operational Control</a:t>
          </a:r>
        </a:p>
      </dsp:txBody>
      <dsp:txXfrm>
        <a:off x="1416954" y="1859432"/>
        <a:ext cx="850026" cy="1340967"/>
      </dsp:txXfrm>
    </dsp:sp>
    <dsp:sp modelId="{2EBB4DFE-F98B-47C8-BC80-6EE063CD2C2F}">
      <dsp:nvSpPr>
        <dsp:cNvPr id="0" name=""/>
        <dsp:cNvSpPr/>
      </dsp:nvSpPr>
      <dsp:spPr>
        <a:xfrm>
          <a:off x="2144085" y="1278879"/>
          <a:ext cx="245790" cy="245790"/>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7B12DF2-C8A7-41B1-86AD-A2B1EAC022DD}">
      <dsp:nvSpPr>
        <dsp:cNvPr id="0" name=""/>
        <dsp:cNvSpPr/>
      </dsp:nvSpPr>
      <dsp:spPr>
        <a:xfrm>
          <a:off x="2266980" y="1401775"/>
          <a:ext cx="988283" cy="179862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0239" tIns="0" rIns="0" bIns="0" numCol="1" spcCol="1270" anchor="t" anchorCtr="0">
          <a:noAutofit/>
        </a:bodyPr>
        <a:lstStyle/>
        <a:p>
          <a:pPr marL="0" lvl="0" indent="0" algn="l" defTabSz="488950">
            <a:lnSpc>
              <a:spcPct val="90000"/>
            </a:lnSpc>
            <a:spcBef>
              <a:spcPct val="0"/>
            </a:spcBef>
            <a:spcAft>
              <a:spcPct val="35000"/>
            </a:spcAft>
            <a:buNone/>
          </a:pPr>
          <a:r>
            <a:rPr lang="ru-UA" sz="1100" kern="1200">
              <a:solidFill>
                <a:sysClr val="windowText" lastClr="000000">
                  <a:hueOff val="0"/>
                  <a:satOff val="0"/>
                  <a:lumOff val="0"/>
                  <a:alphaOff val="0"/>
                </a:sysClr>
              </a:solidFill>
              <a:latin typeface="Calibri" panose="020F0502020204030204"/>
              <a:ea typeface="+mn-ea"/>
              <a:cs typeface="+mn-cs"/>
            </a:rPr>
            <a:t>Human Resources</a:t>
          </a:r>
        </a:p>
      </dsp:txBody>
      <dsp:txXfrm>
        <a:off x="2266980" y="1401775"/>
        <a:ext cx="988283" cy="1798624"/>
      </dsp:txXfrm>
    </dsp:sp>
    <dsp:sp modelId="{745FE382-88FC-4EA1-B291-6D2BA2408B27}">
      <dsp:nvSpPr>
        <dsp:cNvPr id="0" name=""/>
        <dsp:cNvSpPr/>
      </dsp:nvSpPr>
      <dsp:spPr>
        <a:xfrm>
          <a:off x="3096524" y="897392"/>
          <a:ext cx="317479" cy="317479"/>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FBC96B9-928C-410F-A9D8-996FC7343C18}">
      <dsp:nvSpPr>
        <dsp:cNvPr id="0" name=""/>
        <dsp:cNvSpPr/>
      </dsp:nvSpPr>
      <dsp:spPr>
        <a:xfrm>
          <a:off x="3255264" y="1056131"/>
          <a:ext cx="1024128" cy="214426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68226" tIns="0" rIns="0" bIns="0" numCol="1" spcCol="1270" anchor="t" anchorCtr="0">
          <a:noAutofit/>
        </a:bodyPr>
        <a:lstStyle/>
        <a:p>
          <a:pPr marL="0" lvl="0" indent="0" algn="l" defTabSz="488950">
            <a:lnSpc>
              <a:spcPct val="90000"/>
            </a:lnSpc>
            <a:spcBef>
              <a:spcPct val="0"/>
            </a:spcBef>
            <a:spcAft>
              <a:spcPct val="35000"/>
            </a:spcAft>
            <a:buNone/>
          </a:pPr>
          <a:r>
            <a:rPr lang="ru-UA" sz="1100" kern="1200">
              <a:solidFill>
                <a:sysClr val="windowText" lastClr="000000">
                  <a:hueOff val="0"/>
                  <a:satOff val="0"/>
                  <a:lumOff val="0"/>
                  <a:alphaOff val="0"/>
                </a:sysClr>
              </a:solidFill>
              <a:latin typeface="Calibri" panose="020F0502020204030204"/>
              <a:ea typeface="+mn-ea"/>
              <a:cs typeface="+mn-cs"/>
            </a:rPr>
            <a:t>Information Systems</a:t>
          </a:r>
        </a:p>
      </dsp:txBody>
      <dsp:txXfrm>
        <a:off x="3255264" y="1056131"/>
        <a:ext cx="1024128" cy="2144268"/>
      </dsp:txXfrm>
    </dsp:sp>
    <dsp:sp modelId="{4B6B8507-726F-4FFA-92D3-4D4AE3B12EA6}">
      <dsp:nvSpPr>
        <dsp:cNvPr id="0" name=""/>
        <dsp:cNvSpPr/>
      </dsp:nvSpPr>
      <dsp:spPr>
        <a:xfrm>
          <a:off x="4077126" y="642640"/>
          <a:ext cx="404530" cy="404530"/>
        </a:xfrm>
        <a:prstGeom prst="ellipse">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AF315E1-9695-41CD-85EE-A898F29F87DA}">
      <dsp:nvSpPr>
        <dsp:cNvPr id="0" name=""/>
        <dsp:cNvSpPr/>
      </dsp:nvSpPr>
      <dsp:spPr>
        <a:xfrm>
          <a:off x="4279392" y="844905"/>
          <a:ext cx="1024128" cy="235549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214352" tIns="0" rIns="0" bIns="0" numCol="1" spcCol="1270" anchor="t" anchorCtr="0">
          <a:noAutofit/>
        </a:bodyPr>
        <a:lstStyle/>
        <a:p>
          <a:pPr marL="0" lvl="0" indent="0" algn="l" defTabSz="488950">
            <a:lnSpc>
              <a:spcPct val="90000"/>
            </a:lnSpc>
            <a:spcBef>
              <a:spcPct val="0"/>
            </a:spcBef>
            <a:spcAft>
              <a:spcPct val="35000"/>
            </a:spcAft>
            <a:buNone/>
          </a:pPr>
          <a:r>
            <a:rPr lang="ru-UA" sz="1100" kern="1200">
              <a:solidFill>
                <a:sysClr val="windowText" lastClr="000000">
                  <a:hueOff val="0"/>
                  <a:satOff val="0"/>
                  <a:lumOff val="0"/>
                  <a:alphaOff val="0"/>
                </a:sysClr>
              </a:solidFill>
              <a:latin typeface="Calibri" panose="020F0502020204030204"/>
              <a:ea typeface="+mn-ea"/>
              <a:cs typeface="+mn-cs"/>
            </a:rPr>
            <a:t>Financial Management</a:t>
          </a:r>
        </a:p>
      </dsp:txBody>
      <dsp:txXfrm>
        <a:off x="4279392" y="844905"/>
        <a:ext cx="1024128" cy="2355494"/>
      </dsp:txXfrm>
    </dsp:sp>
  </dsp:spTree>
</dsp:drawing>
</file>

<file path=word/diagrams/layout1.xml><?xml version="1.0" encoding="utf-8"?>
<dgm:layoutDef xmlns:dgm="http://schemas.openxmlformats.org/drawingml/2006/diagram" xmlns:a="http://schemas.openxmlformats.org/drawingml/2006/main" uniqueId="urn:microsoft.com/office/officeart/2005/8/layout/arrow2">
  <dgm:title val=""/>
  <dgm:desc val=""/>
  <dgm:catLst>
    <dgm:cat type="process" pri="2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arrowDiagram">
    <dgm:varLst>
      <dgm:chMax val="5"/>
      <dgm:dir/>
      <dgm:resizeHandles val="exact"/>
    </dgm:varLst>
    <dgm:alg type="composite">
      <dgm:param type="ar" val="1.6"/>
    </dgm:alg>
    <dgm:shape xmlns:r="http://schemas.openxmlformats.org/officeDocument/2006/relationships" r:blip="">
      <dgm:adjLst/>
    </dgm:shape>
    <dgm:presOf/>
    <dgm:constrLst>
      <dgm:constr type="l" for="ch" forName="arrow"/>
      <dgm:constr type="t" for="ch" forName="arrow"/>
      <dgm:constr type="w" for="ch" forName="arrow" refType="w"/>
      <dgm:constr type="h" for="ch" forName="arrow" refType="h"/>
      <dgm:constr type="ctrX" for="ch" forName="arrowDiagram1" refType="w" fact="0.5"/>
      <dgm:constr type="ctrY" for="ch" forName="arrowDiagram1" refType="h" fact="0.5"/>
      <dgm:constr type="w" for="ch" forName="arrowDiagram1" refType="w"/>
      <dgm:constr type="h" for="ch" forName="arrowDiagram1" refType="h"/>
      <dgm:constr type="ctrX" for="ch" forName="arrowDiagram2" refType="w" fact="0.5"/>
      <dgm:constr type="ctrY" for="ch" forName="arrowDiagram2" refType="h" fact="0.5"/>
      <dgm:constr type="w" for="ch" forName="arrowDiagram2" refType="w"/>
      <dgm:constr type="h" for="ch" forName="arrowDiagram2" refType="h"/>
      <dgm:constr type="ctrX" for="ch" forName="arrowDiagram3" refType="w" fact="0.5"/>
      <dgm:constr type="ctrY" for="ch" forName="arrowDiagram3" refType="h" fact="0.5"/>
      <dgm:constr type="w" for="ch" forName="arrowDiagram3" refType="w"/>
      <dgm:constr type="h" for="ch" forName="arrowDiagram3" refType="h"/>
      <dgm:constr type="ctrX" for="ch" forName="arrowDiagram4" refType="w" fact="0.5"/>
      <dgm:constr type="ctrY" for="ch" forName="arrowDiagram4" refType="h" fact="0.5"/>
      <dgm:constr type="w" for="ch" forName="arrowDiagram4" refType="w"/>
      <dgm:constr type="h" for="ch" forName="arrowDiagram4" refType="h"/>
      <dgm:constr type="ctrX" for="ch" forName="arrowDiagram5" refType="w" fact="0.5"/>
      <dgm:constr type="ctrY" for="ch" forName="arrowDiagram5" refType="h" fact="0.5"/>
      <dgm:constr type="w" for="ch" forName="arrowDiagram5" refType="w"/>
      <dgm:constr type="h" for="ch" forName="arrowDiagram5" refType="h"/>
    </dgm:constrLst>
    <dgm:ruleLst/>
    <dgm:choose name="Name0">
      <dgm:if name="Name1" axis="ch" ptType="node" func="cnt" op="gte" val="1">
        <dgm:layoutNode name="arrow" styleLbl="bgShp">
          <dgm:alg type="sp"/>
          <dgm:shape xmlns:r="http://schemas.openxmlformats.org/officeDocument/2006/relationships" type="swooshArrow" r:blip="">
            <dgm:adjLst>
              <dgm:adj idx="2" val="0.25"/>
            </dgm:adjLst>
          </dgm:shape>
          <dgm:presOf/>
          <dgm:constrLst/>
          <dgm:ruleLst/>
        </dgm:layoutNode>
        <dgm:choose name="Name2">
          <dgm:if name="Name3" axis="ch" ptType="node" func="cnt" op="lt" val="1"/>
          <dgm:if name="Name4" axis="ch" ptType="node" func="cnt" op="equ" val="1">
            <dgm:layoutNode name="arrowDiagram1">
              <dgm:varLst>
                <dgm:bulletEnabled val="1"/>
              </dgm:varLst>
              <dgm:alg type="composite">
                <dgm:param type="vertAlign" val="none"/>
                <dgm:param type="horzAlign" val="none"/>
              </dgm:alg>
              <dgm:shape xmlns:r="http://schemas.openxmlformats.org/officeDocument/2006/relationships" r:blip="">
                <dgm:adjLst/>
              </dgm:shape>
              <dgm:presOf/>
              <dgm:constrLst>
                <dgm:constr type="ctrX" for="ch" forName="bullet1" refType="w" fact="0.8"/>
                <dgm:constr type="ctrY" for="ch" forName="bullet1" refType="h" fact="0.262"/>
                <dgm:constr type="w" for="ch" forName="bullet1" refType="w" fact="0.074"/>
                <dgm:constr type="h" for="ch" forName="bullet1" refType="w" refFor="ch" refForName="bullet1"/>
                <dgm:constr type="r" for="ch" forName="textBox1" refType="ctrX" refFor="ch" refForName="bullet1"/>
                <dgm:constr type="t" for="ch" forName="textBox1" refType="ctrY" refFor="ch" refForName="bullet1"/>
                <dgm:constr type="w" for="ch" forName="textBox1" refType="w" fact="0.4"/>
                <dgm:constr type="h" for="ch" forName="textBox1" refType="h" fact="0.738"/>
                <dgm:constr type="userA" refType="h" refFor="ch" refForName="bullet1" fact="0.53"/>
                <dgm:constr type="rMarg" for="ch" forName="textBox1" refType="userA" fact="2.834"/>
                <dgm:constr type="primFontSz" for="ch" ptType="node" op="equ" val="65"/>
              </dgm:constrLst>
              <dgm:ruleLst/>
              <dgm:forEach name="Name5" axis="ch" ptType="node" cnt="1">
                <dgm:layoutNode name="bullet1" styleLbl="node1">
                  <dgm:alg type="sp"/>
                  <dgm:shape xmlns:r="http://schemas.openxmlformats.org/officeDocument/2006/relationships" type="ellipse" r:blip="">
                    <dgm:adjLst/>
                  </dgm:shape>
                  <dgm:presOf/>
                  <dgm:constrLst/>
                  <dgm:ruleLst/>
                </dgm:layoutNode>
                <dgm:layoutNode name="textBox1" styleLbl="revTx">
                  <dgm:varLst>
                    <dgm:bulletEnabled val="1"/>
                  </dgm:varLst>
                  <dgm:alg type="tx">
                    <dgm:param type="txAnchorVert" val="t"/>
                    <dgm:param type="parTxLTRAlign" val="r"/>
                    <dgm:param type="parTxRTLAlign" val="r"/>
                  </dgm:alg>
                  <dgm:shape xmlns:r="http://schemas.openxmlformats.org/officeDocument/2006/relationships" type="round2DiagRect" r:blip="">
                    <dgm:adjLst/>
                  </dgm:shape>
                  <dgm:presOf axis="desOrSelf" ptType="node"/>
                  <dgm:constrLst>
                    <dgm:constr type="lMarg"/>
                    <dgm:constr type="tMarg"/>
                    <dgm:constr type="bMarg"/>
                  </dgm:constrLst>
                  <dgm:ruleLst>
                    <dgm:rule type="primFontSz" val="5" fact="NaN" max="NaN"/>
                  </dgm:ruleLst>
                </dgm:layoutNode>
              </dgm:forEach>
            </dgm:layoutNode>
          </dgm:if>
          <dgm:if name="Name6" axis="ch" ptType="node" func="cnt" op="equ" val="2">
            <dgm:layoutNode name="arrowDiagram2">
              <dgm:alg type="composite">
                <dgm:param type="vertAlign" val="none"/>
                <dgm:param type="horzAlign" val="none"/>
              </dgm:alg>
              <dgm:shape xmlns:r="http://schemas.openxmlformats.org/officeDocument/2006/relationships" r:blip="">
                <dgm:adjLst/>
              </dgm:shape>
              <dgm:presOf/>
              <dgm:choose name="Name7">
                <dgm:if name="Name8" func="var" arg="dir" op="equ" val="norm">
                  <dgm:constrLst>
                    <dgm:constr type="ctrX" for="ch" forName="bullet2a" refType="w" fact="0.25"/>
                    <dgm:constr type="ctrY" for="ch" forName="bullet2a" refType="h" fact="0.573"/>
                    <dgm:constr type="w" for="ch" forName="bullet2a" refType="w" fact="0.035"/>
                    <dgm:constr type="h" for="ch" forName="bullet2a" refType="w" refFor="ch" refForName="bullet2a"/>
                    <dgm:constr type="l" for="ch" forName="textBox2a" refType="ctrX" refFor="ch" refForName="bullet2a"/>
                    <dgm:constr type="t" for="ch" forName="textBox2a" refType="ctrY" refFor="ch" refForName="bullet2a"/>
                    <dgm:constr type="w" for="ch" forName="textBox2a" refType="w" fact="0.325"/>
                    <dgm:constr type="h" for="ch" forName="textBox2a" refType="h" fact="0.427"/>
                    <dgm:constr type="userA" refType="h" refFor="ch" refForName="bullet2a" fact="0.53"/>
                    <dgm:constr type="l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l" for="ch" forName="textBox2b" refType="ctrX" refFor="ch" refForName="bullet2b"/>
                    <dgm:constr type="t" for="ch" forName="textBox2b" refType="ctrY" refFor="ch" refForName="bullet2b"/>
                    <dgm:constr type="w" for="ch" forName="textBox2b" refType="w" fact="0.325"/>
                    <dgm:constr type="h" for="ch" forName="textBox2b" refType="h" fact="0.662"/>
                    <dgm:constr type="userB" refType="h" refFor="ch" refForName="bullet2b" fact="0.53"/>
                    <dgm:constr type="lMarg" for="ch" forName="textBox2b" refType="userB" fact="2.834"/>
                    <dgm:constr type="primFontSz" for="ch" ptType="node" op="equ" val="65"/>
                  </dgm:constrLst>
                </dgm:if>
                <dgm:else name="Name9">
                  <dgm:constrLst>
                    <dgm:constr type="ctrX" for="ch" forName="bullet2a" refType="w" fact="0.25"/>
                    <dgm:constr type="ctrY" for="ch" forName="bullet2a" refType="h" fact="0.573"/>
                    <dgm:constr type="w" for="ch" forName="bullet2a" refType="w" fact="0.035"/>
                    <dgm:constr type="h" for="ch" forName="bullet2a" refType="w" refFor="ch" refForName="bullet2a"/>
                    <dgm:constr type="r" for="ch" forName="textBox2a" refType="ctrX" refFor="ch" refForName="bullet2a"/>
                    <dgm:constr type="b" for="ch" forName="textBox2a" refType="ctrY" refFor="ch" refForName="bullet2a"/>
                    <dgm:constr type="w" for="ch" forName="textBox2a" refType="w" fact="0.25"/>
                    <dgm:constr type="h" for="ch" forName="textBox2a" refType="h" fact="0.573"/>
                    <dgm:constr type="userA" refType="h" refFor="ch" refForName="bullet2a" fact="0.53"/>
                    <dgm:constr type="r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r" for="ch" forName="textBox2b" refType="ctrX" refFor="ch" refForName="bullet2b"/>
                    <dgm:constr type="b" for="ch" forName="textBox2b" refType="ctrY" refFor="ch" refForName="bullet2b"/>
                    <dgm:constr type="w" for="ch" forName="textBox2b" refType="w" fact="0.28"/>
                    <dgm:constr type="h" for="ch" forName="textBox2b" refType="h" fact="0.338"/>
                    <dgm:constr type="userB" refType="h" refFor="ch" refForName="bullet2b" fact="0.53"/>
                    <dgm:constr type="rMarg" for="ch" forName="textBox2b" refType="userB" fact="2.834"/>
                    <dgm:constr type="primFontSz" for="ch" ptType="node" op="equ" val="65"/>
                  </dgm:constrLst>
                </dgm:else>
              </dgm:choose>
              <dgm:ruleLst/>
              <dgm:forEach name="Name10" axis="ch" ptType="node" cnt="1">
                <dgm:layoutNode name="bullet2a" styleLbl="node1">
                  <dgm:alg type="sp"/>
                  <dgm:shape xmlns:r="http://schemas.openxmlformats.org/officeDocument/2006/relationships" type="ellipse" r:blip="">
                    <dgm:adjLst/>
                  </dgm:shape>
                  <dgm:presOf/>
                  <dgm:constrLst/>
                  <dgm:ruleLst/>
                </dgm:layoutNode>
                <dgm:layoutNode name="textBox2a" styleLbl="revTx">
                  <dgm:varLst>
                    <dgm:bulletEnabled val="1"/>
                  </dgm:varLst>
                  <dgm:choose name="Name11">
                    <dgm:if name="Name12" func="var" arg="dir" op="equ" val="norm">
                      <dgm:choose name="Name13">
                        <dgm:if name="Name14" axis="root des" ptType="all node" func="maxDepth" op="gt" val="1">
                          <dgm:alg type="tx">
                            <dgm:param type="txAnchorVert" val="t"/>
                            <dgm:param type="parTxLTRAlign" val="l"/>
                            <dgm:param type="parTxRTLAlign" val="r"/>
                          </dgm:alg>
                        </dgm:if>
                        <dgm:else name="Name15">
                          <dgm:alg type="tx">
                            <dgm:param type="txAnchorVert" val="t"/>
                            <dgm:param type="parTxLTRAlign" val="l"/>
                            <dgm:param type="parTxRTLAlign" val="l"/>
                          </dgm:alg>
                        </dgm:else>
                      </dgm:choose>
                    </dgm:if>
                    <dgm:else name="Name16">
                      <dgm:choose name="Name17">
                        <dgm:if name="Name18" axis="root des" ptType="all node" func="maxDepth" op="gt" val="1">
                          <dgm:alg type="tx">
                            <dgm:param type="txAnchorVert" val="b"/>
                            <dgm:param type="txAnchorVertCh" val="b"/>
                            <dgm:param type="parTxLTRAlign" val="l"/>
                            <dgm:param type="parTxRTLAlign" val="r"/>
                          </dgm:alg>
                        </dgm:if>
                        <dgm:else name="Name1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
                    <dgm:if name="Name21" func="var" arg="dir" op="equ" val="norm">
                      <dgm:constrLst>
                        <dgm:constr type="rMarg"/>
                        <dgm:constr type="tMarg"/>
                        <dgm:constr type="bMarg"/>
                      </dgm:constrLst>
                    </dgm:if>
                    <dgm:else name="Name22">
                      <dgm:constrLst>
                        <dgm:constr type="lMarg"/>
                        <dgm:constr type="tMarg"/>
                        <dgm:constr type="bMarg"/>
                      </dgm:constrLst>
                    </dgm:else>
                  </dgm:choose>
                  <dgm:ruleLst>
                    <dgm:rule type="primFontSz" val="5" fact="NaN" max="NaN"/>
                  </dgm:ruleLst>
                </dgm:layoutNode>
              </dgm:forEach>
              <dgm:forEach name="Name23" axis="ch" ptType="node" st="2" cnt="1">
                <dgm:layoutNode name="bullet2b" styleLbl="node1">
                  <dgm:alg type="sp"/>
                  <dgm:shape xmlns:r="http://schemas.openxmlformats.org/officeDocument/2006/relationships" type="ellipse" r:blip="">
                    <dgm:adjLst/>
                  </dgm:shape>
                  <dgm:presOf/>
                  <dgm:constrLst/>
                  <dgm:ruleLst/>
                </dgm:layoutNode>
                <dgm:layoutNode name="textBox2b" styleLbl="revTx">
                  <dgm:varLst>
                    <dgm:bulletEnabled val="1"/>
                  </dgm:varLst>
                  <dgm:choose name="Name24">
                    <dgm:if name="Name25" func="var" arg="dir" op="equ" val="norm">
                      <dgm:choose name="Name26">
                        <dgm:if name="Name27" axis="root des" ptType="all node" func="maxDepth" op="gt" val="1">
                          <dgm:alg type="tx">
                            <dgm:param type="txAnchorVert" val="t"/>
                            <dgm:param type="parTxLTRAlign" val="l"/>
                            <dgm:param type="parTxRTLAlign" val="r"/>
                          </dgm:alg>
                        </dgm:if>
                        <dgm:else name="Name28">
                          <dgm:alg type="tx">
                            <dgm:param type="txAnchorVert" val="t"/>
                            <dgm:param type="parTxLTRAlign" val="l"/>
                            <dgm:param type="parTxRTLAlign" val="l"/>
                          </dgm:alg>
                        </dgm:else>
                      </dgm:choose>
                    </dgm:if>
                    <dgm:else name="Name29">
                      <dgm:choose name="Name30">
                        <dgm:if name="Name31" axis="root des" ptType="all node" func="maxDepth" op="gt" val="1">
                          <dgm:alg type="tx">
                            <dgm:param type="txAnchorVert" val="b"/>
                            <dgm:param type="txAnchorVertCh" val="b"/>
                            <dgm:param type="parTxLTRAlign" val="l"/>
                            <dgm:param type="parTxRTLAlign" val="r"/>
                          </dgm:alg>
                        </dgm:if>
                        <dgm:else name="Name3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33">
                    <dgm:if name="Name34" func="var" arg="dir" op="equ" val="norm">
                      <dgm:constrLst>
                        <dgm:constr type="rMarg"/>
                        <dgm:constr type="tMarg"/>
                        <dgm:constr type="bMarg"/>
                      </dgm:constrLst>
                    </dgm:if>
                    <dgm:else name="Name35">
                      <dgm:constrLst>
                        <dgm:constr type="lMarg"/>
                        <dgm:constr type="tMarg"/>
                        <dgm:constr type="bMarg"/>
                      </dgm:constrLst>
                    </dgm:else>
                  </dgm:choose>
                  <dgm:ruleLst>
                    <dgm:rule type="primFontSz" val="5" fact="NaN" max="NaN"/>
                  </dgm:ruleLst>
                </dgm:layoutNode>
              </dgm:forEach>
            </dgm:layoutNode>
          </dgm:if>
          <dgm:if name="Name36" axis="ch" ptType="node" func="cnt" op="equ" val="3">
            <dgm:layoutNode name="arrowDiagram3">
              <dgm:alg type="composite">
                <dgm:param type="vertAlign" val="none"/>
                <dgm:param type="horzAlign" val="none"/>
              </dgm:alg>
              <dgm:shape xmlns:r="http://schemas.openxmlformats.org/officeDocument/2006/relationships" r:blip="">
                <dgm:adjLst/>
              </dgm:shape>
              <dgm:presOf/>
              <dgm:choose name="Name37">
                <dgm:if name="Name38" func="var" arg="dir" op="equ" val="norm">
                  <dgm:constrLst>
                    <dgm:constr type="ctrX" for="ch" forName="bullet3a" refType="w" fact="0.14"/>
                    <dgm:constr type="ctrY" for="ch" forName="bullet3a" refType="h" fact="0.711"/>
                    <dgm:constr type="w" for="ch" forName="bullet3a" refType="w" fact="0.026"/>
                    <dgm:constr type="h" for="ch" forName="bullet3a" refType="w" refFor="ch" refForName="bullet3a"/>
                    <dgm:constr type="l" for="ch" forName="textBox3a" refType="ctrX" refFor="ch" refForName="bullet3a"/>
                    <dgm:constr type="t" for="ch" forName="textBox3a" refType="ctrY" refFor="ch" refForName="bullet3a"/>
                    <dgm:constr type="w" for="ch" forName="textBox3a" refType="w" fact="0.233"/>
                    <dgm:constr type="h" for="ch" forName="textBox3a" refType="h" fact="0.289"/>
                    <dgm:constr type="userA" refType="h" refFor="ch" refForName="bullet3a" fact="0.53"/>
                    <dgm:constr type="l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l" for="ch" forName="textBox3b" refType="ctrX" refFor="ch" refForName="bullet3b"/>
                    <dgm:constr type="t" for="ch" forName="textBox3b" refType="ctrY" refFor="ch" refForName="bullet3b"/>
                    <dgm:constr type="w" for="ch" forName="textBox3b" refType="w" fact="0.24"/>
                    <dgm:constr type="h" for="ch" forName="textBox3b" refType="h" fact="0.544"/>
                    <dgm:constr type="userB" refType="h" refFor="ch" refForName="bullet3b" fact="0.53"/>
                    <dgm:constr type="l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l" for="ch" forName="textBox3c" refType="ctrX" refFor="ch" refForName="bullet3c"/>
                    <dgm:constr type="t" for="ch" forName="textBox3c" refType="ctrY" refFor="ch" refForName="bullet3c"/>
                    <dgm:constr type="w" for="ch" forName="textBox3c" refType="w" fact="0.24"/>
                    <dgm:constr type="h" for="ch" forName="textBox3c" refType="h" fact="0.695"/>
                    <dgm:constr type="userC" refType="h" refFor="ch" refForName="bullet3c" fact="0.53"/>
                    <dgm:constr type="lMarg" for="ch" forName="textBox3c" refType="userC" fact="2.834"/>
                    <dgm:constr type="primFontSz" for="ch" ptType="node" op="equ" val="65"/>
                  </dgm:constrLst>
                </dgm:if>
                <dgm:else name="Name39">
                  <dgm:constrLst>
                    <dgm:constr type="ctrX" for="ch" forName="bullet3a" refType="w" fact="0.14"/>
                    <dgm:constr type="ctrY" for="ch" forName="bullet3a" refType="h" fact="0.711"/>
                    <dgm:constr type="w" for="ch" forName="bullet3a" refType="w" fact="0.026"/>
                    <dgm:constr type="h" for="ch" forName="bullet3a" refType="w" refFor="ch" refForName="bullet3a"/>
                    <dgm:constr type="r" for="ch" forName="textBox3a" refType="ctrX" refFor="ch" refForName="bullet3a"/>
                    <dgm:constr type="b" for="ch" forName="textBox3a" refType="ctrY" refFor="ch" refForName="bullet3a"/>
                    <dgm:constr type="w" for="ch" forName="textBox3a" refType="w" fact="0.14"/>
                    <dgm:constr type="h" for="ch" forName="textBox3a" refType="h" fact="0.711"/>
                    <dgm:constr type="userA" refType="h" refFor="ch" refForName="bullet3a" fact="0.53"/>
                    <dgm:constr type="r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r" for="ch" forName="textBox3b" refType="ctrX" refFor="ch" refForName="bullet3b"/>
                    <dgm:constr type="b" for="ch" forName="textBox3b" refType="ctrY" refFor="ch" refForName="bullet3b"/>
                    <dgm:constr type="w" for="ch" forName="textBox3b" refType="w" fact="0.24"/>
                    <dgm:constr type="h" for="ch" forName="textBox3b" refType="h" fact="0.456"/>
                    <dgm:constr type="userB" refType="h" refFor="ch" refForName="bullet3b" fact="0.53"/>
                    <dgm:constr type="r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r" for="ch" forName="textBox3c" refType="ctrX" refFor="ch" refForName="bullet3c"/>
                    <dgm:constr type="b" for="ch" forName="textBox3c" refType="ctrY" refFor="ch" refForName="bullet3c"/>
                    <dgm:constr type="w" for="ch" forName="textBox3c" refType="w" fact="0.24"/>
                    <dgm:constr type="h" for="ch" forName="textBox3c" refType="h" fact="0.305"/>
                    <dgm:constr type="userC" refType="h" refFor="ch" refForName="bullet3c" fact="0.53"/>
                    <dgm:constr type="rMarg" for="ch" forName="textBox3c" refType="userC" fact="2.834"/>
                    <dgm:constr type="primFontSz" for="ch" ptType="node" op="equ" val="65"/>
                  </dgm:constrLst>
                </dgm:else>
              </dgm:choose>
              <dgm:ruleLst/>
              <dgm:forEach name="Name40" axis="ch" ptType="node" cnt="1">
                <dgm:layoutNode name="bullet3a" styleLbl="node1">
                  <dgm:alg type="sp"/>
                  <dgm:shape xmlns:r="http://schemas.openxmlformats.org/officeDocument/2006/relationships" type="ellipse" r:blip="">
                    <dgm:adjLst/>
                  </dgm:shape>
                  <dgm:presOf/>
                  <dgm:constrLst/>
                  <dgm:ruleLst/>
                </dgm:layoutNode>
                <dgm:layoutNode name="textBox3a" styleLbl="revTx">
                  <dgm:varLst>
                    <dgm:bulletEnabled val="1"/>
                  </dgm:varLst>
                  <dgm:choose name="Name41">
                    <dgm:if name="Name42" func="var" arg="dir" op="equ" val="norm">
                      <dgm:choose name="Name43">
                        <dgm:if name="Name44" axis="root des" ptType="all node" func="maxDepth" op="gt" val="1">
                          <dgm:alg type="tx">
                            <dgm:param type="txAnchorVert" val="t"/>
                            <dgm:param type="parTxLTRAlign" val="l"/>
                            <dgm:param type="parTxRTLAlign" val="r"/>
                          </dgm:alg>
                        </dgm:if>
                        <dgm:else name="Name45">
                          <dgm:alg type="tx">
                            <dgm:param type="txAnchorVert" val="t"/>
                            <dgm:param type="parTxLTRAlign" val="l"/>
                            <dgm:param type="parTxRTLAlign" val="l"/>
                          </dgm:alg>
                        </dgm:else>
                      </dgm:choose>
                    </dgm:if>
                    <dgm:else name="Name46">
                      <dgm:choose name="Name47">
                        <dgm:if name="Name48" axis="root des" ptType="all node" func="maxDepth" op="gt" val="1">
                          <dgm:alg type="tx">
                            <dgm:param type="txAnchorVert" val="b"/>
                            <dgm:param type="txAnchorVertCh" val="b"/>
                            <dgm:param type="parTxLTRAlign" val="l"/>
                            <dgm:param type="parTxRTLAlign" val="r"/>
                          </dgm:alg>
                        </dgm:if>
                        <dgm:else name="Name4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50">
                    <dgm:if name="Name51" func="var" arg="dir" op="equ" val="norm">
                      <dgm:constrLst>
                        <dgm:constr type="rMarg"/>
                        <dgm:constr type="tMarg"/>
                        <dgm:constr type="bMarg"/>
                      </dgm:constrLst>
                    </dgm:if>
                    <dgm:else name="Name52">
                      <dgm:constrLst>
                        <dgm:constr type="lMarg"/>
                        <dgm:constr type="tMarg"/>
                        <dgm:constr type="bMarg"/>
                      </dgm:constrLst>
                    </dgm:else>
                  </dgm:choose>
                  <dgm:ruleLst>
                    <dgm:rule type="primFontSz" val="5" fact="NaN" max="NaN"/>
                  </dgm:ruleLst>
                </dgm:layoutNode>
              </dgm:forEach>
              <dgm:forEach name="Name53" axis="ch" ptType="node" st="2" cnt="1">
                <dgm:layoutNode name="bullet3b" styleLbl="node1">
                  <dgm:alg type="sp"/>
                  <dgm:shape xmlns:r="http://schemas.openxmlformats.org/officeDocument/2006/relationships" type="ellipse" r:blip="">
                    <dgm:adjLst/>
                  </dgm:shape>
                  <dgm:presOf/>
                  <dgm:constrLst/>
                  <dgm:ruleLst/>
                </dgm:layoutNode>
                <dgm:layoutNode name="textBox3b" styleLbl="revTx">
                  <dgm:varLst>
                    <dgm:bulletEnabled val="1"/>
                  </dgm:varLst>
                  <dgm:choose name="Name54">
                    <dgm:if name="Name55" func="var" arg="dir" op="equ" val="norm">
                      <dgm:choose name="Name56">
                        <dgm:if name="Name57" axis="root des" ptType="all node" func="maxDepth" op="gt" val="1">
                          <dgm:alg type="tx">
                            <dgm:param type="txAnchorVert" val="t"/>
                            <dgm:param type="parTxLTRAlign" val="l"/>
                            <dgm:param type="parTxRTLAlign" val="r"/>
                          </dgm:alg>
                        </dgm:if>
                        <dgm:else name="Name58">
                          <dgm:alg type="tx">
                            <dgm:param type="txAnchorVert" val="t"/>
                            <dgm:param type="parTxLTRAlign" val="l"/>
                            <dgm:param type="parTxRTLAlign" val="l"/>
                          </dgm:alg>
                        </dgm:else>
                      </dgm:choose>
                    </dgm:if>
                    <dgm:else name="Name59">
                      <dgm:choose name="Name60">
                        <dgm:if name="Name61" axis="root des" ptType="all node" func="maxDepth" op="gt" val="1">
                          <dgm:alg type="tx">
                            <dgm:param type="txAnchorVert" val="b"/>
                            <dgm:param type="txAnchorVertCh" val="b"/>
                            <dgm:param type="parTxLTRAlign" val="l"/>
                            <dgm:param type="parTxRTLAlign" val="r"/>
                          </dgm:alg>
                        </dgm:if>
                        <dgm:else name="Name6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63">
                    <dgm:if name="Name64" func="var" arg="dir" op="equ" val="norm">
                      <dgm:constrLst>
                        <dgm:constr type="rMarg"/>
                        <dgm:constr type="tMarg"/>
                        <dgm:constr type="bMarg"/>
                      </dgm:constrLst>
                    </dgm:if>
                    <dgm:else name="Name65">
                      <dgm:constrLst>
                        <dgm:constr type="lMarg"/>
                        <dgm:constr type="tMarg"/>
                        <dgm:constr type="bMarg"/>
                      </dgm:constrLst>
                    </dgm:else>
                  </dgm:choose>
                  <dgm:ruleLst>
                    <dgm:rule type="primFontSz" val="5" fact="NaN" max="NaN"/>
                  </dgm:ruleLst>
                </dgm:layoutNode>
              </dgm:forEach>
              <dgm:forEach name="Name66" axis="ch" ptType="node" st="3" cnt="1">
                <dgm:layoutNode name="bullet3c" styleLbl="node1">
                  <dgm:alg type="sp"/>
                  <dgm:shape xmlns:r="http://schemas.openxmlformats.org/officeDocument/2006/relationships" type="ellipse" r:blip="">
                    <dgm:adjLst/>
                  </dgm:shape>
                  <dgm:presOf/>
                  <dgm:constrLst/>
                  <dgm:ruleLst/>
                </dgm:layoutNode>
                <dgm:layoutNode name="textBox3c" styleLbl="revTx">
                  <dgm:varLst>
                    <dgm:bulletEnabled val="1"/>
                  </dgm:varLst>
                  <dgm:choose name="Name67">
                    <dgm:if name="Name68" func="var" arg="dir" op="equ" val="norm">
                      <dgm:choose name="Name69">
                        <dgm:if name="Name70" axis="root des" ptType="all node" func="maxDepth" op="gt" val="1">
                          <dgm:alg type="tx">
                            <dgm:param type="txAnchorVert" val="t"/>
                            <dgm:param type="parTxLTRAlign" val="l"/>
                            <dgm:param type="parTxRTLAlign" val="r"/>
                          </dgm:alg>
                        </dgm:if>
                        <dgm:else name="Name71">
                          <dgm:alg type="tx">
                            <dgm:param type="txAnchorVert" val="t"/>
                            <dgm:param type="parTxLTRAlign" val="l"/>
                            <dgm:param type="parTxRTLAlign" val="l"/>
                          </dgm:alg>
                        </dgm:else>
                      </dgm:choose>
                    </dgm:if>
                    <dgm:else name="Name72">
                      <dgm:choose name="Name73">
                        <dgm:if name="Name74" axis="root des" ptType="all node" func="maxDepth" op="gt" val="1">
                          <dgm:alg type="tx">
                            <dgm:param type="txAnchorVert" val="b"/>
                            <dgm:param type="txAnchorVertCh" val="b"/>
                            <dgm:param type="parTxLTRAlign" val="l"/>
                            <dgm:param type="parTxRTLAlign" val="r"/>
                          </dgm:alg>
                        </dgm:if>
                        <dgm:else name="Name7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76">
                    <dgm:if name="Name77" func="var" arg="dir" op="equ" val="norm">
                      <dgm:constrLst>
                        <dgm:constr type="rMarg"/>
                        <dgm:constr type="tMarg"/>
                        <dgm:constr type="bMarg"/>
                      </dgm:constrLst>
                    </dgm:if>
                    <dgm:else name="Name78">
                      <dgm:constrLst>
                        <dgm:constr type="lMarg"/>
                        <dgm:constr type="tMarg"/>
                        <dgm:constr type="bMarg"/>
                      </dgm:constrLst>
                    </dgm:else>
                  </dgm:choose>
                  <dgm:ruleLst>
                    <dgm:rule type="primFontSz" val="5" fact="NaN" max="NaN"/>
                  </dgm:ruleLst>
                </dgm:layoutNode>
              </dgm:forEach>
            </dgm:layoutNode>
          </dgm:if>
          <dgm:if name="Name79" axis="ch" ptType="node" func="cnt" op="equ" val="4">
            <dgm:layoutNode name="arrowDiagram4">
              <dgm:alg type="composite">
                <dgm:param type="vertAlign" val="none"/>
                <dgm:param type="horzAlign" val="none"/>
              </dgm:alg>
              <dgm:shape xmlns:r="http://schemas.openxmlformats.org/officeDocument/2006/relationships" r:blip="">
                <dgm:adjLst/>
              </dgm:shape>
              <dgm:presOf/>
              <dgm:choose name="Name80">
                <dgm:if name="Name81" func="var" arg="dir" op="equ" val="norm">
                  <dgm:constrLst>
                    <dgm:constr type="ctrX" for="ch" forName="bullet4a" refType="w" fact="0.11"/>
                    <dgm:constr type="ctrY" for="ch" forName="bullet4a" refType="h" fact="0.762"/>
                    <dgm:constr type="w" for="ch" forName="bullet4a" refType="w" fact="0.023"/>
                    <dgm:constr type="h" for="ch" forName="bullet4a" refType="w" refFor="ch" refForName="bullet4a"/>
                    <dgm:constr type="l" for="ch" forName="textBox4a" refType="ctrX" refFor="ch" refForName="bullet4a"/>
                    <dgm:constr type="t" for="ch" forName="textBox4a" refType="ctrY" refFor="ch" refForName="bullet4a"/>
                    <dgm:constr type="w" for="ch" forName="textBox4a" refType="w" fact="0.171"/>
                    <dgm:constr type="h" for="ch" forName="textBox4a" refType="h" fact="0.238"/>
                    <dgm:constr type="userA" refType="h" refFor="ch" refForName="bullet4a" fact="0.53"/>
                    <dgm:constr type="l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l" for="ch" forName="textBox4b" refType="ctrX" refFor="ch" refForName="bullet4b"/>
                    <dgm:constr type="t" for="ch" forName="textBox4b" refType="ctrY" refFor="ch" refForName="bullet4b"/>
                    <dgm:constr type="w" for="ch" forName="textBox4b" refType="w" fact="0.21"/>
                    <dgm:constr type="h" for="ch" forName="textBox4b" refType="h" fact="0.457"/>
                    <dgm:constr type="userB" refType="h" refFor="ch" refForName="bullet4b" fact="0.53"/>
                    <dgm:constr type="l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l" for="ch" forName="textBox4c" refType="ctrX" refFor="ch" refForName="bullet4c"/>
                    <dgm:constr type="t" for="ch" forName="textBox4c" refType="ctrY" refFor="ch" refForName="bullet4c"/>
                    <dgm:constr type="w" for="ch" forName="textBox4c" refType="w" fact="0.21"/>
                    <dgm:constr type="h" for="ch" forName="textBox4c" refType="h" fact="0.618"/>
                    <dgm:constr type="userC" refType="h" refFor="ch" refForName="bullet4c" fact="0.53"/>
                    <dgm:constr type="l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l" for="ch" forName="textBox4d" refType="ctrX" refFor="ch" refForName="bullet4d"/>
                    <dgm:constr type="t" for="ch" forName="textBox4d" refType="ctrY" refFor="ch" refForName="bullet4d"/>
                    <dgm:constr type="w" for="ch" forName="textBox4d" refType="w" fact="0.21"/>
                    <dgm:constr type="h" for="ch" forName="textBox4d" refType="h" fact="0.717"/>
                    <dgm:constr type="userD" refType="h" refFor="ch" refForName="bullet4d" fact="0.53"/>
                    <dgm:constr type="lMarg" for="ch" forName="textBox4d" refType="userD" fact="2.834"/>
                    <dgm:constr type="primFontSz" for="ch" ptType="node" op="equ" val="65"/>
                  </dgm:constrLst>
                </dgm:if>
                <dgm:else name="Name82">
                  <dgm:constrLst>
                    <dgm:constr type="ctrX" for="ch" forName="bullet4a" refType="w" fact="0.11"/>
                    <dgm:constr type="ctrY" for="ch" forName="bullet4a" refType="h" fact="0.762"/>
                    <dgm:constr type="w" for="ch" forName="bullet4a" refType="w" fact="0.023"/>
                    <dgm:constr type="h" for="ch" forName="bullet4a" refType="w" refFor="ch" refForName="bullet4a"/>
                    <dgm:constr type="r" for="ch" forName="textBox4a" refType="ctrX" refFor="ch" refForName="bullet4a"/>
                    <dgm:constr type="b" for="ch" forName="textBox4a" refType="ctrY" refFor="ch" refForName="bullet4a"/>
                    <dgm:constr type="w" for="ch" forName="textBox4a" refType="w" fact="0.11"/>
                    <dgm:constr type="h" for="ch" forName="textBox4a" refType="h" fact="0.762"/>
                    <dgm:constr type="userA" refType="h" refFor="ch" refForName="bullet4a" fact="0.53"/>
                    <dgm:constr type="r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r" for="ch" forName="textBox4b" refType="ctrX" refFor="ch" refForName="bullet4b"/>
                    <dgm:constr type="b" for="ch" forName="textBox4b" refType="ctrY" refFor="ch" refForName="bullet4b"/>
                    <dgm:constr type="w" for="ch" forName="textBox4b" refType="w" fact="0.171"/>
                    <dgm:constr type="h" for="ch" forName="textBox4b" refType="h" fact="0.543"/>
                    <dgm:constr type="userB" refType="h" refFor="ch" refForName="bullet4b" fact="0.53"/>
                    <dgm:constr type="r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r" for="ch" forName="textBox4c" refType="ctrX" refFor="ch" refForName="bullet4c"/>
                    <dgm:constr type="b" for="ch" forName="textBox4c" refType="ctrY" refFor="ch" refForName="bullet4c"/>
                    <dgm:constr type="w" for="ch" forName="textBox4c" refType="w" fact="0.21"/>
                    <dgm:constr type="h" for="ch" forName="textBox4c" refType="h" fact="0.382"/>
                    <dgm:constr type="userC" refType="h" refFor="ch" refForName="bullet4c" fact="0.53"/>
                    <dgm:constr type="r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r" for="ch" forName="textBox4d" refType="ctrX" refFor="ch" refForName="bullet4d"/>
                    <dgm:constr type="b" for="ch" forName="textBox4d" refType="ctrY" refFor="ch" refForName="bullet4d"/>
                    <dgm:constr type="w" for="ch" forName="textBox4d" refType="w" fact="0.21"/>
                    <dgm:constr type="h" for="ch" forName="textBox4d" refType="h" fact="0.283"/>
                    <dgm:constr type="userD" refType="h" refFor="ch" refForName="bullet4d" fact="0.53"/>
                    <dgm:constr type="rMarg" for="ch" forName="textBox4d" refType="userD" fact="2.834"/>
                    <dgm:constr type="primFontSz" for="ch" ptType="node" op="equ" val="65"/>
                  </dgm:constrLst>
                </dgm:else>
              </dgm:choose>
              <dgm:ruleLst/>
              <dgm:forEach name="Name83" axis="ch" ptType="node" cnt="1">
                <dgm:layoutNode name="bullet4a" styleLbl="node1">
                  <dgm:alg type="sp"/>
                  <dgm:shape xmlns:r="http://schemas.openxmlformats.org/officeDocument/2006/relationships" type="ellipse" r:blip="">
                    <dgm:adjLst/>
                  </dgm:shape>
                  <dgm:presOf/>
                  <dgm:constrLst/>
                  <dgm:ruleLst/>
                </dgm:layoutNode>
                <dgm:layoutNode name="textBox4a" styleLbl="revTx">
                  <dgm:varLst>
                    <dgm:bulletEnabled val="1"/>
                  </dgm:varLst>
                  <dgm:choose name="Name84">
                    <dgm:if name="Name85" func="var" arg="dir" op="equ" val="norm">
                      <dgm:choose name="Name86">
                        <dgm:if name="Name87" axis="root des" ptType="all node" func="maxDepth" op="gt" val="1">
                          <dgm:alg type="tx">
                            <dgm:param type="txAnchorVert" val="t"/>
                            <dgm:param type="parTxLTRAlign" val="l"/>
                            <dgm:param type="parTxRTLAlign" val="r"/>
                          </dgm:alg>
                        </dgm:if>
                        <dgm:else name="Name88">
                          <dgm:alg type="tx">
                            <dgm:param type="txAnchorVert" val="t"/>
                            <dgm:param type="parTxLTRAlign" val="l"/>
                            <dgm:param type="parTxRTLAlign" val="l"/>
                          </dgm:alg>
                        </dgm:else>
                      </dgm:choose>
                    </dgm:if>
                    <dgm:else name="Name89">
                      <dgm:choose name="Name90">
                        <dgm:if name="Name91" axis="root des" ptType="all node" func="maxDepth" op="gt" val="1">
                          <dgm:alg type="tx">
                            <dgm:param type="txAnchorVert" val="b"/>
                            <dgm:param type="txAnchorVertCh" val="b"/>
                            <dgm:param type="parTxLTRAlign" val="l"/>
                            <dgm:param type="parTxRTLAlign" val="r"/>
                          </dgm:alg>
                        </dgm:if>
                        <dgm:else name="Name9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rMarg"/>
                        <dgm:constr type="tMarg"/>
                        <dgm:constr type="bMarg"/>
                      </dgm:constrLst>
                    </dgm:if>
                    <dgm:else name="Name95">
                      <dgm:constrLst>
                        <dgm:constr type="lMarg"/>
                        <dgm:constr type="tMarg"/>
                        <dgm:constr type="bMarg"/>
                      </dgm:constrLst>
                    </dgm:else>
                  </dgm:choose>
                  <dgm:ruleLst>
                    <dgm:rule type="primFontSz" val="5" fact="NaN" max="NaN"/>
                  </dgm:ruleLst>
                </dgm:layoutNode>
              </dgm:forEach>
              <dgm:forEach name="Name96" axis="ch" ptType="node" st="2" cnt="1">
                <dgm:layoutNode name="bullet4b" styleLbl="node1">
                  <dgm:alg type="sp"/>
                  <dgm:shape xmlns:r="http://schemas.openxmlformats.org/officeDocument/2006/relationships" type="ellipse" r:blip="">
                    <dgm:adjLst/>
                  </dgm:shape>
                  <dgm:presOf/>
                  <dgm:constrLst/>
                  <dgm:ruleLst/>
                </dgm:layoutNode>
                <dgm:layoutNode name="textBox4b" styleLbl="revTx">
                  <dgm:varLst>
                    <dgm:bulletEnabled val="1"/>
                  </dgm:varLst>
                  <dgm:choose name="Name97">
                    <dgm:if name="Name98" func="var" arg="dir" op="equ" val="norm">
                      <dgm:choose name="Name99">
                        <dgm:if name="Name100" axis="root des" ptType="all node" func="maxDepth" op="gt" val="1">
                          <dgm:alg type="tx">
                            <dgm:param type="txAnchorVert" val="t"/>
                            <dgm:param type="parTxLTRAlign" val="l"/>
                            <dgm:param type="parTxRTLAlign" val="r"/>
                          </dgm:alg>
                        </dgm:if>
                        <dgm:else name="Name101">
                          <dgm:alg type="tx">
                            <dgm:param type="txAnchorVert" val="t"/>
                            <dgm:param type="parTxLTRAlign" val="l"/>
                            <dgm:param type="parTxRTLAlign" val="l"/>
                          </dgm:alg>
                        </dgm:else>
                      </dgm:choose>
                    </dgm:if>
                    <dgm:else name="Name102">
                      <dgm:choose name="Name103">
                        <dgm:if name="Name104" axis="root des" ptType="all node" func="maxDepth" op="gt" val="1">
                          <dgm:alg type="tx">
                            <dgm:param type="txAnchorVert" val="b"/>
                            <dgm:param type="txAnchorVertCh" val="b"/>
                            <dgm:param type="parTxLTRAlign" val="l"/>
                            <dgm:param type="parTxRTLAlign" val="r"/>
                          </dgm:alg>
                        </dgm:if>
                        <dgm:else name="Name10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06">
                    <dgm:if name="Name107" func="var" arg="dir" op="equ" val="norm">
                      <dgm:constrLst>
                        <dgm:constr type="rMarg"/>
                        <dgm:constr type="tMarg"/>
                        <dgm:constr type="bMarg"/>
                      </dgm:constrLst>
                    </dgm:if>
                    <dgm:else name="Name108">
                      <dgm:constrLst>
                        <dgm:constr type="lMarg"/>
                        <dgm:constr type="tMarg"/>
                        <dgm:constr type="bMarg"/>
                      </dgm:constrLst>
                    </dgm:else>
                  </dgm:choose>
                  <dgm:ruleLst>
                    <dgm:rule type="primFontSz" val="5" fact="NaN" max="NaN"/>
                  </dgm:ruleLst>
                </dgm:layoutNode>
              </dgm:forEach>
              <dgm:forEach name="Name109" axis="ch" ptType="node" st="3" cnt="1">
                <dgm:layoutNode name="bullet4c" styleLbl="node1">
                  <dgm:alg type="sp"/>
                  <dgm:shape xmlns:r="http://schemas.openxmlformats.org/officeDocument/2006/relationships" type="ellipse" r:blip="">
                    <dgm:adjLst/>
                  </dgm:shape>
                  <dgm:presOf/>
                  <dgm:constrLst/>
                  <dgm:ruleLst/>
                </dgm:layoutNode>
                <dgm:layoutNode name="textBox4c" styleLbl="revTx">
                  <dgm:varLst>
                    <dgm:bulletEnabled val="1"/>
                  </dgm:varLst>
                  <dgm:choose name="Name110">
                    <dgm:if name="Name111" func="var" arg="dir" op="equ" val="norm">
                      <dgm:choose name="Name112">
                        <dgm:if name="Name113" axis="root des" ptType="all node" func="maxDepth" op="gt" val="1">
                          <dgm:alg type="tx">
                            <dgm:param type="txAnchorVert" val="t"/>
                            <dgm:param type="parTxLTRAlign" val="l"/>
                            <dgm:param type="parTxRTLAlign" val="r"/>
                          </dgm:alg>
                        </dgm:if>
                        <dgm:else name="Name114">
                          <dgm:alg type="tx">
                            <dgm:param type="txAnchorVert" val="t"/>
                            <dgm:param type="parTxLTRAlign" val="l"/>
                            <dgm:param type="parTxRTLAlign" val="l"/>
                          </dgm:alg>
                        </dgm:else>
                      </dgm:choose>
                    </dgm:if>
                    <dgm:else name="Name115">
                      <dgm:choose name="Name116">
                        <dgm:if name="Name117" axis="root des" ptType="all node" func="maxDepth" op="gt" val="1">
                          <dgm:alg type="tx">
                            <dgm:param type="txAnchorVert" val="b"/>
                            <dgm:param type="txAnchorVertCh" val="b"/>
                            <dgm:param type="parTxLTRAlign" val="l"/>
                            <dgm:param type="parTxRTLAlign" val="r"/>
                          </dgm:alg>
                        </dgm:if>
                        <dgm:else name="Name11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19">
                    <dgm:if name="Name120" func="var" arg="dir" op="equ" val="norm">
                      <dgm:constrLst>
                        <dgm:constr type="rMarg"/>
                        <dgm:constr type="tMarg"/>
                        <dgm:constr type="bMarg"/>
                      </dgm:constrLst>
                    </dgm:if>
                    <dgm:else name="Name121">
                      <dgm:constrLst>
                        <dgm:constr type="lMarg"/>
                        <dgm:constr type="tMarg"/>
                        <dgm:constr type="bMarg"/>
                      </dgm:constrLst>
                    </dgm:else>
                  </dgm:choose>
                  <dgm:ruleLst>
                    <dgm:rule type="primFontSz" val="5" fact="NaN" max="NaN"/>
                  </dgm:ruleLst>
                </dgm:layoutNode>
              </dgm:forEach>
              <dgm:forEach name="Name122" axis="ch" ptType="node" st="4" cnt="1">
                <dgm:layoutNode name="bullet4d" styleLbl="node1">
                  <dgm:alg type="sp"/>
                  <dgm:shape xmlns:r="http://schemas.openxmlformats.org/officeDocument/2006/relationships" type="ellipse" r:blip="">
                    <dgm:adjLst/>
                  </dgm:shape>
                  <dgm:presOf/>
                  <dgm:constrLst/>
                  <dgm:ruleLst/>
                </dgm:layoutNode>
                <dgm:layoutNode name="textBox4d" styleLbl="revTx">
                  <dgm:varLst>
                    <dgm:bulletEnabled val="1"/>
                  </dgm:varLst>
                  <dgm:choose name="Name123">
                    <dgm:if name="Name124" func="var" arg="dir" op="equ" val="norm">
                      <dgm:choose name="Name125">
                        <dgm:if name="Name126" axis="root des" ptType="all node" func="maxDepth" op="gt" val="1">
                          <dgm:alg type="tx">
                            <dgm:param type="txAnchorVert" val="t"/>
                            <dgm:param type="parTxLTRAlign" val="l"/>
                            <dgm:param type="parTxRTLAlign" val="r"/>
                          </dgm:alg>
                        </dgm:if>
                        <dgm:else name="Name127">
                          <dgm:alg type="tx">
                            <dgm:param type="txAnchorVert" val="t"/>
                            <dgm:param type="parTxLTRAlign" val="l"/>
                            <dgm:param type="parTxRTLAlign" val="l"/>
                          </dgm:alg>
                        </dgm:else>
                      </dgm:choose>
                    </dgm:if>
                    <dgm:else name="Name128">
                      <dgm:choose name="Name129">
                        <dgm:if name="Name130" axis="root des" ptType="all node" func="maxDepth" op="gt" val="1">
                          <dgm:alg type="tx">
                            <dgm:param type="txAnchorVert" val="b"/>
                            <dgm:param type="txAnchorVertCh" val="b"/>
                            <dgm:param type="parTxLTRAlign" val="l"/>
                            <dgm:param type="parTxRTLAlign" val="r"/>
                          </dgm:alg>
                        </dgm:if>
                        <dgm:else name="Name13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32">
                    <dgm:if name="Name133" func="var" arg="dir" op="equ" val="norm">
                      <dgm:constrLst>
                        <dgm:constr type="rMarg"/>
                        <dgm:constr type="tMarg"/>
                        <dgm:constr type="bMarg"/>
                      </dgm:constrLst>
                    </dgm:if>
                    <dgm:else name="Name134">
                      <dgm:constrLst>
                        <dgm:constr type="lMarg"/>
                        <dgm:constr type="tMarg"/>
                        <dgm:constr type="bMarg"/>
                      </dgm:constrLst>
                    </dgm:else>
                  </dgm:choose>
                  <dgm:ruleLst>
                    <dgm:rule type="primFontSz" val="5" fact="NaN" max="NaN"/>
                  </dgm:ruleLst>
                </dgm:layoutNode>
              </dgm:forEach>
            </dgm:layoutNode>
          </dgm:if>
          <dgm:else name="Name135">
            <dgm:layoutNode name="arrowDiagram5">
              <dgm:alg type="composite">
                <dgm:param type="vertAlign" val="none"/>
                <dgm:param type="horzAlign" val="none"/>
              </dgm:alg>
              <dgm:shape xmlns:r="http://schemas.openxmlformats.org/officeDocument/2006/relationships" r:blip="">
                <dgm:adjLst/>
              </dgm:shape>
              <dgm:presOf/>
              <dgm:choose name="Name136">
                <dgm:if name="Name137" func="var" arg="dir" op="equ" val="norm">
                  <dgm:constrLst>
                    <dgm:constr type="ctrX" for="ch" forName="bullet5a" refType="w" fact="0.11"/>
                    <dgm:constr type="ctrY" for="ch" forName="bullet5a" refType="h" fact="0.762"/>
                    <dgm:constr type="w" for="ch" forName="bullet5a" refType="w" fact="0.023"/>
                    <dgm:constr type="h" for="ch" forName="bullet5a" refType="w" refFor="ch" refForName="bullet5a"/>
                    <dgm:constr type="l" for="ch" forName="textBox5a" refType="ctrX" refFor="ch" refForName="bullet5a"/>
                    <dgm:constr type="t" for="ch" forName="textBox5a" refType="ctrY" refFor="ch" refForName="bullet5a"/>
                    <dgm:constr type="w" for="ch" forName="textBox5a" refType="w" fact="0.131"/>
                    <dgm:constr type="h" for="ch" forName="textBox5a" refType="h" fact="0.238"/>
                    <dgm:constr type="userA" refType="h" refFor="ch" refForName="bullet5a" fact="0.53"/>
                    <dgm:constr type="l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l" for="ch" forName="textBox5b" refType="ctrX" refFor="ch" refForName="bullet5b"/>
                    <dgm:constr type="t" for="ch" forName="textBox5b" refType="ctrY" refFor="ch" refForName="bullet5b"/>
                    <dgm:constr type="w" for="ch" forName="textBox5b" refType="w" fact="0.166"/>
                    <dgm:constr type="h" for="ch" forName="textBox5b" refType="h" fact="0.419"/>
                    <dgm:constr type="userB" refType="h" refFor="ch" refForName="bullet5b" fact="0.53"/>
                    <dgm:constr type="l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l" for="ch" forName="textBox5c" refType="ctrX" refFor="ch" refForName="bullet5c"/>
                    <dgm:constr type="t" for="ch" forName="textBox5c" refType="ctrY" refFor="ch" refForName="bullet5c"/>
                    <dgm:constr type="w" for="ch" forName="textBox5c" refType="w" fact="0.193"/>
                    <dgm:constr type="h" for="ch" forName="textBox5c" refType="h" fact="0.562"/>
                    <dgm:constr type="userC" refType="h" refFor="ch" refForName="bullet5c" fact="0.53"/>
                    <dgm:constr type="l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l" for="ch" forName="textBox5d" refType="ctrX" refFor="ch" refForName="bullet5d"/>
                    <dgm:constr type="t" for="ch" forName="textBox5d" refType="ctrY" refFor="ch" refForName="bullet5d"/>
                    <dgm:constr type="w" for="ch" forName="textBox5d" refType="w" fact="0.2"/>
                    <dgm:constr type="h" for="ch" forName="textBox5d" refType="h" fact="0.67"/>
                    <dgm:constr type="userD" refType="h" refFor="ch" refForName="bullet5d" fact="0.53"/>
                    <dgm:constr type="l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l" for="ch" forName="textBox5e" refType="ctrX" refFor="ch" refForName="bullet5e"/>
                    <dgm:constr type="t" for="ch" forName="textBox5e" refType="ctrY" refFor="ch" refForName="bullet5e"/>
                    <dgm:constr type="w" for="ch" forName="textBox5e" refType="w" fact="0.2"/>
                    <dgm:constr type="h" for="ch" forName="textBox5e" refType="h" fact="0.736"/>
                    <dgm:constr type="userE" refType="h" refFor="ch" refForName="bullet5e" fact="0.53"/>
                    <dgm:constr type="lMarg" for="ch" forName="textBox5e" refType="userE" fact="2.834"/>
                    <dgm:constr type="primFontSz" for="ch" ptType="node" op="equ" val="65"/>
                  </dgm:constrLst>
                </dgm:if>
                <dgm:else name="Name138">
                  <dgm:constrLst>
                    <dgm:constr type="ctrX" for="ch" forName="bullet5a" refType="w" fact="0.11"/>
                    <dgm:constr type="ctrY" for="ch" forName="bullet5a" refType="h" fact="0.762"/>
                    <dgm:constr type="w" for="ch" forName="bullet5a" refType="w" fact="0.023"/>
                    <dgm:constr type="h" for="ch" forName="bullet5a" refType="w" refFor="ch" refForName="bullet5a"/>
                    <dgm:constr type="r" for="ch" forName="textBox5a" refType="ctrX" refFor="ch" refForName="bullet5a"/>
                    <dgm:constr type="b" for="ch" forName="textBox5a" refType="ctrY" refFor="ch" refForName="bullet5a"/>
                    <dgm:constr type="w" for="ch" forName="textBox5a" refType="w" fact="0.11"/>
                    <dgm:constr type="h" for="ch" forName="textBox5a" refType="h" fact="0.762"/>
                    <dgm:constr type="userA" refType="h" refFor="ch" refForName="bullet5a" fact="0.53"/>
                    <dgm:constr type="r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r" for="ch" forName="textBox5b" refType="ctrX" refFor="ch" refForName="bullet5b"/>
                    <dgm:constr type="b" for="ch" forName="textBox5b" refType="ctrY" refFor="ch" refForName="bullet5b"/>
                    <dgm:constr type="w" for="ch" forName="textBox5b" refType="w" fact="0.131"/>
                    <dgm:constr type="h" for="ch" forName="textBox5b" refType="h" fact="0.581"/>
                    <dgm:constr type="userB" refType="h" refFor="ch" refForName="bullet5b" fact="0.53"/>
                    <dgm:constr type="r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r" for="ch" forName="textBox5c" refType="ctrX" refFor="ch" refForName="bullet5c"/>
                    <dgm:constr type="b" for="ch" forName="textBox5c" refType="ctrY" refFor="ch" refForName="bullet5c"/>
                    <dgm:constr type="w" for="ch" forName="textBox5c" refType="w" fact="0.166"/>
                    <dgm:constr type="h" for="ch" forName="textBox5c" refType="h" fact="0.438"/>
                    <dgm:constr type="userC" refType="h" refFor="ch" refForName="bullet5c" fact="0.53"/>
                    <dgm:constr type="r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r" for="ch" forName="textBox5d" refType="ctrX" refFor="ch" refForName="bullet5d"/>
                    <dgm:constr type="b" for="ch" forName="textBox5d" refType="ctrY" refFor="ch" refForName="bullet5d"/>
                    <dgm:constr type="w" for="ch" forName="textBox5d" refType="w" fact="0.193"/>
                    <dgm:constr type="h" for="ch" forName="textBox5d" refType="h" fact="0.33"/>
                    <dgm:constr type="userD" refType="h" refFor="ch" refForName="bullet5d" fact="0.53"/>
                    <dgm:constr type="r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r" for="ch" forName="textBox5e" refType="ctrX" refFor="ch" refForName="bullet5e"/>
                    <dgm:constr type="b" for="ch" forName="textBox5e" refType="ctrY" refFor="ch" refForName="bullet5e"/>
                    <dgm:constr type="w" for="ch" forName="textBox5e" refType="w" fact="0.2"/>
                    <dgm:constr type="h" for="ch" forName="textBox5e" refType="h" fact="0.264"/>
                    <dgm:constr type="userE" refType="h" refFor="ch" refForName="bullet5e" fact="0.53"/>
                    <dgm:constr type="rMarg" for="ch" forName="textBox5e" refType="userE" fact="2.834"/>
                    <dgm:constr type="primFontSz" for="ch" ptType="node" op="equ" val="65"/>
                  </dgm:constrLst>
                </dgm:else>
              </dgm:choose>
              <dgm:ruleLst/>
              <dgm:forEach name="Name139" axis="ch" ptType="node" cnt="1">
                <dgm:layoutNode name="bullet5a" styleLbl="node1">
                  <dgm:alg type="sp"/>
                  <dgm:shape xmlns:r="http://schemas.openxmlformats.org/officeDocument/2006/relationships" type="ellipse" r:blip="">
                    <dgm:adjLst/>
                  </dgm:shape>
                  <dgm:presOf/>
                  <dgm:constrLst/>
                  <dgm:ruleLst/>
                </dgm:layoutNode>
                <dgm:layoutNode name="textBox5a" styleLbl="revTx">
                  <dgm:varLst>
                    <dgm:bulletEnabled val="1"/>
                  </dgm:varLst>
                  <dgm:choose name="Name140">
                    <dgm:if name="Name141" func="var" arg="dir" op="equ" val="norm">
                      <dgm:choose name="Name142">
                        <dgm:if name="Name143" axis="root des" ptType="all node" func="maxDepth" op="gt" val="1">
                          <dgm:alg type="tx">
                            <dgm:param type="txAnchorVert" val="t"/>
                            <dgm:param type="parTxLTRAlign" val="l"/>
                            <dgm:param type="parTxRTLAlign" val="r"/>
                          </dgm:alg>
                        </dgm:if>
                        <dgm:else name="Name144">
                          <dgm:alg type="tx">
                            <dgm:param type="txAnchorVert" val="t"/>
                            <dgm:param type="parTxLTRAlign" val="l"/>
                            <dgm:param type="parTxRTLAlign" val="l"/>
                          </dgm:alg>
                        </dgm:else>
                      </dgm:choose>
                    </dgm:if>
                    <dgm:else name="Name145">
                      <dgm:choose name="Name146">
                        <dgm:if name="Name147" axis="root des" ptType="all node" func="maxDepth" op="gt" val="1">
                          <dgm:alg type="tx">
                            <dgm:param type="txAnchorVert" val="b"/>
                            <dgm:param type="txAnchorVertCh" val="b"/>
                            <dgm:param type="parTxLTRAlign" val="l"/>
                            <dgm:param type="parTxRTLAlign" val="r"/>
                          </dgm:alg>
                        </dgm:if>
                        <dgm:else name="Name14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49">
                    <dgm:if name="Name150" func="var" arg="dir" op="equ" val="norm">
                      <dgm:constrLst>
                        <dgm:constr type="rMarg"/>
                        <dgm:constr type="tMarg"/>
                        <dgm:constr type="bMarg"/>
                      </dgm:constrLst>
                    </dgm:if>
                    <dgm:else name="Name151">
                      <dgm:constrLst>
                        <dgm:constr type="lMarg"/>
                        <dgm:constr type="tMarg"/>
                        <dgm:constr type="bMarg"/>
                      </dgm:constrLst>
                    </dgm:else>
                  </dgm:choose>
                  <dgm:ruleLst>
                    <dgm:rule type="primFontSz" val="5" fact="NaN" max="NaN"/>
                  </dgm:ruleLst>
                </dgm:layoutNode>
              </dgm:forEach>
              <dgm:forEach name="Name152" axis="ch" ptType="node" st="2" cnt="1">
                <dgm:layoutNode name="bullet5b" styleLbl="node1">
                  <dgm:alg type="sp"/>
                  <dgm:shape xmlns:r="http://schemas.openxmlformats.org/officeDocument/2006/relationships" type="ellipse" r:blip="">
                    <dgm:adjLst/>
                  </dgm:shape>
                  <dgm:presOf/>
                  <dgm:constrLst/>
                  <dgm:ruleLst/>
                </dgm:layoutNode>
                <dgm:layoutNode name="textBox5b" styleLbl="revTx">
                  <dgm:varLst>
                    <dgm:bulletEnabled val="1"/>
                  </dgm:varLst>
                  <dgm:choose name="Name153">
                    <dgm:if name="Name154" func="var" arg="dir" op="equ" val="norm">
                      <dgm:choose name="Name155">
                        <dgm:if name="Name156" axis="root des" ptType="all node" func="maxDepth" op="gt" val="1">
                          <dgm:alg type="tx">
                            <dgm:param type="txAnchorVert" val="t"/>
                            <dgm:param type="parTxLTRAlign" val="l"/>
                            <dgm:param type="parTxRTLAlign" val="r"/>
                          </dgm:alg>
                        </dgm:if>
                        <dgm:else name="Name157">
                          <dgm:alg type="tx">
                            <dgm:param type="txAnchorVert" val="t"/>
                            <dgm:param type="parTxLTRAlign" val="l"/>
                            <dgm:param type="parTxRTLAlign" val="l"/>
                          </dgm:alg>
                        </dgm:else>
                      </dgm:choose>
                    </dgm:if>
                    <dgm:else name="Name158">
                      <dgm:choose name="Name159">
                        <dgm:if name="Name160" axis="root des" ptType="all node" func="maxDepth" op="gt" val="1">
                          <dgm:alg type="tx">
                            <dgm:param type="txAnchorVert" val="b"/>
                            <dgm:param type="txAnchorVertCh" val="b"/>
                            <dgm:param type="parTxLTRAlign" val="l"/>
                            <dgm:param type="parTxRTLAlign" val="r"/>
                          </dgm:alg>
                        </dgm:if>
                        <dgm:else name="Name16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62">
                    <dgm:if name="Name163" func="var" arg="dir" op="equ" val="norm">
                      <dgm:constrLst>
                        <dgm:constr type="rMarg"/>
                        <dgm:constr type="tMarg"/>
                        <dgm:constr type="bMarg"/>
                      </dgm:constrLst>
                    </dgm:if>
                    <dgm:else name="Name164">
                      <dgm:constrLst>
                        <dgm:constr type="lMarg"/>
                        <dgm:constr type="tMarg"/>
                        <dgm:constr type="bMarg"/>
                      </dgm:constrLst>
                    </dgm:else>
                  </dgm:choose>
                  <dgm:ruleLst>
                    <dgm:rule type="primFontSz" val="5" fact="NaN" max="NaN"/>
                  </dgm:ruleLst>
                </dgm:layoutNode>
              </dgm:forEach>
              <dgm:forEach name="Name165" axis="ch" ptType="node" st="3" cnt="1">
                <dgm:layoutNode name="bullet5c" styleLbl="node1">
                  <dgm:alg type="sp"/>
                  <dgm:shape xmlns:r="http://schemas.openxmlformats.org/officeDocument/2006/relationships" type="ellipse" r:blip="">
                    <dgm:adjLst/>
                  </dgm:shape>
                  <dgm:presOf/>
                  <dgm:constrLst/>
                  <dgm:ruleLst/>
                </dgm:layoutNode>
                <dgm:layoutNode name="textBox5c" styleLbl="revTx">
                  <dgm:varLst>
                    <dgm:bulletEnabled val="1"/>
                  </dgm:varLst>
                  <dgm:choose name="Name166">
                    <dgm:if name="Name167" func="var" arg="dir" op="equ" val="norm">
                      <dgm:choose name="Name168">
                        <dgm:if name="Name169" axis="root des" ptType="all node" func="maxDepth" op="gt" val="1">
                          <dgm:alg type="tx">
                            <dgm:param type="txAnchorVert" val="t"/>
                            <dgm:param type="parTxLTRAlign" val="l"/>
                            <dgm:param type="parTxRTLAlign" val="r"/>
                          </dgm:alg>
                        </dgm:if>
                        <dgm:else name="Name170">
                          <dgm:alg type="tx">
                            <dgm:param type="txAnchorVert" val="t"/>
                            <dgm:param type="parTxLTRAlign" val="l"/>
                            <dgm:param type="parTxRTLAlign" val="l"/>
                          </dgm:alg>
                        </dgm:else>
                      </dgm:choose>
                    </dgm:if>
                    <dgm:else name="Name171">
                      <dgm:choose name="Name172">
                        <dgm:if name="Name173" axis="root des" ptType="all node" func="maxDepth" op="gt" val="1">
                          <dgm:alg type="tx">
                            <dgm:param type="txAnchorVert" val="b"/>
                            <dgm:param type="txAnchorVertCh" val="b"/>
                            <dgm:param type="parTxLTRAlign" val="l"/>
                            <dgm:param type="parTxRTLAlign" val="r"/>
                          </dgm:alg>
                        </dgm:if>
                        <dgm:else name="Name174">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75">
                    <dgm:if name="Name176" func="var" arg="dir" op="equ" val="norm">
                      <dgm:constrLst>
                        <dgm:constr type="rMarg"/>
                        <dgm:constr type="tMarg"/>
                        <dgm:constr type="bMarg"/>
                      </dgm:constrLst>
                    </dgm:if>
                    <dgm:else name="Name177">
                      <dgm:constrLst>
                        <dgm:constr type="lMarg"/>
                        <dgm:constr type="tMarg"/>
                        <dgm:constr type="bMarg"/>
                      </dgm:constrLst>
                    </dgm:else>
                  </dgm:choose>
                  <dgm:ruleLst>
                    <dgm:rule type="primFontSz" val="5" fact="NaN" max="NaN"/>
                  </dgm:ruleLst>
                </dgm:layoutNode>
              </dgm:forEach>
              <dgm:forEach name="Name178" axis="ch" ptType="node" st="4" cnt="1">
                <dgm:layoutNode name="bullet5d" styleLbl="node1">
                  <dgm:alg type="sp"/>
                  <dgm:shape xmlns:r="http://schemas.openxmlformats.org/officeDocument/2006/relationships" type="ellipse" r:blip="">
                    <dgm:adjLst/>
                  </dgm:shape>
                  <dgm:presOf/>
                  <dgm:constrLst/>
                  <dgm:ruleLst/>
                </dgm:layoutNode>
                <dgm:layoutNode name="textBox5d" styleLbl="revTx">
                  <dgm:varLst>
                    <dgm:bulletEnabled val="1"/>
                  </dgm:varLst>
                  <dgm:choose name="Name179">
                    <dgm:if name="Name180" func="var" arg="dir" op="equ" val="norm">
                      <dgm:choose name="Name181">
                        <dgm:if name="Name182" axis="root des" ptType="all node" func="maxDepth" op="gt" val="1">
                          <dgm:alg type="tx">
                            <dgm:param type="txAnchorVert" val="t"/>
                            <dgm:param type="parTxLTRAlign" val="l"/>
                            <dgm:param type="parTxRTLAlign" val="r"/>
                          </dgm:alg>
                        </dgm:if>
                        <dgm:else name="Name183">
                          <dgm:alg type="tx">
                            <dgm:param type="txAnchorVert" val="t"/>
                            <dgm:param type="parTxLTRAlign" val="l"/>
                            <dgm:param type="parTxRTLAlign" val="l"/>
                          </dgm:alg>
                        </dgm:else>
                      </dgm:choose>
                    </dgm:if>
                    <dgm:else name="Name184">
                      <dgm:choose name="Name185">
                        <dgm:if name="Name186" axis="root des" ptType="all node" func="maxDepth" op="gt" val="1">
                          <dgm:alg type="tx">
                            <dgm:param type="txAnchorVert" val="b"/>
                            <dgm:param type="txAnchorVertCh" val="b"/>
                            <dgm:param type="parTxLTRAlign" val="l"/>
                            <dgm:param type="parTxRTLAlign" val="r"/>
                          </dgm:alg>
                        </dgm:if>
                        <dgm:else name="Name187">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88">
                    <dgm:if name="Name189" func="var" arg="dir" op="equ" val="norm">
                      <dgm:constrLst>
                        <dgm:constr type="rMarg"/>
                        <dgm:constr type="tMarg"/>
                        <dgm:constr type="bMarg"/>
                      </dgm:constrLst>
                    </dgm:if>
                    <dgm:else name="Name190">
                      <dgm:constrLst>
                        <dgm:constr type="lMarg"/>
                        <dgm:constr type="tMarg"/>
                        <dgm:constr type="bMarg"/>
                      </dgm:constrLst>
                    </dgm:else>
                  </dgm:choose>
                  <dgm:ruleLst>
                    <dgm:rule type="primFontSz" val="5" fact="NaN" max="NaN"/>
                  </dgm:ruleLst>
                </dgm:layoutNode>
              </dgm:forEach>
              <dgm:forEach name="Name191" axis="ch" ptType="node" st="5" cnt="1">
                <dgm:layoutNode name="bullet5e" styleLbl="node1">
                  <dgm:alg type="sp"/>
                  <dgm:shape xmlns:r="http://schemas.openxmlformats.org/officeDocument/2006/relationships" type="ellipse" r:blip="">
                    <dgm:adjLst/>
                  </dgm:shape>
                  <dgm:presOf/>
                  <dgm:constrLst/>
                  <dgm:ruleLst/>
                </dgm:layoutNode>
                <dgm:layoutNode name="textBox5e" styleLbl="revTx">
                  <dgm:varLst>
                    <dgm:bulletEnabled val="1"/>
                  </dgm:varLst>
                  <dgm:choose name="Name192">
                    <dgm:if name="Name193" func="var" arg="dir" op="equ" val="norm">
                      <dgm:choose name="Name194">
                        <dgm:if name="Name195" axis="root des" ptType="all node" func="maxDepth" op="gt" val="1">
                          <dgm:alg type="tx">
                            <dgm:param type="txAnchorVert" val="t"/>
                            <dgm:param type="parTxLTRAlign" val="l"/>
                            <dgm:param type="parTxRTLAlign" val="r"/>
                          </dgm:alg>
                        </dgm:if>
                        <dgm:else name="Name196">
                          <dgm:alg type="tx">
                            <dgm:param type="txAnchorVert" val="t"/>
                            <dgm:param type="parTxLTRAlign" val="l"/>
                            <dgm:param type="parTxRTLAlign" val="l"/>
                          </dgm:alg>
                        </dgm:else>
                      </dgm:choose>
                    </dgm:if>
                    <dgm:else name="Name197">
                      <dgm:choose name="Name198">
                        <dgm:if name="Name199" axis="root des" ptType="all node" func="maxDepth" op="gt" val="1">
                          <dgm:alg type="tx">
                            <dgm:param type="txAnchorVert" val="b"/>
                            <dgm:param type="txAnchorVertCh" val="b"/>
                            <dgm:param type="parTxLTRAlign" val="l"/>
                            <dgm:param type="parTxRTLAlign" val="r"/>
                          </dgm:alg>
                        </dgm:if>
                        <dgm:else name="Name200">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1">
                    <dgm:if name="Name202" func="var" arg="dir" op="equ" val="norm">
                      <dgm:constrLst>
                        <dgm:constr type="rMarg"/>
                        <dgm:constr type="tMarg"/>
                        <dgm:constr type="bMarg"/>
                      </dgm:constrLst>
                    </dgm:if>
                    <dgm:else name="Name203">
                      <dgm:constrLst>
                        <dgm:constr type="lMarg"/>
                        <dgm:constr type="tMarg"/>
                        <dgm:constr type="bMarg"/>
                      </dgm:constrLst>
                    </dgm:else>
                  </dgm:choose>
                  <dgm:ruleLst>
                    <dgm:rule type="primFontSz" val="5" fact="NaN" max="NaN"/>
                  </dgm:ruleLst>
                </dgm:layoutNode>
              </dgm:forEach>
            </dgm:layoutNode>
          </dgm:else>
        </dgm:choose>
      </dgm:if>
      <dgm:else name="Name204"/>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F44C6F-3FE9-494D-A255-02A1B2E538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108</Pages>
  <Words>143565</Words>
  <Characters>81833</Characters>
  <Application>Microsoft Office Word</Application>
  <DocSecurity>0</DocSecurity>
  <Lines>681</Lines>
  <Paragraphs>449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224949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2132</dc:creator>
  <cp:lastModifiedBy>Галина</cp:lastModifiedBy>
  <cp:revision>4</cp:revision>
  <cp:lastPrinted>2024-11-28T10:59:00Z</cp:lastPrinted>
  <dcterms:created xsi:type="dcterms:W3CDTF">2024-11-28T10:59:00Z</dcterms:created>
  <dcterms:modified xsi:type="dcterms:W3CDTF">2024-11-28T11:02:00Z</dcterms:modified>
</cp:coreProperties>
</file>