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bookmarkStart w:id="0" w:name="OLE_LINK13"/>
      <w:bookmarkStart w:id="1" w:name="OLE_LINK14"/>
      <w:r w:rsidRPr="0077597A">
        <w:rPr>
          <w:rFonts w:eastAsia="Times New Roman"/>
          <w:color w:val="auto"/>
          <w:lang w:eastAsia="ru-RU"/>
        </w:rPr>
        <w:t>Одеський національний університет імені І.І.Мечникова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Факультет романо-германської філології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Кафедра лексикології та стилістики англійської мови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BA3530" w:rsidRDefault="0077597A" w:rsidP="0077597A">
      <w:pPr>
        <w:spacing w:after="0" w:line="240" w:lineRule="auto"/>
        <w:jc w:val="center"/>
        <w:rPr>
          <w:rFonts w:eastAsia="Times New Roman"/>
          <w:color w:val="auto"/>
          <w:lang w:val="ru-RU"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b/>
          <w:color w:val="auto"/>
          <w:lang w:eastAsia="ru-RU"/>
        </w:rPr>
      </w:pPr>
      <w:r w:rsidRPr="0077597A">
        <w:rPr>
          <w:rFonts w:eastAsia="Times New Roman"/>
          <w:b/>
          <w:color w:val="auto"/>
          <w:lang w:eastAsia="ru-RU"/>
        </w:rPr>
        <w:t>Д и п л о м н а   р о б о т а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спеціаліста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b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 xml:space="preserve">на тему: </w:t>
      </w:r>
      <w:r w:rsidRPr="0077597A">
        <w:rPr>
          <w:rFonts w:eastAsia="Times New Roman"/>
          <w:b/>
          <w:color w:val="auto"/>
          <w:lang w:eastAsia="ru-RU"/>
        </w:rPr>
        <w:t>Художній простір у романі Е. Бронте “Wuthering Heights”»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«The Artistic Space in E. Bronte’s novel “Wuthering Heights”»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Default="0077597A" w:rsidP="0077597A">
      <w:pPr>
        <w:spacing w:line="360" w:lineRule="auto"/>
        <w:jc w:val="center"/>
      </w:pPr>
      <w:r>
        <w:t>Виконала: студентка</w:t>
      </w:r>
      <w:r w:rsidRPr="00BA3530">
        <w:rPr>
          <w:lang w:val="ru-RU"/>
        </w:rPr>
        <w:t xml:space="preserve"> </w:t>
      </w:r>
      <w:r>
        <w:t>денної форми навчання</w:t>
      </w:r>
    </w:p>
    <w:p w:rsidR="0077597A" w:rsidRDefault="0077597A" w:rsidP="0077597A">
      <w:pPr>
        <w:spacing w:line="360" w:lineRule="auto"/>
      </w:pPr>
      <w:r>
        <w:t xml:space="preserve">                            спеціальності 035.04 Германські мови </w:t>
      </w:r>
    </w:p>
    <w:p w:rsidR="0077597A" w:rsidRDefault="0077597A" w:rsidP="0077597A">
      <w:pPr>
        <w:spacing w:line="360" w:lineRule="auto"/>
      </w:pPr>
      <w:r>
        <w:t xml:space="preserve">                            та літератури (переклад включно): англійська </w:t>
      </w:r>
    </w:p>
    <w:p w:rsidR="0077597A" w:rsidRPr="00CC7908" w:rsidRDefault="0077597A" w:rsidP="0077597A">
      <w:pPr>
        <w:spacing w:line="360" w:lineRule="auto"/>
      </w:pPr>
      <w:r>
        <w:t xml:space="preserve">                            Камал Марина Нематуллівна</w:t>
      </w:r>
    </w:p>
    <w:p w:rsidR="0077597A" w:rsidRDefault="0077597A" w:rsidP="0077597A">
      <w:pPr>
        <w:spacing w:line="360" w:lineRule="auto"/>
      </w:pPr>
      <w:r>
        <w:t xml:space="preserve">                            Керівник     к.філол.н., доц. Тхор Н.М. __________</w:t>
      </w:r>
    </w:p>
    <w:p w:rsidR="0077597A" w:rsidRPr="00BA3530" w:rsidRDefault="0077597A" w:rsidP="00996E93">
      <w:pPr>
        <w:spacing w:line="360" w:lineRule="auto"/>
        <w:rPr>
          <w:lang w:val="ru-RU"/>
        </w:rPr>
      </w:pPr>
      <w:r>
        <w:t xml:space="preserve">                            Рецензент   к.філол.н., доц. Синявська Л. І.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Рекомендовано до захисту:                           Захищено на засіданні ЕК № 2</w:t>
      </w: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протокол засідання кафедри                         протокол №    від</w:t>
      </w: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 xml:space="preserve">№  11 від 18.05.17                                          Оцінка________/____/____ </w:t>
      </w: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sz w:val="20"/>
          <w:szCs w:val="20"/>
          <w:lang w:eastAsia="ru-RU"/>
        </w:rPr>
      </w:pPr>
      <w:r w:rsidRPr="0077597A">
        <w:rPr>
          <w:rFonts w:eastAsia="Times New Roman"/>
          <w:color w:val="auto"/>
          <w:lang w:eastAsia="ru-RU"/>
        </w:rPr>
        <w:t xml:space="preserve">                                                                         (</w:t>
      </w:r>
      <w:r w:rsidRPr="0077597A">
        <w:rPr>
          <w:rFonts w:eastAsia="Times New Roman"/>
          <w:color w:val="auto"/>
          <w:sz w:val="20"/>
          <w:szCs w:val="20"/>
          <w:lang w:eastAsia="ru-RU"/>
        </w:rPr>
        <w:t>за національною шкалою, шкалою ECTS, бали)</w:t>
      </w: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 xml:space="preserve">Завідувач кафедри                                          Голова  ЕК  </w:t>
      </w:r>
    </w:p>
    <w:p w:rsidR="0077597A" w:rsidRPr="0077597A" w:rsidRDefault="0077597A" w:rsidP="0077597A">
      <w:pPr>
        <w:spacing w:after="0" w:line="360" w:lineRule="auto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>_________             Колегаєва І.М.                  _______                    Колегаєва І.М.</w:t>
      </w:r>
    </w:p>
    <w:p w:rsidR="0077597A" w:rsidRPr="0077597A" w:rsidRDefault="0077597A" w:rsidP="0077597A">
      <w:pPr>
        <w:tabs>
          <w:tab w:val="left" w:pos="5280"/>
        </w:tabs>
        <w:spacing w:after="0" w:line="240" w:lineRule="auto"/>
        <w:rPr>
          <w:rFonts w:eastAsia="Times New Roman"/>
          <w:color w:val="auto"/>
          <w:sz w:val="20"/>
          <w:szCs w:val="20"/>
          <w:lang w:eastAsia="ru-RU"/>
        </w:rPr>
      </w:pPr>
      <w:r w:rsidRPr="0077597A">
        <w:rPr>
          <w:rFonts w:eastAsia="Times New Roman"/>
          <w:color w:val="auto"/>
          <w:sz w:val="20"/>
          <w:szCs w:val="20"/>
          <w:lang w:eastAsia="ru-RU"/>
        </w:rPr>
        <w:t>(підпис)</w:t>
      </w:r>
      <w:r w:rsidRPr="0077597A">
        <w:rPr>
          <w:rFonts w:eastAsia="Times New Roman"/>
          <w:color w:val="auto"/>
          <w:sz w:val="20"/>
          <w:szCs w:val="20"/>
          <w:lang w:eastAsia="ru-RU"/>
        </w:rPr>
        <w:tab/>
        <w:t>(підпис)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t xml:space="preserve">                                                                          </w:t>
      </w:r>
    </w:p>
    <w:p w:rsidR="0077597A" w:rsidRPr="0077597A" w:rsidRDefault="0077597A" w:rsidP="0077597A">
      <w:pPr>
        <w:spacing w:after="0" w:line="240" w:lineRule="auto"/>
        <w:jc w:val="center"/>
        <w:rPr>
          <w:rFonts w:eastAsia="Times New Roman"/>
          <w:color w:val="auto"/>
          <w:lang w:eastAsia="ru-RU"/>
        </w:rPr>
      </w:pPr>
      <w:r w:rsidRPr="0077597A">
        <w:rPr>
          <w:rFonts w:eastAsia="Times New Roman"/>
          <w:color w:val="auto"/>
          <w:lang w:eastAsia="ru-RU"/>
        </w:rPr>
        <w:lastRenderedPageBreak/>
        <w:t>Одеса – 2017</w:t>
      </w:r>
      <w:r w:rsidRPr="0077597A">
        <w:rPr>
          <w:rFonts w:eastAsia="Times New Roman"/>
          <w:color w:val="auto"/>
          <w:lang w:eastAsia="ru-RU"/>
        </w:rPr>
        <w:br w:type="page"/>
      </w:r>
    </w:p>
    <w:sdt>
      <w:sdtPr>
        <w:rPr>
          <w:rFonts w:ascii="Times New Roman" w:eastAsiaTheme="minorHAnsi" w:hAnsi="Times New Roman" w:cs="Times New Roman"/>
          <w:b w:val="0"/>
          <w:bCs w:val="0"/>
          <w:color w:val="231F20"/>
          <w:lang w:val="uk-UA"/>
        </w:rPr>
        <w:id w:val="41662446"/>
        <w:docPartObj>
          <w:docPartGallery w:val="Table of Contents"/>
          <w:docPartUnique/>
        </w:docPartObj>
      </w:sdtPr>
      <w:sdtEndPr/>
      <w:sdtContent>
        <w:p w:rsidR="001B3820" w:rsidRPr="005E19FC" w:rsidRDefault="00765B0A" w:rsidP="00C36E24">
          <w:pPr>
            <w:pStyle w:val="a9"/>
            <w:spacing w:before="0" w:line="360" w:lineRule="auto"/>
            <w:ind w:firstLine="709"/>
            <w:jc w:val="center"/>
            <w:rPr>
              <w:rFonts w:ascii="Times New Roman" w:hAnsi="Times New Roman" w:cs="Times New Roman"/>
              <w:lang w:val="uk-UA"/>
            </w:rPr>
          </w:pPr>
          <w:r w:rsidRPr="005E19FC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:rsidR="00714A8B" w:rsidRDefault="0099368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r w:rsidRPr="005E19FC">
            <w:rPr>
              <w:lang w:val="ru-RU"/>
            </w:rPr>
            <w:fldChar w:fldCharType="begin"/>
          </w:r>
          <w:r w:rsidR="001B3820" w:rsidRPr="005E19FC">
            <w:rPr>
              <w:lang w:val="ru-RU"/>
            </w:rPr>
            <w:instrText xml:space="preserve"> TOC \o "1-3" \h \z \u </w:instrText>
          </w:r>
          <w:r w:rsidRPr="005E19FC">
            <w:rPr>
              <w:lang w:val="ru-RU"/>
            </w:rPr>
            <w:fldChar w:fldCharType="separate"/>
          </w:r>
          <w:hyperlink w:anchor="_Toc483470544" w:history="1">
            <w:r w:rsidR="00714A8B" w:rsidRPr="00074332">
              <w:rPr>
                <w:rStyle w:val="ac"/>
                <w:noProof/>
                <w:lang w:val="ru-RU"/>
              </w:rPr>
              <w:t>В</w:t>
            </w:r>
            <w:r w:rsidR="00714A8B" w:rsidRPr="00074332">
              <w:rPr>
                <w:rStyle w:val="ac"/>
                <w:noProof/>
              </w:rPr>
              <w:t>СТУП</w:t>
            </w:r>
            <w:r w:rsidR="00714A8B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45" w:history="1">
            <w:r w:rsidR="00714A8B" w:rsidRPr="00074332">
              <w:rPr>
                <w:rStyle w:val="ac"/>
                <w:noProof/>
                <w:lang w:val="ru-RU"/>
              </w:rPr>
              <w:t>РОЗДІЛ 1. ТЕОРЕТИЧНІ ПЕРЕДУМОВИ ДОСЛІДЖЕННЯ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_Toc483470545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6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left" w:pos="1100"/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46" w:history="1">
            <w:r w:rsidR="00714A8B" w:rsidRPr="00074332">
              <w:rPr>
                <w:rStyle w:val="ac"/>
                <w:noProof/>
                <w:lang w:val="ru-RU"/>
              </w:rPr>
              <w:t>1.1.</w:t>
            </w:r>
            <w:r w:rsidR="00714A8B">
              <w:rPr>
                <w:rFonts w:asciiTheme="minorHAnsi" w:eastAsiaTheme="minorEastAsia" w:hAnsiTheme="minorHAnsi" w:cstheme="minorBidi"/>
                <w:noProof/>
                <w:color w:val="auto"/>
                <w:sz w:val="22"/>
                <w:szCs w:val="22"/>
                <w:lang w:eastAsia="uk-UA"/>
              </w:rPr>
              <w:tab/>
            </w:r>
            <w:r w:rsidR="00714A8B" w:rsidRPr="00074332">
              <w:rPr>
                <w:rStyle w:val="ac"/>
                <w:noProof/>
                <w:lang w:val="ru-RU"/>
              </w:rPr>
              <w:t>Поняття і властивості художнього простору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_Toc483470546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6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47" w:history="1">
            <w:r w:rsidR="00714A8B" w:rsidRPr="00074332">
              <w:rPr>
                <w:rStyle w:val="ac"/>
                <w:noProof/>
                <w:lang w:val="ru-RU"/>
              </w:rPr>
              <w:t>1.2. Функції художнього простору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_Toc483470547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10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48" w:history="1">
            <w:r w:rsidR="00714A8B" w:rsidRPr="00074332">
              <w:rPr>
                <w:rStyle w:val="ac"/>
                <w:noProof/>
                <w:lang w:val="ru-RU"/>
              </w:rPr>
              <w:t>1.3. Класифікація художнього простору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_Toc483470548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13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49" w:history="1">
            <w:r w:rsidR="00714A8B" w:rsidRPr="00074332">
              <w:rPr>
                <w:rStyle w:val="ac"/>
                <w:noProof/>
                <w:lang w:val="ru-RU"/>
              </w:rPr>
              <w:t>РОЗДІЛ 2.</w:t>
            </w:r>
            <w:r w:rsidR="00714A8B" w:rsidRPr="00074332">
              <w:rPr>
                <w:rStyle w:val="ac"/>
                <w:noProof/>
                <w:lang w:val="en-GB"/>
              </w:rPr>
              <w:t xml:space="preserve"> </w:t>
            </w:r>
            <w:r w:rsidR="00714A8B" w:rsidRPr="00074332">
              <w:rPr>
                <w:rStyle w:val="ac"/>
                <w:noProof/>
                <w:lang w:val="ru-RU"/>
              </w:rPr>
              <w:t>Л</w:t>
            </w:r>
            <w:r w:rsidR="00714A8B" w:rsidRPr="00074332">
              <w:rPr>
                <w:rStyle w:val="ac"/>
                <w:noProof/>
              </w:rPr>
              <w:t>ІНГВО</w:t>
            </w:r>
            <w:r w:rsidR="00714A8B" w:rsidRPr="00074332">
              <w:rPr>
                <w:rStyle w:val="ac"/>
                <w:noProof/>
                <w:lang w:val="ru-RU"/>
              </w:rPr>
              <w:t>СТИЛІСТИЧНІ ОСОБЛИВОСТІ ОПИСІВ ХУДОЖНЬОГО ПРОСТОРУ В РОМАНІ Е. БРОНТЕ «БУРЕМНИЙ ПЕРЕВАЛ»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_Toc483470549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16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0" w:history="1">
            <w:r w:rsidR="00714A8B" w:rsidRPr="00074332">
              <w:rPr>
                <w:rStyle w:val="ac"/>
                <w:noProof/>
                <w:lang w:val="ru-RU"/>
              </w:rPr>
              <w:t>2.1. Загальна характеристика художнього простору в романі Е. Бронте «Буремний Перевал».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_Toc483470550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16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1" w:history="1">
            <w:r w:rsidR="00714A8B" w:rsidRPr="00074332">
              <w:rPr>
                <w:rStyle w:val="ac"/>
                <w:noProof/>
                <w:lang w:val="ru-RU"/>
              </w:rPr>
              <w:t>2.2. Лінгвостилістичні особливості описів відкритого простору в романі Е. Бронте «Буремний Перевал»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_Toc483470551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23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2" w:history="1">
            <w:r w:rsidR="00714A8B" w:rsidRPr="00074332">
              <w:rPr>
                <w:rStyle w:val="ac"/>
                <w:noProof/>
                <w:lang w:val="ru-RU"/>
              </w:rPr>
              <w:t>2.3. Лінгвостилістичні особливості описів закритого простору в романі Е. Бронте «Буремний Перевал»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_Toc483470552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29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3" w:history="1">
            <w:r w:rsidR="00714A8B" w:rsidRPr="00074332">
              <w:rPr>
                <w:rStyle w:val="ac"/>
                <w:rFonts w:eastAsia="Arial Unicode MS"/>
                <w:noProof/>
              </w:rPr>
              <w:t xml:space="preserve">РОЗДІЛ 3. ФУНКЦІЇ І СИМВОЛИ ХУДОЖНЬОГО ПРОСТОРУ В РОМАНІ </w:t>
            </w:r>
            <w:r w:rsidR="00714A8B" w:rsidRPr="00074332">
              <w:rPr>
                <w:rStyle w:val="ac"/>
                <w:rFonts w:eastAsia="Arial Unicode MS"/>
                <w:noProof/>
                <w:lang w:val="ru-RU"/>
              </w:rPr>
              <w:t>Е. БРОНТЕ «БУРЕМНИЙ ПЕРЕВАЛ»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_Toc483470553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38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4" w:history="1">
            <w:r w:rsidR="00714A8B" w:rsidRPr="00074332">
              <w:rPr>
                <w:rStyle w:val="ac"/>
                <w:rFonts w:eastAsia="Arial Unicode MS"/>
                <w:noProof/>
                <w:lang w:val="ru-RU"/>
              </w:rPr>
              <w:t>3.1. Функції художнього простору в романі Е. Бронте</w:t>
            </w:r>
            <w:r w:rsidR="00714A8B" w:rsidRPr="00074332">
              <w:rPr>
                <w:rStyle w:val="ac"/>
                <w:noProof/>
              </w:rPr>
              <w:t xml:space="preserve"> </w:t>
            </w:r>
            <w:r w:rsidR="00714A8B" w:rsidRPr="00074332">
              <w:rPr>
                <w:rStyle w:val="ac"/>
                <w:rFonts w:eastAsia="Arial Unicode MS"/>
                <w:noProof/>
                <w:lang w:val="ru-RU"/>
              </w:rPr>
              <w:t>«Буремний Перевал»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_Toc483470554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38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5" w:history="1">
            <w:r w:rsidR="00714A8B" w:rsidRPr="00074332">
              <w:rPr>
                <w:rStyle w:val="ac"/>
                <w:noProof/>
                <w:shd w:val="clear" w:color="auto" w:fill="FFFFFF"/>
                <w:lang w:val="ru-RU"/>
              </w:rPr>
              <w:t>3.2. Роль художньої деталі і символів в описах художнього простору.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_Toc483470555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44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6" w:history="1">
            <w:r w:rsidR="00714A8B" w:rsidRPr="00074332">
              <w:rPr>
                <w:rStyle w:val="ac"/>
                <w:noProof/>
                <w:lang w:val="ru-RU"/>
              </w:rPr>
              <w:t>СПИСОК ВИКОРИСТАНОЇ ЛІТЕРАТУРИ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_Toc483470556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49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714A8B" w:rsidRDefault="00BA3530">
          <w:pPr>
            <w:pStyle w:val="11"/>
            <w:tabs>
              <w:tab w:val="right" w:leader="dot" w:pos="9344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  <w:szCs w:val="22"/>
              <w:lang w:eastAsia="uk-UA"/>
            </w:rPr>
          </w:pPr>
          <w:hyperlink w:anchor="_Toc483470557" w:history="1">
            <w:r w:rsidR="00714A8B" w:rsidRPr="00074332">
              <w:rPr>
                <w:rStyle w:val="ac"/>
                <w:noProof/>
                <w:lang w:val="en-GB"/>
              </w:rPr>
              <w:t>SUMMARY</w:t>
            </w:r>
            <w:r w:rsidR="00714A8B">
              <w:rPr>
                <w:noProof/>
                <w:webHidden/>
              </w:rPr>
              <w:tab/>
            </w:r>
            <w:r w:rsidR="00993680">
              <w:rPr>
                <w:noProof/>
                <w:webHidden/>
              </w:rPr>
              <w:fldChar w:fldCharType="begin"/>
            </w:r>
            <w:r w:rsidR="00714A8B">
              <w:rPr>
                <w:noProof/>
                <w:webHidden/>
              </w:rPr>
              <w:instrText xml:space="preserve"> PAGEREF _Toc483470557 \h </w:instrText>
            </w:r>
            <w:r w:rsidR="00993680">
              <w:rPr>
                <w:noProof/>
                <w:webHidden/>
              </w:rPr>
            </w:r>
            <w:r w:rsidR="00993680">
              <w:rPr>
                <w:noProof/>
                <w:webHidden/>
              </w:rPr>
              <w:fldChar w:fldCharType="separate"/>
            </w:r>
            <w:r w:rsidR="00714A8B">
              <w:rPr>
                <w:noProof/>
                <w:webHidden/>
              </w:rPr>
              <w:t>55</w:t>
            </w:r>
            <w:r w:rsidR="00993680">
              <w:rPr>
                <w:noProof/>
                <w:webHidden/>
              </w:rPr>
              <w:fldChar w:fldCharType="end"/>
            </w:r>
          </w:hyperlink>
        </w:p>
        <w:p w:rsidR="001B3820" w:rsidRPr="005E19FC" w:rsidRDefault="00993680" w:rsidP="00C36E24">
          <w:pPr>
            <w:spacing w:line="360" w:lineRule="auto"/>
            <w:ind w:firstLine="709"/>
            <w:rPr>
              <w:lang w:val="ru-RU"/>
            </w:rPr>
          </w:pPr>
          <w:r w:rsidRPr="005E19FC">
            <w:rPr>
              <w:lang w:val="ru-RU"/>
            </w:rPr>
            <w:fldChar w:fldCharType="end"/>
          </w:r>
        </w:p>
      </w:sdtContent>
    </w:sdt>
    <w:p w:rsidR="001B3820" w:rsidRPr="005E19FC" w:rsidRDefault="00377140" w:rsidP="00377140">
      <w:r w:rsidRPr="005E19FC">
        <w:rPr>
          <w:lang w:val="en-GB"/>
        </w:rPr>
        <w:br w:type="page"/>
      </w:r>
    </w:p>
    <w:p w:rsidR="00712FB2" w:rsidRPr="0080378F" w:rsidRDefault="00EB6C36" w:rsidP="00EB6C36">
      <w:pPr>
        <w:pStyle w:val="1"/>
        <w:spacing w:line="360" w:lineRule="auto"/>
        <w:ind w:firstLine="709"/>
        <w:rPr>
          <w:rFonts w:ascii="Times New Roman" w:hAnsi="Times New Roman" w:cs="Times New Roman"/>
          <w:b w:val="0"/>
          <w:color w:val="auto"/>
        </w:rPr>
      </w:pPr>
      <w:bookmarkStart w:id="2" w:name="_Toc483470544"/>
      <w:bookmarkEnd w:id="0"/>
      <w:bookmarkEnd w:id="1"/>
      <w:r w:rsidRPr="00142656">
        <w:rPr>
          <w:rFonts w:ascii="Times New Roman" w:hAnsi="Times New Roman" w:cs="Times New Roman"/>
          <w:b w:val="0"/>
          <w:color w:val="auto"/>
        </w:rPr>
        <w:lastRenderedPageBreak/>
        <w:t>В</w:t>
      </w:r>
      <w:r w:rsidRPr="0080378F">
        <w:rPr>
          <w:rFonts w:ascii="Times New Roman" w:hAnsi="Times New Roman" w:cs="Times New Roman"/>
          <w:b w:val="0"/>
          <w:color w:val="auto"/>
        </w:rPr>
        <w:t>СТУП</w:t>
      </w:r>
      <w:bookmarkEnd w:id="2"/>
    </w:p>
    <w:p w:rsidR="00712FB2" w:rsidRPr="005E19FC" w:rsidRDefault="00E423BB" w:rsidP="00DF3145">
      <w:pPr>
        <w:spacing w:after="0" w:line="360" w:lineRule="auto"/>
        <w:ind w:firstLine="709"/>
        <w:jc w:val="both"/>
        <w:rPr>
          <w:lang w:val="ru-RU"/>
        </w:rPr>
      </w:pPr>
      <w:r w:rsidRPr="00142656">
        <w:t xml:space="preserve">В рамках внутрішнього світу кожного художнього твору існує особливий простір, на тлі якого відбуваються основні події, розгортається сюжет, взаємодіють персонажі. </w:t>
      </w:r>
      <w:r w:rsidRPr="005E19FC">
        <w:rPr>
          <w:lang w:val="ru-RU"/>
        </w:rPr>
        <w:t>Цей простір виконує не тільки декоративну роль, створюючи повноту і колоритність компози</w:t>
      </w:r>
      <w:r w:rsidR="008E0E1C">
        <w:rPr>
          <w:lang w:val="ru-RU"/>
        </w:rPr>
        <w:t>ції, в його силах також розкривати</w:t>
      </w:r>
      <w:r w:rsidRPr="005E19FC">
        <w:rPr>
          <w:lang w:val="ru-RU"/>
        </w:rPr>
        <w:t xml:space="preserve"> сюжет і психологію персонажів, відображати авторське бачення світу. Актуальність даного дослідження полягає в тому, що аналіз художнього простору допомагає краще зрозуміти всі тонкощі сюжету твору, його глибинні основи, приховані від поверхневого погляду ідеї і символи, закладені автором. </w:t>
      </w:r>
    </w:p>
    <w:p w:rsidR="00712FB2" w:rsidRPr="00EB6C36" w:rsidRDefault="00E423BB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Об'єктом дослідження виступає художній простір як композиційний елемент літературного тексту. Предметом даного дослідження є </w:t>
      </w:r>
      <w:r w:rsidR="005769DA">
        <w:rPr>
          <w:lang w:val="ru-RU"/>
        </w:rPr>
        <w:t>лінгво</w:t>
      </w:r>
      <w:r w:rsidRPr="005E19FC">
        <w:rPr>
          <w:lang w:val="ru-RU"/>
        </w:rPr>
        <w:t xml:space="preserve">стилістичні особливості художнього простору в романі Е. Бронте «Буремний Перевал». </w:t>
      </w:r>
    </w:p>
    <w:p w:rsidR="005769DA" w:rsidRPr="005E19FC" w:rsidRDefault="00E97AEA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Теоретичну основу роботи складають праці М.М. Бахтіна, В.Н. Топорова, Д. С. Лихачова, П. Флоренського, Н.</w:t>
      </w:r>
      <w:r w:rsidR="005769DA">
        <w:rPr>
          <w:lang w:val="ru-RU"/>
        </w:rPr>
        <w:t xml:space="preserve"> </w:t>
      </w:r>
      <w:r w:rsidRPr="005E19FC">
        <w:rPr>
          <w:lang w:val="ru-RU"/>
        </w:rPr>
        <w:t xml:space="preserve">К. Гея, С.Ю. Нехлюдова, Г.М. Фридлендера, Ю. М. Лотмана, Б. А. Успенського, А.Б. Темірболат, </w:t>
      </w:r>
      <w:r w:rsidR="003B10DC">
        <w:rPr>
          <w:lang w:val="ru-RU"/>
        </w:rPr>
        <w:t>C.</w:t>
      </w:r>
      <w:r w:rsidRPr="005E19FC">
        <w:rPr>
          <w:lang w:val="ru-RU"/>
        </w:rPr>
        <w:t xml:space="preserve"> В. Каширіної, Н. С. Болотнової, Л. В. Васильє</w:t>
      </w:r>
      <w:r w:rsidR="005769DA">
        <w:rPr>
          <w:lang w:val="ru-RU"/>
        </w:rPr>
        <w:t>вої, В. А. Кухаренко, Т. Жиліної</w:t>
      </w:r>
      <w:r w:rsidRPr="005E19FC">
        <w:rPr>
          <w:lang w:val="ru-RU"/>
        </w:rPr>
        <w:t xml:space="preserve">, </w:t>
      </w:r>
      <w:r w:rsidR="005769DA">
        <w:rPr>
          <w:lang w:val="ru-RU"/>
        </w:rPr>
        <w:t xml:space="preserve">А. Єсіна, О. А Калинюк, Л. С. Добринської, М. Аль-Саїда,  </w:t>
      </w:r>
      <w:r w:rsidR="00277A2D">
        <w:rPr>
          <w:lang w:val="ru-RU"/>
        </w:rPr>
        <w:t>Ю. С. Камардіної, Т. І. Тверінової</w:t>
      </w:r>
      <w:r w:rsidR="00EB6C36">
        <w:rPr>
          <w:lang w:val="ru-RU"/>
        </w:rPr>
        <w:t xml:space="preserve">, М. В. Кашуби, О. А. Розанової, Г. Н. Толової,  Ю. Г. Пихтіної, </w:t>
      </w:r>
      <w:r w:rsidR="00277A2D">
        <w:rPr>
          <w:lang w:val="ru-RU"/>
        </w:rPr>
        <w:t xml:space="preserve"> </w:t>
      </w:r>
      <w:r w:rsidR="00EB6C36">
        <w:rPr>
          <w:lang w:val="ru-RU"/>
        </w:rPr>
        <w:t xml:space="preserve">Г. В. Заломкіної, </w:t>
      </w:r>
      <w:r w:rsidRPr="005E19FC">
        <w:rPr>
          <w:lang w:val="ru-RU"/>
        </w:rPr>
        <w:t xml:space="preserve">що стосуються сутності та ролі художнього простору в літературі. </w:t>
      </w:r>
    </w:p>
    <w:p w:rsidR="00712FB2" w:rsidRPr="005E19FC" w:rsidRDefault="00E97AEA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Мета дослідження полягає в</w:t>
      </w:r>
      <w:r w:rsidR="00DD39F1">
        <w:rPr>
          <w:lang w:val="ru-RU"/>
        </w:rPr>
        <w:t xml:space="preserve"> описі і аналізі </w:t>
      </w:r>
      <w:r w:rsidR="00DD39F1">
        <w:t>лінгв</w:t>
      </w:r>
      <w:r w:rsidR="00DD39F1">
        <w:rPr>
          <w:lang w:val="ru-RU"/>
        </w:rPr>
        <w:t>о</w:t>
      </w:r>
      <w:r w:rsidRPr="005E19FC">
        <w:rPr>
          <w:lang w:val="ru-RU"/>
        </w:rPr>
        <w:t xml:space="preserve">стилістичних засобів моделювання художнього простору в творі Е. Бронте «Буремний Перевал». Для досягнення цієї мети ставляться такі завдання: </w:t>
      </w:r>
    </w:p>
    <w:p w:rsidR="00712FB2" w:rsidRPr="005E19FC" w:rsidRDefault="00FB024D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- визна</w:t>
      </w:r>
      <w:r w:rsidR="00E97AEA" w:rsidRPr="005E19FC">
        <w:rPr>
          <w:lang w:val="ru-RU"/>
        </w:rPr>
        <w:t xml:space="preserve">чити </w:t>
      </w:r>
      <w:r w:rsidRPr="005E19FC">
        <w:rPr>
          <w:lang w:val="ru-RU"/>
        </w:rPr>
        <w:t>поняття</w:t>
      </w:r>
      <w:r w:rsidR="003743D6">
        <w:rPr>
          <w:lang w:val="ru-RU"/>
        </w:rPr>
        <w:t xml:space="preserve"> </w:t>
      </w:r>
      <w:r w:rsidR="003743D6">
        <w:t>і основні підходи до розуміння</w:t>
      </w:r>
      <w:r w:rsidR="00E97AEA" w:rsidRPr="005E19FC">
        <w:rPr>
          <w:lang w:val="ru-RU"/>
        </w:rPr>
        <w:t xml:space="preserve"> художнього простору;</w:t>
      </w:r>
    </w:p>
    <w:p w:rsidR="00FB024D" w:rsidRPr="005E19FC" w:rsidRDefault="00FB024D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- виявити загальні властивості художнього простору;</w:t>
      </w:r>
    </w:p>
    <w:p w:rsidR="00FB024D" w:rsidRPr="005E19FC" w:rsidRDefault="00FB024D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- вивчити </w:t>
      </w:r>
      <w:r w:rsidR="00E267A3" w:rsidRPr="005E19FC">
        <w:rPr>
          <w:lang w:val="ru-RU"/>
        </w:rPr>
        <w:t>поняття і види художньої деталі в описі художнього простору;</w:t>
      </w:r>
    </w:p>
    <w:p w:rsidR="00FB024D" w:rsidRPr="005E19FC" w:rsidRDefault="00FB024D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- охарактеризувати </w:t>
      </w:r>
      <w:r w:rsidR="00E267A3" w:rsidRPr="005E19FC">
        <w:rPr>
          <w:lang w:val="ru-RU"/>
        </w:rPr>
        <w:t>способи зображення художнього простору;</w:t>
      </w:r>
    </w:p>
    <w:p w:rsidR="00712FB2" w:rsidRPr="005E19FC" w:rsidRDefault="00712FB2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- </w:t>
      </w:r>
      <w:r w:rsidR="001A2435" w:rsidRPr="005E19FC">
        <w:rPr>
          <w:lang w:val="ru-RU"/>
        </w:rPr>
        <w:t>проаналізувати функції художнього простору;</w:t>
      </w:r>
    </w:p>
    <w:p w:rsidR="00712FB2" w:rsidRPr="005E19FC" w:rsidRDefault="00E267A3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lastRenderedPageBreak/>
        <w:t xml:space="preserve">- </w:t>
      </w:r>
      <w:r w:rsidR="001A2435" w:rsidRPr="005E19FC">
        <w:rPr>
          <w:lang w:val="ru-RU"/>
        </w:rPr>
        <w:t xml:space="preserve">систематизувати </w:t>
      </w:r>
      <w:r w:rsidRPr="005E19FC">
        <w:rPr>
          <w:lang w:val="ru-RU"/>
        </w:rPr>
        <w:t xml:space="preserve">основні </w:t>
      </w:r>
      <w:r w:rsidR="001A2435" w:rsidRPr="005E19FC">
        <w:rPr>
          <w:lang w:val="ru-RU"/>
        </w:rPr>
        <w:t xml:space="preserve">типи </w:t>
      </w:r>
      <w:r w:rsidRPr="005E19FC">
        <w:rPr>
          <w:lang w:val="ru-RU"/>
        </w:rPr>
        <w:t>художного простору за найбільш поширеними класифікаціями</w:t>
      </w:r>
      <w:r w:rsidR="00712FB2" w:rsidRPr="005E19FC">
        <w:rPr>
          <w:lang w:val="ru-RU"/>
        </w:rPr>
        <w:t>;</w:t>
      </w:r>
    </w:p>
    <w:p w:rsidR="00FB024D" w:rsidRPr="005E19FC" w:rsidRDefault="00712FB2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- </w:t>
      </w:r>
      <w:r w:rsidR="00E267A3" w:rsidRPr="005E19FC">
        <w:rPr>
          <w:lang w:val="ru-RU"/>
        </w:rPr>
        <w:t>дати загальну характеристику художнього простору в романі Е. Бронте «Буремний Перевал»;</w:t>
      </w:r>
    </w:p>
    <w:p w:rsidR="00E267A3" w:rsidRPr="005E19FC" w:rsidRDefault="00E267A3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- виявити лінгвостилістичні особливості описів відкритого і закритого простору в романі;</w:t>
      </w:r>
    </w:p>
    <w:p w:rsidR="00E267A3" w:rsidRPr="005E19FC" w:rsidRDefault="00E267A3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>- розкрити функціональне призначення описів художнього простору в романі;</w:t>
      </w:r>
    </w:p>
    <w:p w:rsidR="00712FB2" w:rsidRPr="005E19FC" w:rsidRDefault="00FB024D" w:rsidP="00DF3145">
      <w:pPr>
        <w:spacing w:after="0" w:line="360" w:lineRule="auto"/>
        <w:ind w:firstLine="709"/>
        <w:jc w:val="both"/>
        <w:rPr>
          <w:lang w:val="ru-RU"/>
        </w:rPr>
      </w:pPr>
      <w:r w:rsidRPr="005E19FC">
        <w:rPr>
          <w:lang w:val="ru-RU"/>
        </w:rPr>
        <w:t xml:space="preserve">- </w:t>
      </w:r>
      <w:r w:rsidR="00E267A3" w:rsidRPr="005E19FC">
        <w:rPr>
          <w:lang w:val="ru-RU"/>
        </w:rPr>
        <w:t>з</w:t>
      </w:r>
      <w:r w:rsidR="00E267A3" w:rsidRPr="00EB6C36">
        <w:rPr>
          <w:lang w:val="ru-RU"/>
        </w:rPr>
        <w:t>'</w:t>
      </w:r>
      <w:r w:rsidR="00E267A3" w:rsidRPr="005E19FC">
        <w:rPr>
          <w:lang w:val="ru-RU"/>
        </w:rPr>
        <w:t xml:space="preserve">ясувати роль </w:t>
      </w:r>
      <w:r w:rsidR="00E267A3" w:rsidRPr="00EB6C36">
        <w:rPr>
          <w:lang w:val="ru-RU"/>
        </w:rPr>
        <w:t>художньої деталі і символів в описах художнього простору роману</w:t>
      </w:r>
      <w:r w:rsidR="001A2435" w:rsidRPr="005E19FC">
        <w:rPr>
          <w:lang w:val="ru-RU"/>
        </w:rPr>
        <w:t>.</w:t>
      </w:r>
    </w:p>
    <w:p w:rsidR="00712FB2" w:rsidRPr="005E19FC" w:rsidRDefault="001A2435" w:rsidP="00DF3145">
      <w:pPr>
        <w:spacing w:after="0" w:line="360" w:lineRule="auto"/>
        <w:ind w:firstLine="709"/>
        <w:jc w:val="both"/>
        <w:rPr>
          <w:lang w:val="ru-RU"/>
        </w:rPr>
      </w:pPr>
      <w:r w:rsidRPr="00EB6C36">
        <w:rPr>
          <w:lang w:val="ru-RU"/>
        </w:rPr>
        <w:t>Матеріалом дослідження є роман Е. Бронте «Буремний Перевал». Така пильна увага до даного твору пояснюється тим, що зображений в ньому художній простір є одним з найбільш яскравих і самобутніх в класичній літературі. У цьому творі художній простір на рідкість тонко і майстерно передає психологію персонажів. Протистояння дв</w:t>
      </w:r>
      <w:r w:rsidR="005D72E1" w:rsidRPr="00EB6C36">
        <w:rPr>
          <w:lang w:val="ru-RU"/>
        </w:rPr>
        <w:t xml:space="preserve">ох антагоністичних просторів накшалт </w:t>
      </w:r>
      <w:r w:rsidR="005769DA" w:rsidRPr="00EB6C36">
        <w:rPr>
          <w:lang w:val="ru-RU"/>
        </w:rPr>
        <w:t>Пекла і Р</w:t>
      </w:r>
      <w:r w:rsidRPr="00EB6C36">
        <w:rPr>
          <w:lang w:val="ru-RU"/>
        </w:rPr>
        <w:t>аю, відображення в характері героїв рис, властивих навколишнього їх простору, символізм окремих художніх деталей привертають інтерес до дослідження художнього простору даного роману</w:t>
      </w:r>
      <w:r w:rsidR="00712FB2" w:rsidRPr="005E19FC">
        <w:rPr>
          <w:lang w:val="ru-RU"/>
        </w:rPr>
        <w:t xml:space="preserve">.  </w:t>
      </w:r>
    </w:p>
    <w:p w:rsidR="00712FB2" w:rsidRPr="005E19FC" w:rsidRDefault="001A2435" w:rsidP="00DF3145">
      <w:pPr>
        <w:spacing w:after="0" w:line="360" w:lineRule="auto"/>
        <w:ind w:firstLine="709"/>
        <w:jc w:val="both"/>
        <w:rPr>
          <w:lang w:val="ru-RU"/>
        </w:rPr>
      </w:pPr>
      <w:r w:rsidRPr="00EB6C36">
        <w:rPr>
          <w:lang w:val="ru-RU"/>
        </w:rPr>
        <w:t xml:space="preserve">В основу роботи покладено системний та </w:t>
      </w:r>
      <w:r w:rsidR="00615FF8">
        <w:rPr>
          <w:lang w:val="ru-RU"/>
        </w:rPr>
        <w:t xml:space="preserve">лінгвістичний </w:t>
      </w:r>
      <w:r w:rsidRPr="00EB6C36">
        <w:rPr>
          <w:lang w:val="ru-RU"/>
        </w:rPr>
        <w:t>методи дослідження. Системний метод необхідний для всебічного і всеосяжного аналізу художньог</w:t>
      </w:r>
      <w:r w:rsidR="0077211A" w:rsidRPr="00EB6C36">
        <w:rPr>
          <w:lang w:val="ru-RU"/>
        </w:rPr>
        <w:t>о простору, представивши його як систему</w:t>
      </w:r>
      <w:r w:rsidRPr="00EB6C36">
        <w:rPr>
          <w:lang w:val="ru-RU"/>
        </w:rPr>
        <w:t xml:space="preserve"> взаємопов'язаних компонентів. Крім зазначених двох, був також використаний </w:t>
      </w:r>
      <w:r w:rsidR="0077211A" w:rsidRPr="00EB6C36">
        <w:rPr>
          <w:lang w:val="ru-RU"/>
        </w:rPr>
        <w:t>кількісний</w:t>
      </w:r>
      <w:r w:rsidRPr="00EB6C36">
        <w:rPr>
          <w:lang w:val="ru-RU"/>
        </w:rPr>
        <w:t xml:space="preserve"> метод для складання частотного словника </w:t>
      </w:r>
      <w:r w:rsidR="0077211A" w:rsidRPr="00EB6C36">
        <w:rPr>
          <w:lang w:val="ru-RU"/>
        </w:rPr>
        <w:t>лексичних одиниць</w:t>
      </w:r>
      <w:r w:rsidRPr="00EB6C36">
        <w:rPr>
          <w:lang w:val="ru-RU"/>
        </w:rPr>
        <w:t xml:space="preserve">, які використовуються в описі художнього простору. </w:t>
      </w:r>
    </w:p>
    <w:p w:rsidR="009D3AC7" w:rsidRPr="00BA3530" w:rsidRDefault="0077211A" w:rsidP="00BA3530">
      <w:pPr>
        <w:spacing w:after="0" w:line="360" w:lineRule="auto"/>
        <w:ind w:firstLine="709"/>
        <w:jc w:val="both"/>
      </w:pPr>
      <w:r w:rsidRPr="005E19FC">
        <w:rPr>
          <w:lang w:val="ru-RU"/>
        </w:rPr>
        <w:t>Робота складається з</w:t>
      </w:r>
      <w:r w:rsidR="00794113" w:rsidRPr="005E19FC">
        <w:rPr>
          <w:lang w:val="ru-RU"/>
        </w:rPr>
        <w:t xml:space="preserve">і вступу, </w:t>
      </w:r>
      <w:r w:rsidR="00377140" w:rsidRPr="005E19FC">
        <w:rPr>
          <w:lang w:val="ru-RU"/>
        </w:rPr>
        <w:t>трьох</w:t>
      </w:r>
      <w:r w:rsidR="00794113" w:rsidRPr="005E19FC">
        <w:rPr>
          <w:lang w:val="ru-RU"/>
        </w:rPr>
        <w:t xml:space="preserve"> р</w:t>
      </w:r>
      <w:r w:rsidRPr="005E19FC">
        <w:rPr>
          <w:lang w:val="ru-RU"/>
        </w:rPr>
        <w:t xml:space="preserve">озділів, висновків та списку використаної літератури. У </w:t>
      </w:r>
      <w:r w:rsidR="00794113" w:rsidRPr="005E19FC">
        <w:rPr>
          <w:lang w:val="ru-RU"/>
        </w:rPr>
        <w:t>розділі</w:t>
      </w:r>
      <w:r w:rsidRPr="005E19FC">
        <w:rPr>
          <w:lang w:val="ru-RU"/>
        </w:rPr>
        <w:t xml:space="preserve"> 1 розглядаються теоретичні передумови д</w:t>
      </w:r>
      <w:r w:rsidR="00794113" w:rsidRPr="005E19FC">
        <w:rPr>
          <w:lang w:val="ru-RU"/>
        </w:rPr>
        <w:t>ослідження художнього простору</w:t>
      </w:r>
      <w:r w:rsidRPr="005E19FC">
        <w:rPr>
          <w:lang w:val="ru-RU"/>
        </w:rPr>
        <w:t xml:space="preserve">, його функції та основні класифікації. </w:t>
      </w:r>
      <w:r w:rsidR="00377140" w:rsidRPr="005E19FC">
        <w:rPr>
          <w:lang w:val="ru-RU"/>
        </w:rPr>
        <w:t xml:space="preserve">В першому пункті першого розділу надаються визначення художнього простору, його основні властивості та коротка характеристика форматів зображення художнього простору, В цьому же пункті  розглядається також поняття </w:t>
      </w:r>
      <w:r w:rsidR="00377140" w:rsidRPr="005E19FC">
        <w:rPr>
          <w:lang w:val="ru-RU"/>
        </w:rPr>
        <w:lastRenderedPageBreak/>
        <w:t xml:space="preserve">художньої деталі, її види і значення в описі художнього простору. В пункті другому цього розділу </w:t>
      </w:r>
      <w:r w:rsidR="00E267A3" w:rsidRPr="005E19FC">
        <w:rPr>
          <w:lang w:val="ru-RU"/>
        </w:rPr>
        <w:t xml:space="preserve">аналізуються </w:t>
      </w:r>
      <w:r w:rsidR="00377140" w:rsidRPr="005E19FC">
        <w:rPr>
          <w:lang w:val="ru-RU"/>
        </w:rPr>
        <w:t xml:space="preserve">функції художнього простору,  </w:t>
      </w:r>
      <w:r w:rsidR="00E267A3" w:rsidRPr="005E19FC">
        <w:rPr>
          <w:lang w:val="ru-RU"/>
        </w:rPr>
        <w:t>в третьому розглядаються основні класифікації художного простору. Другий розділ присвячений лінгвостилістичному аналізу художнього простору роману Е. Бронте «Буремний П</w:t>
      </w:r>
      <w:r w:rsidR="002F2C2A" w:rsidRPr="005E19FC">
        <w:rPr>
          <w:lang w:val="ru-RU"/>
        </w:rPr>
        <w:t xml:space="preserve">еревал». </w:t>
      </w:r>
      <w:r w:rsidR="00820339" w:rsidRPr="00820339">
        <w:rPr>
          <w:lang w:val="ru-RU"/>
        </w:rPr>
        <w:t>Третя глава досліджує функціона</w:t>
      </w:r>
      <w:r w:rsidR="00F55E8E">
        <w:rPr>
          <w:lang w:val="ru-RU"/>
        </w:rPr>
        <w:t>льне призначення художнього простору</w:t>
      </w:r>
      <w:r w:rsidR="00F55E8E" w:rsidRPr="00142656">
        <w:rPr>
          <w:lang w:val="ru-RU"/>
        </w:rPr>
        <w:t xml:space="preserve"> </w:t>
      </w:r>
      <w:r w:rsidR="00F55E8E">
        <w:t xml:space="preserve">і роль </w:t>
      </w:r>
      <w:r w:rsidR="00F55E8E">
        <w:rPr>
          <w:lang w:val="ru-RU"/>
        </w:rPr>
        <w:t>художньої деталі і символів в описах художнього простору роману</w:t>
      </w:r>
      <w:r w:rsidR="00820339" w:rsidRPr="00820339">
        <w:rPr>
          <w:lang w:val="ru-RU"/>
        </w:rPr>
        <w:t>.</w:t>
      </w:r>
      <w:r w:rsidR="00820339" w:rsidRPr="00142656">
        <w:rPr>
          <w:lang w:val="ru-RU"/>
        </w:rPr>
        <w:t xml:space="preserve"> </w:t>
      </w:r>
      <w:r w:rsidR="00F55E8E">
        <w:t xml:space="preserve">У висновках викладено основні результати дослідження. </w:t>
      </w:r>
      <w:r w:rsidR="00F55E8E">
        <w:rPr>
          <w:lang w:val="ru-RU"/>
        </w:rPr>
        <w:t xml:space="preserve">Список використаної літератури включає 57 позицій. </w:t>
      </w:r>
      <w:r w:rsidR="00794113" w:rsidRPr="005E19FC">
        <w:rPr>
          <w:lang w:val="ru-RU"/>
        </w:rPr>
        <w:br w:type="page"/>
      </w:r>
    </w:p>
    <w:p w:rsidR="001B2E35" w:rsidRPr="0080378F" w:rsidRDefault="001B2E35" w:rsidP="003743D6">
      <w:pPr>
        <w:spacing w:after="0" w:line="360" w:lineRule="auto"/>
        <w:rPr>
          <w:rFonts w:eastAsiaTheme="majorEastAsia"/>
          <w:bCs/>
          <w:color w:val="auto"/>
        </w:rPr>
      </w:pPr>
      <w:r w:rsidRPr="0080378F">
        <w:rPr>
          <w:rFonts w:eastAsiaTheme="majorEastAsia"/>
          <w:bCs/>
          <w:color w:val="auto"/>
        </w:rPr>
        <w:lastRenderedPageBreak/>
        <w:t>ВИСНОВКИ</w:t>
      </w:r>
    </w:p>
    <w:p w:rsidR="009D3AC7" w:rsidRPr="009D3AC7" w:rsidRDefault="009D3AC7" w:rsidP="009D3AC7">
      <w:pPr>
        <w:spacing w:after="0" w:line="360" w:lineRule="auto"/>
        <w:ind w:firstLine="708"/>
        <w:jc w:val="both"/>
        <w:rPr>
          <w:lang w:val="ru-RU"/>
        </w:rPr>
      </w:pPr>
      <w:r w:rsidRPr="009D3AC7">
        <w:rPr>
          <w:lang w:val="ru-RU"/>
        </w:rPr>
        <w:t xml:space="preserve">Художній простір грає величезну роль при аналізі </w:t>
      </w:r>
      <w:r>
        <w:rPr>
          <w:lang w:val="ru-RU"/>
        </w:rPr>
        <w:t>літературного</w:t>
      </w:r>
      <w:r w:rsidRPr="009D3AC7">
        <w:rPr>
          <w:lang w:val="ru-RU"/>
        </w:rPr>
        <w:t xml:space="preserve"> твору. Його опис не тільки допомагає створити в розумі читача чітку картину того, що відбувається в романі, в ньому також містяться ключі до кращого розуміння персонажів і теми твору.</w:t>
      </w:r>
    </w:p>
    <w:p w:rsidR="00361257" w:rsidRPr="00BA3530" w:rsidRDefault="00F5333B" w:rsidP="003A6A53">
      <w:pPr>
        <w:spacing w:after="0" w:line="360" w:lineRule="auto"/>
        <w:ind w:firstLine="708"/>
        <w:jc w:val="both"/>
        <w:rPr>
          <w:lang w:val="ru-RU"/>
        </w:rPr>
      </w:pPr>
      <w:r w:rsidRPr="00F5333B">
        <w:rPr>
          <w:lang w:val="ru-RU"/>
        </w:rPr>
        <w:t>Художній простір роману Е. Бронте «</w:t>
      </w:r>
      <w:r>
        <w:rPr>
          <w:lang w:val="ru-RU"/>
        </w:rPr>
        <w:t>Буремний</w:t>
      </w:r>
      <w:r w:rsidRPr="00F5333B">
        <w:rPr>
          <w:lang w:val="ru-RU"/>
        </w:rPr>
        <w:t xml:space="preserve"> Перевал» являє собою багатий для вивчення предмет, наповнений великим вмістом</w:t>
      </w:r>
      <w:r w:rsidR="00A2434A">
        <w:rPr>
          <w:lang w:val="ru-RU"/>
        </w:rPr>
        <w:t xml:space="preserve"> і безліччю символів. </w:t>
      </w:r>
      <w:r w:rsidRPr="00F5333B">
        <w:rPr>
          <w:lang w:val="ru-RU"/>
        </w:rPr>
        <w:t xml:space="preserve">За результатами дослідження було виявлено 146 описів художнього простору, 102 опису відкритого і 44 опису закритого простору. Найбільш частотними лексемами в описах відкритого простору є </w:t>
      </w:r>
      <w:r w:rsidR="003A6A53" w:rsidRPr="003A6A53">
        <w:rPr>
          <w:lang w:val="ru-RU"/>
        </w:rPr>
        <w:t>moors (Fa=29), sun (Fa=27), wind (Fa=21), hills (Fa=19), rain (Fa=16), clouds (Fa=15).</w:t>
      </w:r>
      <w:r w:rsidR="003A6A53" w:rsidRPr="00A43F00">
        <w:rPr>
          <w:sz w:val="20"/>
          <w:szCs w:val="20"/>
          <w:lang w:val="ru-RU"/>
        </w:rPr>
        <w:t xml:space="preserve"> </w:t>
      </w:r>
      <w:r w:rsidR="003A6A53" w:rsidRPr="00BA3530">
        <w:rPr>
          <w:sz w:val="20"/>
          <w:szCs w:val="20"/>
          <w:lang w:val="ru-RU"/>
        </w:rPr>
        <w:t xml:space="preserve"> </w:t>
      </w:r>
      <w:r w:rsidRPr="00F5333B">
        <w:rPr>
          <w:lang w:val="ru-RU"/>
        </w:rPr>
        <w:t xml:space="preserve">В описах закритого простору переважають лексеми </w:t>
      </w:r>
      <w:r w:rsidR="003A6A53" w:rsidRPr="003A6A53">
        <w:rPr>
          <w:lang w:val="ru-RU"/>
        </w:rPr>
        <w:t xml:space="preserve">house (Fa=42), window (Fa=33), room (Fa=27), fire (Fa=22), heights (Fa=21), grange (Fa=20), kitchen (Fa=20), door (Fa=20).  </w:t>
      </w:r>
    </w:p>
    <w:p w:rsidR="00361257" w:rsidRDefault="00F5333B" w:rsidP="00361257">
      <w:pPr>
        <w:spacing w:after="0" w:line="360" w:lineRule="auto"/>
        <w:ind w:firstLine="708"/>
        <w:jc w:val="both"/>
        <w:rPr>
          <w:lang w:val="ru-RU"/>
        </w:rPr>
      </w:pPr>
      <w:r w:rsidRPr="00F5333B">
        <w:rPr>
          <w:lang w:val="ru-RU"/>
        </w:rPr>
        <w:t xml:space="preserve">Проаналізувавши приклади відкритого і закритого простору </w:t>
      </w:r>
      <w:r w:rsidR="00871901">
        <w:rPr>
          <w:lang w:val="ru-RU"/>
        </w:rPr>
        <w:t>були зроблені</w:t>
      </w:r>
      <w:r w:rsidRPr="00F5333B">
        <w:rPr>
          <w:lang w:val="ru-RU"/>
        </w:rPr>
        <w:t xml:space="preserve"> наступні висновки:</w:t>
      </w:r>
      <w:r>
        <w:rPr>
          <w:lang w:val="ru-RU"/>
        </w:rPr>
        <w:t xml:space="preserve"> </w:t>
      </w:r>
    </w:p>
    <w:p w:rsidR="00361257" w:rsidRDefault="00361257" w:rsidP="00361257">
      <w:pPr>
        <w:spacing w:after="0" w:line="360" w:lineRule="auto"/>
        <w:ind w:firstLine="708"/>
        <w:jc w:val="both"/>
        <w:rPr>
          <w:lang w:val="ru-RU"/>
        </w:rPr>
      </w:pPr>
      <w:r>
        <w:rPr>
          <w:lang w:val="ru-RU"/>
        </w:rPr>
        <w:t xml:space="preserve">- </w:t>
      </w:r>
      <w:r w:rsidR="00F5333B" w:rsidRPr="00F5333B">
        <w:t xml:space="preserve">в описі художнього простору </w:t>
      </w:r>
      <w:r w:rsidR="00F5333B">
        <w:t>переважають пейзажні замальовки</w:t>
      </w:r>
      <w:r>
        <w:t>;</w:t>
      </w:r>
    </w:p>
    <w:p w:rsidR="00361257" w:rsidRPr="00C02643" w:rsidRDefault="00361257" w:rsidP="00361257">
      <w:pPr>
        <w:spacing w:after="0" w:line="360" w:lineRule="auto"/>
        <w:ind w:firstLine="708"/>
        <w:jc w:val="both"/>
        <w:rPr>
          <w:lang w:val="ru-RU"/>
        </w:rPr>
      </w:pPr>
      <w:r>
        <w:rPr>
          <w:lang w:val="ru-RU"/>
        </w:rPr>
        <w:t xml:space="preserve">- </w:t>
      </w:r>
      <w:r w:rsidR="00F5333B">
        <w:rPr>
          <w:lang w:val="ru-RU"/>
        </w:rPr>
        <w:t>найчастотніши</w:t>
      </w:r>
      <w:r w:rsidR="00F5333B" w:rsidRPr="00F5333B">
        <w:rPr>
          <w:lang w:val="ru-RU"/>
        </w:rPr>
        <w:t>м способом зображення художнього простору в романі є формат "вкраплення";</w:t>
      </w:r>
    </w:p>
    <w:p w:rsidR="00361257" w:rsidRPr="009E7767" w:rsidRDefault="009E7767" w:rsidP="009E7767">
      <w:pPr>
        <w:spacing w:after="0" w:line="360" w:lineRule="auto"/>
        <w:ind w:firstLine="708"/>
        <w:jc w:val="both"/>
        <w:rPr>
          <w:lang w:val="ru-RU"/>
        </w:rPr>
      </w:pPr>
      <w:r>
        <w:rPr>
          <w:lang w:val="ru-RU"/>
        </w:rPr>
        <w:t xml:space="preserve"> </w:t>
      </w:r>
      <w:r>
        <w:rPr>
          <w:lang w:val="ru-RU"/>
        </w:rPr>
        <w:tab/>
      </w:r>
      <w:r>
        <w:rPr>
          <w:lang w:val="ru-RU"/>
        </w:rPr>
        <w:tab/>
      </w:r>
      <w:r w:rsidRPr="009E7767">
        <w:rPr>
          <w:lang w:val="ru-RU"/>
        </w:rPr>
        <w:t xml:space="preserve">- особливе використання </w:t>
      </w:r>
      <w:r>
        <w:rPr>
          <w:lang w:val="ru-RU"/>
        </w:rPr>
        <w:t xml:space="preserve">автором </w:t>
      </w:r>
      <w:r w:rsidRPr="009E7767">
        <w:rPr>
          <w:lang w:val="ru-RU"/>
        </w:rPr>
        <w:t>просторових образів для виразу думок, почуттів, характеру і зовнішності героїв</w:t>
      </w:r>
      <w:r w:rsidR="00361257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8"/>
        <w:jc w:val="both"/>
        <w:rPr>
          <w:lang w:val="ru-RU"/>
        </w:rPr>
      </w:pPr>
      <w:r>
        <w:rPr>
          <w:lang w:val="ru-RU"/>
        </w:rPr>
        <w:t xml:space="preserve">- </w:t>
      </w:r>
      <w:r w:rsidR="00F5333B">
        <w:rPr>
          <w:lang w:val="ru-RU"/>
        </w:rPr>
        <w:t>авторське</w:t>
      </w:r>
      <w:r w:rsidR="00F5333B" w:rsidRPr="00F5333B">
        <w:rPr>
          <w:lang w:val="ru-RU"/>
        </w:rPr>
        <w:t xml:space="preserve"> </w:t>
      </w:r>
      <w:r w:rsidR="00F5333B">
        <w:rPr>
          <w:lang w:val="ru-RU"/>
        </w:rPr>
        <w:t>мовлення</w:t>
      </w:r>
      <w:r w:rsidR="00F5333B" w:rsidRPr="00F5333B">
        <w:rPr>
          <w:lang w:val="ru-RU"/>
        </w:rPr>
        <w:t xml:space="preserve"> відрізняється вмістом великої кількості діалектизмів</w:t>
      </w:r>
      <w:r w:rsidR="00F5333B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8"/>
        <w:jc w:val="both"/>
        <w:rPr>
          <w:lang w:val="ru-RU"/>
        </w:rPr>
      </w:pPr>
      <w:r>
        <w:rPr>
          <w:lang w:val="ru-RU"/>
        </w:rPr>
        <w:t xml:space="preserve">- </w:t>
      </w:r>
      <w:r w:rsidR="00F5333B" w:rsidRPr="00F5333B">
        <w:rPr>
          <w:lang w:val="ru-RU"/>
        </w:rPr>
        <w:t>провідними стилістичними прийомами в описах художнього простору є епітети, метафори і порівняння</w:t>
      </w:r>
      <w:r w:rsidR="00F5333B">
        <w:rPr>
          <w:lang w:val="ru-RU"/>
        </w:rPr>
        <w:t>.</w:t>
      </w:r>
    </w:p>
    <w:p w:rsidR="00361257" w:rsidRDefault="00F5333B" w:rsidP="00361257">
      <w:pPr>
        <w:spacing w:after="0" w:line="360" w:lineRule="auto"/>
        <w:ind w:firstLine="709"/>
        <w:jc w:val="both"/>
        <w:rPr>
          <w:lang w:val="ru-RU"/>
        </w:rPr>
      </w:pPr>
      <w:r w:rsidRPr="00F5333B">
        <w:rPr>
          <w:lang w:val="ru-RU"/>
        </w:rPr>
        <w:t>За результатами дослідження були виявлені наступні особливості відкритого простору роману:</w:t>
      </w:r>
      <w:r>
        <w:rPr>
          <w:lang w:val="ru-RU"/>
        </w:rPr>
        <w:t xml:space="preserve"> 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F5333B" w:rsidRPr="00F5333B">
        <w:rPr>
          <w:lang w:val="ru-RU"/>
        </w:rPr>
        <w:t xml:space="preserve">відкритий простір роману характеризується обмеженістю, </w:t>
      </w:r>
      <w:r w:rsidR="00F5333B">
        <w:rPr>
          <w:lang w:val="ru-RU"/>
        </w:rPr>
        <w:t>відлюдністю</w:t>
      </w:r>
      <w:r w:rsidR="00F5333B" w:rsidRPr="00F5333B">
        <w:rPr>
          <w:lang w:val="ru-RU"/>
        </w:rPr>
        <w:t>, суворістю клімату</w:t>
      </w:r>
      <w:r w:rsidR="00EB14C4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lastRenderedPageBreak/>
        <w:t xml:space="preserve">- </w:t>
      </w:r>
      <w:r w:rsidR="00F5333B" w:rsidRPr="00F5333B">
        <w:rPr>
          <w:lang w:val="ru-RU"/>
        </w:rPr>
        <w:t>відкритий простір роману знаходиться в гармонії з внутрішнім світом головних героїв роману</w:t>
      </w:r>
      <w:r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F5333B" w:rsidRPr="00F5333B">
        <w:rPr>
          <w:lang w:val="ru-RU"/>
        </w:rPr>
        <w:t>пейзаж відіграє важливу роль в житті героїв і визначає їх характер</w:t>
      </w:r>
      <w:r>
        <w:rPr>
          <w:lang w:val="ru-RU"/>
        </w:rPr>
        <w:t>;</w:t>
      </w:r>
    </w:p>
    <w:p w:rsidR="00361257" w:rsidRPr="00F71E31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1F7A61" w:rsidRPr="001F7A61">
        <w:rPr>
          <w:lang w:val="ru-RU"/>
        </w:rPr>
        <w:t xml:space="preserve">в пейзажі превалюють похмурі відтінки, що задає похмурий тон </w:t>
      </w:r>
      <w:r w:rsidR="001F7A61">
        <w:rPr>
          <w:lang w:val="ru-RU"/>
        </w:rPr>
        <w:t>оповіданню;</w:t>
      </w:r>
    </w:p>
    <w:p w:rsidR="00361257" w:rsidRDefault="001F7A61" w:rsidP="00361257">
      <w:pPr>
        <w:spacing w:after="0" w:line="360" w:lineRule="auto"/>
        <w:ind w:firstLine="709"/>
        <w:jc w:val="both"/>
        <w:rPr>
          <w:lang w:val="ru-RU"/>
        </w:rPr>
      </w:pPr>
      <w:r w:rsidRPr="001F7A61">
        <w:rPr>
          <w:lang w:val="ru-RU"/>
        </w:rPr>
        <w:t>При аналізі закритого простору роману були виділені наступні його особливості:</w:t>
      </w:r>
      <w:r>
        <w:rPr>
          <w:lang w:val="ru-RU"/>
        </w:rPr>
        <w:t xml:space="preserve"> 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 </w:t>
      </w:r>
      <w:r w:rsidR="001F7A61" w:rsidRPr="001F7A61">
        <w:rPr>
          <w:lang w:val="ru-RU"/>
        </w:rPr>
        <w:t xml:space="preserve">в описі простору </w:t>
      </w:r>
      <w:r w:rsidR="001F7A61">
        <w:rPr>
          <w:lang w:val="ru-RU"/>
        </w:rPr>
        <w:t>Буремного</w:t>
      </w:r>
      <w:r w:rsidR="001F7A61" w:rsidRPr="001F7A61">
        <w:rPr>
          <w:lang w:val="ru-RU"/>
        </w:rPr>
        <w:t xml:space="preserve"> Перевала переважають лексеми з негативн</w:t>
      </w:r>
      <w:r w:rsidR="001F7A61">
        <w:rPr>
          <w:lang w:val="ru-RU"/>
        </w:rPr>
        <w:t>ою конотацією, в описі Трашкрос Грейндж - з позитивною</w:t>
      </w:r>
      <w:r w:rsidR="001F7A61" w:rsidRPr="001F7A61">
        <w:rPr>
          <w:lang w:val="ru-RU"/>
        </w:rPr>
        <w:t>, за рахунок чого досягається ефект контрасту</w:t>
      </w:r>
      <w:r w:rsidR="001F7A61">
        <w:rPr>
          <w:lang w:val="ru-RU"/>
        </w:rPr>
        <w:t>;</w:t>
      </w:r>
      <w:r>
        <w:rPr>
          <w:lang w:val="ru-RU"/>
        </w:rPr>
        <w:t xml:space="preserve">  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1F7A61" w:rsidRPr="001F7A61">
        <w:rPr>
          <w:lang w:val="ru-RU"/>
        </w:rPr>
        <w:t xml:space="preserve">закритий простір роману уособлює </w:t>
      </w:r>
      <w:r w:rsidR="001F7A61">
        <w:rPr>
          <w:lang w:val="ru-RU"/>
        </w:rPr>
        <w:t>мешкаючих</w:t>
      </w:r>
      <w:r w:rsidR="001F7A61" w:rsidRPr="001F7A61">
        <w:rPr>
          <w:lang w:val="ru-RU"/>
        </w:rPr>
        <w:t xml:space="preserve"> в ньому персонажів</w:t>
      </w:r>
      <w:r w:rsidR="001F7A61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 </w:t>
      </w:r>
      <w:r w:rsidR="001F7A61" w:rsidRPr="001F7A61">
        <w:rPr>
          <w:lang w:val="ru-RU"/>
        </w:rPr>
        <w:t xml:space="preserve">закритий простір </w:t>
      </w:r>
      <w:r w:rsidR="001F7A61">
        <w:rPr>
          <w:lang w:val="ru-RU"/>
        </w:rPr>
        <w:t>Буремного Перевала</w:t>
      </w:r>
      <w:r w:rsidR="001F7A61" w:rsidRPr="001F7A61">
        <w:rPr>
          <w:lang w:val="ru-RU"/>
        </w:rPr>
        <w:t xml:space="preserve"> має ознаки готичного замку</w:t>
      </w:r>
      <w:r w:rsidR="001F7A61">
        <w:rPr>
          <w:lang w:val="ru-RU"/>
        </w:rPr>
        <w:t xml:space="preserve"> і уособлює в романі простір Пекла;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1F7A61" w:rsidRPr="001F7A61">
        <w:rPr>
          <w:lang w:val="ru-RU"/>
        </w:rPr>
        <w:t>зак</w:t>
      </w:r>
      <w:r w:rsidR="001F7A61">
        <w:rPr>
          <w:lang w:val="ru-RU"/>
        </w:rPr>
        <w:t>ритий простір Трашкрос-Грейндж представляє простір Раю;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 </w:t>
      </w:r>
      <w:r w:rsidR="001F7A61" w:rsidRPr="001F7A61">
        <w:rPr>
          <w:lang w:val="ru-RU"/>
        </w:rPr>
        <w:t xml:space="preserve">колірна гамма інтер'єру </w:t>
      </w:r>
      <w:r w:rsidR="001F7A61">
        <w:rPr>
          <w:lang w:val="ru-RU"/>
        </w:rPr>
        <w:t>Буремного</w:t>
      </w:r>
      <w:r w:rsidR="001F7A61" w:rsidRPr="001F7A61">
        <w:rPr>
          <w:lang w:val="ru-RU"/>
        </w:rPr>
        <w:t xml:space="preserve"> П</w:t>
      </w:r>
      <w:r w:rsidR="00984747">
        <w:rPr>
          <w:lang w:val="ru-RU"/>
        </w:rPr>
        <w:t>еревала характеризується ахроматич</w:t>
      </w:r>
      <w:r w:rsidR="001F7A61">
        <w:rPr>
          <w:lang w:val="ru-RU"/>
        </w:rPr>
        <w:t>ніст</w:t>
      </w:r>
      <w:r w:rsidR="001F7A61" w:rsidRPr="001F7A61">
        <w:rPr>
          <w:lang w:val="ru-RU"/>
        </w:rPr>
        <w:t>ю, що передає безбарвність і меланхолійність життя його мешканців</w:t>
      </w:r>
      <w:r w:rsidR="00EB14C4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1F7A61" w:rsidRPr="001F7A61">
        <w:rPr>
          <w:lang w:val="ru-RU"/>
        </w:rPr>
        <w:t>к</w:t>
      </w:r>
      <w:r w:rsidR="001F7A61">
        <w:rPr>
          <w:lang w:val="ru-RU"/>
        </w:rPr>
        <w:t xml:space="preserve">олірна гамма інтер'єру Трашкрос </w:t>
      </w:r>
      <w:r w:rsidR="001F7A61" w:rsidRPr="001F7A61">
        <w:rPr>
          <w:lang w:val="ru-RU"/>
        </w:rPr>
        <w:t>Грейндж відображає багатство його власників</w:t>
      </w:r>
      <w:r w:rsidR="00EB14C4">
        <w:rPr>
          <w:lang w:val="ru-RU"/>
        </w:rPr>
        <w:t>.</w:t>
      </w:r>
    </w:p>
    <w:p w:rsidR="00361257" w:rsidRDefault="001F7A61" w:rsidP="00361257">
      <w:pPr>
        <w:spacing w:after="0" w:line="360" w:lineRule="auto"/>
        <w:ind w:firstLine="709"/>
        <w:jc w:val="both"/>
        <w:rPr>
          <w:lang w:val="ru-RU"/>
        </w:rPr>
      </w:pPr>
      <w:r w:rsidRPr="001F7A61">
        <w:rPr>
          <w:lang w:val="ru-RU"/>
        </w:rPr>
        <w:t>З функціональної точки зору в художньому просторі роману було виявлено наступні функції:</w:t>
      </w:r>
      <w:r>
        <w:rPr>
          <w:lang w:val="ru-RU"/>
        </w:rPr>
        <w:t xml:space="preserve"> 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 xml:space="preserve"> характеристика персонажів</w:t>
      </w:r>
      <w:r w:rsidR="004955C8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об'єктивація внутрішнього стану персонаж</w:t>
      </w:r>
      <w:r w:rsidR="004955C8">
        <w:rPr>
          <w:lang w:val="ru-RU"/>
        </w:rPr>
        <w:t>а;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емоційний вплив на читача</w:t>
      </w:r>
      <w:r w:rsidR="004955C8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семіотична функція</w:t>
      </w:r>
      <w:r w:rsidR="004955C8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характеристика авторського</w:t>
      </w:r>
      <w:r w:rsidR="004955C8">
        <w:rPr>
          <w:lang w:val="ru-RU"/>
        </w:rPr>
        <w:t xml:space="preserve"> стилю;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передача жанрової специфіки твору</w:t>
      </w:r>
      <w:r w:rsidR="004955C8">
        <w:rPr>
          <w:lang w:val="ru-RU"/>
        </w:rPr>
        <w:t>;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t xml:space="preserve">- </w:t>
      </w:r>
      <w:r w:rsidR="004955C8" w:rsidRPr="004955C8">
        <w:rPr>
          <w:lang w:val="ru-RU"/>
        </w:rPr>
        <w:t>прагматична функція - передача теми та ідеї твору</w:t>
      </w:r>
      <w:r w:rsidR="004955C8">
        <w:rPr>
          <w:lang w:val="ru-RU"/>
        </w:rPr>
        <w:t>.</w:t>
      </w:r>
    </w:p>
    <w:p w:rsidR="00361257" w:rsidRDefault="004955C8" w:rsidP="00361257">
      <w:pPr>
        <w:spacing w:after="0" w:line="360" w:lineRule="auto"/>
        <w:ind w:firstLine="709"/>
        <w:jc w:val="both"/>
        <w:rPr>
          <w:lang w:val="ru-RU"/>
        </w:rPr>
      </w:pPr>
      <w:r w:rsidRPr="004955C8">
        <w:rPr>
          <w:lang w:val="ru-RU"/>
        </w:rPr>
        <w:t>За результатами дослідження були виділені наступні лейтмотиви і симво</w:t>
      </w:r>
      <w:r>
        <w:rPr>
          <w:lang w:val="ru-RU"/>
        </w:rPr>
        <w:t>ли в описах художнього простору</w:t>
      </w:r>
      <w:r w:rsidR="00361257">
        <w:rPr>
          <w:lang w:val="ru-RU"/>
        </w:rPr>
        <w:t>:</w:t>
      </w:r>
    </w:p>
    <w:p w:rsidR="00361257" w:rsidRDefault="00361257" w:rsidP="00361257">
      <w:pPr>
        <w:spacing w:after="0" w:line="360" w:lineRule="auto"/>
        <w:ind w:firstLine="709"/>
        <w:jc w:val="both"/>
        <w:rPr>
          <w:lang w:val="ru-RU"/>
        </w:rPr>
      </w:pPr>
      <w:r>
        <w:rPr>
          <w:lang w:val="ru-RU"/>
        </w:rPr>
        <w:lastRenderedPageBreak/>
        <w:t xml:space="preserve">-  </w:t>
      </w:r>
      <w:r w:rsidR="0020217B">
        <w:t>в</w:t>
      </w:r>
      <w:r w:rsidRPr="005E19FC">
        <w:t>ерес («heath»)</w:t>
      </w:r>
      <w:r>
        <w:t xml:space="preserve"> </w:t>
      </w:r>
      <w:r w:rsidR="00EB14C4" w:rsidRPr="00BA3530">
        <w:rPr>
          <w:lang w:val="ru-RU"/>
        </w:rPr>
        <w:t>(</w:t>
      </w:r>
      <w:r w:rsidR="00EB14C4" w:rsidRPr="005E19FC">
        <w:rPr>
          <w:lang w:val="en-GB"/>
        </w:rPr>
        <w:t>Fa</w:t>
      </w:r>
      <w:r w:rsidR="00EB14C4" w:rsidRPr="00BA3530">
        <w:rPr>
          <w:lang w:val="ru-RU"/>
        </w:rPr>
        <w:t>=9),</w:t>
      </w:r>
      <w:r w:rsidR="00EB14C4">
        <w:rPr>
          <w:lang w:val="ru-RU"/>
        </w:rPr>
        <w:t xml:space="preserve"> </w:t>
      </w:r>
      <w:r>
        <w:t xml:space="preserve">лейтмотив, </w:t>
      </w:r>
      <w:r w:rsidR="004955C8">
        <w:rPr>
          <w:lang w:val="ru-RU"/>
        </w:rPr>
        <w:t>пов</w:t>
      </w:r>
      <w:r w:rsidR="004955C8" w:rsidRPr="00BA3530">
        <w:rPr>
          <w:lang w:val="ru-RU"/>
        </w:rPr>
        <w:t>’</w:t>
      </w:r>
      <w:r w:rsidR="004955C8">
        <w:rPr>
          <w:lang w:val="ru-RU"/>
        </w:rPr>
        <w:t>язуючий</w:t>
      </w:r>
      <w:r>
        <w:rPr>
          <w:lang w:val="ru-RU"/>
        </w:rPr>
        <w:t xml:space="preserve"> </w:t>
      </w:r>
      <w:r w:rsidR="004955C8">
        <w:rPr>
          <w:lang w:val="ru-RU"/>
        </w:rPr>
        <w:t>долі</w:t>
      </w:r>
      <w:r>
        <w:t xml:space="preserve"> К</w:t>
      </w:r>
      <w:r w:rsidR="004955C8">
        <w:rPr>
          <w:lang w:val="ru-RU"/>
        </w:rPr>
        <w:t>етрін и Гі</w:t>
      </w:r>
      <w:r>
        <w:rPr>
          <w:lang w:val="ru-RU"/>
        </w:rPr>
        <w:t>ткл</w:t>
      </w:r>
      <w:r w:rsidR="004955C8">
        <w:rPr>
          <w:lang w:val="ru-RU"/>
        </w:rPr>
        <w:t>і</w:t>
      </w:r>
      <w:r>
        <w:rPr>
          <w:lang w:val="ru-RU"/>
        </w:rPr>
        <w:t>фа</w:t>
      </w:r>
      <w:r w:rsidR="004955C8">
        <w:rPr>
          <w:lang w:val="ru-RU"/>
        </w:rPr>
        <w:t>;</w:t>
      </w:r>
      <w:r>
        <w:rPr>
          <w:lang w:val="ru-RU"/>
        </w:rPr>
        <w:t xml:space="preserve"> </w:t>
      </w:r>
    </w:p>
    <w:p w:rsidR="00361257" w:rsidRPr="00C376C3" w:rsidRDefault="00361257" w:rsidP="00361257">
      <w:pPr>
        <w:spacing w:after="0" w:line="360" w:lineRule="auto"/>
        <w:ind w:firstLine="709"/>
        <w:jc w:val="both"/>
      </w:pPr>
      <w:r>
        <w:rPr>
          <w:lang w:val="ru-RU"/>
        </w:rPr>
        <w:t xml:space="preserve">- </w:t>
      </w:r>
      <w:r w:rsidRPr="005E19FC">
        <w:rPr>
          <w:lang w:val="ru-RU"/>
        </w:rPr>
        <w:t xml:space="preserve">дощ </w:t>
      </w:r>
      <w:r>
        <w:rPr>
          <w:lang w:val="ru-RU"/>
        </w:rPr>
        <w:t>(</w:t>
      </w:r>
      <w:r>
        <w:rPr>
          <w:lang w:val="en-GB"/>
        </w:rPr>
        <w:t>rain</w:t>
      </w:r>
      <w:r>
        <w:t>)</w:t>
      </w:r>
      <w:r w:rsidR="00EB14C4" w:rsidRPr="00BA3530">
        <w:rPr>
          <w:lang w:val="ru-RU"/>
        </w:rPr>
        <w:t xml:space="preserve"> (</w:t>
      </w:r>
      <w:r w:rsidR="00EB14C4">
        <w:rPr>
          <w:lang w:val="en-GB"/>
        </w:rPr>
        <w:t>Fa</w:t>
      </w:r>
      <w:r w:rsidR="00EB14C4" w:rsidRPr="00BA3530">
        <w:rPr>
          <w:lang w:val="ru-RU"/>
        </w:rPr>
        <w:t>=16)</w:t>
      </w:r>
      <w:r>
        <w:t xml:space="preserve"> – лейтмотив, супроводжуючій ключові сцени роману за участю Кетрін і Гіткліфа</w:t>
      </w:r>
      <w:r w:rsidRPr="00BA3530">
        <w:t xml:space="preserve"> </w:t>
      </w:r>
      <w:r>
        <w:t>і символ їх нестримного кохання;</w:t>
      </w:r>
    </w:p>
    <w:p w:rsidR="00361257" w:rsidRPr="00BA3530" w:rsidRDefault="00361257" w:rsidP="00EB14C4">
      <w:pPr>
        <w:tabs>
          <w:tab w:val="left" w:pos="5865"/>
        </w:tabs>
        <w:spacing w:after="0" w:line="360" w:lineRule="auto"/>
        <w:ind w:left="284" w:firstLine="425"/>
        <w:jc w:val="both"/>
      </w:pPr>
      <w:r w:rsidRPr="00BA3530">
        <w:rPr>
          <w:color w:val="333333"/>
          <w:spacing w:val="4"/>
          <w:shd w:val="clear" w:color="auto" w:fill="FFFFFF"/>
        </w:rPr>
        <w:t>- вогнище (</w:t>
      </w:r>
      <w:r w:rsidRPr="005E19FC">
        <w:rPr>
          <w:color w:val="333333"/>
          <w:spacing w:val="4"/>
          <w:shd w:val="clear" w:color="auto" w:fill="FFFFFF"/>
          <w:lang w:val="ru-RU"/>
        </w:rPr>
        <w:t>hearth</w:t>
      </w:r>
      <w:r w:rsidRPr="00BA3530">
        <w:rPr>
          <w:color w:val="333333"/>
          <w:spacing w:val="4"/>
          <w:shd w:val="clear" w:color="auto" w:fill="FFFFFF"/>
        </w:rPr>
        <w:t>)</w:t>
      </w:r>
      <w:r w:rsidR="00EB14C4" w:rsidRPr="00BA3530">
        <w:t xml:space="preserve"> (</w:t>
      </w:r>
      <w:r w:rsidR="00EB14C4" w:rsidRPr="005E19FC">
        <w:rPr>
          <w:lang w:val="en-GB"/>
        </w:rPr>
        <w:t>Fa</w:t>
      </w:r>
      <w:r w:rsidR="00EB14C4" w:rsidRPr="00BA3530">
        <w:t>=10)</w:t>
      </w:r>
      <w:r w:rsidRPr="00BA3530">
        <w:rPr>
          <w:color w:val="333333"/>
          <w:spacing w:val="4"/>
          <w:shd w:val="clear" w:color="auto" w:fill="FFFFFF"/>
        </w:rPr>
        <w:t xml:space="preserve"> </w:t>
      </w:r>
      <w:r>
        <w:rPr>
          <w:color w:val="333333"/>
          <w:spacing w:val="4"/>
          <w:shd w:val="clear" w:color="auto" w:fill="FFFFFF"/>
        </w:rPr>
        <w:t>- образ, що</w:t>
      </w:r>
      <w:r w:rsidRPr="00BA3530">
        <w:rPr>
          <w:color w:val="333333"/>
          <w:spacing w:val="4"/>
          <w:shd w:val="clear" w:color="auto" w:fill="FFFFFF"/>
        </w:rPr>
        <w:t xml:space="preserve"> </w:t>
      </w:r>
      <w:r w:rsidRPr="00BA3530">
        <w:t>символізує</w:t>
      </w:r>
      <w:r w:rsidRPr="00BA3530">
        <w:rPr>
          <w:color w:val="333333"/>
          <w:spacing w:val="4"/>
          <w:shd w:val="clear" w:color="auto" w:fill="FFFFFF"/>
        </w:rPr>
        <w:t xml:space="preserve"> Буремний Перевал</w:t>
      </w:r>
      <w:r w:rsidR="003A6A53" w:rsidRPr="00BA3530">
        <w:rPr>
          <w:color w:val="333333"/>
          <w:spacing w:val="4"/>
          <w:shd w:val="clear" w:color="auto" w:fill="FFFFFF"/>
        </w:rPr>
        <w:t>;</w:t>
      </w:r>
    </w:p>
    <w:p w:rsidR="00361257" w:rsidRPr="00EB14C4" w:rsidRDefault="00361257" w:rsidP="00EB14C4">
      <w:pPr>
        <w:tabs>
          <w:tab w:val="left" w:pos="5865"/>
        </w:tabs>
        <w:spacing w:line="360" w:lineRule="auto"/>
        <w:ind w:left="284" w:firstLine="425"/>
        <w:jc w:val="both"/>
        <w:rPr>
          <w:color w:val="000000"/>
          <w:lang w:val="ru-RU"/>
        </w:rPr>
      </w:pPr>
      <w:r>
        <w:rPr>
          <w:color w:val="000000"/>
          <w:lang w:val="ru-RU"/>
        </w:rPr>
        <w:t>- вересове пустоще (</w:t>
      </w:r>
      <w:r>
        <w:rPr>
          <w:color w:val="000000"/>
          <w:lang w:val="en-GB"/>
        </w:rPr>
        <w:t>moors</w:t>
      </w:r>
      <w:r>
        <w:rPr>
          <w:color w:val="000000"/>
        </w:rPr>
        <w:t>)</w:t>
      </w:r>
      <w:r>
        <w:rPr>
          <w:color w:val="000000"/>
          <w:lang w:val="ru-RU"/>
        </w:rPr>
        <w:t xml:space="preserve"> </w:t>
      </w:r>
      <w:r w:rsidR="00EB14C4" w:rsidRPr="00BA3530">
        <w:rPr>
          <w:lang w:val="ru-RU"/>
        </w:rPr>
        <w:t>(</w:t>
      </w:r>
      <w:r w:rsidR="00EB14C4">
        <w:rPr>
          <w:lang w:val="en-GB"/>
        </w:rPr>
        <w:t>Fa</w:t>
      </w:r>
      <w:r w:rsidR="00EB14C4" w:rsidRPr="00BA3530">
        <w:rPr>
          <w:lang w:val="ru-RU"/>
        </w:rPr>
        <w:t>=</w:t>
      </w:r>
      <w:r w:rsidR="00EB14C4">
        <w:rPr>
          <w:lang w:val="ru-RU"/>
        </w:rPr>
        <w:t>29</w:t>
      </w:r>
      <w:r w:rsidR="00EB14C4" w:rsidRPr="00BA3530">
        <w:rPr>
          <w:lang w:val="ru-RU"/>
        </w:rPr>
        <w:t>)</w:t>
      </w:r>
      <w:r w:rsidR="00EB14C4"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- символ</w:t>
      </w:r>
      <w:r w:rsidRPr="005E19FC">
        <w:rPr>
          <w:color w:val="000000"/>
          <w:lang w:val="ru-RU"/>
        </w:rPr>
        <w:t xml:space="preserve"> Кетрін</w:t>
      </w:r>
      <w:r>
        <w:rPr>
          <w:color w:val="000000"/>
          <w:lang w:val="ru-RU"/>
        </w:rPr>
        <w:t>, волі, юності і кохання.</w:t>
      </w:r>
    </w:p>
    <w:p w:rsidR="001B2E35" w:rsidRPr="000A30C1" w:rsidRDefault="000A30C1" w:rsidP="00765B0A">
      <w:pPr>
        <w:rPr>
          <w:rFonts w:eastAsiaTheme="majorEastAsia"/>
          <w:b/>
          <w:bCs/>
          <w:color w:val="4F81BD" w:themeColor="accent1"/>
        </w:rPr>
      </w:pPr>
      <w:r w:rsidRPr="00BA3530">
        <w:rPr>
          <w:rFonts w:eastAsiaTheme="majorEastAsia"/>
          <w:b/>
          <w:bCs/>
          <w:color w:val="4F81BD" w:themeColor="accent1"/>
          <w:lang w:val="ru-RU"/>
        </w:rPr>
        <w:br w:type="page"/>
      </w:r>
    </w:p>
    <w:p w:rsidR="007B3B35" w:rsidRPr="00272F7F" w:rsidRDefault="0080378F" w:rsidP="00272F7F">
      <w:pPr>
        <w:pStyle w:val="1"/>
        <w:jc w:val="center"/>
        <w:rPr>
          <w:b w:val="0"/>
          <w:color w:val="auto"/>
          <w:lang w:val="en-GB"/>
        </w:rPr>
      </w:pPr>
      <w:bookmarkStart w:id="3" w:name="_Toc483470556"/>
      <w:r w:rsidRPr="00272F7F">
        <w:rPr>
          <w:b w:val="0"/>
          <w:color w:val="auto"/>
          <w:lang w:val="ru-RU"/>
        </w:rPr>
        <w:lastRenderedPageBreak/>
        <w:t>СПИСОК ВИКОРИСТАНОЇ ЛІТЕРАТУРИ</w:t>
      </w:r>
      <w:bookmarkEnd w:id="3"/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Аль-Саид М. Разномасштабный топос в информационных сообщениях англоязычной газеты // Записки з романо-германської філології - Вип.3 - Одеса, 1999 - С. 168-172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Арнольд, И. В. Стилистика современного английского языка / И. В. Арнольд. –  М.: Просвещение. – 1990. –  300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Бахтин, M. M. Вопросы литературы и эстетики / М. М. Бахтин. - М.: Худ. лит. –  1975. - 502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Белецкий А. И. Изображение живой и мёртвой природы / А. И. Белецкий // Избранные труды по теории литературы. - М.: Просвещение. –  1964. – С. 193-233.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Бизе, А. Историческое развитие чувства природы / А. Бизе. - СПб., 1890. - 398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Болотнова Н. Филологический анализ текста: учебное пособие / Н. Болотнова. – М: Флинта. –  2009. – 520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Гальперин И. Р. Текст как объект лингвистического исследования. / И. Р. Гальперин – М.: Наука. – 1981. - 139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Гальперин, И. Р. Стилистика английского языка / И. Р. Гальперин. -М.: Высшая школа. – 1981. - 334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Денисюк Х. Ренесанс роману Емілії Бронте «Буреверхи» / Х. Денисюк // Слово і час. – 2005. – № 11. – С. 83–87.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Дмитриева Е. Е. Жизнь усадебного мифа: Утраченный и обретенный рай / Е. Е. Дмитриева, О.Н. Купцова. – М.: ОГИ. – 2003. – 280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Добринская Л. С. Открытое и закрытое пространство в психологическом рассказе / Л. С. Добринская // Записки з романо-германської філології. - Вип. 4 – Одеса, 1999.– С. 168-182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Добринская Л. С. Открытое художественное пространство и его разновидности в художественном прозаическом тексте / Л. С. Добринская // Записки з романо-германської філології - Вип.7 - Одеса, 2000 - С. 55-60</w:t>
      </w:r>
    </w:p>
    <w:p w:rsidR="00A92032" w:rsidRPr="00A92032" w:rsidRDefault="00BA3530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hyperlink r:id="rId8" w:history="1">
        <w:r w:rsidR="00A92032" w:rsidRPr="00A92032">
          <w:rPr>
            <w:rFonts w:ascii="Times New Roman" w:hAnsi="Times New Roman" w:cs="Times New Roman"/>
            <w:sz w:val="28"/>
            <w:szCs w:val="28"/>
            <w:lang w:val="ru-RU"/>
          </w:rPr>
          <w:t>Есин</w:t>
        </w:r>
      </w:hyperlink>
      <w:r w:rsidR="00A92032"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А. </w:t>
      </w:r>
      <w:hyperlink r:id="rId9" w:history="1">
        <w:r w:rsidR="00A92032" w:rsidRPr="00A92032">
          <w:rPr>
            <w:rFonts w:ascii="Times New Roman" w:hAnsi="Times New Roman" w:cs="Times New Roman"/>
            <w:sz w:val="28"/>
            <w:szCs w:val="28"/>
            <w:lang w:val="ru-RU"/>
          </w:rPr>
          <w:t>Принципы и приемы анализа литературного произведения: учебное пособие</w:t>
        </w:r>
      </w:hyperlink>
      <w:r w:rsidR="00A92032" w:rsidRPr="00A92032">
        <w:rPr>
          <w:rFonts w:ascii="Times New Roman" w:hAnsi="Times New Roman" w:cs="Times New Roman"/>
          <w:sz w:val="28"/>
          <w:szCs w:val="28"/>
          <w:lang w:val="ru-RU"/>
        </w:rPr>
        <w:t>. / А. Есин.</w:t>
      </w:r>
      <w:r w:rsidR="00A92032" w:rsidRPr="00A92032">
        <w:rPr>
          <w:sz w:val="28"/>
          <w:szCs w:val="28"/>
          <w:lang w:val="ru-RU"/>
        </w:rPr>
        <w:t> </w:t>
      </w:r>
      <w:r w:rsidR="00A92032"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– 3-е изд. – М.: Флинта.  – 2017. - 475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Заломкина Г.В. Поэтика пространства и времени в готическом сюжете: монография / Г.В. Заломкина. – С.: Изд-во «Самарский университет», 2006. - 278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Ионкис Г. Э. Магическое искусство Эмили Бронте / Г. Э. Ионкис. –  М. – 1990. –   С. 5-21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Иоскевич, М. М. Интерпретация романа Э. Бронте «Грозовой перевал»: аспекты, итоги, перспективы / М. М. Иоскевич. - Гродно: ГрГУ. –  2011. - 173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Калинюк Е. А. </w:t>
      </w:r>
      <w:hyperlink r:id="rId10" w:history="1">
        <w:r w:rsidRPr="00A92032">
          <w:rPr>
            <w:rFonts w:ascii="Times New Roman" w:hAnsi="Times New Roman" w:cs="Times New Roman"/>
            <w:sz w:val="28"/>
            <w:szCs w:val="28"/>
            <w:lang w:val="ru-RU"/>
          </w:rPr>
          <w:t>Жанрово-детерминированные особенности функционирования пространственных описательных фрагментов в научно-фантастическом тексте (на материале романа Г. Уэллса "The War of the Worlds")</w:t>
        </w:r>
      </w:hyperlink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/ Е. А. Калинюк // Записки з романо-германської філології. - 2013. - Вип. 2. - С. 36-44.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Калинюк Е. А. Жанрово-детерминированные особенности функционирования пространственных описательных фрагментов в научно-фантастическом тексте (на материале романа Г. Уєллса “The War of the Worlds”) . / Е. А. Калинюк // Записки з романо-германської філології – вип. 2(31) – 2013. –   С. 36-44.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Камардина Ю. С. Роль пейзажа в романе Э. Бронте «Грозовой перевал» / Ю. С. Камардина. // Символ науки. – 2016. – С. 81–84.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Кашуба М. В. Нарративный и фабульный хронотопы англоязычного художественного текста на материале произведений с повествованием от первого лица. Дис. канд. фил. наук. / М. В. Кошуба. – Одесса. – 1992. - 192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1" w:history="1">
        <w:r w:rsidRPr="00A92032">
          <w:rPr>
            <w:rFonts w:ascii="Times New Roman" w:hAnsi="Times New Roman" w:cs="Times New Roman"/>
            <w:sz w:val="28"/>
            <w:szCs w:val="28"/>
            <w:lang w:val="ru-RU"/>
          </w:rPr>
          <w:t>Кашуба, М. В.</w:t>
        </w:r>
      </w:hyperlink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2" w:history="1">
        <w:r w:rsidRPr="00A92032">
          <w:rPr>
            <w:rFonts w:ascii="Times New Roman" w:hAnsi="Times New Roman" w:cs="Times New Roman"/>
            <w:sz w:val="28"/>
            <w:szCs w:val="28"/>
            <w:lang w:val="ru-RU"/>
          </w:rPr>
          <w:t xml:space="preserve"> Субъект концептуальной модели хронотопа в текстах с перепорученным повествованием от 1-го лица</w:t>
        </w:r>
      </w:hyperlink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/ М. В. Кашуба, Е. А. Розанова // </w:t>
      </w:r>
      <w:hyperlink r:id="rId13" w:tooltip="Пошук за серією" w:history="1">
        <w:r w:rsidRPr="00A92032">
          <w:rPr>
            <w:rFonts w:ascii="Times New Roman" w:hAnsi="Times New Roman" w:cs="Times New Roman"/>
            <w:sz w:val="28"/>
            <w:szCs w:val="28"/>
            <w:lang w:val="ru-RU"/>
          </w:rPr>
          <w:t>Зап. з ром.-герм. філол</w:t>
        </w:r>
      </w:hyperlink>
      <w:r w:rsidRPr="00A92032">
        <w:rPr>
          <w:rFonts w:ascii="Times New Roman" w:hAnsi="Times New Roman" w:cs="Times New Roman"/>
          <w:sz w:val="28"/>
          <w:szCs w:val="28"/>
          <w:lang w:val="ru-RU"/>
        </w:rPr>
        <w:t>. - 2006. - Вип. 17. - С. 103-109.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Кухаренко В. А. Верификация подхода к исследованию пространства в целом художественном тексте / В. А. Кухаренко, А. О. Томас. – М. –  1988. – 268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Кухаренко В. А. Интерпретация текста. Учеб. Пособие для студентов пед. Ин-тов по спец № 2103 «Иностр. Яз.» / В. А. Кухаренко – М.: Просвещение. – 1998. – 192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Лотман Ю. В школе поэтического слова: Пушкин, Лермонтов, Гоголь. / Ю. Лотман. –  М.: Просвещение. – 1988. – 352 с. 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Лотман Ю. М. Структура художественного текста / Ю.М. Лотман // Об искусстве. — СПб.: Искусство-СПБ. –  2000. —  212 c.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Лотман Ю. М. Проблема художественного пространства в прозе Гоголя / Ю. М. Лотман  // Учен. зап. Тарт. гос. ун-та. — 1968. — Вып. 209. — С. 5—50.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Пастух Х. А. Еволюція готичної поетики і роман «Буреверхи» Емілії Бронте: автореф. дис. канд. філол. наук / Х.А. Пастух. – Л.: Львів. нац. ун-т ім. І.Франка. – 2009. – 19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Повзун Е. В. К проблеме жанра в творчестве сестер Бронте / Е. В. Повзун // Автор как проблема теоретической и исторической поэтики: сб. науч. ст.: в 2 ч. - М: РИВШ. – 2007. – 297 c.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4" w:history="1">
        <w:r w:rsidRPr="00A92032">
          <w:rPr>
            <w:rFonts w:ascii="Times New Roman" w:hAnsi="Times New Roman" w:cs="Times New Roman"/>
            <w:sz w:val="28"/>
            <w:szCs w:val="28"/>
            <w:lang w:val="ru-RU"/>
          </w:rPr>
          <w:t>Пыхтина</w:t>
        </w:r>
      </w:hyperlink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 Ю. Г. Теория и методика анализа художественного текста пространственный аспект. / Ю. Г. Пыхтина. – О: Издательство Оренбургского государственного универститета. –  2007. –  701 с. 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Тверитинова Т. И. Поэтика дома в усадебном тексте Э. Бронте (на материале романа «Грозовой Перевал») / Т. И. Тверитинова. // Вісник дніпропетровського університету імені Альфреда Нобеля. Серія «філологічні науки».. – 2016. – С. 81–84.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Темирболат А. Б. Поэтика литературы: Учебное пособие. / А. Б. Темирболат. – А: Қазақ університеті. –  2011. – 168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lastRenderedPageBreak/>
        <w:t>Толова Г. Н. Пейзаж в литературе и искусстве / Г. Н. Толова. - П: Издательство Пермского государственного педагогического института. –  1993. –   С. 3-10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Тюпа В. И. Модусы художественности / В. И. Тюпа // Введение в литературоведение. - М.: Высш. шк. – 2006. – С. 52 - 68.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Успенский Б. А. Поэтика композиции / Б.А. Успенский – М.: Искусство. – 1970. – 225 с.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>Чудаков А. П. К поэтике пушкинской прозы. / А. П. Чудаков // Болдинские чтения. –  Г: Волго-Вятское книжное издательство. –  1981. –   С. 54-68.</w:t>
      </w:r>
    </w:p>
    <w:p w:rsidR="00A92032" w:rsidRPr="00A92032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92032">
        <w:rPr>
          <w:rFonts w:ascii="Times New Roman" w:hAnsi="Times New Roman" w:cs="Times New Roman"/>
          <w:sz w:val="28"/>
          <w:szCs w:val="28"/>
          <w:lang w:val="ru-RU"/>
        </w:rPr>
        <w:t xml:space="preserve">Чудаков А. П. Поэтика Чехова. Мир Чехова: Возникновение и утверждение. / А. П. Чудаков. –   СПб.: Азбука. –  2016. - 701 с. 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Ablow R. The Marriage of Minds: Reading Sympathy in the Victorian Marriage Plot / R. Ablow – S: Stanford University Press. – 2007. – 248 p. 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>Anderson W. E. The Lyrical Form of Wuthering Heights / W.E. Anderson // T.: Toronto University Quarterly. – No. 47. – 1977 - 1978. – P. 112 - 134.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>Armstrong N. Emily Bronte In and Out of Her Time / N. Armstrong // Genre. – No. 15. – 1982. – P. 243 - 264.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Foster T. C. How to Read Literature Like a Professor: A Lively and Entertaining Guide to Reading Between the Lines / T. C. Foster / N. Y.: Harper Perennial; – 2014. – 336 p. 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Van Gent D. On Wuthering Heights / D. Van Gent // Modem Critical Interpretations. Emily Bronte’s Wuthering Heights. – N. Y.: </w:t>
      </w:r>
      <w:r w:rsidRPr="00BA3530">
        <w:rPr>
          <w:sz w:val="28"/>
          <w:szCs w:val="28"/>
          <w:lang w:val="en-US"/>
        </w:rPr>
        <w:t> 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>Chelsea House Publishers  1987. –  P. 9 - 27.</w:t>
      </w:r>
    </w:p>
    <w:p w:rsidR="00A92032" w:rsidRPr="00BA3530" w:rsidRDefault="00A92032" w:rsidP="00A92032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>Yarger P. Violence in the Sitting Room: Wuthering Heights and the Woman’s Novel / P. Yarger // Genre. – No. 21. – 1988. – P. 203 - 229.</w:t>
      </w:r>
    </w:p>
    <w:p w:rsidR="007B3B35" w:rsidRPr="0036156E" w:rsidRDefault="007B3B35" w:rsidP="003D4546">
      <w:p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color w:val="000000"/>
          <w:shd w:val="clear" w:color="auto" w:fill="FFFFFF"/>
        </w:rPr>
      </w:pPr>
      <w:r w:rsidRPr="0036156E">
        <w:rPr>
          <w:b/>
        </w:rPr>
        <w:t>Інтернет ресурси:</w:t>
      </w:r>
    </w:p>
    <w:p w:rsidR="007B3B35" w:rsidRPr="00BA3530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Benmansour 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>F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>. An examination of the northern lancashire and yorkshire dialects through the works of mrs. Gaskell’s north and south and emily brontë’s wuthering heights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 xml:space="preserve">: </w:t>
      </w:r>
      <w:r w:rsidRPr="0036156E">
        <w:rPr>
          <w:rFonts w:ascii="Times New Roman" w:hAnsi="Times New Roman" w:cs="Times New Roman"/>
          <w:sz w:val="28"/>
          <w:szCs w:val="28"/>
        </w:rPr>
        <w:t>Diss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>ertation</w:t>
      </w:r>
      <w:r w:rsidRPr="0036156E">
        <w:rPr>
          <w:rFonts w:ascii="Times New Roman" w:hAnsi="Times New Roman" w:cs="Times New Roman"/>
          <w:sz w:val="28"/>
          <w:szCs w:val="28"/>
        </w:rPr>
        <w:t xml:space="preserve"> for the “Doctorate” Degree in </w:t>
      </w:r>
      <w:r w:rsidRPr="0036156E">
        <w:rPr>
          <w:rFonts w:ascii="Times New Roman" w:hAnsi="Times New Roman" w:cs="Times New Roman"/>
          <w:sz w:val="28"/>
          <w:szCs w:val="28"/>
        </w:rPr>
        <w:lastRenderedPageBreak/>
        <w:t>Sociolinguistics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A3530">
        <w:rPr>
          <w:rFonts w:ascii="Times New Roman" w:hAnsi="Times New Roman" w:cs="Times New Roman"/>
          <w:color w:val="231F20"/>
          <w:sz w:val="28"/>
          <w:szCs w:val="28"/>
          <w:lang w:val="en-US"/>
        </w:rPr>
        <w:t>[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Электронный</w:t>
      </w:r>
      <w:r w:rsidRPr="00BA3530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ресурс</w:t>
      </w:r>
      <w:r w:rsidRPr="00BA3530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] 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/ F. Benmansour //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Режим</w:t>
      </w:r>
      <w:r w:rsidRPr="00BA3530">
        <w:rPr>
          <w:rFonts w:ascii="Times New Roman" w:hAnsi="Times New Roman" w:cs="Times New Roman"/>
          <w:color w:val="231F20"/>
          <w:sz w:val="28"/>
          <w:szCs w:val="28"/>
          <w:lang w:val="en-US"/>
        </w:rPr>
        <w:t xml:space="preserve">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доступу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Pr="00BA3530">
        <w:rPr>
          <w:rFonts w:ascii="Times New Roman" w:hAnsi="Times New Roman" w:cs="Times New Roman"/>
          <w:color w:val="231F20"/>
          <w:sz w:val="28"/>
          <w:szCs w:val="28"/>
          <w:lang w:val="en-US"/>
        </w:rPr>
        <w:t>goo.gl/aV9wbv</w:t>
      </w:r>
    </w:p>
    <w:p w:rsidR="007B3B35" w:rsidRPr="00BA3530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A3530">
        <w:rPr>
          <w:rFonts w:ascii="Times New Roman" w:hAnsi="Times New Roman" w:cs="Times New Roman"/>
          <w:sz w:val="28"/>
          <w:szCs w:val="28"/>
          <w:lang w:val="en-US"/>
        </w:rPr>
        <w:t>Bronte E. Wuthering Heights [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Электронный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ресурс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] /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. Bronte //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Режим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доступу</w:t>
      </w:r>
      <w:r w:rsidRPr="00BA3530">
        <w:rPr>
          <w:rFonts w:ascii="Times New Roman" w:hAnsi="Times New Roman" w:cs="Times New Roman"/>
          <w:sz w:val="28"/>
          <w:szCs w:val="28"/>
          <w:lang w:val="en-US"/>
        </w:rPr>
        <w:t>: goo.gl/afsgwCcontent_copy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</w:pPr>
      <w:r w:rsidRPr="0036156E">
        <w:rPr>
          <w:rFonts w:ascii="Times New Roman" w:hAnsi="Times New Roman" w:cs="Times New Roman"/>
          <w:sz w:val="28"/>
          <w:szCs w:val="28"/>
        </w:rPr>
        <w:t xml:space="preserve">Бахтин М. М. </w:t>
      </w:r>
      <w:r w:rsidRPr="0036156E">
        <w:rPr>
          <w:rFonts w:ascii="Times New Roman" w:hAnsi="Times New Roman" w:cs="Times New Roman"/>
          <w:bCs/>
          <w:sz w:val="28"/>
          <w:szCs w:val="28"/>
        </w:rPr>
        <w:t>Формы времени и хронотопа в романе</w:t>
      </w:r>
      <w:r w:rsidRPr="0036156E">
        <w:rPr>
          <w:rFonts w:ascii="Times New Roman" w:hAnsi="Times New Roman" w:cs="Times New Roman"/>
          <w:sz w:val="28"/>
          <w:szCs w:val="28"/>
        </w:rPr>
        <w:br/>
        <w:t>Очерки по исторической поэтике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[Элек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тронный ресурс]. </w:t>
      </w:r>
      <w:r w:rsidRPr="0036156E">
        <w:rPr>
          <w:rFonts w:ascii="Times New Roman" w:hAnsi="Times New Roman" w:cs="Times New Roman"/>
          <w:sz w:val="28"/>
          <w:szCs w:val="28"/>
        </w:rPr>
        <w:t>М. М. Бахтин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Режим доступу:</w:t>
      </w:r>
      <w:r w:rsidRPr="0036156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hyperlink r:id="rId15" w:history="1">
        <w:r w:rsidRPr="0036156E">
          <w:rPr>
            <w:rStyle w:val="ac"/>
            <w:rFonts w:ascii="Times New Roman" w:hAnsi="Times New Roman" w:cs="Times New Roman"/>
            <w:bCs/>
            <w:color w:val="auto"/>
            <w:sz w:val="28"/>
            <w:szCs w:val="28"/>
            <w:u w:val="none"/>
            <w:shd w:val="clear" w:color="auto" w:fill="FFFFFF"/>
          </w:rPr>
          <w:t>https://tinyurl.com/lwcve3e</w:t>
        </w:r>
      </w:hyperlink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Жилина Т. «Семантика художественного пространства в романе Дж. Джойса "Портрет художника в юности"» / [Электронный ресурс]. Т. Жилина // Режим доступу: goo.gl/P2aRFt 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iCs/>
          <w:sz w:val="28"/>
          <w:szCs w:val="28"/>
          <w:lang w:val="ru-RU"/>
        </w:rPr>
        <w:t>Кожуховская</w:t>
      </w: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Н.В. </w:t>
      </w: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Оппозиция «открытое — закрытое пространство» в русском литературном пейзаже XIX века/ [Электронный ресурс]. </w:t>
      </w:r>
      <w:r w:rsidRPr="0036156E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Н.В. </w:t>
      </w: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iCs/>
          <w:sz w:val="28"/>
          <w:szCs w:val="28"/>
          <w:lang w:val="ru-RU"/>
        </w:rPr>
        <w:t>Кожуховская</w:t>
      </w: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// Режим доступу: </w:t>
      </w:r>
      <w:hyperlink r:id="rId16" w:history="1">
        <w:r w:rsidRPr="0036156E">
          <w:rPr>
            <w:rFonts w:ascii="Times New Roman" w:hAnsi="Times New Roman" w:cs="Times New Roman"/>
            <w:bCs/>
            <w:sz w:val="28"/>
            <w:szCs w:val="28"/>
            <w:lang w:val="ru-RU"/>
          </w:rPr>
          <w:t>https://tinyurl.com/mwqaacf</w:t>
        </w:r>
      </w:hyperlink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http://www.jourclub.ru/22/725/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sz w:val="28"/>
          <w:szCs w:val="28"/>
          <w:lang w:val="ru-RU"/>
        </w:rPr>
        <w:t>Марков, А. В. Романтическая морфология / [Электронный ресурс]. А.В. Марков // Режим доступу: goo.gl/qrG3cb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Николина Н. А. Филологический анализ текста. Учебное пособие / [Электронный ресурс]. Н. А. Николина // Режим доступу:  </w:t>
      </w:r>
      <w:hyperlink r:id="rId17" w:history="1">
        <w:r w:rsidRPr="0036156E">
          <w:rPr>
            <w:rFonts w:ascii="Times New Roman" w:hAnsi="Times New Roman" w:cs="Times New Roman"/>
            <w:sz w:val="28"/>
            <w:szCs w:val="28"/>
            <w:lang w:val="ru-RU"/>
          </w:rPr>
          <w:t>https://tinyurl.com/myv5ld2</w:t>
        </w:r>
      </w:hyperlink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Флоренский П. А.  Анализ пространственности и времени в художественно-изобразительных произведениях / [Электронный ресурс]. П. А.  Флоренский // Режим доступу: </w:t>
      </w:r>
      <w:hyperlink r:id="rId18" w:history="1">
        <w:r w:rsidRPr="0036156E">
          <w:rPr>
            <w:rFonts w:ascii="Times New Roman" w:hAnsi="Times New Roman" w:cs="Times New Roman"/>
            <w:sz w:val="28"/>
            <w:szCs w:val="28"/>
            <w:lang w:val="ru-RU"/>
          </w:rPr>
          <w:t>https://tinyurl.com/mwqaacf</w:t>
        </w:r>
      </w:hyperlink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color w:val="231F20"/>
          <w:sz w:val="28"/>
          <w:szCs w:val="28"/>
          <w:lang w:val="en-GB"/>
        </w:rPr>
      </w:pPr>
      <w:r w:rsidRPr="0036156E">
        <w:rPr>
          <w:rFonts w:ascii="Times New Roman" w:hAnsi="Times New Roman" w:cs="Times New Roman"/>
          <w:sz w:val="28"/>
          <w:szCs w:val="28"/>
        </w:rPr>
        <w:t>Флоренский П. А. Анализ пространственности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</w:rPr>
        <w:t>и времени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</w:rPr>
        <w:t>в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</w:rPr>
        <w:t>художественно-изобразительных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</w:rPr>
        <w:t>произведениях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[Элек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тронный ресурс]. </w:t>
      </w:r>
      <w:r w:rsidRPr="0036156E">
        <w:rPr>
          <w:rFonts w:ascii="Times New Roman" w:hAnsi="Times New Roman" w:cs="Times New Roman"/>
          <w:sz w:val="28"/>
          <w:szCs w:val="28"/>
        </w:rPr>
        <w:t>П.А. Флоренский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 // </w:t>
      </w:r>
      <w:r w:rsidRPr="0036156E">
        <w:rPr>
          <w:rFonts w:ascii="Times New Roman" w:hAnsi="Times New Roman" w:cs="Times New Roman"/>
          <w:color w:val="231F20"/>
          <w:sz w:val="28"/>
          <w:szCs w:val="28"/>
          <w:lang w:val="ru-RU"/>
        </w:rPr>
        <w:t>Режим доступу:</w:t>
      </w:r>
      <w:r w:rsidRPr="0036156E">
        <w:rPr>
          <w:rFonts w:ascii="Times New Roman" w:hAnsi="Times New Roman" w:cs="Times New Roman"/>
          <w:color w:val="000000"/>
          <w:sz w:val="28"/>
          <w:szCs w:val="28"/>
          <w:lang w:val="en-GB"/>
        </w:rPr>
        <w:t xml:space="preserve"> </w:t>
      </w:r>
      <w:r w:rsidRPr="0036156E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https://tinyurl.com/kj9nczq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>Шоров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6156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О. Н. Художественное пространство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/ [Электронный ресурс]. О. Н. Шоров // Режим доступу:  https://tinyurl.com/mxm5mk4 </w:t>
      </w:r>
    </w:p>
    <w:p w:rsidR="007B3B35" w:rsidRPr="0036156E" w:rsidRDefault="00A92032" w:rsidP="003D4546">
      <w:p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b/>
        </w:rPr>
      </w:pPr>
      <w:r>
        <w:rPr>
          <w:b/>
          <w:lang w:val="ru-RU"/>
        </w:rPr>
        <w:t>Довідков</w:t>
      </w:r>
      <w:r w:rsidR="00EB14C4">
        <w:rPr>
          <w:b/>
          <w:lang w:val="ru-RU"/>
        </w:rPr>
        <w:t>а</w:t>
      </w:r>
      <w:r>
        <w:rPr>
          <w:b/>
          <w:lang w:val="ru-RU"/>
        </w:rPr>
        <w:t xml:space="preserve"> </w:t>
      </w:r>
      <w:r w:rsidR="00EB14C4">
        <w:rPr>
          <w:b/>
          <w:lang w:val="ru-RU"/>
        </w:rPr>
        <w:t>л</w:t>
      </w:r>
      <w:r w:rsidR="00EB14C4">
        <w:rPr>
          <w:b/>
        </w:rPr>
        <w:t>ітература</w:t>
      </w:r>
      <w:r w:rsidR="007B3B35" w:rsidRPr="0036156E">
        <w:rPr>
          <w:b/>
        </w:rPr>
        <w:t>: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Лингвистический энциклопедический словарь 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Гл. ред. В. Н. Ярцева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. – М.: Сов. Энциклопедия, 1990. – 683 с. 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156E">
        <w:rPr>
          <w:rFonts w:ascii="Times New Roman" w:hAnsi="Times New Roman" w:cs="Times New Roman"/>
          <w:sz w:val="28"/>
          <w:szCs w:val="28"/>
        </w:rPr>
        <w:t xml:space="preserve">Литературная 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энциклопедия: Словарь литературных терминов в 2-х т.  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>[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>Под. Ред. Н. Бродского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>].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 – М.: Л. Д. Френкель, 1925 – </w:t>
      </w:r>
      <w:r w:rsidRPr="0036156E">
        <w:rPr>
          <w:rFonts w:ascii="Times New Roman" w:hAnsi="Times New Roman" w:cs="Times New Roman"/>
          <w:sz w:val="28"/>
          <w:szCs w:val="28"/>
          <w:lang w:val="en-GB"/>
        </w:rPr>
        <w:t xml:space="preserve">576 </w:t>
      </w:r>
      <w:r w:rsidR="003B10DC">
        <w:rPr>
          <w:rFonts w:ascii="Times New Roman" w:hAnsi="Times New Roman" w:cs="Times New Roman"/>
          <w:sz w:val="28"/>
          <w:szCs w:val="28"/>
          <w:lang w:val="en-GB"/>
        </w:rPr>
        <w:t>c.</w:t>
      </w:r>
      <w:r w:rsidRPr="003615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 w:rsidRPr="0036156E">
        <w:rPr>
          <w:rFonts w:ascii="Times New Roman" w:hAnsi="Times New Roman" w:cs="Times New Roman"/>
          <w:sz w:val="28"/>
          <w:szCs w:val="28"/>
        </w:rPr>
        <w:t>Мифы народов мира: энциклопедия: в 2 т.</w:t>
      </w:r>
      <w:r w:rsidRPr="0036156E">
        <w:rPr>
          <w:rFonts w:ascii="Times New Roman" w:hAnsi="Times New Roman" w:cs="Times New Roman"/>
          <w:color w:val="231F20"/>
          <w:sz w:val="28"/>
          <w:szCs w:val="28"/>
        </w:rPr>
        <w:t xml:space="preserve"> [гл. ред. С. А. Токарев].</w:t>
      </w:r>
      <w:r w:rsidRPr="0036156E">
        <w:rPr>
          <w:rFonts w:ascii="Times New Roman" w:hAnsi="Times New Roman" w:cs="Times New Roman"/>
          <w:sz w:val="28"/>
          <w:szCs w:val="28"/>
        </w:rPr>
        <w:t xml:space="preserve"> - М.: Сов. энцикл., 1987. - т. 1. - 671 с.</w:t>
      </w:r>
    </w:p>
    <w:p w:rsidR="007B3B35" w:rsidRPr="0036156E" w:rsidRDefault="007B3B35" w:rsidP="003D4546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 w:rsidRPr="0036156E">
        <w:rPr>
          <w:rFonts w:ascii="Times New Roman" w:hAnsi="Times New Roman" w:cs="Times New Roman"/>
          <w:sz w:val="28"/>
          <w:szCs w:val="28"/>
        </w:rPr>
        <w:t xml:space="preserve">Энциклопедия символов, знаков, эмблем 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36156E">
        <w:rPr>
          <w:rFonts w:ascii="Times New Roman" w:hAnsi="Times New Roman" w:cs="Times New Roman"/>
          <w:sz w:val="28"/>
          <w:szCs w:val="28"/>
        </w:rPr>
        <w:t>авт.-сост. В. Андреева</w:t>
      </w:r>
      <w:r w:rsidRPr="00BA353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36156E">
        <w:rPr>
          <w:rFonts w:ascii="Times New Roman" w:hAnsi="Times New Roman" w:cs="Times New Roman"/>
          <w:sz w:val="28"/>
          <w:szCs w:val="28"/>
        </w:rPr>
        <w:t>. – М.: Локид-Миф, 2000. – 556 с.</w:t>
      </w:r>
    </w:p>
    <w:p w:rsidR="007B3B35" w:rsidRPr="0036156E" w:rsidRDefault="007B3B35" w:rsidP="003D4546">
      <w:p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b/>
        </w:rPr>
      </w:pPr>
      <w:r w:rsidRPr="0036156E">
        <w:rPr>
          <w:b/>
        </w:rPr>
        <w:t>Матеріал дослідження:</w:t>
      </w:r>
    </w:p>
    <w:p w:rsidR="007B3B35" w:rsidRPr="00A2434A" w:rsidRDefault="00281328" w:rsidP="00A2434A">
      <w:pPr>
        <w:pStyle w:val="a3"/>
        <w:numPr>
          <w:ilvl w:val="0"/>
          <w:numId w:val="7"/>
        </w:numPr>
        <w:tabs>
          <w:tab w:val="left" w:pos="0"/>
          <w:tab w:val="left" w:pos="5865"/>
        </w:tabs>
        <w:spacing w:after="0" w:line="360" w:lineRule="auto"/>
        <w:ind w:left="851" w:hanging="567"/>
        <w:jc w:val="both"/>
        <w:rPr>
          <w:rFonts w:ascii="Times New Roman" w:hAnsi="Times New Roman" w:cs="Times New Roman"/>
          <w:sz w:val="28"/>
          <w:szCs w:val="28"/>
        </w:rPr>
      </w:pPr>
      <w:r w:rsidRPr="00281328">
        <w:rPr>
          <w:rFonts w:ascii="Times New Roman" w:hAnsi="Times New Roman" w:cs="Times New Roman"/>
          <w:sz w:val="28"/>
          <w:szCs w:val="28"/>
        </w:rPr>
        <w:t>Bronte E. Wuthering Heights./ E. Bronte. – NY: Fall River Press. – 2016. – 685 p</w:t>
      </w:r>
      <w:r w:rsidR="007B3B35" w:rsidRPr="00A2434A">
        <w:rPr>
          <w:rFonts w:ascii="Times New Roman" w:hAnsi="Times New Roman" w:cs="Times New Roman"/>
          <w:sz w:val="28"/>
          <w:szCs w:val="28"/>
        </w:rPr>
        <w:t>.</w:t>
      </w:r>
      <w:bookmarkStart w:id="4" w:name="_GoBack"/>
      <w:bookmarkEnd w:id="4"/>
    </w:p>
    <w:sectPr w:rsidR="007B3B35" w:rsidRPr="00A2434A" w:rsidSect="0080378F">
      <w:headerReference w:type="default" r:id="rId19"/>
      <w:pgSz w:w="11906" w:h="16838"/>
      <w:pgMar w:top="1134" w:right="851" w:bottom="1134" w:left="1701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E05" w:rsidRDefault="006D0E05" w:rsidP="00712FB2">
      <w:pPr>
        <w:spacing w:after="0" w:line="240" w:lineRule="auto"/>
      </w:pPr>
      <w:r>
        <w:separator/>
      </w:r>
    </w:p>
  </w:endnote>
  <w:endnote w:type="continuationSeparator" w:id="0">
    <w:p w:rsidR="006D0E05" w:rsidRDefault="006D0E05" w:rsidP="00712F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E05" w:rsidRDefault="006D0E05" w:rsidP="00712FB2">
      <w:pPr>
        <w:spacing w:after="0" w:line="240" w:lineRule="auto"/>
      </w:pPr>
      <w:r>
        <w:separator/>
      </w:r>
    </w:p>
  </w:footnote>
  <w:footnote w:type="continuationSeparator" w:id="0">
    <w:p w:rsidR="006D0E05" w:rsidRDefault="006D0E05" w:rsidP="00712F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49956"/>
      <w:docPartObj>
        <w:docPartGallery w:val="Page Numbers (Top of Page)"/>
        <w:docPartUnique/>
      </w:docPartObj>
    </w:sdtPr>
    <w:sdtEndPr/>
    <w:sdtContent>
      <w:p w:rsidR="0017780D" w:rsidRDefault="00BA3530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17780D" w:rsidRDefault="0017780D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037126"/>
    <w:multiLevelType w:val="multilevel"/>
    <w:tmpl w:val="FA96102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20B86D78"/>
    <w:multiLevelType w:val="hybridMultilevel"/>
    <w:tmpl w:val="4476EB28"/>
    <w:lvl w:ilvl="0" w:tplc="27E02790">
      <w:start w:val="1"/>
      <w:numFmt w:val="decimal"/>
      <w:lvlText w:val="%1."/>
      <w:lvlJc w:val="left"/>
      <w:pPr>
        <w:ind w:left="1984" w:hanging="12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1630FC6"/>
    <w:multiLevelType w:val="hybridMultilevel"/>
    <w:tmpl w:val="EA74EA14"/>
    <w:lvl w:ilvl="0" w:tplc="F90E527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28F33D32"/>
    <w:multiLevelType w:val="multilevel"/>
    <w:tmpl w:val="C5F494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">
    <w:nsid w:val="39DC77C0"/>
    <w:multiLevelType w:val="multilevel"/>
    <w:tmpl w:val="A61AAB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491615A4"/>
    <w:multiLevelType w:val="hybridMultilevel"/>
    <w:tmpl w:val="F19C8B0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4A93255A"/>
    <w:multiLevelType w:val="hybridMultilevel"/>
    <w:tmpl w:val="A59E48B2"/>
    <w:lvl w:ilvl="0" w:tplc="182CB0CA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4AF67400"/>
    <w:multiLevelType w:val="hybridMultilevel"/>
    <w:tmpl w:val="F19C8B0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6C8D39CA"/>
    <w:multiLevelType w:val="hybridMultilevel"/>
    <w:tmpl w:val="BF5A8E6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1533AD"/>
    <w:multiLevelType w:val="hybridMultilevel"/>
    <w:tmpl w:val="D33AF02C"/>
    <w:lvl w:ilvl="0" w:tplc="08ECC9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9"/>
  </w:num>
  <w:num w:numId="5">
    <w:abstractNumId w:val="8"/>
  </w:num>
  <w:num w:numId="6">
    <w:abstractNumId w:val="1"/>
  </w:num>
  <w:num w:numId="7">
    <w:abstractNumId w:val="7"/>
  </w:num>
  <w:num w:numId="8">
    <w:abstractNumId w:val="2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0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FB2"/>
    <w:rsid w:val="00002E13"/>
    <w:rsid w:val="000208A3"/>
    <w:rsid w:val="00072903"/>
    <w:rsid w:val="0008348E"/>
    <w:rsid w:val="00095B69"/>
    <w:rsid w:val="000A30C1"/>
    <w:rsid w:val="000A77EC"/>
    <w:rsid w:val="000B5488"/>
    <w:rsid w:val="000C628E"/>
    <w:rsid w:val="000D2AEB"/>
    <w:rsid w:val="000E650A"/>
    <w:rsid w:val="000F102E"/>
    <w:rsid w:val="000F2E09"/>
    <w:rsid w:val="000F4331"/>
    <w:rsid w:val="001031AD"/>
    <w:rsid w:val="0011326E"/>
    <w:rsid w:val="0012559C"/>
    <w:rsid w:val="00130059"/>
    <w:rsid w:val="0013068D"/>
    <w:rsid w:val="001310EE"/>
    <w:rsid w:val="001334BB"/>
    <w:rsid w:val="001410AC"/>
    <w:rsid w:val="00142656"/>
    <w:rsid w:val="001452E3"/>
    <w:rsid w:val="00154868"/>
    <w:rsid w:val="00156E6B"/>
    <w:rsid w:val="00157F8C"/>
    <w:rsid w:val="00164614"/>
    <w:rsid w:val="00170936"/>
    <w:rsid w:val="0017780D"/>
    <w:rsid w:val="0018036B"/>
    <w:rsid w:val="00180B4F"/>
    <w:rsid w:val="001930C1"/>
    <w:rsid w:val="0019416C"/>
    <w:rsid w:val="001A2435"/>
    <w:rsid w:val="001A77F4"/>
    <w:rsid w:val="001B2E35"/>
    <w:rsid w:val="001B3820"/>
    <w:rsid w:val="001D1A86"/>
    <w:rsid w:val="001D4DC5"/>
    <w:rsid w:val="001E6527"/>
    <w:rsid w:val="001E7CF2"/>
    <w:rsid w:val="001F7A61"/>
    <w:rsid w:val="0020217B"/>
    <w:rsid w:val="00203547"/>
    <w:rsid w:val="00204974"/>
    <w:rsid w:val="00213FAD"/>
    <w:rsid w:val="00225877"/>
    <w:rsid w:val="00230B0A"/>
    <w:rsid w:val="0023273B"/>
    <w:rsid w:val="0024076F"/>
    <w:rsid w:val="00271011"/>
    <w:rsid w:val="00272F7F"/>
    <w:rsid w:val="00277A2D"/>
    <w:rsid w:val="00281328"/>
    <w:rsid w:val="002C1826"/>
    <w:rsid w:val="002C5C4C"/>
    <w:rsid w:val="002D0660"/>
    <w:rsid w:val="002E73FB"/>
    <w:rsid w:val="002F2C2A"/>
    <w:rsid w:val="002F7588"/>
    <w:rsid w:val="0032242D"/>
    <w:rsid w:val="00327CF1"/>
    <w:rsid w:val="00331250"/>
    <w:rsid w:val="00361257"/>
    <w:rsid w:val="003616FE"/>
    <w:rsid w:val="003743D6"/>
    <w:rsid w:val="00375358"/>
    <w:rsid w:val="00377140"/>
    <w:rsid w:val="00391C76"/>
    <w:rsid w:val="003A67A6"/>
    <w:rsid w:val="003A6A53"/>
    <w:rsid w:val="003B10DC"/>
    <w:rsid w:val="003B180F"/>
    <w:rsid w:val="003B3FD1"/>
    <w:rsid w:val="003B75D6"/>
    <w:rsid w:val="003D4546"/>
    <w:rsid w:val="003D5522"/>
    <w:rsid w:val="003E194D"/>
    <w:rsid w:val="003F2767"/>
    <w:rsid w:val="0040007D"/>
    <w:rsid w:val="0040115C"/>
    <w:rsid w:val="00401CA8"/>
    <w:rsid w:val="004045C1"/>
    <w:rsid w:val="00405A5D"/>
    <w:rsid w:val="0041110F"/>
    <w:rsid w:val="00420F72"/>
    <w:rsid w:val="00430102"/>
    <w:rsid w:val="004315C4"/>
    <w:rsid w:val="00433762"/>
    <w:rsid w:val="0045192C"/>
    <w:rsid w:val="00455928"/>
    <w:rsid w:val="00456E9F"/>
    <w:rsid w:val="004577BA"/>
    <w:rsid w:val="0046007F"/>
    <w:rsid w:val="00472C56"/>
    <w:rsid w:val="00483725"/>
    <w:rsid w:val="00484304"/>
    <w:rsid w:val="00485952"/>
    <w:rsid w:val="00493F85"/>
    <w:rsid w:val="00495206"/>
    <w:rsid w:val="004955C8"/>
    <w:rsid w:val="004A07D7"/>
    <w:rsid w:val="004A1526"/>
    <w:rsid w:val="004A5AC6"/>
    <w:rsid w:val="004B148A"/>
    <w:rsid w:val="004E26AD"/>
    <w:rsid w:val="004E7449"/>
    <w:rsid w:val="004F73E7"/>
    <w:rsid w:val="005506D2"/>
    <w:rsid w:val="00573232"/>
    <w:rsid w:val="00573664"/>
    <w:rsid w:val="005769DA"/>
    <w:rsid w:val="0059480B"/>
    <w:rsid w:val="00597F47"/>
    <w:rsid w:val="005A1977"/>
    <w:rsid w:val="005A1CC7"/>
    <w:rsid w:val="005B29A5"/>
    <w:rsid w:val="005B5A97"/>
    <w:rsid w:val="005B707E"/>
    <w:rsid w:val="005C327C"/>
    <w:rsid w:val="005D6EA8"/>
    <w:rsid w:val="005D72E1"/>
    <w:rsid w:val="005E19FC"/>
    <w:rsid w:val="005E34D4"/>
    <w:rsid w:val="005E4781"/>
    <w:rsid w:val="005E5914"/>
    <w:rsid w:val="005F2119"/>
    <w:rsid w:val="005F273E"/>
    <w:rsid w:val="005F4D33"/>
    <w:rsid w:val="00600B4A"/>
    <w:rsid w:val="00601B55"/>
    <w:rsid w:val="0061055C"/>
    <w:rsid w:val="00614A2E"/>
    <w:rsid w:val="00615FF8"/>
    <w:rsid w:val="006208E2"/>
    <w:rsid w:val="00626024"/>
    <w:rsid w:val="006273D6"/>
    <w:rsid w:val="00636F1C"/>
    <w:rsid w:val="00637F34"/>
    <w:rsid w:val="006603F1"/>
    <w:rsid w:val="00664DC9"/>
    <w:rsid w:val="00670619"/>
    <w:rsid w:val="00673617"/>
    <w:rsid w:val="00674A2B"/>
    <w:rsid w:val="00680E6B"/>
    <w:rsid w:val="00682B12"/>
    <w:rsid w:val="00697643"/>
    <w:rsid w:val="006B1375"/>
    <w:rsid w:val="006D0E05"/>
    <w:rsid w:val="006E386F"/>
    <w:rsid w:val="006F5B0F"/>
    <w:rsid w:val="006F703E"/>
    <w:rsid w:val="006F78C7"/>
    <w:rsid w:val="00712FB2"/>
    <w:rsid w:val="00714A8B"/>
    <w:rsid w:val="00714CD1"/>
    <w:rsid w:val="00734CA9"/>
    <w:rsid w:val="00743B31"/>
    <w:rsid w:val="0074621C"/>
    <w:rsid w:val="00747D78"/>
    <w:rsid w:val="00750F26"/>
    <w:rsid w:val="007602E0"/>
    <w:rsid w:val="00765B0A"/>
    <w:rsid w:val="0077211A"/>
    <w:rsid w:val="00774A47"/>
    <w:rsid w:val="0077597A"/>
    <w:rsid w:val="00780F1C"/>
    <w:rsid w:val="007814E4"/>
    <w:rsid w:val="00781F86"/>
    <w:rsid w:val="00785583"/>
    <w:rsid w:val="00794113"/>
    <w:rsid w:val="007B261A"/>
    <w:rsid w:val="007B3B35"/>
    <w:rsid w:val="007B79DE"/>
    <w:rsid w:val="007B7BCD"/>
    <w:rsid w:val="007C7E51"/>
    <w:rsid w:val="007D2825"/>
    <w:rsid w:val="007E6696"/>
    <w:rsid w:val="0080378F"/>
    <w:rsid w:val="008119AD"/>
    <w:rsid w:val="008127B3"/>
    <w:rsid w:val="0081683C"/>
    <w:rsid w:val="00820339"/>
    <w:rsid w:val="0083300A"/>
    <w:rsid w:val="00833822"/>
    <w:rsid w:val="00843C49"/>
    <w:rsid w:val="00846F3F"/>
    <w:rsid w:val="008546F4"/>
    <w:rsid w:val="00861C13"/>
    <w:rsid w:val="00871901"/>
    <w:rsid w:val="008757E7"/>
    <w:rsid w:val="00876371"/>
    <w:rsid w:val="00885852"/>
    <w:rsid w:val="0088695E"/>
    <w:rsid w:val="00896421"/>
    <w:rsid w:val="008A2298"/>
    <w:rsid w:val="008A2C5D"/>
    <w:rsid w:val="008A3574"/>
    <w:rsid w:val="008B54F3"/>
    <w:rsid w:val="008B7B86"/>
    <w:rsid w:val="008C5FEF"/>
    <w:rsid w:val="008E0E1C"/>
    <w:rsid w:val="008F1758"/>
    <w:rsid w:val="0090296C"/>
    <w:rsid w:val="009035DD"/>
    <w:rsid w:val="00924F2D"/>
    <w:rsid w:val="00927533"/>
    <w:rsid w:val="0092764B"/>
    <w:rsid w:val="00930A1D"/>
    <w:rsid w:val="0094552C"/>
    <w:rsid w:val="00951A54"/>
    <w:rsid w:val="00960262"/>
    <w:rsid w:val="00963638"/>
    <w:rsid w:val="00974532"/>
    <w:rsid w:val="009770DE"/>
    <w:rsid w:val="00984747"/>
    <w:rsid w:val="00993680"/>
    <w:rsid w:val="009938DA"/>
    <w:rsid w:val="00996E93"/>
    <w:rsid w:val="009A74BF"/>
    <w:rsid w:val="009C799C"/>
    <w:rsid w:val="009D3AC7"/>
    <w:rsid w:val="009D3F65"/>
    <w:rsid w:val="009E03B0"/>
    <w:rsid w:val="009E11DE"/>
    <w:rsid w:val="009E765C"/>
    <w:rsid w:val="009E7767"/>
    <w:rsid w:val="00A23185"/>
    <w:rsid w:val="00A2434A"/>
    <w:rsid w:val="00A33EBD"/>
    <w:rsid w:val="00A34AFD"/>
    <w:rsid w:val="00A412BA"/>
    <w:rsid w:val="00A460DB"/>
    <w:rsid w:val="00A515D8"/>
    <w:rsid w:val="00A5377B"/>
    <w:rsid w:val="00A539DF"/>
    <w:rsid w:val="00A553C7"/>
    <w:rsid w:val="00A55EBF"/>
    <w:rsid w:val="00A6082F"/>
    <w:rsid w:val="00A64383"/>
    <w:rsid w:val="00A649D9"/>
    <w:rsid w:val="00A92032"/>
    <w:rsid w:val="00A95E15"/>
    <w:rsid w:val="00AA7E97"/>
    <w:rsid w:val="00AB566B"/>
    <w:rsid w:val="00AC1470"/>
    <w:rsid w:val="00AC22D6"/>
    <w:rsid w:val="00AC79DC"/>
    <w:rsid w:val="00AD280E"/>
    <w:rsid w:val="00AD30AA"/>
    <w:rsid w:val="00AE6BFD"/>
    <w:rsid w:val="00AF4A2F"/>
    <w:rsid w:val="00AF7874"/>
    <w:rsid w:val="00B0003A"/>
    <w:rsid w:val="00B05883"/>
    <w:rsid w:val="00B06DCF"/>
    <w:rsid w:val="00B14C7C"/>
    <w:rsid w:val="00B17B86"/>
    <w:rsid w:val="00B23FA8"/>
    <w:rsid w:val="00B35165"/>
    <w:rsid w:val="00B44C5E"/>
    <w:rsid w:val="00B44F86"/>
    <w:rsid w:val="00B62DE7"/>
    <w:rsid w:val="00B707ED"/>
    <w:rsid w:val="00B74EB5"/>
    <w:rsid w:val="00B822F7"/>
    <w:rsid w:val="00B82875"/>
    <w:rsid w:val="00B85F2F"/>
    <w:rsid w:val="00B95C6F"/>
    <w:rsid w:val="00BA3530"/>
    <w:rsid w:val="00BC23B3"/>
    <w:rsid w:val="00BD19DF"/>
    <w:rsid w:val="00BD2A8D"/>
    <w:rsid w:val="00BD41C4"/>
    <w:rsid w:val="00BD7D16"/>
    <w:rsid w:val="00BE0185"/>
    <w:rsid w:val="00BE16A0"/>
    <w:rsid w:val="00BF2E2E"/>
    <w:rsid w:val="00C05B66"/>
    <w:rsid w:val="00C24824"/>
    <w:rsid w:val="00C26C9C"/>
    <w:rsid w:val="00C27834"/>
    <w:rsid w:val="00C35C1D"/>
    <w:rsid w:val="00C36E24"/>
    <w:rsid w:val="00C37112"/>
    <w:rsid w:val="00C45241"/>
    <w:rsid w:val="00C4557A"/>
    <w:rsid w:val="00C600BA"/>
    <w:rsid w:val="00C77E01"/>
    <w:rsid w:val="00C84A7A"/>
    <w:rsid w:val="00C95E32"/>
    <w:rsid w:val="00C96C1A"/>
    <w:rsid w:val="00C972CC"/>
    <w:rsid w:val="00C97CAC"/>
    <w:rsid w:val="00CB55F8"/>
    <w:rsid w:val="00CC2BA9"/>
    <w:rsid w:val="00CD3D4E"/>
    <w:rsid w:val="00CD4B1E"/>
    <w:rsid w:val="00CE3C32"/>
    <w:rsid w:val="00CF1A68"/>
    <w:rsid w:val="00D2482D"/>
    <w:rsid w:val="00D879C9"/>
    <w:rsid w:val="00D927F1"/>
    <w:rsid w:val="00DD11E2"/>
    <w:rsid w:val="00DD2CC3"/>
    <w:rsid w:val="00DD39F1"/>
    <w:rsid w:val="00DF0D40"/>
    <w:rsid w:val="00DF3145"/>
    <w:rsid w:val="00DF6DDC"/>
    <w:rsid w:val="00E15DF6"/>
    <w:rsid w:val="00E20E26"/>
    <w:rsid w:val="00E267A3"/>
    <w:rsid w:val="00E3124F"/>
    <w:rsid w:val="00E40405"/>
    <w:rsid w:val="00E423BB"/>
    <w:rsid w:val="00E43A09"/>
    <w:rsid w:val="00E43CDB"/>
    <w:rsid w:val="00E44107"/>
    <w:rsid w:val="00E86072"/>
    <w:rsid w:val="00E97AEA"/>
    <w:rsid w:val="00EA23AC"/>
    <w:rsid w:val="00EB14C4"/>
    <w:rsid w:val="00EB6C36"/>
    <w:rsid w:val="00EC2764"/>
    <w:rsid w:val="00EC3DD4"/>
    <w:rsid w:val="00EC4E7B"/>
    <w:rsid w:val="00EE4E0E"/>
    <w:rsid w:val="00EF3E7B"/>
    <w:rsid w:val="00EF791B"/>
    <w:rsid w:val="00F14543"/>
    <w:rsid w:val="00F149C0"/>
    <w:rsid w:val="00F234B2"/>
    <w:rsid w:val="00F452E1"/>
    <w:rsid w:val="00F45E3A"/>
    <w:rsid w:val="00F52431"/>
    <w:rsid w:val="00F5333B"/>
    <w:rsid w:val="00F55E8E"/>
    <w:rsid w:val="00F60C1F"/>
    <w:rsid w:val="00F73AB3"/>
    <w:rsid w:val="00F853D5"/>
    <w:rsid w:val="00F87A00"/>
    <w:rsid w:val="00F92BB2"/>
    <w:rsid w:val="00F93627"/>
    <w:rsid w:val="00F97EB8"/>
    <w:rsid w:val="00FA155E"/>
    <w:rsid w:val="00FB024D"/>
    <w:rsid w:val="00FC5612"/>
    <w:rsid w:val="00FD16A1"/>
    <w:rsid w:val="00FE0710"/>
    <w:rsid w:val="00FE4F46"/>
    <w:rsid w:val="00FE59B0"/>
    <w:rsid w:val="00FF6C04"/>
    <w:rsid w:val="00FF7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21BEB8-8A09-4745-B4BC-F06524F29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color w:val="231F20"/>
        <w:sz w:val="28"/>
        <w:szCs w:val="28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3FD1"/>
  </w:style>
  <w:style w:type="paragraph" w:styleId="1">
    <w:name w:val="heading 1"/>
    <w:basedOn w:val="a"/>
    <w:next w:val="a"/>
    <w:link w:val="10"/>
    <w:uiPriority w:val="9"/>
    <w:qFormat/>
    <w:rsid w:val="00712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2">
    <w:name w:val="heading 2"/>
    <w:basedOn w:val="a"/>
    <w:next w:val="a"/>
    <w:link w:val="20"/>
    <w:uiPriority w:val="9"/>
    <w:unhideWhenUsed/>
    <w:qFormat/>
    <w:rsid w:val="00712F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770DE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color w:val="auto"/>
      <w:sz w:val="27"/>
      <w:szCs w:val="27"/>
      <w:lang w:eastAsia="uk-UA"/>
    </w:rPr>
  </w:style>
  <w:style w:type="paragraph" w:styleId="5">
    <w:name w:val="heading 5"/>
    <w:basedOn w:val="a"/>
    <w:link w:val="50"/>
    <w:uiPriority w:val="99"/>
    <w:qFormat/>
    <w:rsid w:val="008C5FEF"/>
    <w:pPr>
      <w:spacing w:before="100" w:beforeAutospacing="1" w:after="100" w:afterAutospacing="1" w:line="240" w:lineRule="auto"/>
      <w:outlineLvl w:val="4"/>
    </w:pPr>
    <w:rPr>
      <w:rFonts w:eastAsia="Times New Roman"/>
      <w:b/>
      <w:bCs/>
      <w:color w:val="auto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12FB2"/>
    <w:pPr>
      <w:ind w:left="720"/>
      <w:contextualSpacing/>
    </w:pPr>
    <w:rPr>
      <w:rFonts w:asciiTheme="minorHAnsi" w:hAnsiTheme="minorHAnsi" w:cstheme="minorBidi"/>
      <w:color w:val="auto"/>
      <w:sz w:val="22"/>
      <w:szCs w:val="22"/>
    </w:rPr>
  </w:style>
  <w:style w:type="paragraph" w:styleId="a4">
    <w:name w:val="footnote text"/>
    <w:basedOn w:val="a"/>
    <w:link w:val="a5"/>
    <w:uiPriority w:val="99"/>
    <w:unhideWhenUsed/>
    <w:rsid w:val="00712FB2"/>
    <w:pPr>
      <w:spacing w:after="0" w:line="240" w:lineRule="auto"/>
    </w:pPr>
    <w:rPr>
      <w:rFonts w:asciiTheme="minorHAnsi" w:hAnsiTheme="minorHAnsi" w:cstheme="minorBidi"/>
      <w:color w:val="auto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712FB2"/>
    <w:rPr>
      <w:rFonts w:asciiTheme="minorHAnsi" w:hAnsiTheme="minorHAnsi" w:cstheme="minorBidi"/>
      <w:color w:val="auto"/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712FB2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712FB2"/>
    <w:pPr>
      <w:tabs>
        <w:tab w:val="center" w:pos="4819"/>
        <w:tab w:val="right" w:pos="9639"/>
      </w:tabs>
      <w:spacing w:after="0" w:line="240" w:lineRule="auto"/>
    </w:pPr>
    <w:rPr>
      <w:rFonts w:asciiTheme="minorHAnsi" w:hAnsiTheme="minorHAnsi" w:cstheme="minorBidi"/>
      <w:color w:val="auto"/>
      <w:sz w:val="22"/>
      <w:szCs w:val="22"/>
    </w:rPr>
  </w:style>
  <w:style w:type="character" w:customStyle="1" w:styleId="a8">
    <w:name w:val="Верхний колонтитул Знак"/>
    <w:basedOn w:val="a0"/>
    <w:link w:val="a7"/>
    <w:uiPriority w:val="99"/>
    <w:rsid w:val="00712FB2"/>
    <w:rPr>
      <w:rFonts w:asciiTheme="minorHAnsi" w:hAnsiTheme="minorHAnsi" w:cstheme="minorBidi"/>
      <w:color w:val="auto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712FB2"/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paragraph" w:styleId="a9">
    <w:name w:val="TOC Heading"/>
    <w:basedOn w:val="1"/>
    <w:next w:val="a"/>
    <w:uiPriority w:val="39"/>
    <w:semiHidden/>
    <w:unhideWhenUsed/>
    <w:qFormat/>
    <w:rsid w:val="00712FB2"/>
    <w:pPr>
      <w:outlineLvl w:val="9"/>
    </w:pPr>
    <w:rPr>
      <w:lang w:val="ru-RU"/>
    </w:rPr>
  </w:style>
  <w:style w:type="paragraph" w:styleId="aa">
    <w:name w:val="Balloon Text"/>
    <w:basedOn w:val="a"/>
    <w:link w:val="ab"/>
    <w:uiPriority w:val="99"/>
    <w:semiHidden/>
    <w:unhideWhenUsed/>
    <w:rsid w:val="00712F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12FB2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712F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11">
    <w:name w:val="toc 1"/>
    <w:basedOn w:val="a"/>
    <w:next w:val="a"/>
    <w:autoRedefine/>
    <w:uiPriority w:val="39"/>
    <w:unhideWhenUsed/>
    <w:rsid w:val="00712FB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712FB2"/>
    <w:pPr>
      <w:spacing w:after="100"/>
      <w:ind w:left="280"/>
    </w:pPr>
  </w:style>
  <w:style w:type="character" w:styleId="ac">
    <w:name w:val="Hyperlink"/>
    <w:basedOn w:val="a0"/>
    <w:uiPriority w:val="99"/>
    <w:unhideWhenUsed/>
    <w:rsid w:val="00712FB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271011"/>
  </w:style>
  <w:style w:type="character" w:styleId="ad">
    <w:name w:val="Emphasis"/>
    <w:basedOn w:val="a0"/>
    <w:uiPriority w:val="20"/>
    <w:qFormat/>
    <w:rsid w:val="00271011"/>
    <w:rPr>
      <w:i/>
      <w:iCs/>
    </w:rPr>
  </w:style>
  <w:style w:type="character" w:customStyle="1" w:styleId="50">
    <w:name w:val="Заголовок 5 Знак"/>
    <w:basedOn w:val="a0"/>
    <w:link w:val="5"/>
    <w:uiPriority w:val="99"/>
    <w:rsid w:val="008C5FEF"/>
    <w:rPr>
      <w:rFonts w:eastAsia="Times New Roman"/>
      <w:b/>
      <w:bCs/>
      <w:color w:val="auto"/>
      <w:sz w:val="20"/>
      <w:szCs w:val="20"/>
      <w:lang w:eastAsia="uk-UA"/>
    </w:rPr>
  </w:style>
  <w:style w:type="character" w:customStyle="1" w:styleId="style1">
    <w:name w:val="style1"/>
    <w:basedOn w:val="a0"/>
    <w:rsid w:val="008C5FEF"/>
  </w:style>
  <w:style w:type="table" w:styleId="ae">
    <w:name w:val="Table Grid"/>
    <w:basedOn w:val="a1"/>
    <w:uiPriority w:val="59"/>
    <w:rsid w:val="008C5F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Normal (Web)"/>
    <w:basedOn w:val="a"/>
    <w:uiPriority w:val="99"/>
    <w:unhideWhenUsed/>
    <w:rsid w:val="008C5FEF"/>
    <w:pPr>
      <w:spacing w:before="100" w:beforeAutospacing="1" w:after="100" w:afterAutospacing="1" w:line="240" w:lineRule="auto"/>
    </w:pPr>
    <w:rPr>
      <w:rFonts w:eastAsia="Times New Roman"/>
      <w:color w:val="auto"/>
      <w:sz w:val="24"/>
      <w:szCs w:val="24"/>
      <w:lang w:eastAsia="uk-UA"/>
    </w:rPr>
  </w:style>
  <w:style w:type="paragraph" w:styleId="af0">
    <w:name w:val="footer"/>
    <w:basedOn w:val="a"/>
    <w:link w:val="af1"/>
    <w:uiPriority w:val="99"/>
    <w:semiHidden/>
    <w:unhideWhenUsed/>
    <w:rsid w:val="008C5FE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semiHidden/>
    <w:rsid w:val="008C5FEF"/>
  </w:style>
  <w:style w:type="character" w:customStyle="1" w:styleId="30">
    <w:name w:val="Заголовок 3 Знак"/>
    <w:basedOn w:val="a0"/>
    <w:link w:val="3"/>
    <w:uiPriority w:val="9"/>
    <w:rsid w:val="009770DE"/>
    <w:rPr>
      <w:rFonts w:eastAsia="Times New Roman"/>
      <w:b/>
      <w:bCs/>
      <w:color w:val="auto"/>
      <w:sz w:val="27"/>
      <w:szCs w:val="27"/>
      <w:lang w:eastAsia="uk-UA"/>
    </w:rPr>
  </w:style>
  <w:style w:type="character" w:customStyle="1" w:styleId="addmd">
    <w:name w:val="addmd"/>
    <w:basedOn w:val="a0"/>
    <w:rsid w:val="0081683C"/>
  </w:style>
  <w:style w:type="paragraph" w:styleId="af2">
    <w:name w:val="endnote text"/>
    <w:basedOn w:val="a"/>
    <w:link w:val="af3"/>
    <w:uiPriority w:val="99"/>
    <w:semiHidden/>
    <w:unhideWhenUsed/>
    <w:rsid w:val="00DD2CC3"/>
    <w:pPr>
      <w:spacing w:after="0" w:line="240" w:lineRule="auto"/>
    </w:pPr>
    <w:rPr>
      <w:sz w:val="20"/>
      <w:szCs w:val="20"/>
    </w:rPr>
  </w:style>
  <w:style w:type="character" w:customStyle="1" w:styleId="af3">
    <w:name w:val="Текст концевой сноски Знак"/>
    <w:basedOn w:val="a0"/>
    <w:link w:val="af2"/>
    <w:uiPriority w:val="99"/>
    <w:semiHidden/>
    <w:rsid w:val="00DD2CC3"/>
    <w:rPr>
      <w:sz w:val="20"/>
      <w:szCs w:val="20"/>
    </w:rPr>
  </w:style>
  <w:style w:type="character" w:styleId="af4">
    <w:name w:val="endnote reference"/>
    <w:basedOn w:val="a0"/>
    <w:uiPriority w:val="99"/>
    <w:semiHidden/>
    <w:unhideWhenUsed/>
    <w:rsid w:val="00DD2CC3"/>
    <w:rPr>
      <w:vertAlign w:val="superscript"/>
    </w:rPr>
  </w:style>
  <w:style w:type="character" w:styleId="af5">
    <w:name w:val="Strong"/>
    <w:basedOn w:val="a0"/>
    <w:uiPriority w:val="22"/>
    <w:qFormat/>
    <w:rsid w:val="00674A2B"/>
    <w:rPr>
      <w:b/>
      <w:bCs/>
    </w:rPr>
  </w:style>
  <w:style w:type="paragraph" w:styleId="af6">
    <w:name w:val="No Spacing"/>
    <w:uiPriority w:val="1"/>
    <w:qFormat/>
    <w:rsid w:val="00E43CD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89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1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4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6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9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7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0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.ua/search?tbm=bks&amp;q=inauthor:%22%D0%90%D0%BD%D0%B4%D1%80%D0%B5%D0%B9+%D0%95%D1%81%D0%B8%D0%BD%22&amp;sa=X&amp;ved=0ahUKEwj6k47fv73SAhWJHpoKHXQtDa0Q9AgIGzAA" TargetMode="External"/><Relationship Id="rId13" Type="http://schemas.openxmlformats.org/officeDocument/2006/relationships/hyperlink" Target="http://www.irbis-nbuv.gov.ua/cgi-bin/irbis64r_81/cgiirbis_64.exe?Z21ID=&amp;I21DBN=REF&amp;P21DBN=REF&amp;R21DBN=1&amp;R21DBN=2&amp;S21STN=1&amp;S21REF=10&amp;S21FMT=fullwebr&amp;C21COM=S&amp;S21CNR=20&amp;S21P01=0&amp;S21P02=0&amp;S21P03=TJ=&amp;S21COLORTERMS=1&amp;S21STR=%D0%97%D0%B0%D0%BF.%20%D0%B7%20%D1%80%D0%BE%D0%BC.-%D0%B3%D0%B5%D1%80%D0%BC.%20%D1%84%D1%96%D0%BB%D0%BE%D0%BB" TargetMode="External"/><Relationship Id="rId18" Type="http://schemas.openxmlformats.org/officeDocument/2006/relationships/hyperlink" Target="https://tinyurl.com/mwqaacf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dspace.onu.edu.ua:8080/handle/123456789/4584" TargetMode="External"/><Relationship Id="rId17" Type="http://schemas.openxmlformats.org/officeDocument/2006/relationships/hyperlink" Target="https://tinyurl.com/myv5ld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tinyurl.com/mwqaac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space.onu.edu.ua:8080/browse?type=author&amp;value=%D0%9A%D0%B0%D1%88%D1%83%D0%B1%D0%B0%2C+%D0%9C%D0%B0%D1%80%D0%B8%D0%BD%D0%B0+%D0%92%D0%B0%D0%BB%D0%B5%D0%BD%D1%82%D0%B8%D0%BD%D0%BE%D0%B2%D0%BD%D0%B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inyurl.com/lwcve3e" TargetMode="External"/><Relationship Id="rId10" Type="http://schemas.openxmlformats.org/officeDocument/2006/relationships/hyperlink" Target="http://dspace.onu.edu.ua:8080/handle/123456789/5363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books.google.com.ua/books?id=ldW4AAAAQBAJ&amp;pg=PT172&amp;lpg=PT172&amp;dq=%D0%9E%D1%81%D1%82%D0%B0%D0%BB%D1%8C%D0%BD%D0%B0%D1%8F+%D1%87%D0%B0%D1%81%D1%82%D1%8C+%D0%BF%D1%80%D0%BE%D1%81%D1%82%D1%80%D0%B0%D0%BD%D1%81%D1%82%D0%B2%D0%B0+%C2%AB%D0%B4%D0%BE%D1%81%D1%82%D1%80%D0%B0%D0%B8%D0%B2%D0%B0%D0%B5%D1%82%D1%81%D1%8F%C2%BB+%D0%B2+%D0%B2%D0%BE%D0%BE%D0%B1%D1%80%D0%B0%D0%B6%D0%B5%D0%BD%D0%B8%D0%B8+%D1%87%D0%B8%D1%82%D0%B0%D1%82%D0%B5%D0%BB%D1%8F,+%D1%87%D1%82%D0%BE+%D0%B2%D0%B5%D0%B4%D0%B5%D1%82+%D0%BA+%D0%B7%D0%BD%D0%B0%D1%87%D0%B8%D1%82%D0%B5%D0%BB%D1%8C%D0%BD%D0%BE%D0%B9+%D1%85%D1%83%D0%B4%D0%BE%D0%B6%D0%B5%D1%81%D1%82%D0%B2%D0%B5%D0%BD%D0%BD%D0%BE%D0%B9+%D1%8D%D0%BA%D0%BE%D0%BD%D0%BE%D0%BC%D0%B8%D0%B8+%D0%B8+%D0%BF%D0%BE%D0%B2%D1%8B%D1%88%D0%B0%D0%B5%D1%82+%D0%B7%D0%BD%D0%B0%D1%87%D0%B8%D0%BC%D0%BE%D1%81%D1%82%D1%8C+%D0%BE%D1%82%D0%B4%D0%B5%D0%BB%D1%8C%D0%BD%D0%BE%D0%B9+%D0%BE%D0%B1%D1%80%D0%B0%D0%B7%D0%BD%D0%BE%D0%B9+%D0%B4%D0%B5%D1%82%D0%B0%D0%BB%D0%B8.&amp;source=bl&amp;ots=QGOvmDHwce&amp;sig=eqoH23n3zhmC8KuGB6mFHENjSRA&amp;hl=ru&amp;sa=X&amp;ved=0ahUKEwj6k47fv73SAhWJHpoKHXQtDa0Q6AEIGjAA" TargetMode="External"/><Relationship Id="rId14" Type="http://schemas.openxmlformats.org/officeDocument/2006/relationships/hyperlink" Target="https://www.litres.ru/u-g-pyhtina/teoriya-i-metodika-analiza-hudozhestvennogo-teksta-prostranstvennyy-aspekt/chitat-onlayn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76E9C6-DDBA-4B06-A1AD-2B1E474D6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3209</Words>
  <Characters>18293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Crazy frog</dc:creator>
  <cp:lastModifiedBy>student</cp:lastModifiedBy>
  <cp:revision>2</cp:revision>
  <dcterms:created xsi:type="dcterms:W3CDTF">2018-04-26T07:50:00Z</dcterms:created>
  <dcterms:modified xsi:type="dcterms:W3CDTF">2018-04-26T07:50:00Z</dcterms:modified>
</cp:coreProperties>
</file>