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5023" w:rsidRPr="00CE56CC" w:rsidRDefault="00275023" w:rsidP="00275023">
      <w:pPr>
        <w:tabs>
          <w:tab w:val="left" w:pos="5954"/>
        </w:tabs>
        <w:spacing w:after="0"/>
        <w:jc w:val="center"/>
        <w:rPr>
          <w:rFonts w:eastAsia="Times New Roman"/>
          <w:kern w:val="1"/>
          <w:sz w:val="28"/>
          <w:szCs w:val="28"/>
          <w:lang w:val="en-US" w:eastAsia="ru-RU"/>
        </w:rPr>
      </w:pPr>
      <w:r w:rsidRPr="00CE56CC">
        <w:rPr>
          <w:rFonts w:eastAsia="Times New Roman"/>
          <w:kern w:val="1"/>
          <w:sz w:val="28"/>
          <w:szCs w:val="28"/>
          <w:lang w:val="en-US" w:eastAsia="ru-RU"/>
        </w:rPr>
        <w:t>ODESA I. I. MECHNYKOV NATIONAL UNIVERSITY</w:t>
      </w:r>
    </w:p>
    <w:p w:rsidR="00275023" w:rsidRPr="00CE56CC" w:rsidRDefault="00275023" w:rsidP="00275023">
      <w:pPr>
        <w:widowControl w:val="0"/>
        <w:autoSpaceDE w:val="0"/>
        <w:spacing w:after="0" w:line="360" w:lineRule="auto"/>
        <w:jc w:val="center"/>
        <w:rPr>
          <w:rFonts w:eastAsia="Times New Roman"/>
          <w:kern w:val="1"/>
          <w:sz w:val="28"/>
          <w:szCs w:val="28"/>
          <w:lang w:val="en-US" w:eastAsia="ru-RU"/>
        </w:rPr>
      </w:pPr>
      <w:r w:rsidRPr="00CE56CC">
        <w:rPr>
          <w:rFonts w:eastAsia="Times New Roman"/>
          <w:kern w:val="1"/>
          <w:sz w:val="28"/>
          <w:szCs w:val="28"/>
          <w:lang w:val="en-US" w:eastAsia="ru-RU"/>
        </w:rPr>
        <w:t>FACULTY OF BIOLOGY</w:t>
      </w:r>
    </w:p>
    <w:p w:rsidR="00275023" w:rsidRPr="00CE56CC" w:rsidRDefault="00275023" w:rsidP="00275023">
      <w:pPr>
        <w:widowControl w:val="0"/>
        <w:autoSpaceDE w:val="0"/>
        <w:spacing w:after="0" w:line="360" w:lineRule="auto"/>
        <w:jc w:val="center"/>
        <w:rPr>
          <w:rFonts w:eastAsia="Times New Roman"/>
          <w:kern w:val="1"/>
          <w:sz w:val="28"/>
          <w:szCs w:val="28"/>
          <w:lang w:val="en-US" w:eastAsia="ru-RU"/>
        </w:rPr>
      </w:pPr>
      <w:r w:rsidRPr="00CE56CC">
        <w:rPr>
          <w:rFonts w:eastAsia="Times New Roman"/>
          <w:kern w:val="1"/>
          <w:sz w:val="28"/>
          <w:szCs w:val="28"/>
          <w:lang w:val="en-US" w:eastAsia="ru-RU"/>
        </w:rPr>
        <w:t>DEPARTMENT OF MICROBIOLOGY, VIROLOGY AND BIOTECHNOLOGY</w:t>
      </w:r>
    </w:p>
    <w:p w:rsidR="00275023" w:rsidRDefault="00275023" w:rsidP="00275023">
      <w:pPr>
        <w:spacing w:after="0" w:line="360" w:lineRule="auto"/>
        <w:jc w:val="center"/>
        <w:rPr>
          <w:rFonts w:eastAsia="Times New Roman"/>
          <w:b/>
          <w:sz w:val="32"/>
          <w:szCs w:val="24"/>
          <w:lang w:val="en-US" w:eastAsia="ru-RU"/>
        </w:rPr>
      </w:pPr>
    </w:p>
    <w:p w:rsidR="00275023" w:rsidRPr="00550560" w:rsidRDefault="00275023" w:rsidP="00275023">
      <w:pPr>
        <w:spacing w:after="0" w:line="360" w:lineRule="auto"/>
        <w:jc w:val="center"/>
        <w:rPr>
          <w:rFonts w:eastAsia="Times New Roman"/>
          <w:b/>
          <w:sz w:val="32"/>
          <w:szCs w:val="24"/>
          <w:lang w:val="en-US" w:eastAsia="ru-RU"/>
        </w:rPr>
      </w:pPr>
      <w:r w:rsidRPr="00CE56CC">
        <w:rPr>
          <w:rFonts w:eastAsia="Times New Roman"/>
          <w:b/>
          <w:sz w:val="32"/>
          <w:szCs w:val="24"/>
          <w:lang w:val="en-US" w:eastAsia="ru-RU"/>
        </w:rPr>
        <w:t>Qualification work</w:t>
      </w:r>
      <w:r>
        <w:rPr>
          <w:rFonts w:eastAsia="Times New Roman"/>
          <w:b/>
          <w:sz w:val="32"/>
          <w:szCs w:val="24"/>
          <w:lang w:val="uk-UA" w:eastAsia="ru-RU"/>
        </w:rPr>
        <w:t xml:space="preserve"> (thesis)</w:t>
      </w:r>
    </w:p>
    <w:p w:rsidR="00275023" w:rsidRPr="00550560" w:rsidRDefault="00275023" w:rsidP="00275023">
      <w:pPr>
        <w:spacing w:after="0" w:line="360" w:lineRule="auto"/>
        <w:jc w:val="center"/>
        <w:rPr>
          <w:rFonts w:eastAsia="Times New Roman"/>
          <w:bCs/>
          <w:sz w:val="32"/>
          <w:szCs w:val="24"/>
          <w:lang w:val="en-US" w:eastAsia="ru-RU"/>
        </w:rPr>
      </w:pPr>
      <w:r w:rsidRPr="00550560">
        <w:rPr>
          <w:rFonts w:eastAsia="Times New Roman"/>
          <w:bCs/>
          <w:sz w:val="32"/>
          <w:szCs w:val="24"/>
          <w:lang w:val="en-US" w:eastAsia="ru-RU"/>
        </w:rPr>
        <w:t>for obtaining the degree of higher education "Master"</w:t>
      </w:r>
    </w:p>
    <w:p w:rsidR="00275023" w:rsidRPr="00CE56CC" w:rsidRDefault="00275023" w:rsidP="00275023">
      <w:pPr>
        <w:spacing w:after="0" w:line="360" w:lineRule="auto"/>
        <w:jc w:val="center"/>
        <w:rPr>
          <w:rFonts w:eastAsia="Times New Roman"/>
          <w:b/>
          <w:bCs/>
          <w:sz w:val="24"/>
          <w:szCs w:val="24"/>
          <w:lang w:val="en-US" w:eastAsia="ru-RU"/>
        </w:rPr>
      </w:pPr>
      <w:r w:rsidRPr="00CE56CC">
        <w:rPr>
          <w:rFonts w:eastAsia="Times New Roman"/>
          <w:b/>
          <w:bCs/>
          <w:sz w:val="24"/>
          <w:szCs w:val="24"/>
          <w:lang w:val="en-US" w:eastAsia="ru-RU"/>
        </w:rPr>
        <w:t>«</w:t>
      </w:r>
      <w:r w:rsidRPr="00CE56CC">
        <w:rPr>
          <w:rFonts w:eastAsia="Times New Roman"/>
          <w:b/>
          <w:bCs/>
          <w:sz w:val="28"/>
          <w:szCs w:val="28"/>
          <w:lang w:val="en-US" w:eastAsia="ru-RU"/>
        </w:rPr>
        <w:t xml:space="preserve">Characteristics of the secondary cluster organization in some representatives of the </w:t>
      </w:r>
      <w:r w:rsidRPr="00CE56CC">
        <w:rPr>
          <w:rFonts w:eastAsia="Times New Roman"/>
          <w:b/>
          <w:bCs/>
          <w:i/>
          <w:iCs/>
          <w:sz w:val="28"/>
          <w:szCs w:val="28"/>
          <w:lang w:val="en-US" w:eastAsia="ru-RU"/>
        </w:rPr>
        <w:t>Pseudomonas</w:t>
      </w:r>
      <w:r w:rsidRPr="00CE56CC">
        <w:rPr>
          <w:rFonts w:eastAsia="Times New Roman"/>
          <w:b/>
          <w:bCs/>
          <w:sz w:val="28"/>
          <w:szCs w:val="28"/>
          <w:lang w:val="en-US" w:eastAsia="ru-RU"/>
        </w:rPr>
        <w:t xml:space="preserve"> genus</w:t>
      </w:r>
      <w:r w:rsidRPr="00CE56CC">
        <w:rPr>
          <w:rFonts w:eastAsia="Times New Roman"/>
          <w:b/>
          <w:bCs/>
          <w:sz w:val="24"/>
          <w:szCs w:val="24"/>
          <w:lang w:val="en-US" w:eastAsia="ru-RU"/>
        </w:rPr>
        <w:t>»</w:t>
      </w:r>
    </w:p>
    <w:p w:rsidR="00275023" w:rsidRPr="00CE56CC" w:rsidRDefault="00275023" w:rsidP="00275023">
      <w:pPr>
        <w:spacing w:after="0" w:line="360" w:lineRule="auto"/>
        <w:jc w:val="center"/>
        <w:rPr>
          <w:rFonts w:eastAsia="Times New Roman"/>
          <w:b/>
          <w:kern w:val="1"/>
          <w:sz w:val="32"/>
          <w:szCs w:val="32"/>
          <w:lang w:val="uk-UA" w:eastAsia="ru-RU"/>
        </w:rPr>
      </w:pPr>
      <w:r w:rsidRPr="00CE56CC">
        <w:rPr>
          <w:rFonts w:eastAsia="Times New Roman"/>
          <w:b/>
          <w:sz w:val="28"/>
          <w:szCs w:val="28"/>
          <w:lang w:val="uk-UA" w:eastAsia="ru-RU"/>
        </w:rPr>
        <w:t xml:space="preserve"> «</w:t>
      </w:r>
      <w:r w:rsidRPr="00550560">
        <w:rPr>
          <w:rFonts w:eastAsia="Times New Roman"/>
          <w:bCs/>
          <w:sz w:val="28"/>
          <w:szCs w:val="28"/>
          <w:lang w:val="uk-UA" w:eastAsia="ru-RU"/>
        </w:rPr>
        <w:t xml:space="preserve">Характеристика організації вторинних кластерів у деяких представників роду </w:t>
      </w:r>
      <w:r w:rsidRPr="00550560">
        <w:rPr>
          <w:rFonts w:eastAsia="Times New Roman"/>
          <w:bCs/>
          <w:i/>
          <w:iCs/>
          <w:sz w:val="28"/>
          <w:szCs w:val="28"/>
          <w:lang w:val="uk-UA" w:eastAsia="ru-RU"/>
        </w:rPr>
        <w:t>Pseudomonas</w:t>
      </w:r>
      <w:r w:rsidRPr="00CE56CC">
        <w:rPr>
          <w:rFonts w:eastAsia="Times New Roman"/>
          <w:b/>
          <w:sz w:val="28"/>
          <w:szCs w:val="28"/>
          <w:lang w:val="uk-UA" w:eastAsia="ru-RU"/>
        </w:rPr>
        <w:t>»</w:t>
      </w:r>
    </w:p>
    <w:p w:rsidR="00275023" w:rsidRPr="00550560" w:rsidRDefault="00275023" w:rsidP="00275023">
      <w:pPr>
        <w:spacing w:after="0" w:line="240" w:lineRule="auto"/>
        <w:ind w:firstLine="709"/>
        <w:jc w:val="center"/>
        <w:rPr>
          <w:rFonts w:eastAsia="Times New Roman"/>
          <w:kern w:val="1"/>
          <w:sz w:val="24"/>
          <w:szCs w:val="24"/>
          <w:lang w:eastAsia="ru-RU"/>
        </w:rPr>
      </w:pPr>
    </w:p>
    <w:p w:rsidR="00275023" w:rsidRPr="00CE56CC" w:rsidRDefault="00275023" w:rsidP="00275023">
      <w:pPr>
        <w:widowControl w:val="0"/>
        <w:autoSpaceDE w:val="0"/>
        <w:spacing w:after="0" w:line="240" w:lineRule="auto"/>
        <w:ind w:left="4678"/>
        <w:jc w:val="both"/>
        <w:rPr>
          <w:rFonts w:eastAsia="Times New Roman"/>
          <w:bCs/>
          <w:kern w:val="1"/>
          <w:sz w:val="28"/>
          <w:szCs w:val="28"/>
          <w:lang w:val="en-US" w:eastAsia="ru-RU"/>
        </w:rPr>
      </w:pPr>
      <w:r>
        <w:rPr>
          <w:rFonts w:eastAsia="Times New Roman"/>
          <w:bCs/>
          <w:kern w:val="1"/>
          <w:sz w:val="28"/>
          <w:szCs w:val="28"/>
          <w:lang w:val="en-US" w:eastAsia="ru-RU"/>
        </w:rPr>
        <w:t>Performed by</w:t>
      </w:r>
      <w:r w:rsidRPr="00CE56CC">
        <w:rPr>
          <w:rFonts w:eastAsia="Times New Roman"/>
          <w:bCs/>
          <w:kern w:val="1"/>
          <w:sz w:val="28"/>
          <w:szCs w:val="28"/>
          <w:lang w:val="en-US" w:eastAsia="ru-RU"/>
        </w:rPr>
        <w:t xml:space="preserve">: full-time </w:t>
      </w:r>
      <w:r>
        <w:rPr>
          <w:rFonts w:eastAsia="Times New Roman"/>
          <w:bCs/>
          <w:kern w:val="1"/>
          <w:sz w:val="28"/>
          <w:szCs w:val="28"/>
          <w:lang w:val="en-US" w:eastAsia="ru-RU"/>
        </w:rPr>
        <w:t>student</w:t>
      </w:r>
      <w:r w:rsidRPr="00CE56CC">
        <w:rPr>
          <w:rFonts w:eastAsia="Times New Roman"/>
          <w:bCs/>
          <w:kern w:val="1"/>
          <w:sz w:val="28"/>
          <w:szCs w:val="28"/>
          <w:lang w:val="en-US" w:eastAsia="ru-RU"/>
        </w:rPr>
        <w:t xml:space="preserve"> </w:t>
      </w:r>
    </w:p>
    <w:p w:rsidR="00275023" w:rsidRPr="00CE56CC" w:rsidRDefault="00275023" w:rsidP="00275023">
      <w:pPr>
        <w:widowControl w:val="0"/>
        <w:autoSpaceDE w:val="0"/>
        <w:spacing w:after="0" w:line="240" w:lineRule="auto"/>
        <w:ind w:left="4678"/>
        <w:jc w:val="both"/>
        <w:rPr>
          <w:rFonts w:eastAsia="Times New Roman"/>
          <w:bCs/>
          <w:kern w:val="1"/>
          <w:sz w:val="28"/>
          <w:szCs w:val="28"/>
          <w:lang w:val="en-US" w:eastAsia="ru-RU"/>
        </w:rPr>
      </w:pPr>
      <w:r>
        <w:rPr>
          <w:rFonts w:eastAsia="Times New Roman"/>
          <w:bCs/>
          <w:kern w:val="1"/>
          <w:sz w:val="28"/>
          <w:szCs w:val="28"/>
          <w:lang w:val="en-US" w:eastAsia="ru-RU"/>
        </w:rPr>
        <w:t>s</w:t>
      </w:r>
      <w:r w:rsidRPr="00CE56CC">
        <w:rPr>
          <w:rFonts w:eastAsia="Times New Roman"/>
          <w:bCs/>
          <w:kern w:val="1"/>
          <w:sz w:val="28"/>
          <w:szCs w:val="28"/>
          <w:lang w:val="en-US" w:eastAsia="ru-RU"/>
        </w:rPr>
        <w:t>pecialt</w:t>
      </w:r>
      <w:r>
        <w:rPr>
          <w:rFonts w:eastAsia="Times New Roman"/>
          <w:bCs/>
          <w:kern w:val="1"/>
          <w:sz w:val="28"/>
          <w:szCs w:val="28"/>
          <w:lang w:val="en-US" w:eastAsia="ru-RU"/>
        </w:rPr>
        <w:t>y</w:t>
      </w:r>
      <w:r w:rsidRPr="00CE56CC">
        <w:rPr>
          <w:rFonts w:eastAsia="Times New Roman"/>
          <w:bCs/>
          <w:kern w:val="1"/>
          <w:sz w:val="28"/>
          <w:szCs w:val="28"/>
          <w:lang w:val="en-US" w:eastAsia="ru-RU"/>
        </w:rPr>
        <w:t xml:space="preserve"> 162 Biotechnolog</w:t>
      </w:r>
      <w:r>
        <w:rPr>
          <w:rFonts w:eastAsia="Times New Roman"/>
          <w:bCs/>
          <w:kern w:val="1"/>
          <w:sz w:val="28"/>
          <w:szCs w:val="28"/>
          <w:lang w:val="en-US" w:eastAsia="ru-RU"/>
        </w:rPr>
        <w:t>ies</w:t>
      </w:r>
      <w:r w:rsidRPr="00CE56CC">
        <w:rPr>
          <w:rFonts w:eastAsia="Times New Roman"/>
          <w:bCs/>
          <w:kern w:val="1"/>
          <w:sz w:val="28"/>
          <w:szCs w:val="28"/>
          <w:lang w:val="en-US" w:eastAsia="ru-RU"/>
        </w:rPr>
        <w:t xml:space="preserve"> and bioengineering </w:t>
      </w:r>
    </w:p>
    <w:p w:rsidR="00275023" w:rsidRPr="00550560" w:rsidRDefault="00275023" w:rsidP="00275023">
      <w:pPr>
        <w:widowControl w:val="0"/>
        <w:autoSpaceDE w:val="0"/>
        <w:spacing w:after="0" w:line="240" w:lineRule="auto"/>
        <w:ind w:left="4678"/>
        <w:jc w:val="both"/>
        <w:rPr>
          <w:rFonts w:eastAsia="Times New Roman"/>
          <w:bCs/>
          <w:kern w:val="1"/>
          <w:sz w:val="28"/>
          <w:szCs w:val="28"/>
          <w:lang w:val="en-US" w:eastAsia="ru-RU"/>
        </w:rPr>
      </w:pPr>
      <w:r w:rsidRPr="00CE56CC">
        <w:rPr>
          <w:rFonts w:eastAsia="Times New Roman"/>
          <w:bCs/>
          <w:kern w:val="1"/>
          <w:sz w:val="28"/>
          <w:szCs w:val="28"/>
          <w:lang w:val="en-US" w:eastAsia="ru-RU"/>
        </w:rPr>
        <w:t>Educational</w:t>
      </w:r>
      <w:r>
        <w:rPr>
          <w:rFonts w:eastAsia="Times New Roman"/>
          <w:bCs/>
          <w:kern w:val="1"/>
          <w:sz w:val="28"/>
          <w:szCs w:val="28"/>
          <w:lang w:val="en-US" w:eastAsia="ru-RU"/>
        </w:rPr>
        <w:t xml:space="preserve"> and professional</w:t>
      </w:r>
      <w:r w:rsidRPr="00CE56CC">
        <w:rPr>
          <w:rFonts w:eastAsia="Times New Roman"/>
          <w:bCs/>
          <w:kern w:val="1"/>
          <w:sz w:val="28"/>
          <w:szCs w:val="28"/>
          <w:lang w:val="en-US" w:eastAsia="ru-RU"/>
        </w:rPr>
        <w:t xml:space="preserve"> program "Biotechnolog</w:t>
      </w:r>
      <w:r>
        <w:rPr>
          <w:rFonts w:eastAsia="Times New Roman"/>
          <w:bCs/>
          <w:kern w:val="1"/>
          <w:sz w:val="28"/>
          <w:szCs w:val="28"/>
          <w:lang w:val="en-US" w:eastAsia="ru-RU"/>
        </w:rPr>
        <w:t>ies</w:t>
      </w:r>
      <w:r w:rsidRPr="00CE56CC">
        <w:rPr>
          <w:rFonts w:eastAsia="Times New Roman"/>
          <w:bCs/>
          <w:kern w:val="1"/>
          <w:sz w:val="28"/>
          <w:szCs w:val="28"/>
          <w:lang w:val="en-US" w:eastAsia="ru-RU"/>
        </w:rPr>
        <w:t xml:space="preserve"> and bioengineering"</w:t>
      </w:r>
    </w:p>
    <w:p w:rsidR="00275023" w:rsidRPr="00550560" w:rsidRDefault="00275023" w:rsidP="00275023">
      <w:pPr>
        <w:widowControl w:val="0"/>
        <w:autoSpaceDE w:val="0"/>
        <w:spacing w:after="0" w:line="240" w:lineRule="auto"/>
        <w:ind w:left="4678"/>
        <w:jc w:val="both"/>
        <w:rPr>
          <w:rFonts w:eastAsia="Times New Roman"/>
          <w:b/>
          <w:kern w:val="1"/>
          <w:sz w:val="28"/>
          <w:szCs w:val="28"/>
          <w:lang w:val="uk-UA" w:eastAsia="ru-RU"/>
        </w:rPr>
      </w:pPr>
      <w:r w:rsidRPr="00550560">
        <w:rPr>
          <w:rFonts w:eastAsia="Times New Roman"/>
          <w:b/>
          <w:kern w:val="1"/>
          <w:sz w:val="28"/>
          <w:szCs w:val="28"/>
          <w:lang w:val="en-US" w:eastAsia="ru-RU"/>
        </w:rPr>
        <w:t>Fan Wentong</w:t>
      </w:r>
      <w:r>
        <w:rPr>
          <w:rFonts w:eastAsia="Times New Roman"/>
          <w:b/>
          <w:kern w:val="1"/>
          <w:sz w:val="28"/>
          <w:szCs w:val="28"/>
          <w:lang w:val="en-US" w:eastAsia="ru-RU"/>
        </w:rPr>
        <w:t xml:space="preserve"> / Фань Вентунь</w:t>
      </w:r>
    </w:p>
    <w:p w:rsidR="00275023" w:rsidRPr="00CE56CC" w:rsidRDefault="00275023" w:rsidP="00275023">
      <w:pPr>
        <w:widowControl w:val="0"/>
        <w:autoSpaceDE w:val="0"/>
        <w:spacing w:after="0" w:line="240" w:lineRule="auto"/>
        <w:ind w:left="4678"/>
        <w:jc w:val="both"/>
        <w:rPr>
          <w:rFonts w:eastAsia="Times New Roman"/>
          <w:bCs/>
          <w:kern w:val="1"/>
          <w:sz w:val="28"/>
          <w:szCs w:val="28"/>
          <w:lang w:val="en-US" w:eastAsia="ru-RU"/>
        </w:rPr>
      </w:pPr>
    </w:p>
    <w:p w:rsidR="00275023" w:rsidRPr="00CE56CC" w:rsidRDefault="00275023" w:rsidP="00275023">
      <w:pPr>
        <w:widowControl w:val="0"/>
        <w:autoSpaceDE w:val="0"/>
        <w:autoSpaceDN w:val="0"/>
        <w:adjustRightInd w:val="0"/>
        <w:spacing w:after="0" w:line="240" w:lineRule="auto"/>
        <w:ind w:left="4678"/>
        <w:jc w:val="both"/>
        <w:rPr>
          <w:rFonts w:eastAsia="Times New Roman"/>
          <w:bCs/>
          <w:kern w:val="28"/>
          <w:sz w:val="28"/>
          <w:szCs w:val="28"/>
          <w:lang w:val="uk-UA" w:eastAsia="ru-RU"/>
        </w:rPr>
      </w:pPr>
      <w:r w:rsidRPr="00CE56CC">
        <w:rPr>
          <w:rFonts w:eastAsia="Times New Roman"/>
          <w:bCs/>
          <w:kern w:val="28"/>
          <w:sz w:val="28"/>
          <w:szCs w:val="28"/>
          <w:lang w:val="en-US" w:eastAsia="ru-RU"/>
        </w:rPr>
        <w:t>Scientific Supervisor</w:t>
      </w:r>
      <w:r w:rsidRPr="00CE56CC">
        <w:rPr>
          <w:rFonts w:eastAsia="Times New Roman"/>
          <w:bCs/>
          <w:kern w:val="28"/>
          <w:sz w:val="28"/>
          <w:szCs w:val="28"/>
          <w:lang w:val="uk-UA" w:eastAsia="ru-RU"/>
        </w:rPr>
        <w:t xml:space="preserve"> </w:t>
      </w:r>
    </w:p>
    <w:p w:rsidR="00275023" w:rsidRPr="00CE56CC" w:rsidRDefault="00275023" w:rsidP="00275023">
      <w:pPr>
        <w:widowControl w:val="0"/>
        <w:autoSpaceDE w:val="0"/>
        <w:autoSpaceDN w:val="0"/>
        <w:adjustRightInd w:val="0"/>
        <w:spacing w:after="0" w:line="240" w:lineRule="auto"/>
        <w:ind w:left="4678"/>
        <w:jc w:val="both"/>
        <w:rPr>
          <w:rFonts w:eastAsia="Times New Roman"/>
          <w:bCs/>
          <w:kern w:val="28"/>
          <w:sz w:val="28"/>
          <w:szCs w:val="28"/>
          <w:lang w:val="uk-UA" w:eastAsia="ru-RU"/>
        </w:rPr>
      </w:pPr>
      <w:r>
        <w:rPr>
          <w:rFonts w:eastAsia="Times New Roman"/>
          <w:kern w:val="28"/>
          <w:sz w:val="28"/>
          <w:szCs w:val="28"/>
          <w:lang w:val="en-US" w:eastAsia="ru-RU"/>
        </w:rPr>
        <w:t xml:space="preserve">PhD, Associate Professor </w:t>
      </w:r>
    </w:p>
    <w:p w:rsidR="00275023" w:rsidRPr="00CE56CC" w:rsidRDefault="00275023" w:rsidP="00275023">
      <w:pPr>
        <w:widowControl w:val="0"/>
        <w:autoSpaceDE w:val="0"/>
        <w:spacing w:after="0" w:line="240" w:lineRule="auto"/>
        <w:ind w:left="4678"/>
        <w:jc w:val="both"/>
        <w:rPr>
          <w:rFonts w:eastAsia="Times New Roman"/>
          <w:kern w:val="28"/>
          <w:sz w:val="28"/>
          <w:szCs w:val="28"/>
          <w:lang w:val="uk-UA" w:eastAsia="ru-RU"/>
        </w:rPr>
      </w:pPr>
      <w:r w:rsidRPr="00CE56CC">
        <w:rPr>
          <w:rFonts w:eastAsia="Times New Roman"/>
          <w:kern w:val="28"/>
          <w:sz w:val="28"/>
          <w:szCs w:val="28"/>
          <w:lang w:val="en-US" w:eastAsia="ru-RU"/>
        </w:rPr>
        <w:t>Mariia</w:t>
      </w:r>
      <w:r w:rsidRPr="00CE56CC">
        <w:rPr>
          <w:rFonts w:eastAsia="Times New Roman"/>
          <w:kern w:val="28"/>
          <w:sz w:val="28"/>
          <w:szCs w:val="28"/>
          <w:lang w:val="uk-UA" w:eastAsia="ru-RU"/>
        </w:rPr>
        <w:t xml:space="preserve"> </w:t>
      </w:r>
      <w:r w:rsidRPr="00CE56CC">
        <w:rPr>
          <w:rFonts w:eastAsia="Times New Roman"/>
          <w:kern w:val="28"/>
          <w:sz w:val="28"/>
          <w:szCs w:val="28"/>
          <w:lang w:val="en-US" w:eastAsia="ru-RU"/>
        </w:rPr>
        <w:t>RUSAKOVA</w:t>
      </w:r>
      <w:r>
        <w:rPr>
          <w:rFonts w:eastAsia="Times New Roman"/>
          <w:kern w:val="28"/>
          <w:sz w:val="28"/>
          <w:szCs w:val="28"/>
          <w:lang w:val="en-US" w:eastAsia="ru-RU"/>
        </w:rPr>
        <w:t xml:space="preserve">   ______________</w:t>
      </w:r>
    </w:p>
    <w:p w:rsidR="00275023" w:rsidRPr="00CE56CC" w:rsidRDefault="00275023" w:rsidP="00275023">
      <w:pPr>
        <w:widowControl w:val="0"/>
        <w:autoSpaceDE w:val="0"/>
        <w:spacing w:after="0" w:line="240" w:lineRule="auto"/>
        <w:ind w:left="4678"/>
        <w:jc w:val="both"/>
        <w:rPr>
          <w:rFonts w:eastAsia="Times New Roman"/>
          <w:kern w:val="28"/>
          <w:sz w:val="28"/>
          <w:szCs w:val="28"/>
          <w:lang w:val="uk-UA" w:eastAsia="ru-RU"/>
        </w:rPr>
      </w:pPr>
    </w:p>
    <w:p w:rsidR="00275023" w:rsidRPr="00CE56CC" w:rsidRDefault="00275023" w:rsidP="00275023">
      <w:pPr>
        <w:widowControl w:val="0"/>
        <w:autoSpaceDE w:val="0"/>
        <w:autoSpaceDN w:val="0"/>
        <w:adjustRightInd w:val="0"/>
        <w:spacing w:after="0" w:line="240" w:lineRule="auto"/>
        <w:ind w:left="4678"/>
        <w:jc w:val="both"/>
        <w:rPr>
          <w:rFonts w:eastAsia="Times New Roman"/>
          <w:bCs/>
          <w:kern w:val="28"/>
          <w:sz w:val="28"/>
          <w:szCs w:val="28"/>
          <w:lang w:val="uk-UA" w:eastAsia="ru-RU"/>
        </w:rPr>
      </w:pPr>
      <w:r w:rsidRPr="00CE56CC">
        <w:rPr>
          <w:rFonts w:eastAsia="Times New Roman"/>
          <w:bCs/>
          <w:kern w:val="28"/>
          <w:sz w:val="28"/>
          <w:szCs w:val="28"/>
          <w:lang w:val="uk-UA" w:eastAsia="ru-RU"/>
        </w:rPr>
        <w:t>Reviewer</w:t>
      </w:r>
    </w:p>
    <w:p w:rsidR="00275023" w:rsidRPr="00CE56CC" w:rsidRDefault="00275023" w:rsidP="00275023">
      <w:pPr>
        <w:widowControl w:val="0"/>
        <w:autoSpaceDE w:val="0"/>
        <w:autoSpaceDN w:val="0"/>
        <w:adjustRightInd w:val="0"/>
        <w:spacing w:after="0" w:line="240" w:lineRule="auto"/>
        <w:ind w:left="4678"/>
        <w:jc w:val="both"/>
        <w:rPr>
          <w:rFonts w:eastAsia="Times New Roman"/>
          <w:bCs/>
          <w:kern w:val="28"/>
          <w:sz w:val="28"/>
          <w:szCs w:val="28"/>
          <w:lang w:val="uk-UA" w:eastAsia="ru-RU"/>
        </w:rPr>
      </w:pPr>
      <w:r>
        <w:rPr>
          <w:rFonts w:eastAsia="Times New Roman"/>
          <w:kern w:val="28"/>
          <w:sz w:val="28"/>
          <w:szCs w:val="28"/>
          <w:lang w:val="en-US" w:eastAsia="ru-RU"/>
        </w:rPr>
        <w:t>PhD, Associate Professor</w:t>
      </w:r>
    </w:p>
    <w:p w:rsidR="00275023" w:rsidRPr="00CE56CC" w:rsidRDefault="00275023" w:rsidP="00275023">
      <w:pPr>
        <w:widowControl w:val="0"/>
        <w:autoSpaceDE w:val="0"/>
        <w:autoSpaceDN w:val="0"/>
        <w:adjustRightInd w:val="0"/>
        <w:spacing w:after="0" w:line="240" w:lineRule="auto"/>
        <w:ind w:left="4678"/>
        <w:jc w:val="both"/>
        <w:rPr>
          <w:bCs/>
          <w:sz w:val="28"/>
          <w:szCs w:val="28"/>
          <w:lang w:val="en-US"/>
        </w:rPr>
      </w:pPr>
      <w:r w:rsidRPr="00CE56CC">
        <w:rPr>
          <w:bCs/>
          <w:sz w:val="28"/>
          <w:szCs w:val="28"/>
          <w:lang w:val="en-US"/>
        </w:rPr>
        <w:t>Kateryna CHERNICHKO</w:t>
      </w:r>
    </w:p>
    <w:p w:rsidR="00275023" w:rsidRPr="00CE56CC" w:rsidRDefault="00275023" w:rsidP="00275023">
      <w:pPr>
        <w:widowControl w:val="0"/>
        <w:autoSpaceDE w:val="0"/>
        <w:autoSpaceDN w:val="0"/>
        <w:adjustRightInd w:val="0"/>
        <w:spacing w:after="0" w:line="240" w:lineRule="auto"/>
        <w:ind w:left="4678"/>
        <w:jc w:val="both"/>
        <w:rPr>
          <w:rFonts w:eastAsia="Times New Roman"/>
          <w:kern w:val="1"/>
          <w:sz w:val="28"/>
          <w:szCs w:val="24"/>
          <w:lang w:val="uk-UA" w:eastAsia="ru-RU"/>
        </w:rPr>
      </w:pPr>
    </w:p>
    <w:tbl>
      <w:tblPr>
        <w:tblW w:w="0" w:type="auto"/>
        <w:tblLook w:val="0000" w:firstRow="0" w:lastRow="0" w:firstColumn="0" w:lastColumn="0" w:noHBand="0" w:noVBand="0"/>
      </w:tblPr>
      <w:tblGrid>
        <w:gridCol w:w="4441"/>
        <w:gridCol w:w="4914"/>
      </w:tblGrid>
      <w:tr w:rsidR="00275023" w:rsidRPr="00A923CF" w:rsidTr="00474B41">
        <w:trPr>
          <w:trHeight w:val="986"/>
        </w:trPr>
        <w:tc>
          <w:tcPr>
            <w:tcW w:w="4657" w:type="dxa"/>
            <w:shd w:val="clear" w:color="auto" w:fill="FFFFFF"/>
            <w:vAlign w:val="center"/>
          </w:tcPr>
          <w:p w:rsidR="00275023" w:rsidRDefault="00275023" w:rsidP="00474B41">
            <w:pPr>
              <w:spacing w:after="0" w:line="240" w:lineRule="auto"/>
              <w:rPr>
                <w:rFonts w:eastAsia="Times New Roman"/>
                <w:kern w:val="1"/>
                <w:sz w:val="28"/>
                <w:szCs w:val="28"/>
                <w:lang w:val="en-US" w:eastAsia="ru-RU"/>
              </w:rPr>
            </w:pPr>
            <w:r w:rsidRPr="00550560">
              <w:rPr>
                <w:rFonts w:eastAsia="Times New Roman"/>
                <w:kern w:val="1"/>
                <w:sz w:val="28"/>
                <w:szCs w:val="28"/>
                <w:lang w:val="en-US" w:eastAsia="ru-RU"/>
              </w:rPr>
              <w:t>Recommended for defense:</w:t>
            </w:r>
          </w:p>
        </w:tc>
        <w:tc>
          <w:tcPr>
            <w:tcW w:w="4914" w:type="dxa"/>
          </w:tcPr>
          <w:p w:rsidR="00275023" w:rsidRPr="00A923CF" w:rsidRDefault="00275023" w:rsidP="00474B41">
            <w:pPr>
              <w:spacing w:after="0" w:line="240" w:lineRule="auto"/>
              <w:rPr>
                <w:rFonts w:eastAsia="Times New Roman"/>
                <w:kern w:val="1"/>
                <w:sz w:val="28"/>
                <w:szCs w:val="28"/>
                <w:lang w:val="en-US" w:eastAsia="ru-RU"/>
              </w:rPr>
            </w:pPr>
          </w:p>
          <w:p w:rsidR="00275023" w:rsidRPr="00A923CF" w:rsidRDefault="00275023" w:rsidP="00474B41">
            <w:pPr>
              <w:rPr>
                <w:rFonts w:eastAsia="Times New Roman"/>
                <w:kern w:val="1"/>
                <w:sz w:val="28"/>
                <w:szCs w:val="28"/>
                <w:lang w:val="en-US" w:eastAsia="ru-RU"/>
              </w:rPr>
            </w:pPr>
            <w:r>
              <w:rPr>
                <w:rFonts w:eastAsia="Times New Roman"/>
                <w:kern w:val="1"/>
                <w:sz w:val="28"/>
                <w:szCs w:val="28"/>
                <w:lang w:val="en-US" w:eastAsia="ru-RU"/>
              </w:rPr>
              <w:t>Defended</w:t>
            </w:r>
            <w:r w:rsidRPr="00A923CF">
              <w:rPr>
                <w:rFonts w:eastAsia="Times New Roman"/>
                <w:kern w:val="1"/>
                <w:sz w:val="28"/>
                <w:szCs w:val="28"/>
                <w:lang w:val="uk-UA" w:eastAsia="ru-RU"/>
              </w:rPr>
              <w:t xml:space="preserve"> at </w:t>
            </w:r>
            <w:r>
              <w:rPr>
                <w:rFonts w:eastAsia="Times New Roman"/>
                <w:kern w:val="1"/>
                <w:sz w:val="28"/>
                <w:szCs w:val="28"/>
                <w:lang w:val="en-US" w:eastAsia="ru-RU"/>
              </w:rPr>
              <w:t xml:space="preserve">the EC </w:t>
            </w:r>
            <w:r>
              <w:rPr>
                <w:rFonts w:eastAsia="Times New Roman"/>
                <w:kern w:val="1"/>
                <w:sz w:val="28"/>
                <w:szCs w:val="28"/>
                <w:lang w:val="uk-UA" w:eastAsia="ru-RU"/>
              </w:rPr>
              <w:t xml:space="preserve">meeting </w:t>
            </w:r>
            <w:r>
              <w:rPr>
                <w:rFonts w:eastAsia="Times New Roman"/>
                <w:kern w:val="1"/>
                <w:sz w:val="28"/>
                <w:szCs w:val="28"/>
                <w:lang w:val="en-US" w:eastAsia="ru-RU"/>
              </w:rPr>
              <w:t>No. _</w:t>
            </w:r>
            <w:r w:rsidRPr="00A923CF">
              <w:rPr>
                <w:rFonts w:eastAsia="Times New Roman"/>
                <w:kern w:val="1"/>
                <w:sz w:val="28"/>
                <w:szCs w:val="28"/>
                <w:lang w:val="en-US" w:eastAsia="ru-RU"/>
              </w:rPr>
              <w:t>___</w:t>
            </w:r>
          </w:p>
        </w:tc>
      </w:tr>
      <w:tr w:rsidR="00275023" w:rsidRPr="00A923CF" w:rsidTr="00474B41">
        <w:tc>
          <w:tcPr>
            <w:tcW w:w="4657" w:type="dxa"/>
            <w:shd w:val="clear" w:color="auto" w:fill="FFFFFF"/>
          </w:tcPr>
          <w:p w:rsidR="00275023" w:rsidRPr="00550560" w:rsidRDefault="00275023" w:rsidP="00474B41">
            <w:pPr>
              <w:spacing w:after="0" w:line="240" w:lineRule="auto"/>
              <w:rPr>
                <w:rFonts w:eastAsia="Times New Roman"/>
                <w:kern w:val="1"/>
                <w:sz w:val="28"/>
                <w:szCs w:val="28"/>
                <w:lang w:val="en-US" w:eastAsia="ru-RU"/>
              </w:rPr>
            </w:pPr>
            <w:r w:rsidRPr="00550560">
              <w:rPr>
                <w:rFonts w:eastAsia="Times New Roman"/>
                <w:kern w:val="1"/>
                <w:sz w:val="28"/>
                <w:szCs w:val="28"/>
                <w:lang w:val="en-US" w:eastAsia="ru-RU"/>
              </w:rPr>
              <w:t>Protocol of the Department meeting</w:t>
            </w:r>
          </w:p>
        </w:tc>
        <w:tc>
          <w:tcPr>
            <w:tcW w:w="4914" w:type="dxa"/>
          </w:tcPr>
          <w:p w:rsidR="00275023" w:rsidRPr="00550560" w:rsidRDefault="00275023" w:rsidP="00474B41">
            <w:pPr>
              <w:spacing w:after="0" w:line="240" w:lineRule="auto"/>
              <w:rPr>
                <w:rFonts w:eastAsia="Times New Roman"/>
                <w:kern w:val="1"/>
                <w:sz w:val="28"/>
                <w:szCs w:val="28"/>
                <w:lang w:val="en-US" w:eastAsia="ru-RU"/>
              </w:rPr>
            </w:pPr>
            <w:r>
              <w:rPr>
                <w:rFonts w:eastAsia="Times New Roman"/>
                <w:kern w:val="1"/>
                <w:sz w:val="28"/>
                <w:szCs w:val="28"/>
                <w:lang w:val="en-US" w:eastAsia="ru-RU"/>
              </w:rPr>
              <w:t>Protocol</w:t>
            </w:r>
            <w:r w:rsidRPr="00A923CF">
              <w:rPr>
                <w:rFonts w:eastAsia="Times New Roman"/>
                <w:kern w:val="1"/>
                <w:sz w:val="28"/>
                <w:szCs w:val="28"/>
                <w:lang w:val="uk-UA" w:eastAsia="ru-RU"/>
              </w:rPr>
              <w:t xml:space="preserve"> </w:t>
            </w:r>
            <w:r>
              <w:rPr>
                <w:rFonts w:eastAsia="Times New Roman"/>
                <w:kern w:val="1"/>
                <w:sz w:val="28"/>
                <w:szCs w:val="28"/>
                <w:lang w:val="en-US" w:eastAsia="ru-RU"/>
              </w:rPr>
              <w:t xml:space="preserve">No. </w:t>
            </w:r>
            <w:r w:rsidRPr="00A923CF">
              <w:rPr>
                <w:rFonts w:eastAsia="Times New Roman"/>
                <w:kern w:val="1"/>
                <w:sz w:val="28"/>
                <w:szCs w:val="28"/>
                <w:lang w:val="uk-UA" w:eastAsia="ru-RU"/>
              </w:rPr>
              <w:t>_____</w:t>
            </w:r>
            <w:r w:rsidRPr="00A923CF">
              <w:rPr>
                <w:rFonts w:eastAsia="Times New Roman"/>
                <w:kern w:val="1"/>
                <w:sz w:val="28"/>
                <w:szCs w:val="28"/>
                <w:lang w:val="en-US" w:eastAsia="ru-RU"/>
              </w:rPr>
              <w:t>from</w:t>
            </w:r>
            <w:r w:rsidRPr="00A923CF">
              <w:rPr>
                <w:rFonts w:eastAsia="Times New Roman"/>
                <w:kern w:val="1"/>
                <w:sz w:val="28"/>
                <w:szCs w:val="28"/>
                <w:lang w:val="uk-UA" w:eastAsia="ru-RU"/>
              </w:rPr>
              <w:t xml:space="preserve"> «___» _______</w:t>
            </w:r>
          </w:p>
        </w:tc>
      </w:tr>
      <w:tr w:rsidR="00275023" w:rsidRPr="00A923CF" w:rsidTr="00474B41">
        <w:tc>
          <w:tcPr>
            <w:tcW w:w="4657" w:type="dxa"/>
            <w:shd w:val="clear" w:color="auto" w:fill="FFFFFF"/>
          </w:tcPr>
          <w:p w:rsidR="00275023" w:rsidRPr="00A923CF" w:rsidRDefault="00275023" w:rsidP="00474B41">
            <w:pPr>
              <w:widowControl w:val="0"/>
              <w:tabs>
                <w:tab w:val="left" w:pos="4678"/>
              </w:tabs>
              <w:autoSpaceDE w:val="0"/>
              <w:spacing w:after="0" w:line="240" w:lineRule="auto"/>
              <w:rPr>
                <w:rFonts w:eastAsia="Times New Roman"/>
                <w:kern w:val="1"/>
                <w:sz w:val="28"/>
                <w:szCs w:val="28"/>
                <w:lang w:val="uk-UA" w:eastAsia="ru-RU"/>
              </w:rPr>
            </w:pPr>
            <w:r>
              <w:rPr>
                <w:rFonts w:eastAsia="Times New Roman"/>
                <w:kern w:val="1"/>
                <w:sz w:val="28"/>
                <w:szCs w:val="28"/>
                <w:lang w:val="en-US" w:eastAsia="ru-RU"/>
              </w:rPr>
              <w:t>No.</w:t>
            </w:r>
            <w:r w:rsidRPr="00A923CF">
              <w:rPr>
                <w:rFonts w:eastAsia="Times New Roman"/>
                <w:kern w:val="1"/>
                <w:sz w:val="28"/>
                <w:szCs w:val="28"/>
                <w:lang w:val="uk-UA" w:eastAsia="ru-RU"/>
              </w:rPr>
              <w:t>____</w:t>
            </w:r>
            <w:r>
              <w:rPr>
                <w:rFonts w:eastAsia="Times New Roman"/>
                <w:kern w:val="1"/>
                <w:sz w:val="28"/>
                <w:szCs w:val="28"/>
                <w:lang w:val="en-US" w:eastAsia="ru-RU"/>
              </w:rPr>
              <w:t xml:space="preserve"> dated</w:t>
            </w:r>
            <w:r w:rsidRPr="00A923CF">
              <w:rPr>
                <w:rFonts w:eastAsia="Times New Roman"/>
                <w:kern w:val="1"/>
                <w:sz w:val="28"/>
                <w:szCs w:val="28"/>
                <w:lang w:val="uk-UA" w:eastAsia="ru-RU"/>
              </w:rPr>
              <w:t xml:space="preserve"> «___» _________</w:t>
            </w:r>
            <w:r>
              <w:rPr>
                <w:rFonts w:eastAsia="Times New Roman"/>
                <w:kern w:val="1"/>
                <w:sz w:val="28"/>
                <w:szCs w:val="28"/>
                <w:lang w:val="en-US" w:eastAsia="ru-RU"/>
              </w:rPr>
              <w:t>.2024</w:t>
            </w:r>
          </w:p>
        </w:tc>
        <w:tc>
          <w:tcPr>
            <w:tcW w:w="4914" w:type="dxa"/>
          </w:tcPr>
          <w:p w:rsidR="00275023" w:rsidRPr="00A923CF" w:rsidRDefault="00275023" w:rsidP="00474B41">
            <w:pPr>
              <w:widowControl w:val="0"/>
              <w:tabs>
                <w:tab w:val="left" w:pos="4678"/>
              </w:tabs>
              <w:autoSpaceDE w:val="0"/>
              <w:spacing w:after="0" w:line="240" w:lineRule="auto"/>
              <w:jc w:val="both"/>
              <w:rPr>
                <w:rFonts w:eastAsia="Times New Roman"/>
                <w:kern w:val="1"/>
                <w:sz w:val="28"/>
                <w:szCs w:val="28"/>
                <w:lang w:val="uk-UA" w:eastAsia="ru-RU"/>
              </w:rPr>
            </w:pPr>
            <w:r>
              <w:rPr>
                <w:rFonts w:eastAsia="Times New Roman"/>
                <w:kern w:val="1"/>
                <w:sz w:val="28"/>
                <w:szCs w:val="28"/>
                <w:lang w:val="en-US" w:eastAsia="ru-RU"/>
              </w:rPr>
              <w:t>Assessment</w:t>
            </w:r>
            <w:r w:rsidRPr="00A923CF">
              <w:rPr>
                <w:rFonts w:eastAsia="Times New Roman"/>
                <w:kern w:val="1"/>
                <w:sz w:val="28"/>
                <w:szCs w:val="28"/>
                <w:lang w:val="uk-UA" w:eastAsia="ru-RU"/>
              </w:rPr>
              <w:t>_____/________/__________</w:t>
            </w:r>
          </w:p>
          <w:p w:rsidR="00275023" w:rsidRPr="00A923CF" w:rsidRDefault="00275023" w:rsidP="00474B41">
            <w:pPr>
              <w:widowControl w:val="0"/>
              <w:tabs>
                <w:tab w:val="left" w:pos="4678"/>
              </w:tabs>
              <w:autoSpaceDE w:val="0"/>
              <w:spacing w:after="0" w:line="240" w:lineRule="auto"/>
              <w:jc w:val="both"/>
              <w:rPr>
                <w:rFonts w:eastAsia="Times New Roman"/>
                <w:kern w:val="1"/>
                <w:sz w:val="28"/>
                <w:szCs w:val="28"/>
                <w:lang w:val="uk-UA" w:eastAsia="ru-RU"/>
              </w:rPr>
            </w:pPr>
            <w:r w:rsidRPr="00A923CF">
              <w:rPr>
                <w:rFonts w:eastAsia="Times New Roman"/>
                <w:kern w:val="1"/>
                <w:sz w:val="28"/>
                <w:szCs w:val="28"/>
                <w:lang w:val="uk-UA" w:eastAsia="ru-RU"/>
              </w:rPr>
              <w:t xml:space="preserve">    </w:t>
            </w:r>
            <w:r>
              <w:rPr>
                <w:rFonts w:eastAsia="Times New Roman"/>
                <w:kern w:val="1"/>
                <w:sz w:val="28"/>
                <w:szCs w:val="28"/>
                <w:lang w:val="en-US" w:eastAsia="ru-RU"/>
              </w:rPr>
              <w:t xml:space="preserve">      </w:t>
            </w:r>
            <w:r w:rsidRPr="00A923CF">
              <w:rPr>
                <w:rFonts w:eastAsia="Times New Roman"/>
                <w:kern w:val="1"/>
                <w:sz w:val="28"/>
                <w:szCs w:val="28"/>
                <w:lang w:val="uk-UA" w:eastAsia="ru-RU"/>
              </w:rPr>
              <w:t xml:space="preserve">        </w:t>
            </w:r>
            <w:r w:rsidRPr="005539A2">
              <w:rPr>
                <w:rFonts w:eastAsia="Times New Roman"/>
                <w:sz w:val="16"/>
                <w:szCs w:val="16"/>
                <w:lang w:val="en-US"/>
              </w:rPr>
              <w:t>(according to the national scale/ESTS scale/points)</w:t>
            </w:r>
          </w:p>
        </w:tc>
      </w:tr>
      <w:tr w:rsidR="00275023" w:rsidRPr="00A923CF" w:rsidTr="00474B41">
        <w:tc>
          <w:tcPr>
            <w:tcW w:w="4657" w:type="dxa"/>
            <w:shd w:val="clear" w:color="auto" w:fill="FFFFFF"/>
          </w:tcPr>
          <w:p w:rsidR="00275023" w:rsidRDefault="00275023" w:rsidP="00474B41">
            <w:pPr>
              <w:spacing w:after="0" w:line="240" w:lineRule="auto"/>
              <w:rPr>
                <w:rFonts w:eastAsia="Times New Roman"/>
                <w:kern w:val="1"/>
                <w:sz w:val="28"/>
                <w:szCs w:val="28"/>
                <w:lang w:val="en-US" w:eastAsia="ru-RU"/>
              </w:rPr>
            </w:pPr>
          </w:p>
          <w:p w:rsidR="00275023" w:rsidRPr="00550560" w:rsidRDefault="00275023" w:rsidP="00474B41">
            <w:pPr>
              <w:spacing w:after="0" w:line="240" w:lineRule="auto"/>
              <w:rPr>
                <w:rFonts w:eastAsia="Times New Roman"/>
                <w:kern w:val="1"/>
                <w:sz w:val="28"/>
                <w:szCs w:val="28"/>
                <w:lang w:val="en-US" w:eastAsia="ru-RU"/>
              </w:rPr>
            </w:pPr>
            <w:r>
              <w:rPr>
                <w:rFonts w:eastAsia="Times New Roman"/>
                <w:kern w:val="1"/>
                <w:sz w:val="28"/>
                <w:szCs w:val="28"/>
                <w:lang w:val="en-US" w:eastAsia="ru-RU"/>
              </w:rPr>
              <w:t xml:space="preserve">Head of </w:t>
            </w:r>
            <w:r w:rsidRPr="00A923CF">
              <w:rPr>
                <w:rFonts w:eastAsia="Times New Roman"/>
                <w:kern w:val="1"/>
                <w:sz w:val="28"/>
                <w:szCs w:val="28"/>
                <w:lang w:val="en-US" w:eastAsia="ru-RU"/>
              </w:rPr>
              <w:t xml:space="preserve">Department </w:t>
            </w:r>
          </w:p>
        </w:tc>
        <w:tc>
          <w:tcPr>
            <w:tcW w:w="4914" w:type="dxa"/>
          </w:tcPr>
          <w:p w:rsidR="00275023" w:rsidRDefault="00275023" w:rsidP="00474B41">
            <w:pPr>
              <w:spacing w:after="0" w:line="240" w:lineRule="auto"/>
              <w:rPr>
                <w:rFonts w:eastAsia="Times New Roman"/>
                <w:kern w:val="1"/>
                <w:sz w:val="28"/>
                <w:szCs w:val="28"/>
                <w:lang w:val="en-US" w:eastAsia="ru-RU"/>
              </w:rPr>
            </w:pPr>
          </w:p>
          <w:p w:rsidR="00275023" w:rsidRPr="00A923CF" w:rsidRDefault="00275023" w:rsidP="00474B41">
            <w:pPr>
              <w:spacing w:after="0" w:line="240" w:lineRule="auto"/>
              <w:rPr>
                <w:rFonts w:eastAsia="Times New Roman"/>
                <w:kern w:val="1"/>
                <w:sz w:val="28"/>
                <w:szCs w:val="28"/>
                <w:lang w:val="en-US" w:eastAsia="ru-RU"/>
              </w:rPr>
            </w:pPr>
            <w:r>
              <w:rPr>
                <w:rFonts w:eastAsia="Times New Roman"/>
                <w:kern w:val="1"/>
                <w:sz w:val="28"/>
                <w:szCs w:val="28"/>
                <w:lang w:val="en-US" w:eastAsia="ru-RU"/>
              </w:rPr>
              <w:t>Head</w:t>
            </w:r>
            <w:r w:rsidRPr="00A923CF">
              <w:rPr>
                <w:rFonts w:eastAsia="Times New Roman"/>
                <w:kern w:val="1"/>
                <w:sz w:val="28"/>
                <w:szCs w:val="28"/>
                <w:lang w:val="en-US" w:eastAsia="ru-RU"/>
              </w:rPr>
              <w:t xml:space="preserve"> of</w:t>
            </w:r>
            <w:r w:rsidRPr="00A923CF">
              <w:rPr>
                <w:rFonts w:eastAsia="Times New Roman"/>
                <w:kern w:val="1"/>
                <w:sz w:val="28"/>
                <w:szCs w:val="28"/>
                <w:lang w:val="uk-UA" w:eastAsia="ru-RU"/>
              </w:rPr>
              <w:t xml:space="preserve"> Е</w:t>
            </w:r>
            <w:r w:rsidRPr="00A923CF">
              <w:rPr>
                <w:rFonts w:eastAsia="Times New Roman"/>
                <w:kern w:val="1"/>
                <w:sz w:val="28"/>
                <w:szCs w:val="28"/>
                <w:lang w:val="en-US" w:eastAsia="ru-RU"/>
              </w:rPr>
              <w:t>C</w:t>
            </w:r>
          </w:p>
        </w:tc>
      </w:tr>
      <w:tr w:rsidR="00275023" w:rsidRPr="00A923CF" w:rsidTr="00474B41">
        <w:tc>
          <w:tcPr>
            <w:tcW w:w="4657" w:type="dxa"/>
            <w:shd w:val="clear" w:color="auto" w:fill="FFFFFF"/>
          </w:tcPr>
          <w:p w:rsidR="00275023" w:rsidRPr="00A923CF" w:rsidRDefault="00275023" w:rsidP="00474B41">
            <w:pPr>
              <w:widowControl w:val="0"/>
              <w:tabs>
                <w:tab w:val="left" w:pos="4678"/>
              </w:tabs>
              <w:autoSpaceDE w:val="0"/>
              <w:spacing w:after="0" w:line="240" w:lineRule="auto"/>
              <w:rPr>
                <w:rFonts w:eastAsia="Times New Roman"/>
                <w:kern w:val="1"/>
                <w:sz w:val="28"/>
                <w:szCs w:val="28"/>
                <w:lang w:val="uk-UA" w:eastAsia="ru-RU"/>
              </w:rPr>
            </w:pPr>
            <w:r w:rsidRPr="00A923CF">
              <w:rPr>
                <w:rFonts w:eastAsia="Times New Roman"/>
                <w:kern w:val="1"/>
                <w:sz w:val="28"/>
                <w:szCs w:val="28"/>
                <w:lang w:val="uk-UA" w:eastAsia="ru-RU"/>
              </w:rPr>
              <w:t xml:space="preserve">_______           </w:t>
            </w:r>
            <w:r>
              <w:rPr>
                <w:rFonts w:eastAsia="Times New Roman"/>
                <w:kern w:val="1"/>
                <w:sz w:val="28"/>
                <w:szCs w:val="28"/>
                <w:lang w:val="en-US" w:eastAsia="ru-RU"/>
              </w:rPr>
              <w:t>______________</w:t>
            </w:r>
            <w:r w:rsidRPr="00A923CF">
              <w:rPr>
                <w:rFonts w:eastAsia="Times New Roman"/>
                <w:kern w:val="1"/>
                <w:sz w:val="28"/>
                <w:szCs w:val="28"/>
                <w:lang w:val="uk-UA" w:eastAsia="ru-RU"/>
              </w:rPr>
              <w:t xml:space="preserve">   </w:t>
            </w:r>
          </w:p>
        </w:tc>
        <w:tc>
          <w:tcPr>
            <w:tcW w:w="4914" w:type="dxa"/>
          </w:tcPr>
          <w:p w:rsidR="00275023" w:rsidRPr="00550560" w:rsidRDefault="00275023" w:rsidP="00474B41">
            <w:pPr>
              <w:widowControl w:val="0"/>
              <w:tabs>
                <w:tab w:val="left" w:pos="4678"/>
              </w:tabs>
              <w:autoSpaceDE w:val="0"/>
              <w:spacing w:after="0" w:line="240" w:lineRule="auto"/>
              <w:jc w:val="both"/>
              <w:rPr>
                <w:rFonts w:eastAsia="Times New Roman"/>
                <w:kern w:val="1"/>
                <w:sz w:val="28"/>
                <w:szCs w:val="28"/>
                <w:vertAlign w:val="superscript"/>
                <w:lang w:val="en-US" w:eastAsia="ru-RU"/>
              </w:rPr>
            </w:pPr>
            <w:r>
              <w:rPr>
                <w:rFonts w:eastAsia="Times New Roman"/>
                <w:kern w:val="1"/>
                <w:sz w:val="28"/>
                <w:szCs w:val="28"/>
                <w:vertAlign w:val="superscript"/>
                <w:lang w:val="en-US" w:eastAsia="ru-RU"/>
              </w:rPr>
              <w:t>__________________                   _______________________</w:t>
            </w:r>
          </w:p>
        </w:tc>
      </w:tr>
      <w:tr w:rsidR="00275023" w:rsidRPr="00A923CF" w:rsidTr="00474B41">
        <w:tc>
          <w:tcPr>
            <w:tcW w:w="4657" w:type="dxa"/>
            <w:shd w:val="clear" w:color="auto" w:fill="FFFFFF"/>
          </w:tcPr>
          <w:p w:rsidR="00275023" w:rsidRPr="00A923CF" w:rsidRDefault="00275023" w:rsidP="00474B41">
            <w:pPr>
              <w:spacing w:after="0" w:line="240" w:lineRule="auto"/>
              <w:rPr>
                <w:rFonts w:eastAsia="Times New Roman"/>
                <w:kern w:val="1"/>
                <w:sz w:val="28"/>
                <w:szCs w:val="28"/>
                <w:lang w:val="uk-UA" w:eastAsia="ru-RU"/>
              </w:rPr>
            </w:pPr>
            <w:r w:rsidRPr="00A923CF">
              <w:rPr>
                <w:rFonts w:eastAsia="Times New Roman"/>
                <w:kern w:val="1"/>
                <w:sz w:val="28"/>
                <w:szCs w:val="28"/>
                <w:vertAlign w:val="superscript"/>
                <w:lang w:val="uk-UA" w:eastAsia="ru-RU"/>
              </w:rPr>
              <w:t xml:space="preserve">   (</w:t>
            </w:r>
            <w:r>
              <w:rPr>
                <w:rFonts w:eastAsia="Times New Roman"/>
                <w:kern w:val="1"/>
                <w:sz w:val="28"/>
                <w:szCs w:val="28"/>
                <w:vertAlign w:val="superscript"/>
                <w:lang w:val="en-US" w:eastAsia="ru-RU"/>
              </w:rPr>
              <w:t>signature</w:t>
            </w:r>
            <w:r w:rsidRPr="00A923CF">
              <w:rPr>
                <w:rFonts w:eastAsia="Times New Roman"/>
                <w:kern w:val="1"/>
                <w:sz w:val="28"/>
                <w:szCs w:val="28"/>
                <w:vertAlign w:val="superscript"/>
                <w:lang w:val="uk-UA" w:eastAsia="ru-RU"/>
              </w:rPr>
              <w:t xml:space="preserve">)                                </w:t>
            </w:r>
          </w:p>
        </w:tc>
        <w:tc>
          <w:tcPr>
            <w:tcW w:w="4914" w:type="dxa"/>
          </w:tcPr>
          <w:p w:rsidR="00275023" w:rsidRPr="00A923CF" w:rsidRDefault="00275023" w:rsidP="00474B41">
            <w:pPr>
              <w:spacing w:after="0" w:line="240" w:lineRule="auto"/>
              <w:rPr>
                <w:rFonts w:eastAsia="Times New Roman"/>
                <w:kern w:val="1"/>
                <w:sz w:val="28"/>
                <w:szCs w:val="28"/>
                <w:lang w:val="uk-UA" w:eastAsia="ru-RU"/>
              </w:rPr>
            </w:pPr>
            <w:r w:rsidRPr="00A923CF">
              <w:rPr>
                <w:rFonts w:eastAsia="Times New Roman"/>
                <w:kern w:val="1"/>
                <w:sz w:val="28"/>
                <w:szCs w:val="28"/>
                <w:vertAlign w:val="superscript"/>
                <w:lang w:val="uk-UA" w:eastAsia="ru-RU"/>
              </w:rPr>
              <w:t xml:space="preserve">     (</w:t>
            </w:r>
            <w:r>
              <w:rPr>
                <w:rFonts w:eastAsia="Times New Roman"/>
                <w:kern w:val="1"/>
                <w:sz w:val="28"/>
                <w:szCs w:val="28"/>
                <w:vertAlign w:val="superscript"/>
                <w:lang w:val="en-US" w:eastAsia="ru-RU"/>
              </w:rPr>
              <w:t>signature</w:t>
            </w:r>
            <w:r w:rsidRPr="00A923CF">
              <w:rPr>
                <w:rFonts w:eastAsia="Times New Roman"/>
                <w:kern w:val="1"/>
                <w:sz w:val="28"/>
                <w:szCs w:val="28"/>
                <w:vertAlign w:val="superscript"/>
                <w:lang w:val="uk-UA" w:eastAsia="ru-RU"/>
              </w:rPr>
              <w:t xml:space="preserve">)                                       </w:t>
            </w:r>
          </w:p>
        </w:tc>
      </w:tr>
    </w:tbl>
    <w:p w:rsidR="00275023" w:rsidRPr="00CE56CC" w:rsidRDefault="00275023" w:rsidP="00275023">
      <w:pPr>
        <w:spacing w:after="0"/>
        <w:jc w:val="center"/>
        <w:rPr>
          <w:b/>
          <w:sz w:val="28"/>
          <w:szCs w:val="28"/>
          <w:lang w:val="en-US"/>
        </w:rPr>
      </w:pPr>
      <w:r w:rsidRPr="00CE56CC">
        <w:rPr>
          <w:rFonts w:eastAsia="Times New Roman"/>
          <w:b/>
          <w:kern w:val="1"/>
          <w:sz w:val="28"/>
          <w:szCs w:val="24"/>
          <w:lang w:val="uk-UA" w:eastAsia="ru-RU"/>
        </w:rPr>
        <w:t>О</w:t>
      </w:r>
      <w:r w:rsidRPr="00CE56CC">
        <w:rPr>
          <w:rFonts w:eastAsia="Times New Roman"/>
          <w:b/>
          <w:kern w:val="1"/>
          <w:sz w:val="28"/>
          <w:szCs w:val="24"/>
          <w:lang w:val="en-US" w:eastAsia="ru-RU"/>
        </w:rPr>
        <w:t xml:space="preserve">desa </w:t>
      </w:r>
      <w:r w:rsidRPr="00CE56CC">
        <w:rPr>
          <w:rFonts w:eastAsia="Times New Roman"/>
          <w:b/>
          <w:kern w:val="1"/>
          <w:sz w:val="28"/>
          <w:szCs w:val="24"/>
          <w:lang w:val="uk-UA" w:eastAsia="ru-RU"/>
        </w:rPr>
        <w:t>– 202</w:t>
      </w:r>
      <w:r w:rsidRPr="00CE56CC">
        <w:rPr>
          <w:rFonts w:eastAsia="Times New Roman"/>
          <w:b/>
          <w:kern w:val="1"/>
          <w:sz w:val="28"/>
          <w:szCs w:val="24"/>
          <w:lang w:val="en-US" w:eastAsia="ru-RU"/>
        </w:rPr>
        <w:t>4</w:t>
      </w:r>
      <w:r w:rsidRPr="00CE56CC">
        <w:rPr>
          <w:rFonts w:eastAsia="Times New Roman"/>
          <w:b/>
          <w:kern w:val="1"/>
          <w:sz w:val="28"/>
          <w:szCs w:val="24"/>
          <w:lang w:val="en-US" w:eastAsia="ru-RU"/>
        </w:rPr>
        <w:br w:type="page"/>
      </w:r>
      <w:r w:rsidRPr="00CE56CC">
        <w:rPr>
          <w:b/>
          <w:sz w:val="28"/>
          <w:szCs w:val="28"/>
          <w:lang w:val="uk-UA"/>
        </w:rPr>
        <w:lastRenderedPageBreak/>
        <w:t>ABSTRACT</w:t>
      </w:r>
    </w:p>
    <w:p w:rsidR="00275023" w:rsidRPr="00550560" w:rsidRDefault="00275023" w:rsidP="00275023">
      <w:pPr>
        <w:pStyle w:val="a3"/>
        <w:widowControl w:val="0"/>
        <w:spacing w:after="0"/>
        <w:ind w:left="0" w:firstLine="709"/>
        <w:jc w:val="both"/>
        <w:rPr>
          <w:rFonts w:ascii="Times New Roman" w:hAnsi="Times New Roman"/>
          <w:i/>
          <w:iCs/>
          <w:sz w:val="28"/>
          <w:szCs w:val="28"/>
          <w:lang w:val="uk-UA"/>
        </w:rPr>
      </w:pPr>
      <w:r>
        <w:rPr>
          <w:rFonts w:ascii="Times New Roman" w:hAnsi="Times New Roman" w:cs="Times New Roman"/>
          <w:sz w:val="28"/>
          <w:szCs w:val="28"/>
          <w:lang w:val="uk-UA"/>
        </w:rPr>
        <w:t>В роботі о</w:t>
      </w:r>
      <w:r w:rsidRPr="00E5653C">
        <w:rPr>
          <w:rFonts w:ascii="Times New Roman" w:hAnsi="Times New Roman" w:cs="Times New Roman"/>
          <w:sz w:val="28"/>
          <w:szCs w:val="28"/>
          <w:lang w:val="uk-UA"/>
        </w:rPr>
        <w:t>характери</w:t>
      </w:r>
      <w:r>
        <w:rPr>
          <w:rFonts w:ascii="Times New Roman" w:hAnsi="Times New Roman" w:cs="Times New Roman"/>
          <w:sz w:val="28"/>
          <w:szCs w:val="28"/>
          <w:lang w:val="uk-UA"/>
        </w:rPr>
        <w:t xml:space="preserve">зовано </w:t>
      </w:r>
      <w:r w:rsidRPr="00E5653C">
        <w:rPr>
          <w:rFonts w:ascii="Times New Roman" w:hAnsi="Times New Roman" w:cs="Times New Roman"/>
          <w:sz w:val="28"/>
          <w:szCs w:val="28"/>
          <w:lang w:val="uk-UA"/>
        </w:rPr>
        <w:t>та порівня</w:t>
      </w:r>
      <w:r>
        <w:rPr>
          <w:rFonts w:ascii="Times New Roman" w:hAnsi="Times New Roman" w:cs="Times New Roman"/>
          <w:sz w:val="28"/>
          <w:szCs w:val="28"/>
          <w:lang w:val="uk-UA"/>
        </w:rPr>
        <w:t>но</w:t>
      </w:r>
      <w:r w:rsidRPr="00E5653C">
        <w:rPr>
          <w:rFonts w:ascii="Times New Roman" w:hAnsi="Times New Roman" w:cs="Times New Roman"/>
          <w:sz w:val="28"/>
          <w:szCs w:val="28"/>
          <w:lang w:val="uk-UA"/>
        </w:rPr>
        <w:t xml:space="preserve"> кластерну організацію </w:t>
      </w:r>
      <w:r>
        <w:rPr>
          <w:rFonts w:ascii="Times New Roman" w:hAnsi="Times New Roman" w:cs="Times New Roman"/>
          <w:sz w:val="28"/>
          <w:szCs w:val="28"/>
          <w:lang w:val="uk-UA"/>
        </w:rPr>
        <w:t xml:space="preserve">генів </w:t>
      </w:r>
      <w:r w:rsidRPr="00E5653C">
        <w:rPr>
          <w:rFonts w:ascii="Times New Roman" w:hAnsi="Times New Roman" w:cs="Times New Roman"/>
          <w:sz w:val="28"/>
          <w:szCs w:val="28"/>
          <w:lang w:val="uk-UA"/>
        </w:rPr>
        <w:t xml:space="preserve">вторинних метаболітів </w:t>
      </w:r>
      <w:r>
        <w:rPr>
          <w:rFonts w:ascii="Times New Roman" w:hAnsi="Times New Roman" w:cs="Times New Roman"/>
          <w:sz w:val="28"/>
          <w:szCs w:val="28"/>
          <w:lang w:val="uk-UA"/>
        </w:rPr>
        <w:t>серед</w:t>
      </w:r>
      <w:r w:rsidRPr="00E5653C">
        <w:rPr>
          <w:rFonts w:ascii="Times New Roman" w:hAnsi="Times New Roman" w:cs="Times New Roman"/>
          <w:sz w:val="28"/>
          <w:szCs w:val="28"/>
          <w:lang w:val="uk-UA"/>
        </w:rPr>
        <w:t xml:space="preserve"> деяких представників роду </w:t>
      </w:r>
      <w:r w:rsidRPr="00550560">
        <w:rPr>
          <w:rFonts w:ascii="Times New Roman" w:hAnsi="Times New Roman" w:cs="Times New Roman"/>
          <w:i/>
          <w:iCs/>
          <w:sz w:val="28"/>
          <w:szCs w:val="28"/>
          <w:lang w:val="uk-UA"/>
        </w:rPr>
        <w:t>Pseudomonas</w:t>
      </w:r>
      <w:r w:rsidRPr="00550560">
        <w:rPr>
          <w:rFonts w:ascii="Times New Roman" w:hAnsi="Times New Roman"/>
          <w:i/>
          <w:iCs/>
          <w:sz w:val="28"/>
          <w:szCs w:val="28"/>
          <w:lang w:val="uk-UA"/>
        </w:rPr>
        <w:t xml:space="preserve">. </w:t>
      </w:r>
    </w:p>
    <w:p w:rsidR="00275023" w:rsidRPr="00400398" w:rsidRDefault="00275023" w:rsidP="00275023">
      <w:pPr>
        <w:pStyle w:val="a3"/>
        <w:widowControl w:val="0"/>
        <w:spacing w:after="0"/>
        <w:ind w:left="0" w:firstLine="709"/>
        <w:jc w:val="both"/>
        <w:rPr>
          <w:rFonts w:ascii="Times New Roman" w:hAnsi="Times New Roman"/>
          <w:sz w:val="28"/>
          <w:szCs w:val="28"/>
          <w:lang w:val="uk-UA"/>
        </w:rPr>
      </w:pPr>
      <w:r w:rsidRPr="000E1CE8">
        <w:rPr>
          <w:rFonts w:ascii="Times New Roman" w:hAnsi="Times New Roman"/>
          <w:sz w:val="28"/>
          <w:szCs w:val="28"/>
          <w:lang w:val="uk-UA"/>
        </w:rPr>
        <w:t xml:space="preserve">За допомогою сервера antiSMASH в геномі </w:t>
      </w:r>
      <w:r w:rsidRPr="000E1CE8">
        <w:rPr>
          <w:rFonts w:ascii="Times New Roman" w:hAnsi="Times New Roman"/>
          <w:i/>
          <w:iCs/>
          <w:sz w:val="28"/>
          <w:szCs w:val="28"/>
          <w:lang w:val="uk-UA"/>
        </w:rPr>
        <w:t>Pseudomonas aeruginosa</w:t>
      </w:r>
      <w:r w:rsidRPr="000E1CE8">
        <w:rPr>
          <w:rFonts w:ascii="Times New Roman" w:hAnsi="Times New Roman"/>
          <w:sz w:val="28"/>
          <w:szCs w:val="28"/>
          <w:lang w:val="uk-UA"/>
        </w:rPr>
        <w:t xml:space="preserve"> PA01 виявлено 16 кластерів біосинтетичних генів. Досліджувані види псевдомонад демонструють кластери генів, які переважно кодують нерибосомні пептид-синтетази та полікетид-синтази, які є </w:t>
      </w:r>
      <w:r>
        <w:rPr>
          <w:rFonts w:ascii="Times New Roman" w:hAnsi="Times New Roman"/>
          <w:sz w:val="28"/>
          <w:szCs w:val="28"/>
          <w:lang w:val="uk-UA"/>
        </w:rPr>
        <w:t>ключовими</w:t>
      </w:r>
      <w:r w:rsidRPr="000E1CE8">
        <w:rPr>
          <w:rFonts w:ascii="Times New Roman" w:hAnsi="Times New Roman"/>
          <w:sz w:val="28"/>
          <w:szCs w:val="28"/>
          <w:lang w:val="uk-UA"/>
        </w:rPr>
        <w:t xml:space="preserve"> для виробництва вторинних метаболітів. Ідентифіковано основні кластери генів,</w:t>
      </w:r>
      <w:r>
        <w:rPr>
          <w:rFonts w:ascii="Times New Roman" w:hAnsi="Times New Roman"/>
          <w:sz w:val="28"/>
          <w:szCs w:val="28"/>
          <w:lang w:val="uk-UA"/>
        </w:rPr>
        <w:t xml:space="preserve"> що відповідають за синтез наступних сполук: </w:t>
      </w:r>
      <w:r w:rsidRPr="000E1CE8">
        <w:rPr>
          <w:rFonts w:ascii="Times New Roman" w:hAnsi="Times New Roman"/>
          <w:sz w:val="28"/>
          <w:szCs w:val="28"/>
          <w:lang w:val="uk-UA"/>
        </w:rPr>
        <w:t>арилполієн, ациламінокислоти, β-лактам</w:t>
      </w:r>
      <w:r>
        <w:rPr>
          <w:rFonts w:ascii="Times New Roman" w:hAnsi="Times New Roman"/>
          <w:sz w:val="28"/>
          <w:szCs w:val="28"/>
          <w:lang w:val="uk-UA"/>
        </w:rPr>
        <w:t>и</w:t>
      </w:r>
      <w:r w:rsidRPr="000E1CE8">
        <w:rPr>
          <w:rFonts w:ascii="Times New Roman" w:hAnsi="Times New Roman"/>
          <w:sz w:val="28"/>
          <w:szCs w:val="28"/>
          <w:lang w:val="uk-UA"/>
        </w:rPr>
        <w:t>, β-лактон</w:t>
      </w:r>
      <w:r>
        <w:rPr>
          <w:rFonts w:ascii="Times New Roman" w:hAnsi="Times New Roman"/>
          <w:sz w:val="28"/>
          <w:szCs w:val="28"/>
          <w:lang w:val="uk-UA"/>
        </w:rPr>
        <w:t>и</w:t>
      </w:r>
      <w:r w:rsidRPr="000E1CE8">
        <w:rPr>
          <w:rFonts w:ascii="Times New Roman" w:hAnsi="Times New Roman"/>
          <w:sz w:val="28"/>
          <w:szCs w:val="28"/>
          <w:lang w:val="uk-UA"/>
        </w:rPr>
        <w:t>, бутиролактон</w:t>
      </w:r>
      <w:r>
        <w:rPr>
          <w:rFonts w:ascii="Times New Roman" w:hAnsi="Times New Roman"/>
          <w:sz w:val="28"/>
          <w:szCs w:val="28"/>
          <w:lang w:val="uk-UA"/>
        </w:rPr>
        <w:t>и</w:t>
      </w:r>
      <w:r w:rsidRPr="000E1CE8">
        <w:rPr>
          <w:rFonts w:ascii="Times New Roman" w:hAnsi="Times New Roman"/>
          <w:sz w:val="28"/>
          <w:szCs w:val="28"/>
          <w:lang w:val="uk-UA"/>
        </w:rPr>
        <w:t>, гомосеринелактон</w:t>
      </w:r>
      <w:r>
        <w:rPr>
          <w:rFonts w:ascii="Times New Roman" w:hAnsi="Times New Roman"/>
          <w:sz w:val="28"/>
          <w:szCs w:val="28"/>
          <w:lang w:val="uk-UA"/>
        </w:rPr>
        <w:t>и</w:t>
      </w:r>
      <w:r w:rsidRPr="000E1CE8">
        <w:rPr>
          <w:rFonts w:ascii="Times New Roman" w:hAnsi="Times New Roman"/>
          <w:sz w:val="28"/>
          <w:szCs w:val="28"/>
          <w:lang w:val="uk-UA"/>
        </w:rPr>
        <w:t>, лантипептид класу II, нерибосомальні пептиди, N-ацетилглутамін</w:t>
      </w:r>
      <w:r>
        <w:rPr>
          <w:rFonts w:ascii="Times New Roman" w:hAnsi="Times New Roman"/>
          <w:sz w:val="28"/>
          <w:szCs w:val="28"/>
          <w:lang w:val="uk-UA"/>
        </w:rPr>
        <w:t xml:space="preserve"> амід, феназини</w:t>
      </w:r>
      <w:r w:rsidRPr="000E1CE8">
        <w:rPr>
          <w:rFonts w:ascii="Times New Roman" w:hAnsi="Times New Roman"/>
          <w:sz w:val="28"/>
          <w:szCs w:val="28"/>
          <w:lang w:val="uk-UA"/>
        </w:rPr>
        <w:t>, сидерофор</w:t>
      </w:r>
      <w:r>
        <w:rPr>
          <w:rFonts w:ascii="Times New Roman" w:hAnsi="Times New Roman"/>
          <w:sz w:val="28"/>
          <w:szCs w:val="28"/>
          <w:lang w:val="uk-UA"/>
        </w:rPr>
        <w:t>и тощо</w:t>
      </w:r>
      <w:r w:rsidRPr="000E1CE8">
        <w:rPr>
          <w:rFonts w:ascii="Times New Roman" w:hAnsi="Times New Roman"/>
          <w:sz w:val="28"/>
          <w:szCs w:val="28"/>
          <w:lang w:val="uk-UA"/>
        </w:rPr>
        <w:t>. В</w:t>
      </w:r>
      <w:r>
        <w:rPr>
          <w:rFonts w:ascii="Times New Roman" w:hAnsi="Times New Roman"/>
          <w:sz w:val="28"/>
          <w:szCs w:val="28"/>
          <w:lang w:val="uk-UA"/>
        </w:rPr>
        <w:t xml:space="preserve">становлені </w:t>
      </w:r>
      <w:r w:rsidRPr="000E1CE8">
        <w:rPr>
          <w:rFonts w:ascii="Times New Roman" w:hAnsi="Times New Roman"/>
          <w:sz w:val="28"/>
          <w:szCs w:val="28"/>
          <w:lang w:val="uk-UA"/>
        </w:rPr>
        <w:t>вторинних метаболіт</w:t>
      </w:r>
      <w:r>
        <w:rPr>
          <w:rFonts w:ascii="Times New Roman" w:hAnsi="Times New Roman"/>
          <w:sz w:val="28"/>
          <w:szCs w:val="28"/>
          <w:lang w:val="uk-UA"/>
        </w:rPr>
        <w:t>и</w:t>
      </w:r>
      <w:r w:rsidRPr="000E1CE8">
        <w:rPr>
          <w:rFonts w:ascii="Times New Roman" w:hAnsi="Times New Roman"/>
          <w:sz w:val="28"/>
          <w:szCs w:val="28"/>
          <w:lang w:val="uk-UA"/>
        </w:rPr>
        <w:t xml:space="preserve"> </w:t>
      </w:r>
      <w:r w:rsidRPr="000E1CE8">
        <w:rPr>
          <w:rFonts w:ascii="Times New Roman" w:hAnsi="Times New Roman"/>
          <w:i/>
          <w:iCs/>
          <w:sz w:val="28"/>
          <w:szCs w:val="28"/>
          <w:lang w:val="uk-UA"/>
        </w:rPr>
        <w:t>Pseudomonas</w:t>
      </w:r>
      <w:r w:rsidRPr="000E1CE8">
        <w:rPr>
          <w:rFonts w:ascii="Times New Roman" w:hAnsi="Times New Roman"/>
          <w:sz w:val="28"/>
          <w:szCs w:val="28"/>
          <w:lang w:val="uk-UA"/>
        </w:rPr>
        <w:t xml:space="preserve"> spp. </w:t>
      </w:r>
      <w:r w:rsidRPr="00400398">
        <w:rPr>
          <w:rFonts w:ascii="Times New Roman" w:hAnsi="Times New Roman"/>
          <w:sz w:val="28"/>
          <w:szCs w:val="28"/>
          <w:lang w:val="uk-UA"/>
        </w:rPr>
        <w:t>характеризуються широким спектром біологічної активності, що робить їх перспективними для розробки нових сполук з антимікробним потенціалом або для застосування в екологічній сфері.</w:t>
      </w:r>
    </w:p>
    <w:p w:rsidR="00275023" w:rsidRPr="00400398" w:rsidRDefault="00275023" w:rsidP="00275023">
      <w:pPr>
        <w:pStyle w:val="a3"/>
        <w:widowControl w:val="0"/>
        <w:spacing w:after="0"/>
        <w:ind w:left="0" w:firstLine="709"/>
        <w:jc w:val="both"/>
        <w:rPr>
          <w:rFonts w:ascii="Times New Roman" w:hAnsi="Times New Roman"/>
          <w:sz w:val="28"/>
          <w:szCs w:val="28"/>
          <w:lang w:val="uk-UA"/>
        </w:rPr>
      </w:pPr>
      <w:r w:rsidRPr="00400398">
        <w:rPr>
          <w:rFonts w:ascii="Times New Roman" w:hAnsi="Times New Roman"/>
          <w:sz w:val="28"/>
          <w:szCs w:val="28"/>
          <w:lang w:val="uk-UA"/>
        </w:rPr>
        <w:t>Роботу викладено на 55 сторінках, вона містить 7 таблиць та 6 рисунків. Наведені посилання на 86 літературні джерела латиницею.</w:t>
      </w:r>
    </w:p>
    <w:p w:rsidR="00275023" w:rsidRPr="00400398" w:rsidRDefault="00275023" w:rsidP="00275023">
      <w:pPr>
        <w:pStyle w:val="a3"/>
        <w:widowControl w:val="0"/>
        <w:spacing w:after="0"/>
        <w:ind w:left="0" w:firstLine="709"/>
        <w:jc w:val="both"/>
        <w:rPr>
          <w:rFonts w:ascii="Times New Roman" w:hAnsi="Times New Roman"/>
          <w:sz w:val="28"/>
          <w:szCs w:val="28"/>
          <w:lang w:val="uk-UA"/>
        </w:rPr>
      </w:pPr>
      <w:r w:rsidRPr="00400398">
        <w:rPr>
          <w:rFonts w:ascii="Times New Roman" w:hAnsi="Times New Roman"/>
          <w:b/>
          <w:bCs/>
          <w:sz w:val="28"/>
          <w:szCs w:val="28"/>
          <w:lang w:val="uk-UA"/>
        </w:rPr>
        <w:t>Ключові слова:</w:t>
      </w:r>
      <w:r w:rsidRPr="00400398">
        <w:rPr>
          <w:rFonts w:ascii="Times New Roman" w:hAnsi="Times New Roman"/>
          <w:sz w:val="28"/>
          <w:szCs w:val="28"/>
          <w:lang w:val="uk-UA"/>
        </w:rPr>
        <w:t xml:space="preserve"> кластери біосинтетичних генів, </w:t>
      </w:r>
      <w:r w:rsidRPr="00400398">
        <w:rPr>
          <w:rFonts w:ascii="Times New Roman" w:hAnsi="Times New Roman"/>
          <w:i/>
          <w:iCs/>
          <w:sz w:val="28"/>
          <w:szCs w:val="28"/>
          <w:lang w:val="en-US"/>
        </w:rPr>
        <w:t>Pseudomonas</w:t>
      </w:r>
      <w:r w:rsidRPr="00400398">
        <w:rPr>
          <w:rFonts w:ascii="Times New Roman" w:hAnsi="Times New Roman"/>
          <w:sz w:val="28"/>
          <w:szCs w:val="28"/>
          <w:lang w:val="uk-UA"/>
        </w:rPr>
        <w:t xml:space="preserve"> </w:t>
      </w:r>
      <w:r w:rsidRPr="00400398">
        <w:rPr>
          <w:rFonts w:ascii="Times New Roman" w:hAnsi="Times New Roman"/>
          <w:sz w:val="28"/>
          <w:szCs w:val="28"/>
          <w:lang w:val="en-US"/>
        </w:rPr>
        <w:t>spp</w:t>
      </w:r>
      <w:r w:rsidRPr="00400398">
        <w:rPr>
          <w:rFonts w:ascii="Times New Roman" w:hAnsi="Times New Roman"/>
          <w:sz w:val="28"/>
          <w:szCs w:val="28"/>
          <w:lang w:val="uk-UA"/>
        </w:rPr>
        <w:t xml:space="preserve">., вторинні метаболіти, спектр біологічної активності, філогенетичний аналіз. </w:t>
      </w:r>
    </w:p>
    <w:p w:rsidR="00275023" w:rsidRPr="00400398" w:rsidRDefault="00275023" w:rsidP="00275023">
      <w:pPr>
        <w:pStyle w:val="a3"/>
        <w:widowControl w:val="0"/>
        <w:spacing w:after="0"/>
        <w:ind w:left="0" w:firstLine="709"/>
        <w:jc w:val="both"/>
        <w:rPr>
          <w:rFonts w:ascii="Times New Roman" w:hAnsi="Times New Roman"/>
          <w:sz w:val="28"/>
          <w:szCs w:val="28"/>
          <w:lang w:val="uk-UA"/>
        </w:rPr>
      </w:pPr>
    </w:p>
    <w:p w:rsidR="00275023" w:rsidRPr="00400398" w:rsidRDefault="00275023" w:rsidP="00275023">
      <w:pPr>
        <w:spacing w:after="0"/>
        <w:ind w:firstLine="720"/>
        <w:jc w:val="both"/>
        <w:rPr>
          <w:rFonts w:eastAsia="Times New Roman"/>
          <w:sz w:val="28"/>
          <w:szCs w:val="28"/>
          <w:lang w:val="en-US" w:eastAsia="ru-RU"/>
        </w:rPr>
      </w:pPr>
      <w:r w:rsidRPr="00400398">
        <w:rPr>
          <w:rFonts w:eastAsia="Times New Roman"/>
          <w:sz w:val="28"/>
          <w:szCs w:val="28"/>
          <w:lang w:val="en-US" w:eastAsia="ru-RU"/>
        </w:rPr>
        <w:t xml:space="preserve">During this study the characteristics and comparison of the cluster gene organization of secondary metabolites in some </w:t>
      </w:r>
      <w:r w:rsidRPr="00400398">
        <w:rPr>
          <w:rFonts w:eastAsia="Times New Roman"/>
          <w:i/>
          <w:iCs/>
          <w:sz w:val="28"/>
          <w:szCs w:val="28"/>
          <w:lang w:val="en-US" w:eastAsia="ru-RU"/>
        </w:rPr>
        <w:t>Pseudomonas</w:t>
      </w:r>
      <w:r w:rsidRPr="00400398">
        <w:rPr>
          <w:rFonts w:eastAsia="Times New Roman"/>
          <w:sz w:val="28"/>
          <w:szCs w:val="28"/>
          <w:lang w:val="en-US" w:eastAsia="ru-RU"/>
        </w:rPr>
        <w:t xml:space="preserve"> genus representatives were carried out.</w:t>
      </w:r>
    </w:p>
    <w:p w:rsidR="00275023" w:rsidRDefault="00275023" w:rsidP="00275023">
      <w:pPr>
        <w:pStyle w:val="a3"/>
        <w:widowControl w:val="0"/>
        <w:spacing w:after="0"/>
        <w:ind w:left="0" w:firstLine="709"/>
        <w:jc w:val="both"/>
        <w:rPr>
          <w:rFonts w:ascii="Times New Roman" w:hAnsi="Times New Roman"/>
          <w:sz w:val="28"/>
          <w:szCs w:val="28"/>
          <w:lang w:val="en-US"/>
        </w:rPr>
      </w:pPr>
      <w:r w:rsidRPr="00400398">
        <w:rPr>
          <w:rFonts w:ascii="Times New Roman" w:hAnsi="Times New Roman"/>
          <w:sz w:val="28"/>
          <w:szCs w:val="28"/>
          <w:lang w:val="en-US"/>
        </w:rPr>
        <w:t xml:space="preserve">A total of 16 biosynthetic gene clusters were found in the genome of </w:t>
      </w:r>
      <w:r w:rsidRPr="00400398">
        <w:rPr>
          <w:rFonts w:ascii="Times New Roman" w:hAnsi="Times New Roman"/>
          <w:i/>
          <w:iCs/>
          <w:sz w:val="28"/>
          <w:szCs w:val="28"/>
          <w:lang w:val="en-US"/>
        </w:rPr>
        <w:t>Pseudomonas aeruginosa</w:t>
      </w:r>
      <w:r w:rsidRPr="00400398">
        <w:rPr>
          <w:rFonts w:ascii="Times New Roman" w:hAnsi="Times New Roman"/>
          <w:sz w:val="28"/>
          <w:szCs w:val="28"/>
          <w:lang w:val="en-US"/>
        </w:rPr>
        <w:t xml:space="preserve"> PA01 using the antiSMASH server. The studied </w:t>
      </w:r>
      <w:r w:rsidRPr="00400398">
        <w:rPr>
          <w:rFonts w:ascii="Times New Roman" w:hAnsi="Times New Roman"/>
          <w:i/>
          <w:iCs/>
          <w:sz w:val="28"/>
          <w:szCs w:val="28"/>
          <w:lang w:val="en-US"/>
        </w:rPr>
        <w:t>Pseudomonas</w:t>
      </w:r>
      <w:r w:rsidRPr="00400398">
        <w:rPr>
          <w:rFonts w:ascii="Times New Roman" w:hAnsi="Times New Roman"/>
          <w:sz w:val="28"/>
          <w:szCs w:val="28"/>
          <w:lang w:val="en-US"/>
        </w:rPr>
        <w:t xml:space="preserve"> species exhibit gene clusters, predominantly encoding non-ribosomal peptide synthetases and polyketide synthases, which are crucial for secondary metabolite production. There are identified a major gene cluster classes</w:t>
      </w:r>
      <w:r w:rsidRPr="00400398">
        <w:rPr>
          <w:rFonts w:ascii="Times New Roman" w:hAnsi="Times New Roman"/>
          <w:sz w:val="28"/>
          <w:szCs w:val="28"/>
          <w:lang w:val="uk-UA"/>
        </w:rPr>
        <w:t xml:space="preserve"> that</w:t>
      </w:r>
      <w:r w:rsidRPr="00400398">
        <w:rPr>
          <w:rFonts w:ascii="Times New Roman" w:hAnsi="Times New Roman"/>
          <w:sz w:val="28"/>
          <w:szCs w:val="28"/>
          <w:lang w:val="en-US"/>
        </w:rPr>
        <w:t xml:space="preserve"> are responsible for the synthesis of such secondary metabolites as aryl polyene, acyl-amino acids, β-lactam, β-lactone, butyrolactone, tRNA-dependent cyclodipeptide synthases, ectoine, homoserinelactone</w:t>
      </w:r>
      <w:r w:rsidRPr="000E1CE8">
        <w:rPr>
          <w:rFonts w:ascii="Times New Roman" w:hAnsi="Times New Roman"/>
          <w:sz w:val="28"/>
          <w:szCs w:val="28"/>
          <w:lang w:val="en-US"/>
        </w:rPr>
        <w:t>, lantipeptide class II, nonribosomal peptides, N-acetylglutamine amide, phenazine</w:t>
      </w:r>
      <w:r>
        <w:rPr>
          <w:rFonts w:ascii="Times New Roman" w:hAnsi="Times New Roman"/>
          <w:sz w:val="28"/>
          <w:szCs w:val="28"/>
          <w:lang w:val="en-US"/>
        </w:rPr>
        <w:t>s</w:t>
      </w:r>
      <w:r w:rsidRPr="000E1CE8">
        <w:rPr>
          <w:rFonts w:ascii="Times New Roman" w:hAnsi="Times New Roman"/>
          <w:sz w:val="28"/>
          <w:szCs w:val="28"/>
          <w:lang w:val="en-US"/>
        </w:rPr>
        <w:t>, siderophore</w:t>
      </w:r>
      <w:r>
        <w:rPr>
          <w:rFonts w:ascii="Times New Roman" w:hAnsi="Times New Roman"/>
          <w:sz w:val="28"/>
          <w:szCs w:val="28"/>
          <w:lang w:val="en-US"/>
        </w:rPr>
        <w:t>s etc</w:t>
      </w:r>
      <w:r w:rsidRPr="000E1CE8">
        <w:rPr>
          <w:rFonts w:ascii="Times New Roman" w:hAnsi="Times New Roman"/>
          <w:sz w:val="28"/>
          <w:szCs w:val="28"/>
          <w:lang w:val="en-US"/>
        </w:rPr>
        <w:t xml:space="preserve">. </w:t>
      </w:r>
      <w:r w:rsidRPr="005E034D">
        <w:rPr>
          <w:rFonts w:ascii="Times New Roman" w:hAnsi="Times New Roman"/>
          <w:sz w:val="28"/>
          <w:szCs w:val="28"/>
          <w:lang w:val="en-US"/>
        </w:rPr>
        <w:t xml:space="preserve">The secondary metabolites of </w:t>
      </w:r>
      <w:r w:rsidRPr="005E034D">
        <w:rPr>
          <w:rFonts w:ascii="Times New Roman" w:hAnsi="Times New Roman"/>
          <w:i/>
          <w:iCs/>
          <w:sz w:val="28"/>
          <w:szCs w:val="28"/>
          <w:lang w:val="en-US"/>
        </w:rPr>
        <w:t>Pseudomonas</w:t>
      </w:r>
      <w:r w:rsidRPr="005E034D">
        <w:rPr>
          <w:rFonts w:ascii="Times New Roman" w:hAnsi="Times New Roman"/>
          <w:sz w:val="28"/>
          <w:szCs w:val="28"/>
          <w:lang w:val="en-US"/>
        </w:rPr>
        <w:t xml:space="preserve"> spp. exhibit a diverse array of biological activities, rendering them promising for the development of novel antimicrobial agents and applications in environmental science.</w:t>
      </w:r>
    </w:p>
    <w:p w:rsidR="00275023" w:rsidRPr="000E1CE8" w:rsidRDefault="00275023" w:rsidP="00275023">
      <w:pPr>
        <w:pStyle w:val="a3"/>
        <w:widowControl w:val="0"/>
        <w:spacing w:after="0"/>
        <w:ind w:left="0" w:firstLine="709"/>
        <w:jc w:val="both"/>
        <w:rPr>
          <w:rFonts w:ascii="Times New Roman" w:hAnsi="Times New Roman"/>
          <w:sz w:val="28"/>
          <w:szCs w:val="28"/>
          <w:lang w:val="en-US"/>
        </w:rPr>
      </w:pPr>
      <w:r w:rsidRPr="000E1CE8">
        <w:rPr>
          <w:rFonts w:ascii="Times New Roman" w:hAnsi="Times New Roman"/>
          <w:sz w:val="28"/>
          <w:szCs w:val="28"/>
          <w:lang w:val="en-US"/>
        </w:rPr>
        <w:t xml:space="preserve">The work is on 55 pages, it contains </w:t>
      </w:r>
      <w:r w:rsidRPr="000E1CE8">
        <w:rPr>
          <w:rFonts w:ascii="Times New Roman" w:hAnsi="Times New Roman"/>
          <w:sz w:val="28"/>
          <w:szCs w:val="28"/>
          <w:lang w:val="uk-UA"/>
        </w:rPr>
        <w:t>7</w:t>
      </w:r>
      <w:r w:rsidRPr="000E1CE8">
        <w:rPr>
          <w:rFonts w:ascii="Times New Roman" w:hAnsi="Times New Roman"/>
          <w:sz w:val="28"/>
          <w:szCs w:val="28"/>
          <w:lang w:val="en-US"/>
        </w:rPr>
        <w:t xml:space="preserve"> tables and </w:t>
      </w:r>
      <w:r w:rsidRPr="000E1CE8">
        <w:rPr>
          <w:rFonts w:ascii="Times New Roman" w:hAnsi="Times New Roman"/>
          <w:sz w:val="28"/>
          <w:szCs w:val="28"/>
          <w:lang w:val="uk-UA"/>
        </w:rPr>
        <w:t>6</w:t>
      </w:r>
      <w:r w:rsidRPr="000E1CE8">
        <w:rPr>
          <w:rFonts w:ascii="Times New Roman" w:hAnsi="Times New Roman"/>
          <w:sz w:val="28"/>
          <w:szCs w:val="28"/>
          <w:lang w:val="en-US"/>
        </w:rPr>
        <w:t xml:space="preserve"> figures. References are given to 86 literary sources in Latin.</w:t>
      </w:r>
    </w:p>
    <w:p w:rsidR="00275023" w:rsidRPr="00CE56CC" w:rsidRDefault="00275023" w:rsidP="00275023">
      <w:pPr>
        <w:pStyle w:val="a3"/>
        <w:widowControl w:val="0"/>
        <w:spacing w:after="0"/>
        <w:ind w:left="0" w:firstLine="709"/>
        <w:jc w:val="both"/>
        <w:rPr>
          <w:rFonts w:ascii="Times New Roman" w:hAnsi="Times New Roman"/>
          <w:sz w:val="28"/>
          <w:szCs w:val="28"/>
          <w:lang w:val="en-US"/>
        </w:rPr>
      </w:pPr>
      <w:r w:rsidRPr="000E1CE8">
        <w:rPr>
          <w:rFonts w:ascii="Times New Roman" w:hAnsi="Times New Roman"/>
          <w:b/>
          <w:bCs/>
          <w:sz w:val="28"/>
          <w:szCs w:val="28"/>
          <w:lang w:val="en-US"/>
        </w:rPr>
        <w:t>Key words</w:t>
      </w:r>
      <w:r w:rsidRPr="000E1CE8">
        <w:rPr>
          <w:rFonts w:ascii="Times New Roman" w:hAnsi="Times New Roman"/>
          <w:sz w:val="28"/>
          <w:szCs w:val="28"/>
          <w:lang w:val="en-US"/>
        </w:rPr>
        <w:t xml:space="preserve">: biosynthetic gene clusters, </w:t>
      </w:r>
      <w:r w:rsidRPr="000E1CE8">
        <w:rPr>
          <w:rFonts w:ascii="Times New Roman" w:hAnsi="Times New Roman"/>
          <w:i/>
          <w:iCs/>
          <w:sz w:val="28"/>
          <w:szCs w:val="28"/>
          <w:lang w:val="en-US"/>
        </w:rPr>
        <w:t>Pseudomonas</w:t>
      </w:r>
      <w:r w:rsidRPr="000E1CE8">
        <w:rPr>
          <w:rFonts w:ascii="Times New Roman" w:hAnsi="Times New Roman"/>
          <w:sz w:val="28"/>
          <w:szCs w:val="28"/>
          <w:lang w:val="en-US"/>
        </w:rPr>
        <w:t xml:space="preserve"> spp</w:t>
      </w:r>
      <w:r>
        <w:rPr>
          <w:rFonts w:ascii="Times New Roman" w:hAnsi="Times New Roman"/>
          <w:sz w:val="28"/>
          <w:szCs w:val="28"/>
          <w:lang w:val="en-US"/>
        </w:rPr>
        <w:t>.</w:t>
      </w:r>
      <w:r w:rsidRPr="000E1CE8">
        <w:rPr>
          <w:rFonts w:ascii="Times New Roman" w:hAnsi="Times New Roman"/>
          <w:sz w:val="28"/>
          <w:szCs w:val="28"/>
          <w:lang w:val="en-US"/>
        </w:rPr>
        <w:t>, secondary metabolites, biological activity spectrum, phylogenetic analysis.</w:t>
      </w:r>
    </w:p>
    <w:p w:rsidR="00275023" w:rsidRPr="00CE56CC" w:rsidRDefault="00275023" w:rsidP="00275023">
      <w:pPr>
        <w:spacing w:after="0" w:line="259" w:lineRule="auto"/>
        <w:jc w:val="center"/>
        <w:rPr>
          <w:b/>
          <w:bCs/>
          <w:sz w:val="28"/>
          <w:szCs w:val="28"/>
          <w:lang w:val="en-US"/>
        </w:rPr>
      </w:pPr>
      <w:r w:rsidRPr="00CE56CC">
        <w:rPr>
          <w:b/>
          <w:bCs/>
          <w:sz w:val="28"/>
          <w:szCs w:val="28"/>
          <w:lang w:val="en-US"/>
        </w:rPr>
        <w:br w:type="page"/>
      </w:r>
      <w:r w:rsidRPr="00CE56CC">
        <w:rPr>
          <w:b/>
          <w:bCs/>
          <w:sz w:val="28"/>
          <w:szCs w:val="28"/>
          <w:lang w:val="en-US"/>
        </w:rPr>
        <w:lastRenderedPageBreak/>
        <w:t>CONTENTS</w:t>
      </w:r>
    </w:p>
    <w:tbl>
      <w:tblPr>
        <w:tblW w:w="0" w:type="auto"/>
        <w:tblLook w:val="0000" w:firstRow="0" w:lastRow="0" w:firstColumn="0" w:lastColumn="0" w:noHBand="0" w:noVBand="0"/>
      </w:tblPr>
      <w:tblGrid>
        <w:gridCol w:w="8807"/>
        <w:gridCol w:w="538"/>
      </w:tblGrid>
      <w:tr w:rsidR="00275023" w:rsidRPr="009B5A07"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en-US"/>
              </w:rPr>
              <w:t>INTRODUCTION …………………………………………………………...</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4</w:t>
            </w:r>
          </w:p>
        </w:tc>
      </w:tr>
      <w:tr w:rsidR="00275023" w:rsidRPr="009B5A07"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uk-UA"/>
              </w:rPr>
              <w:t xml:space="preserve">1. </w:t>
            </w:r>
            <w:r w:rsidRPr="009B5A07">
              <w:rPr>
                <w:sz w:val="28"/>
                <w:szCs w:val="28"/>
                <w:lang w:val="en-US"/>
              </w:rPr>
              <w:t>LITERATURE REVIEW</w:t>
            </w:r>
            <w:r w:rsidRPr="009B5A07">
              <w:rPr>
                <w:sz w:val="28"/>
                <w:szCs w:val="28"/>
                <w:lang w:val="uk-UA"/>
              </w:rPr>
              <w:t>………………………………………………</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6</w:t>
            </w:r>
          </w:p>
        </w:tc>
      </w:tr>
      <w:tr w:rsidR="00275023" w:rsidRPr="009B5A07" w:rsidTr="00474B41">
        <w:tc>
          <w:tcPr>
            <w:tcW w:w="8807" w:type="dxa"/>
          </w:tcPr>
          <w:p w:rsidR="00275023" w:rsidRPr="009B5A07" w:rsidRDefault="00275023" w:rsidP="00474B41">
            <w:pPr>
              <w:spacing w:after="0" w:line="360" w:lineRule="auto"/>
              <w:ind w:firstLine="284"/>
              <w:jc w:val="both"/>
              <w:rPr>
                <w:sz w:val="28"/>
                <w:szCs w:val="28"/>
                <w:lang w:val="en-US"/>
              </w:rPr>
            </w:pPr>
            <w:r w:rsidRPr="009B5A07">
              <w:rPr>
                <w:sz w:val="28"/>
                <w:szCs w:val="28"/>
                <w:lang w:val="uk-UA"/>
              </w:rPr>
              <w:t xml:space="preserve">1.1. </w:t>
            </w:r>
            <w:r w:rsidRPr="009B5A07">
              <w:rPr>
                <w:sz w:val="28"/>
                <w:szCs w:val="28"/>
                <w:lang w:val="en-US"/>
              </w:rPr>
              <w:t>Biosynthetic gene clusters of microorganisms…..</w:t>
            </w:r>
            <w:r w:rsidRPr="009B5A07">
              <w:rPr>
                <w:sz w:val="28"/>
                <w:szCs w:val="28"/>
                <w:lang w:val="uk-UA"/>
              </w:rPr>
              <w:t>...</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6</w:t>
            </w:r>
          </w:p>
        </w:tc>
      </w:tr>
      <w:tr w:rsidR="00275023" w:rsidRPr="009B5A07" w:rsidTr="00474B41">
        <w:tc>
          <w:tcPr>
            <w:tcW w:w="8807" w:type="dxa"/>
          </w:tcPr>
          <w:p w:rsidR="00275023" w:rsidRPr="009B5A07" w:rsidRDefault="00275023" w:rsidP="00474B41">
            <w:pPr>
              <w:spacing w:after="0" w:line="360" w:lineRule="auto"/>
              <w:ind w:left="851"/>
              <w:jc w:val="both"/>
              <w:rPr>
                <w:sz w:val="28"/>
                <w:szCs w:val="28"/>
                <w:lang w:val="en-US"/>
              </w:rPr>
            </w:pPr>
            <w:r w:rsidRPr="009B5A07">
              <w:rPr>
                <w:sz w:val="28"/>
                <w:szCs w:val="28"/>
                <w:lang w:val="uk-UA"/>
              </w:rPr>
              <w:t>1.</w:t>
            </w:r>
            <w:r w:rsidRPr="009B5A07">
              <w:rPr>
                <w:sz w:val="28"/>
                <w:szCs w:val="28"/>
                <w:lang w:val="en-US"/>
              </w:rPr>
              <w:t>1.1</w:t>
            </w:r>
            <w:r w:rsidRPr="009B5A07">
              <w:rPr>
                <w:sz w:val="28"/>
                <w:szCs w:val="28"/>
                <w:lang w:val="uk-UA"/>
              </w:rPr>
              <w:t xml:space="preserve">. </w:t>
            </w:r>
            <w:r w:rsidRPr="009B5A07">
              <w:rPr>
                <w:sz w:val="28"/>
                <w:szCs w:val="28"/>
                <w:lang w:val="en-US"/>
              </w:rPr>
              <w:t>The general organization of microbial biosynthetic gene clusters ………………………………………………………………</w:t>
            </w:r>
          </w:p>
        </w:tc>
        <w:tc>
          <w:tcPr>
            <w:tcW w:w="538" w:type="dxa"/>
          </w:tcPr>
          <w:p w:rsidR="00275023" w:rsidRPr="009B5A07" w:rsidRDefault="00275023" w:rsidP="00474B41">
            <w:pPr>
              <w:spacing w:after="0" w:line="360" w:lineRule="auto"/>
              <w:rPr>
                <w:sz w:val="28"/>
                <w:szCs w:val="28"/>
                <w:lang w:val="en-US"/>
              </w:rPr>
            </w:pPr>
          </w:p>
          <w:p w:rsidR="00275023" w:rsidRPr="009B5A07" w:rsidRDefault="00275023" w:rsidP="00474B41">
            <w:pPr>
              <w:spacing w:after="0" w:line="360" w:lineRule="auto"/>
              <w:rPr>
                <w:sz w:val="28"/>
                <w:szCs w:val="28"/>
                <w:lang w:val="en-US"/>
              </w:rPr>
            </w:pPr>
            <w:r w:rsidRPr="009B5A07">
              <w:rPr>
                <w:sz w:val="28"/>
                <w:szCs w:val="28"/>
                <w:lang w:val="en-US"/>
              </w:rPr>
              <w:t>7</w:t>
            </w:r>
          </w:p>
        </w:tc>
      </w:tr>
      <w:tr w:rsidR="00275023" w:rsidRPr="009B5A07" w:rsidTr="00474B41">
        <w:tc>
          <w:tcPr>
            <w:tcW w:w="8807" w:type="dxa"/>
          </w:tcPr>
          <w:p w:rsidR="00275023" w:rsidRPr="009B5A07" w:rsidRDefault="00275023" w:rsidP="00474B41">
            <w:pPr>
              <w:spacing w:after="0" w:line="360" w:lineRule="auto"/>
              <w:ind w:firstLine="851"/>
              <w:jc w:val="both"/>
              <w:rPr>
                <w:sz w:val="28"/>
                <w:szCs w:val="28"/>
                <w:lang w:val="en-US"/>
              </w:rPr>
            </w:pPr>
            <w:r w:rsidRPr="009B5A07">
              <w:rPr>
                <w:sz w:val="28"/>
                <w:szCs w:val="28"/>
                <w:lang w:val="uk-UA"/>
              </w:rPr>
              <w:t>1.</w:t>
            </w:r>
            <w:r w:rsidRPr="009B5A07">
              <w:rPr>
                <w:sz w:val="28"/>
                <w:szCs w:val="28"/>
                <w:lang w:val="en-US"/>
              </w:rPr>
              <w:t>1</w:t>
            </w:r>
            <w:r w:rsidRPr="009B5A07">
              <w:rPr>
                <w:sz w:val="28"/>
                <w:szCs w:val="28"/>
                <w:lang w:val="uk-UA"/>
              </w:rPr>
              <w:t>.</w:t>
            </w:r>
            <w:r w:rsidRPr="009B5A07">
              <w:rPr>
                <w:sz w:val="28"/>
                <w:szCs w:val="28"/>
                <w:lang w:val="en-US"/>
              </w:rPr>
              <w:t>2.</w:t>
            </w:r>
            <w:r w:rsidRPr="009B5A07">
              <w:rPr>
                <w:sz w:val="28"/>
                <w:szCs w:val="28"/>
                <w:lang w:val="uk-UA"/>
              </w:rPr>
              <w:t xml:space="preserve"> </w:t>
            </w:r>
            <w:r w:rsidRPr="009B5A07">
              <w:rPr>
                <w:sz w:val="28"/>
                <w:szCs w:val="28"/>
                <w:lang w:val="en-US"/>
              </w:rPr>
              <w:t>Biotechnological importance of microbial gene clusters</w:t>
            </w:r>
            <w:r w:rsidRPr="009B5A07">
              <w:rPr>
                <w:sz w:val="28"/>
                <w:szCs w:val="28"/>
                <w:lang w:val="uk-UA"/>
              </w:rPr>
              <w:t>……</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9</w:t>
            </w:r>
          </w:p>
        </w:tc>
      </w:tr>
      <w:tr w:rsidR="00275023" w:rsidRPr="009B5A07" w:rsidTr="00474B41">
        <w:tc>
          <w:tcPr>
            <w:tcW w:w="8807" w:type="dxa"/>
          </w:tcPr>
          <w:p w:rsidR="00275023" w:rsidRPr="009B5A07" w:rsidRDefault="00275023" w:rsidP="00474B41">
            <w:pPr>
              <w:spacing w:after="0" w:line="360" w:lineRule="auto"/>
              <w:ind w:firstLine="284"/>
              <w:jc w:val="both"/>
              <w:rPr>
                <w:sz w:val="28"/>
                <w:szCs w:val="28"/>
                <w:lang w:val="en-US"/>
              </w:rPr>
            </w:pPr>
            <w:r w:rsidRPr="009B5A07">
              <w:rPr>
                <w:sz w:val="28"/>
                <w:szCs w:val="28"/>
                <w:lang w:val="uk-UA"/>
              </w:rPr>
              <w:t>1.</w:t>
            </w:r>
            <w:r w:rsidRPr="009B5A07">
              <w:rPr>
                <w:sz w:val="28"/>
                <w:szCs w:val="28"/>
                <w:lang w:val="en-US"/>
              </w:rPr>
              <w:t xml:space="preserve">2. </w:t>
            </w:r>
            <w:r w:rsidRPr="009B5A07">
              <w:rPr>
                <w:i/>
                <w:iCs/>
                <w:sz w:val="28"/>
                <w:szCs w:val="28"/>
                <w:lang w:val="en-US"/>
              </w:rPr>
              <w:t>Pseudomonas</w:t>
            </w:r>
            <w:r w:rsidRPr="009B5A07">
              <w:rPr>
                <w:sz w:val="28"/>
                <w:szCs w:val="28"/>
                <w:lang w:val="en-US"/>
              </w:rPr>
              <w:t xml:space="preserve"> secondary metabolite potential………………………...</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12</w:t>
            </w:r>
          </w:p>
        </w:tc>
      </w:tr>
      <w:tr w:rsidR="00275023" w:rsidRPr="009B5A07" w:rsidTr="00474B41">
        <w:tc>
          <w:tcPr>
            <w:tcW w:w="8807" w:type="dxa"/>
          </w:tcPr>
          <w:p w:rsidR="00275023" w:rsidRPr="009B5A07" w:rsidRDefault="00275023" w:rsidP="00474B41">
            <w:pPr>
              <w:spacing w:after="0" w:line="360" w:lineRule="auto"/>
              <w:ind w:firstLine="851"/>
              <w:jc w:val="both"/>
              <w:rPr>
                <w:sz w:val="28"/>
                <w:szCs w:val="28"/>
                <w:lang w:val="en-US"/>
              </w:rPr>
            </w:pPr>
            <w:r w:rsidRPr="009B5A07">
              <w:rPr>
                <w:sz w:val="28"/>
                <w:szCs w:val="28"/>
                <w:lang w:val="uk-UA"/>
              </w:rPr>
              <w:t>1.</w:t>
            </w:r>
            <w:r w:rsidRPr="009B5A07">
              <w:rPr>
                <w:sz w:val="28"/>
                <w:szCs w:val="28"/>
                <w:lang w:val="en-US"/>
              </w:rPr>
              <w:t>2</w:t>
            </w:r>
            <w:r w:rsidRPr="009B5A07">
              <w:rPr>
                <w:sz w:val="28"/>
                <w:szCs w:val="28"/>
                <w:lang w:val="uk-UA"/>
              </w:rPr>
              <w:t>.</w:t>
            </w:r>
            <w:r w:rsidRPr="009B5A07">
              <w:rPr>
                <w:sz w:val="28"/>
                <w:szCs w:val="28"/>
                <w:lang w:val="en-US"/>
              </w:rPr>
              <w:t>1</w:t>
            </w:r>
            <w:r w:rsidRPr="009B5A07">
              <w:rPr>
                <w:sz w:val="28"/>
                <w:szCs w:val="28"/>
                <w:lang w:val="uk-UA"/>
              </w:rPr>
              <w:t xml:space="preserve">. </w:t>
            </w:r>
            <w:r w:rsidRPr="009B5A07">
              <w:rPr>
                <w:sz w:val="28"/>
                <w:szCs w:val="28"/>
                <w:lang w:val="en-US"/>
              </w:rPr>
              <w:t xml:space="preserve">The common characteristics of </w:t>
            </w:r>
            <w:r w:rsidRPr="009B5A07">
              <w:rPr>
                <w:i/>
                <w:iCs/>
                <w:sz w:val="28"/>
                <w:szCs w:val="28"/>
                <w:lang w:val="en-US"/>
              </w:rPr>
              <w:t>Pseudomonas</w:t>
            </w:r>
            <w:r w:rsidRPr="009B5A07">
              <w:rPr>
                <w:sz w:val="28"/>
                <w:szCs w:val="28"/>
                <w:lang w:val="en-US"/>
              </w:rPr>
              <w:t xml:space="preserve"> genus bacteria ..</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12</w:t>
            </w:r>
          </w:p>
        </w:tc>
      </w:tr>
      <w:tr w:rsidR="00275023" w:rsidRPr="009B5A07" w:rsidTr="00474B41">
        <w:tc>
          <w:tcPr>
            <w:tcW w:w="8807" w:type="dxa"/>
          </w:tcPr>
          <w:p w:rsidR="00275023" w:rsidRPr="009B5A07" w:rsidRDefault="00275023" w:rsidP="00474B41">
            <w:pPr>
              <w:spacing w:after="0" w:line="360" w:lineRule="auto"/>
              <w:ind w:firstLine="851"/>
              <w:jc w:val="both"/>
              <w:rPr>
                <w:sz w:val="28"/>
                <w:szCs w:val="28"/>
                <w:lang w:val="en-US"/>
              </w:rPr>
            </w:pPr>
            <w:r w:rsidRPr="009B5A07">
              <w:rPr>
                <w:sz w:val="28"/>
                <w:szCs w:val="28"/>
                <w:lang w:val="uk-UA"/>
              </w:rPr>
              <w:t>1.</w:t>
            </w:r>
            <w:r w:rsidRPr="009B5A07">
              <w:rPr>
                <w:sz w:val="28"/>
                <w:szCs w:val="28"/>
                <w:lang w:val="en-US"/>
              </w:rPr>
              <w:t>2</w:t>
            </w:r>
            <w:r w:rsidRPr="009B5A07">
              <w:rPr>
                <w:sz w:val="28"/>
                <w:szCs w:val="28"/>
                <w:lang w:val="uk-UA"/>
              </w:rPr>
              <w:t>.</w:t>
            </w:r>
            <w:r w:rsidRPr="009B5A07">
              <w:rPr>
                <w:sz w:val="28"/>
                <w:szCs w:val="28"/>
                <w:lang w:val="en-US"/>
              </w:rPr>
              <w:t>2.</w:t>
            </w:r>
            <w:r w:rsidRPr="009B5A07">
              <w:rPr>
                <w:sz w:val="28"/>
                <w:szCs w:val="28"/>
                <w:lang w:val="uk-UA"/>
              </w:rPr>
              <w:t xml:space="preserve"> </w:t>
            </w:r>
            <w:r w:rsidRPr="009B5A07">
              <w:rPr>
                <w:i/>
                <w:iCs/>
                <w:sz w:val="28"/>
                <w:szCs w:val="28"/>
                <w:lang w:val="en-US"/>
              </w:rPr>
              <w:t>Pseudomonas</w:t>
            </w:r>
            <w:r w:rsidRPr="009B5A07">
              <w:rPr>
                <w:sz w:val="28"/>
                <w:szCs w:val="28"/>
                <w:lang w:val="en-US"/>
              </w:rPr>
              <w:t xml:space="preserve"> biosynthetic gene clusters………………………</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13</w:t>
            </w:r>
          </w:p>
        </w:tc>
      </w:tr>
      <w:tr w:rsidR="00275023" w:rsidRPr="009B5A07" w:rsidTr="00474B41">
        <w:tc>
          <w:tcPr>
            <w:tcW w:w="8807" w:type="dxa"/>
          </w:tcPr>
          <w:p w:rsidR="00275023" w:rsidRPr="009B5A07" w:rsidRDefault="00275023" w:rsidP="00474B41">
            <w:pPr>
              <w:spacing w:after="0" w:line="360" w:lineRule="auto"/>
              <w:ind w:firstLine="851"/>
              <w:jc w:val="both"/>
              <w:rPr>
                <w:sz w:val="28"/>
                <w:szCs w:val="28"/>
                <w:lang w:val="en-US"/>
              </w:rPr>
            </w:pPr>
            <w:r w:rsidRPr="009B5A07">
              <w:rPr>
                <w:sz w:val="28"/>
                <w:szCs w:val="28"/>
                <w:lang w:val="en-US"/>
              </w:rPr>
              <w:t xml:space="preserve">1.2.3. Application of </w:t>
            </w:r>
            <w:r w:rsidRPr="009B5A07">
              <w:rPr>
                <w:i/>
                <w:iCs/>
                <w:sz w:val="28"/>
                <w:szCs w:val="28"/>
                <w:lang w:val="en-US"/>
              </w:rPr>
              <w:t>Pseudomonas</w:t>
            </w:r>
            <w:r w:rsidRPr="009B5A07">
              <w:rPr>
                <w:sz w:val="28"/>
                <w:szCs w:val="28"/>
                <w:lang w:val="en-US"/>
              </w:rPr>
              <w:t xml:space="preserve"> secondary metabolites ………… </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18</w:t>
            </w:r>
          </w:p>
        </w:tc>
      </w:tr>
      <w:tr w:rsidR="00275023" w:rsidRPr="009B5A07"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uk-UA"/>
              </w:rPr>
              <w:t>2. RESEARCH MATERIALS AND METHODS …………………………</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21</w:t>
            </w:r>
          </w:p>
        </w:tc>
      </w:tr>
      <w:tr w:rsidR="00275023" w:rsidRPr="009B5A07" w:rsidTr="00474B41">
        <w:tc>
          <w:tcPr>
            <w:tcW w:w="8807" w:type="dxa"/>
          </w:tcPr>
          <w:p w:rsidR="00275023" w:rsidRPr="009B5A07" w:rsidRDefault="00275023" w:rsidP="00474B41">
            <w:pPr>
              <w:spacing w:after="0" w:line="360" w:lineRule="auto"/>
              <w:ind w:firstLine="284"/>
              <w:jc w:val="both"/>
              <w:rPr>
                <w:sz w:val="28"/>
                <w:szCs w:val="28"/>
                <w:lang w:val="en-US"/>
              </w:rPr>
            </w:pPr>
            <w:r w:rsidRPr="009B5A07">
              <w:rPr>
                <w:sz w:val="28"/>
                <w:szCs w:val="28"/>
                <w:lang w:val="uk-UA"/>
              </w:rPr>
              <w:t xml:space="preserve">2.1. Search for </w:t>
            </w:r>
            <w:r w:rsidRPr="009B5A07">
              <w:rPr>
                <w:i/>
                <w:iCs/>
                <w:sz w:val="28"/>
                <w:szCs w:val="28"/>
                <w:lang w:val="uk-UA"/>
              </w:rPr>
              <w:t>Pseudomonas</w:t>
            </w:r>
            <w:r w:rsidRPr="009B5A07">
              <w:rPr>
                <w:sz w:val="28"/>
                <w:szCs w:val="28"/>
                <w:lang w:val="uk-UA"/>
              </w:rPr>
              <w:t xml:space="preserve"> strain sequences ………………………</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21</w:t>
            </w:r>
          </w:p>
        </w:tc>
      </w:tr>
      <w:tr w:rsidR="00275023" w:rsidRPr="009B5A07" w:rsidTr="00474B41">
        <w:tc>
          <w:tcPr>
            <w:tcW w:w="8807" w:type="dxa"/>
          </w:tcPr>
          <w:p w:rsidR="00275023" w:rsidRPr="009B5A07" w:rsidRDefault="00275023" w:rsidP="00474B41">
            <w:pPr>
              <w:spacing w:after="0" w:line="360" w:lineRule="auto"/>
              <w:ind w:firstLine="284"/>
              <w:jc w:val="both"/>
              <w:rPr>
                <w:bCs/>
                <w:sz w:val="28"/>
                <w:szCs w:val="28"/>
                <w:lang w:val="uk-UA"/>
              </w:rPr>
            </w:pPr>
            <w:r w:rsidRPr="009B5A07">
              <w:rPr>
                <w:rFonts w:eastAsia="Times New Roman"/>
                <w:bCs/>
                <w:sz w:val="28"/>
                <w:szCs w:val="28"/>
                <w:lang w:val="en-US"/>
              </w:rPr>
              <w:t xml:space="preserve">2.2. Phylogenetic analysis of the studied </w:t>
            </w:r>
            <w:r w:rsidRPr="009B5A07">
              <w:rPr>
                <w:rFonts w:eastAsia="Times New Roman"/>
                <w:bCs/>
                <w:i/>
                <w:iCs/>
                <w:sz w:val="28"/>
                <w:szCs w:val="28"/>
                <w:lang w:val="en-US"/>
              </w:rPr>
              <w:t>Pseudomonas</w:t>
            </w:r>
            <w:r w:rsidRPr="009B5A07">
              <w:rPr>
                <w:rFonts w:eastAsia="Times New Roman"/>
                <w:bCs/>
                <w:sz w:val="28"/>
                <w:szCs w:val="28"/>
                <w:lang w:val="en-US"/>
              </w:rPr>
              <w:t xml:space="preserve"> strains ..</w:t>
            </w:r>
            <w:r w:rsidRPr="009B5A07">
              <w:rPr>
                <w:bCs/>
                <w:sz w:val="28"/>
                <w:szCs w:val="28"/>
                <w:lang w:val="uk-UA"/>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21</w:t>
            </w:r>
          </w:p>
        </w:tc>
      </w:tr>
      <w:tr w:rsidR="00275023" w:rsidRPr="009B5A07" w:rsidTr="00474B41">
        <w:tc>
          <w:tcPr>
            <w:tcW w:w="8807" w:type="dxa"/>
          </w:tcPr>
          <w:p w:rsidR="00275023" w:rsidRPr="009B5A07" w:rsidRDefault="00275023" w:rsidP="00474B41">
            <w:pPr>
              <w:spacing w:after="0" w:line="360" w:lineRule="auto"/>
              <w:ind w:left="284"/>
              <w:jc w:val="both"/>
              <w:rPr>
                <w:sz w:val="28"/>
                <w:szCs w:val="28"/>
                <w:lang w:val="uk-UA"/>
              </w:rPr>
            </w:pPr>
            <w:r w:rsidRPr="009B5A07">
              <w:rPr>
                <w:rFonts w:eastAsia="Times New Roman"/>
                <w:sz w:val="28"/>
                <w:szCs w:val="28"/>
                <w:lang w:val="en-US"/>
              </w:rPr>
              <w:t xml:space="preserve">2.3. Search for gene clusters responsible for the biosynthesis of secondary metabolites and bacteriocins in the genome of </w:t>
            </w:r>
            <w:r w:rsidRPr="009B5A07">
              <w:rPr>
                <w:rFonts w:eastAsia="Times New Roman"/>
                <w:i/>
                <w:iCs/>
                <w:sz w:val="28"/>
                <w:szCs w:val="28"/>
                <w:lang w:val="en-US"/>
              </w:rPr>
              <w:t>Pseudomonas aeruginosa</w:t>
            </w:r>
            <w:r w:rsidRPr="009B5A07">
              <w:rPr>
                <w:rFonts w:eastAsia="Times New Roman"/>
                <w:sz w:val="28"/>
                <w:szCs w:val="28"/>
                <w:lang w:val="en-US"/>
              </w:rPr>
              <w:t xml:space="preserve"> PAO1 and other </w:t>
            </w:r>
            <w:r w:rsidRPr="009B5A07">
              <w:rPr>
                <w:rFonts w:eastAsia="Times New Roman"/>
                <w:i/>
                <w:iCs/>
                <w:sz w:val="28"/>
                <w:szCs w:val="28"/>
                <w:lang w:val="en-US"/>
              </w:rPr>
              <w:t>Pseudomonas</w:t>
            </w:r>
            <w:r w:rsidRPr="009B5A07">
              <w:rPr>
                <w:rFonts w:eastAsia="Times New Roman"/>
                <w:sz w:val="28"/>
                <w:szCs w:val="28"/>
                <w:lang w:val="en-US"/>
              </w:rPr>
              <w:t xml:space="preserve"> members …………………………………</w:t>
            </w:r>
          </w:p>
        </w:tc>
        <w:tc>
          <w:tcPr>
            <w:tcW w:w="538" w:type="dxa"/>
          </w:tcPr>
          <w:p w:rsidR="00275023" w:rsidRPr="009B5A07" w:rsidRDefault="00275023" w:rsidP="00474B41">
            <w:pPr>
              <w:spacing w:after="0" w:line="360" w:lineRule="auto"/>
              <w:rPr>
                <w:sz w:val="28"/>
                <w:szCs w:val="28"/>
                <w:lang w:val="en-US"/>
              </w:rPr>
            </w:pPr>
          </w:p>
          <w:p w:rsidR="00275023" w:rsidRPr="009B5A07" w:rsidRDefault="00275023" w:rsidP="00474B41">
            <w:pPr>
              <w:spacing w:after="0" w:line="360" w:lineRule="auto"/>
              <w:rPr>
                <w:sz w:val="28"/>
                <w:szCs w:val="28"/>
                <w:lang w:val="en-US"/>
              </w:rPr>
            </w:pPr>
          </w:p>
          <w:p w:rsidR="00275023" w:rsidRPr="009B5A07" w:rsidRDefault="00275023" w:rsidP="00474B41">
            <w:pPr>
              <w:spacing w:after="0" w:line="360" w:lineRule="auto"/>
              <w:rPr>
                <w:sz w:val="28"/>
                <w:szCs w:val="28"/>
                <w:lang w:val="en-US"/>
              </w:rPr>
            </w:pPr>
            <w:r w:rsidRPr="009B5A07">
              <w:rPr>
                <w:sz w:val="28"/>
                <w:szCs w:val="28"/>
                <w:lang w:val="en-US"/>
              </w:rPr>
              <w:t>25</w:t>
            </w:r>
          </w:p>
        </w:tc>
      </w:tr>
      <w:tr w:rsidR="00275023" w:rsidRPr="009B5A07" w:rsidTr="00474B41">
        <w:tc>
          <w:tcPr>
            <w:tcW w:w="8807" w:type="dxa"/>
          </w:tcPr>
          <w:p w:rsidR="00275023" w:rsidRPr="009B5A07" w:rsidRDefault="00275023" w:rsidP="00474B41">
            <w:pPr>
              <w:spacing w:after="0" w:line="360" w:lineRule="auto"/>
              <w:jc w:val="both"/>
              <w:rPr>
                <w:sz w:val="28"/>
                <w:szCs w:val="28"/>
                <w:lang w:val="uk-UA"/>
              </w:rPr>
            </w:pPr>
            <w:r w:rsidRPr="009B5A07">
              <w:rPr>
                <w:sz w:val="28"/>
                <w:szCs w:val="28"/>
                <w:lang w:val="uk-UA"/>
              </w:rPr>
              <w:t xml:space="preserve">3. RESEARCH RESULTS AND THEIR DISCUSSION </w:t>
            </w:r>
            <w:r w:rsidRPr="009B5A07">
              <w:rPr>
                <w:sz w:val="28"/>
                <w:szCs w:val="28"/>
                <w:lang w:val="en-US"/>
              </w:rPr>
              <w:t>………</w:t>
            </w:r>
            <w:r w:rsidRPr="009B5A07">
              <w:rPr>
                <w:sz w:val="28"/>
                <w:szCs w:val="28"/>
                <w:lang w:val="uk-UA"/>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25</w:t>
            </w:r>
          </w:p>
        </w:tc>
      </w:tr>
      <w:tr w:rsidR="00275023" w:rsidRPr="009B5A07" w:rsidTr="00474B41">
        <w:tc>
          <w:tcPr>
            <w:tcW w:w="8807" w:type="dxa"/>
          </w:tcPr>
          <w:p w:rsidR="00275023" w:rsidRPr="009B5A07" w:rsidRDefault="00275023" w:rsidP="00474B41">
            <w:pPr>
              <w:spacing w:after="0" w:line="360" w:lineRule="auto"/>
              <w:ind w:firstLine="426"/>
              <w:jc w:val="both"/>
              <w:rPr>
                <w:sz w:val="28"/>
                <w:szCs w:val="28"/>
                <w:lang w:val="en-US"/>
              </w:rPr>
            </w:pPr>
            <w:r w:rsidRPr="009B5A07">
              <w:rPr>
                <w:sz w:val="28"/>
                <w:szCs w:val="28"/>
                <w:lang w:val="uk-UA"/>
              </w:rPr>
              <w:t>3.1.</w:t>
            </w:r>
            <w:r w:rsidRPr="009B5A07">
              <w:rPr>
                <w:sz w:val="28"/>
                <w:szCs w:val="28"/>
                <w:lang w:val="en-US"/>
              </w:rPr>
              <w:t xml:space="preserve"> </w:t>
            </w:r>
            <w:r w:rsidRPr="009B5A07">
              <w:rPr>
                <w:sz w:val="28"/>
                <w:szCs w:val="28"/>
                <w:lang w:val="uk-UA"/>
              </w:rPr>
              <w:t xml:space="preserve">Phylogenetic analysis of </w:t>
            </w:r>
            <w:r w:rsidRPr="009B5A07">
              <w:rPr>
                <w:i/>
                <w:iCs/>
                <w:sz w:val="28"/>
                <w:szCs w:val="28"/>
                <w:lang w:val="uk-UA"/>
              </w:rPr>
              <w:t>Pseudomonas aeruginosa</w:t>
            </w:r>
            <w:r w:rsidRPr="009B5A07">
              <w:rPr>
                <w:sz w:val="28"/>
                <w:szCs w:val="28"/>
                <w:lang w:val="uk-UA"/>
              </w:rPr>
              <w:t xml:space="preserve"> PA01…………</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25</w:t>
            </w:r>
          </w:p>
        </w:tc>
      </w:tr>
      <w:tr w:rsidR="00275023" w:rsidRPr="009B5A07" w:rsidTr="00474B41">
        <w:tc>
          <w:tcPr>
            <w:tcW w:w="8807" w:type="dxa"/>
          </w:tcPr>
          <w:p w:rsidR="00275023" w:rsidRPr="009B5A07" w:rsidRDefault="00275023" w:rsidP="00474B41">
            <w:pPr>
              <w:spacing w:after="0" w:line="360" w:lineRule="auto"/>
              <w:ind w:left="426"/>
              <w:jc w:val="both"/>
              <w:rPr>
                <w:sz w:val="28"/>
                <w:szCs w:val="28"/>
                <w:lang w:val="en-US"/>
              </w:rPr>
            </w:pPr>
            <w:r w:rsidRPr="009B5A07">
              <w:rPr>
                <w:sz w:val="28"/>
                <w:szCs w:val="28"/>
                <w:lang w:val="uk-UA"/>
              </w:rPr>
              <w:t xml:space="preserve">3.2. The characteristics of biosynthetic gene clusters of the the studied </w:t>
            </w:r>
            <w:r w:rsidRPr="009B5A07">
              <w:rPr>
                <w:i/>
                <w:iCs/>
                <w:sz w:val="28"/>
                <w:szCs w:val="28"/>
                <w:lang w:val="uk-UA"/>
              </w:rPr>
              <w:t>Pseudomonas</w:t>
            </w:r>
            <w:r w:rsidRPr="009B5A07">
              <w:rPr>
                <w:sz w:val="28"/>
                <w:szCs w:val="28"/>
                <w:lang w:val="uk-UA"/>
              </w:rPr>
              <w:t xml:space="preserve"> spp.</w:t>
            </w:r>
            <w:r w:rsidRPr="009B5A07">
              <w:rPr>
                <w:sz w:val="28"/>
                <w:szCs w:val="28"/>
                <w:lang w:val="en-US"/>
              </w:rPr>
              <w:t xml:space="preserve"> </w:t>
            </w:r>
            <w:r w:rsidRPr="009B5A07">
              <w:rPr>
                <w:sz w:val="28"/>
                <w:szCs w:val="28"/>
                <w:lang w:val="uk-UA"/>
              </w:rPr>
              <w:t>……………………………</w:t>
            </w:r>
            <w:r w:rsidRPr="009B5A07">
              <w:rPr>
                <w:sz w:val="28"/>
                <w:szCs w:val="28"/>
                <w:lang w:val="en-US"/>
              </w:rPr>
              <w:t>…………………..</w:t>
            </w:r>
            <w:r w:rsidRPr="009B5A07">
              <w:rPr>
                <w:sz w:val="28"/>
                <w:szCs w:val="28"/>
                <w:lang w:val="uk-UA"/>
              </w:rPr>
              <w:t>……</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p>
          <w:p w:rsidR="00275023" w:rsidRPr="009B5A07" w:rsidRDefault="00275023" w:rsidP="00474B41">
            <w:pPr>
              <w:spacing w:after="0" w:line="360" w:lineRule="auto"/>
              <w:rPr>
                <w:sz w:val="28"/>
                <w:szCs w:val="28"/>
                <w:lang w:val="en-US"/>
              </w:rPr>
            </w:pPr>
            <w:r w:rsidRPr="009B5A07">
              <w:rPr>
                <w:sz w:val="28"/>
                <w:szCs w:val="28"/>
                <w:lang w:val="en-US"/>
              </w:rPr>
              <w:t>30</w:t>
            </w:r>
          </w:p>
        </w:tc>
      </w:tr>
      <w:tr w:rsidR="00275023" w:rsidRPr="009B5A07" w:rsidTr="00474B41">
        <w:tc>
          <w:tcPr>
            <w:tcW w:w="8807" w:type="dxa"/>
          </w:tcPr>
          <w:p w:rsidR="00275023" w:rsidRPr="009B5A07" w:rsidRDefault="00275023" w:rsidP="00474B41">
            <w:pPr>
              <w:spacing w:after="0" w:line="360" w:lineRule="auto"/>
              <w:jc w:val="both"/>
              <w:rPr>
                <w:sz w:val="28"/>
                <w:szCs w:val="28"/>
                <w:lang w:val="uk-UA"/>
              </w:rPr>
            </w:pPr>
            <w:r w:rsidRPr="009B5A07">
              <w:rPr>
                <w:sz w:val="28"/>
                <w:szCs w:val="28"/>
                <w:lang w:val="uk-UA"/>
              </w:rPr>
              <w:t>SUMMARY</w:t>
            </w:r>
            <w:r w:rsidRPr="009B5A07">
              <w:rPr>
                <w:sz w:val="28"/>
                <w:szCs w:val="28"/>
                <w:lang w:val="en-US"/>
              </w:rPr>
              <w:t>………</w:t>
            </w:r>
            <w:r w:rsidRPr="009B5A07">
              <w:rPr>
                <w:sz w:val="28"/>
                <w:szCs w:val="28"/>
                <w:lang w:val="uk-UA"/>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39</w:t>
            </w:r>
          </w:p>
        </w:tc>
      </w:tr>
      <w:tr w:rsidR="00275023" w:rsidRPr="009B5A07"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en"/>
              </w:rPr>
              <w:t xml:space="preserve">CONCLUSIONS </w:t>
            </w:r>
            <w:r w:rsidRPr="009B5A07">
              <w:rPr>
                <w:sz w:val="28"/>
                <w:szCs w:val="28"/>
                <w:lang w:val="uk-UA"/>
              </w:rPr>
              <w:t>…...………………………………………………………</w:t>
            </w:r>
            <w:r w:rsidRPr="009B5A07">
              <w:rPr>
                <w:sz w:val="28"/>
                <w:szCs w:val="28"/>
                <w:lang w:val="en-US"/>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41</w:t>
            </w:r>
          </w:p>
        </w:tc>
      </w:tr>
      <w:tr w:rsidR="00275023" w:rsidRPr="009B5A07" w:rsidTr="00474B41">
        <w:tc>
          <w:tcPr>
            <w:tcW w:w="8807" w:type="dxa"/>
          </w:tcPr>
          <w:p w:rsidR="00275023" w:rsidRPr="009B5A07" w:rsidRDefault="00275023" w:rsidP="00474B41">
            <w:pPr>
              <w:spacing w:after="0" w:line="360" w:lineRule="auto"/>
              <w:jc w:val="both"/>
              <w:rPr>
                <w:sz w:val="28"/>
                <w:szCs w:val="28"/>
                <w:lang w:val="uk-UA"/>
              </w:rPr>
            </w:pPr>
            <w:r w:rsidRPr="009B5A07">
              <w:rPr>
                <w:sz w:val="28"/>
                <w:szCs w:val="28"/>
                <w:lang w:val="uk-UA"/>
              </w:rPr>
              <w:t>REFERENCES</w:t>
            </w:r>
            <w:r w:rsidRPr="009B5A07">
              <w:rPr>
                <w:sz w:val="28"/>
                <w:szCs w:val="28"/>
                <w:lang w:val="en-US"/>
              </w:rPr>
              <w:t>……………………………</w:t>
            </w:r>
            <w:r w:rsidRPr="009B5A07">
              <w:rPr>
                <w:sz w:val="28"/>
                <w:szCs w:val="28"/>
                <w:lang w:val="uk-UA"/>
              </w:rPr>
              <w:t>…………………………………</w:t>
            </w:r>
          </w:p>
        </w:tc>
        <w:tc>
          <w:tcPr>
            <w:tcW w:w="538" w:type="dxa"/>
          </w:tcPr>
          <w:p w:rsidR="00275023" w:rsidRPr="009B5A07" w:rsidRDefault="00275023" w:rsidP="00474B41">
            <w:pPr>
              <w:spacing w:after="0" w:line="360" w:lineRule="auto"/>
              <w:rPr>
                <w:sz w:val="28"/>
                <w:szCs w:val="28"/>
                <w:lang w:val="en-US"/>
              </w:rPr>
            </w:pPr>
            <w:r w:rsidRPr="009B5A07">
              <w:rPr>
                <w:sz w:val="28"/>
                <w:szCs w:val="28"/>
                <w:lang w:val="en-US"/>
              </w:rPr>
              <w:t>42</w:t>
            </w:r>
          </w:p>
        </w:tc>
      </w:tr>
      <w:tr w:rsidR="00275023" w:rsidRPr="009B5A07"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en-US"/>
              </w:rPr>
              <w:t>Annex A</w:t>
            </w:r>
          </w:p>
        </w:tc>
        <w:tc>
          <w:tcPr>
            <w:tcW w:w="538" w:type="dxa"/>
          </w:tcPr>
          <w:p w:rsidR="00275023" w:rsidRPr="009B5A07" w:rsidRDefault="00275023" w:rsidP="00474B41">
            <w:pPr>
              <w:spacing w:after="0" w:line="360" w:lineRule="auto"/>
              <w:rPr>
                <w:sz w:val="28"/>
                <w:szCs w:val="28"/>
                <w:lang w:val="uk-UA"/>
              </w:rPr>
            </w:pPr>
          </w:p>
        </w:tc>
      </w:tr>
      <w:tr w:rsidR="00275023" w:rsidRPr="009B5A07"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en-US"/>
              </w:rPr>
              <w:t>Annex B</w:t>
            </w:r>
          </w:p>
        </w:tc>
        <w:tc>
          <w:tcPr>
            <w:tcW w:w="538" w:type="dxa"/>
          </w:tcPr>
          <w:p w:rsidR="00275023" w:rsidRPr="009B5A07" w:rsidRDefault="00275023" w:rsidP="00474B41">
            <w:pPr>
              <w:spacing w:after="0" w:line="360" w:lineRule="auto"/>
              <w:rPr>
                <w:sz w:val="28"/>
                <w:szCs w:val="28"/>
                <w:lang w:val="uk-UA"/>
              </w:rPr>
            </w:pPr>
          </w:p>
        </w:tc>
      </w:tr>
      <w:tr w:rsidR="00275023" w:rsidRPr="0014749B" w:rsidTr="00474B41">
        <w:tc>
          <w:tcPr>
            <w:tcW w:w="8807" w:type="dxa"/>
          </w:tcPr>
          <w:p w:rsidR="00275023" w:rsidRPr="009B5A07" w:rsidRDefault="00275023" w:rsidP="00474B41">
            <w:pPr>
              <w:spacing w:after="0" w:line="360" w:lineRule="auto"/>
              <w:jc w:val="both"/>
              <w:rPr>
                <w:sz w:val="28"/>
                <w:szCs w:val="28"/>
                <w:lang w:val="en-US"/>
              </w:rPr>
            </w:pPr>
            <w:r w:rsidRPr="009B5A07">
              <w:rPr>
                <w:sz w:val="28"/>
                <w:szCs w:val="28"/>
                <w:lang w:val="en-US"/>
              </w:rPr>
              <w:t>Annex C</w:t>
            </w:r>
          </w:p>
        </w:tc>
        <w:tc>
          <w:tcPr>
            <w:tcW w:w="538" w:type="dxa"/>
          </w:tcPr>
          <w:p w:rsidR="00275023" w:rsidRPr="0014749B" w:rsidRDefault="00275023" w:rsidP="00474B41">
            <w:pPr>
              <w:spacing w:after="0" w:line="360" w:lineRule="auto"/>
              <w:rPr>
                <w:sz w:val="28"/>
                <w:szCs w:val="28"/>
                <w:lang w:val="uk-UA"/>
              </w:rPr>
            </w:pPr>
          </w:p>
        </w:tc>
      </w:tr>
    </w:tbl>
    <w:p w:rsidR="00275023" w:rsidRPr="00CE56CC" w:rsidRDefault="00275023" w:rsidP="00275023">
      <w:pPr>
        <w:spacing w:after="0" w:line="360" w:lineRule="auto"/>
        <w:jc w:val="center"/>
        <w:rPr>
          <w:rFonts w:eastAsia="Times New Roman"/>
          <w:b/>
          <w:bCs/>
          <w:sz w:val="28"/>
          <w:szCs w:val="28"/>
          <w:lang w:val="uk-UA" w:eastAsia="ru-RU"/>
        </w:rPr>
      </w:pPr>
      <w:r w:rsidRPr="00CE56CC">
        <w:rPr>
          <w:b/>
          <w:bCs/>
          <w:sz w:val="28"/>
          <w:szCs w:val="28"/>
          <w:lang w:val="uk-UA"/>
        </w:rPr>
        <w:br w:type="page"/>
      </w:r>
      <w:r w:rsidRPr="00CE56CC">
        <w:rPr>
          <w:b/>
          <w:bCs/>
          <w:sz w:val="28"/>
          <w:szCs w:val="28"/>
          <w:lang w:val="en-US"/>
        </w:rPr>
        <w:lastRenderedPageBreak/>
        <w:t>INTRODUCTION</w:t>
      </w:r>
    </w:p>
    <w:p w:rsidR="00275023" w:rsidRDefault="00275023" w:rsidP="00275023">
      <w:pPr>
        <w:widowControl w:val="0"/>
        <w:autoSpaceDE w:val="0"/>
        <w:autoSpaceDN w:val="0"/>
        <w:adjustRightInd w:val="0"/>
        <w:spacing w:after="0" w:line="360" w:lineRule="auto"/>
        <w:ind w:firstLine="709"/>
        <w:jc w:val="both"/>
        <w:rPr>
          <w:rFonts w:eastAsia="Times New Roman"/>
          <w:kern w:val="28"/>
          <w:sz w:val="28"/>
          <w:szCs w:val="28"/>
          <w:lang w:val="en-US" w:eastAsia="ru-RU"/>
        </w:rPr>
      </w:pPr>
      <w:r w:rsidRPr="00CE56CC">
        <w:rPr>
          <w:rFonts w:eastAsia="Times New Roman"/>
          <w:kern w:val="28"/>
          <w:sz w:val="28"/>
          <w:szCs w:val="28"/>
          <w:lang w:val="uk-UA" w:eastAsia="ru-RU"/>
        </w:rPr>
        <w:t>Microorganisms exist in environments populated by a variety of taxonomically distinct species, competing for limited resources and available space [</w:t>
      </w:r>
      <w:r w:rsidRPr="00E51CB1">
        <w:rPr>
          <w:sz w:val="28"/>
          <w:szCs w:val="28"/>
          <w:lang w:val="en-US" w:eastAsia="zh-CN"/>
        </w:rPr>
        <w:t>Jackson</w:t>
      </w:r>
      <w:r>
        <w:rPr>
          <w:sz w:val="28"/>
          <w:szCs w:val="28"/>
          <w:lang w:val="en-US" w:eastAsia="zh-CN"/>
        </w:rPr>
        <w:t xml:space="preserve"> et al., 2015</w:t>
      </w:r>
      <w:r w:rsidRPr="00CE56CC">
        <w:rPr>
          <w:rFonts w:eastAsia="Times New Roman"/>
          <w:kern w:val="28"/>
          <w:sz w:val="28"/>
          <w:szCs w:val="28"/>
          <w:lang w:val="uk-UA" w:eastAsia="ru-RU"/>
        </w:rPr>
        <w:t>]. This competition can be broadly classified into two categories: exploitation competition, characterized by the rapid consumption of finite resources [</w:t>
      </w:r>
      <w:r>
        <w:rPr>
          <w:sz w:val="28"/>
          <w:szCs w:val="28"/>
          <w:lang w:val="en-US" w:eastAsia="zh-CN"/>
        </w:rPr>
        <w:t>Wang, 2019</w:t>
      </w:r>
      <w:r w:rsidRPr="00CE56CC">
        <w:rPr>
          <w:rFonts w:eastAsia="Times New Roman"/>
          <w:kern w:val="28"/>
          <w:sz w:val="28"/>
          <w:szCs w:val="28"/>
          <w:lang w:val="uk-UA" w:eastAsia="ru-RU"/>
        </w:rPr>
        <w:t>], and interference competition, which involves direct antagonistic interactions among species [</w:t>
      </w:r>
      <w:r>
        <w:rPr>
          <w:sz w:val="28"/>
          <w:szCs w:val="28"/>
          <w:lang w:val="en-US" w:eastAsia="zh-CN"/>
        </w:rPr>
        <w:t>Westhoff et al., 2021</w:t>
      </w:r>
      <w:r w:rsidRPr="00CE56CC">
        <w:rPr>
          <w:rFonts w:eastAsia="Times New Roman"/>
          <w:kern w:val="28"/>
          <w:sz w:val="28"/>
          <w:szCs w:val="28"/>
          <w:lang w:val="uk-UA" w:eastAsia="ru-RU"/>
        </w:rPr>
        <w:t>]. The phenomenon of microbial antagonism is primarily driven by an array of toxins, including broad-spectrum antibiotics and strain-specific bacteriocins [</w:t>
      </w:r>
      <w:r>
        <w:rPr>
          <w:sz w:val="28"/>
          <w:szCs w:val="28"/>
          <w:lang w:val="en-US" w:eastAsia="zh-CN"/>
        </w:rPr>
        <w:t>Pérez-Gutiérrez, 2013</w:t>
      </w:r>
      <w:r w:rsidRPr="00CE56CC">
        <w:rPr>
          <w:rFonts w:eastAsia="Times New Roman"/>
          <w:kern w:val="28"/>
          <w:sz w:val="28"/>
          <w:szCs w:val="28"/>
          <w:lang w:val="uk-UA" w:eastAsia="ru-RU"/>
        </w:rPr>
        <w:t>]. Such antagonistic interactions play a critical role in regulating microbial populations and influencing their success within various ecological communities [</w:t>
      </w:r>
      <w:r>
        <w:rPr>
          <w:sz w:val="28"/>
          <w:szCs w:val="28"/>
          <w:lang w:val="en-US" w:eastAsia="zh-CN"/>
        </w:rPr>
        <w:t>Russel et ai., 2017</w:t>
      </w:r>
      <w:r w:rsidRPr="00CE56CC">
        <w:rPr>
          <w:rFonts w:eastAsia="Times New Roman"/>
          <w:kern w:val="28"/>
          <w:sz w:val="28"/>
          <w:szCs w:val="28"/>
          <w:lang w:val="uk-UA" w:eastAsia="ru-RU"/>
        </w:rPr>
        <w:t xml:space="preserve">]. </w:t>
      </w:r>
    </w:p>
    <w:p w:rsidR="00275023" w:rsidRPr="00CE56CC" w:rsidRDefault="00275023" w:rsidP="00275023">
      <w:pPr>
        <w:widowControl w:val="0"/>
        <w:autoSpaceDE w:val="0"/>
        <w:autoSpaceDN w:val="0"/>
        <w:adjustRightInd w:val="0"/>
        <w:spacing w:after="0" w:line="360" w:lineRule="auto"/>
        <w:ind w:firstLine="709"/>
        <w:jc w:val="both"/>
        <w:rPr>
          <w:rFonts w:eastAsia="Times New Roman"/>
          <w:kern w:val="28"/>
          <w:sz w:val="28"/>
          <w:szCs w:val="28"/>
          <w:lang w:val="uk-UA" w:eastAsia="ru-RU"/>
        </w:rPr>
      </w:pPr>
      <w:r w:rsidRPr="00CE56CC">
        <w:rPr>
          <w:rFonts w:eastAsia="Times New Roman"/>
          <w:kern w:val="28"/>
          <w:sz w:val="28"/>
          <w:szCs w:val="28"/>
          <w:lang w:val="uk-UA" w:eastAsia="ru-RU"/>
        </w:rPr>
        <w:t>The remarkable diversity in the types and functions of antimicrobial metabolites produced by different species contributes to the intricate nature of interference competition, especially among microbes that share divergent phylogenetic relationships [</w:t>
      </w:r>
      <w:r>
        <w:rPr>
          <w:sz w:val="28"/>
          <w:szCs w:val="28"/>
          <w:lang w:val="en-US" w:eastAsia="zh-CN"/>
        </w:rPr>
        <w:t>Steinke et al., 2021</w:t>
      </w:r>
      <w:r w:rsidRPr="00CE56CC">
        <w:rPr>
          <w:rFonts w:eastAsia="Times New Roman"/>
          <w:kern w:val="28"/>
          <w:sz w:val="28"/>
          <w:szCs w:val="28"/>
          <w:lang w:val="uk-UA" w:eastAsia="ru-RU"/>
        </w:rPr>
        <w:t>]. Therefore, elucidating the underlying mechanisms and driving forces of antagonistic competition is essential for comprehending and predicting microbial behavior during community assembly and ecological succession [</w:t>
      </w:r>
      <w:r>
        <w:rPr>
          <w:sz w:val="28"/>
          <w:szCs w:val="28"/>
          <w:lang w:val="en-US" w:eastAsia="zh-CN"/>
        </w:rPr>
        <w:t>Ghoul et al., 2016</w:t>
      </w:r>
      <w:r w:rsidRPr="00CE56CC">
        <w:rPr>
          <w:rFonts w:eastAsia="Times New Roman"/>
          <w:kern w:val="28"/>
          <w:sz w:val="28"/>
          <w:szCs w:val="28"/>
          <w:lang w:val="uk-UA" w:eastAsia="ru-RU"/>
        </w:rPr>
        <w:t>].</w:t>
      </w:r>
    </w:p>
    <w:p w:rsidR="00275023" w:rsidRDefault="00275023" w:rsidP="00275023">
      <w:pPr>
        <w:widowControl w:val="0"/>
        <w:autoSpaceDE w:val="0"/>
        <w:autoSpaceDN w:val="0"/>
        <w:adjustRightInd w:val="0"/>
        <w:spacing w:after="0" w:line="360" w:lineRule="auto"/>
        <w:ind w:firstLine="709"/>
        <w:jc w:val="both"/>
        <w:rPr>
          <w:rFonts w:eastAsia="Times New Roman"/>
          <w:kern w:val="28"/>
          <w:sz w:val="28"/>
          <w:szCs w:val="28"/>
          <w:lang w:val="en-US" w:eastAsia="ru-RU"/>
        </w:rPr>
      </w:pPr>
      <w:r w:rsidRPr="00CE56CC">
        <w:rPr>
          <w:rFonts w:eastAsia="Times New Roman"/>
          <w:kern w:val="28"/>
          <w:sz w:val="28"/>
          <w:szCs w:val="28"/>
          <w:lang w:val="en-US" w:eastAsia="ru-RU"/>
        </w:rPr>
        <w:t>Biosynthetic gene clusters (BGCs) play a critical role in the synthesis of a variety of secondary metabolites, which are essential for mediating interference competition among different microbial species [</w:t>
      </w:r>
      <w:r w:rsidRPr="0067161B">
        <w:rPr>
          <w:sz w:val="28"/>
          <w:szCs w:val="28"/>
          <w:lang w:val="en-US" w:eastAsia="zh-CN"/>
        </w:rPr>
        <w:t>Passari</w:t>
      </w:r>
      <w:r>
        <w:rPr>
          <w:sz w:val="28"/>
          <w:szCs w:val="28"/>
          <w:lang w:val="en-US" w:eastAsia="zh-CN"/>
        </w:rPr>
        <w:t xml:space="preserve"> et al., 2017</w:t>
      </w:r>
      <w:r w:rsidRPr="00CE56CC">
        <w:rPr>
          <w:rFonts w:eastAsia="Times New Roman"/>
          <w:kern w:val="28"/>
          <w:sz w:val="28"/>
          <w:szCs w:val="28"/>
          <w:lang w:val="en-US" w:eastAsia="ru-RU"/>
        </w:rPr>
        <w:t>]. Additionally, these clusters typically confer resistance to self-produced antibiotics, thereby safeguarding the host cell from its own antimicrobial compounds [</w:t>
      </w:r>
      <w:r>
        <w:rPr>
          <w:sz w:val="28"/>
          <w:szCs w:val="28"/>
          <w:lang w:val="en-US" w:eastAsia="zh-CN"/>
        </w:rPr>
        <w:t>Ruiz et ai., 2020; Sansinenea et al., 2021</w:t>
      </w:r>
      <w:r w:rsidRPr="00CE56CC">
        <w:rPr>
          <w:rFonts w:eastAsia="Times New Roman"/>
          <w:kern w:val="28"/>
          <w:sz w:val="28"/>
          <w:szCs w:val="28"/>
          <w:lang w:val="en-US" w:eastAsia="ru-RU"/>
        </w:rPr>
        <w:t xml:space="preserve">]. </w:t>
      </w:r>
    </w:p>
    <w:p w:rsidR="00275023" w:rsidRPr="00CE56CC" w:rsidRDefault="00275023" w:rsidP="00275023">
      <w:pPr>
        <w:widowControl w:val="0"/>
        <w:autoSpaceDE w:val="0"/>
        <w:autoSpaceDN w:val="0"/>
        <w:adjustRightInd w:val="0"/>
        <w:spacing w:after="0" w:line="360" w:lineRule="auto"/>
        <w:ind w:firstLine="709"/>
        <w:jc w:val="both"/>
        <w:rPr>
          <w:rFonts w:eastAsia="Times New Roman"/>
          <w:kern w:val="28"/>
          <w:sz w:val="28"/>
          <w:szCs w:val="28"/>
          <w:lang w:val="uk-UA" w:eastAsia="ru-RU"/>
        </w:rPr>
      </w:pPr>
      <w:r w:rsidRPr="00CE56CC">
        <w:rPr>
          <w:rFonts w:eastAsia="Times New Roman"/>
          <w:kern w:val="28"/>
          <w:sz w:val="28"/>
          <w:szCs w:val="28"/>
          <w:lang w:val="en-US" w:eastAsia="ru-RU"/>
        </w:rPr>
        <w:t>While the significance of BGCs in relation to antagonism and phylogenetic relationships has been explored across a range of microbial taxa [</w:t>
      </w:r>
      <w:r w:rsidRPr="004D55EB">
        <w:rPr>
          <w:sz w:val="28"/>
          <w:szCs w:val="28"/>
          <w:lang w:val="en-US" w:eastAsia="zh-CN"/>
        </w:rPr>
        <w:t>Sun</w:t>
      </w:r>
      <w:r>
        <w:rPr>
          <w:sz w:val="28"/>
          <w:szCs w:val="28"/>
          <w:lang w:val="en-US" w:eastAsia="zh-CN"/>
        </w:rPr>
        <w:t xml:space="preserve"> et al., 2017; </w:t>
      </w:r>
      <w:r w:rsidRPr="00E51CB1">
        <w:rPr>
          <w:sz w:val="28"/>
          <w:szCs w:val="28"/>
          <w:lang w:val="en-US" w:eastAsia="zh-CN"/>
        </w:rPr>
        <w:t>Cacho</w:t>
      </w:r>
      <w:r>
        <w:rPr>
          <w:sz w:val="28"/>
          <w:szCs w:val="28"/>
          <w:lang w:val="en-US" w:eastAsia="zh-CN"/>
        </w:rPr>
        <w:t xml:space="preserve"> et al., 2024</w:t>
      </w:r>
      <w:r w:rsidRPr="00CE56CC">
        <w:rPr>
          <w:rFonts w:eastAsia="Times New Roman"/>
          <w:kern w:val="28"/>
          <w:sz w:val="28"/>
          <w:szCs w:val="28"/>
          <w:lang w:val="en-US" w:eastAsia="ru-RU"/>
        </w:rPr>
        <w:t>], the specific contributions of BGC profiles in bridging interference competition and phylogeny remain inadequately investigated.</w:t>
      </w:r>
    </w:p>
    <w:p w:rsidR="00275023" w:rsidRPr="00CE56CC" w:rsidRDefault="00275023" w:rsidP="00275023">
      <w:pPr>
        <w:spacing w:after="0" w:line="360" w:lineRule="auto"/>
        <w:ind w:firstLine="720"/>
        <w:jc w:val="both"/>
        <w:rPr>
          <w:rFonts w:eastAsia="Times New Roman"/>
          <w:sz w:val="28"/>
          <w:szCs w:val="28"/>
          <w:lang w:val="en-US" w:eastAsia="ru-RU"/>
        </w:rPr>
      </w:pPr>
      <w:r w:rsidRPr="00CE56CC">
        <w:rPr>
          <w:rFonts w:eastAsia="Times New Roman"/>
          <w:b/>
          <w:bCs/>
          <w:sz w:val="28"/>
          <w:szCs w:val="28"/>
          <w:lang w:val="en-US" w:eastAsia="ru-RU"/>
        </w:rPr>
        <w:lastRenderedPageBreak/>
        <w:t>The aim</w:t>
      </w:r>
      <w:r w:rsidRPr="00CE56CC">
        <w:rPr>
          <w:rFonts w:eastAsia="Times New Roman"/>
          <w:sz w:val="28"/>
          <w:szCs w:val="28"/>
          <w:lang w:val="en-US" w:eastAsia="ru-RU"/>
        </w:rPr>
        <w:t xml:space="preserve"> of this studying was to characterize and compare the cluster organization of secondary metabolites in some </w:t>
      </w:r>
      <w:r w:rsidRPr="00CE56CC">
        <w:rPr>
          <w:rFonts w:eastAsia="Times New Roman"/>
          <w:i/>
          <w:iCs/>
          <w:sz w:val="28"/>
          <w:szCs w:val="28"/>
          <w:lang w:val="en-US" w:eastAsia="ru-RU"/>
        </w:rPr>
        <w:t>Pseudomonas</w:t>
      </w:r>
      <w:r w:rsidRPr="00CE56CC">
        <w:rPr>
          <w:rFonts w:eastAsia="Times New Roman"/>
          <w:sz w:val="28"/>
          <w:szCs w:val="28"/>
          <w:lang w:val="en-US" w:eastAsia="ru-RU"/>
        </w:rPr>
        <w:t xml:space="preserve"> genus representatives.</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To fulfill the specified goal of this study, the following </w:t>
      </w:r>
      <w:r w:rsidRPr="00CE56CC">
        <w:rPr>
          <w:rFonts w:eastAsia="Times New Roman"/>
          <w:b/>
          <w:bCs/>
          <w:sz w:val="28"/>
          <w:szCs w:val="28"/>
          <w:lang w:val="en-US" w:eastAsia="ru-RU"/>
        </w:rPr>
        <w:t>tasks</w:t>
      </w:r>
      <w:r w:rsidRPr="00CE56CC">
        <w:rPr>
          <w:rFonts w:eastAsia="Times New Roman"/>
          <w:sz w:val="28"/>
          <w:szCs w:val="28"/>
          <w:lang w:val="en-US" w:eastAsia="ru-RU"/>
        </w:rPr>
        <w:t xml:space="preserve"> were set:</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1. To analyze databases regarding the structure of biosynthetic gene clusters in </w:t>
      </w:r>
      <w:r w:rsidRPr="00141155">
        <w:rPr>
          <w:rFonts w:eastAsia="Times New Roman"/>
          <w:i/>
          <w:iCs/>
          <w:sz w:val="28"/>
          <w:szCs w:val="28"/>
          <w:lang w:val="en-US" w:eastAsia="ru-RU"/>
        </w:rPr>
        <w:t>Pseudomonas</w:t>
      </w:r>
      <w:r>
        <w:rPr>
          <w:rFonts w:eastAsia="Times New Roman"/>
          <w:sz w:val="28"/>
          <w:szCs w:val="28"/>
          <w:lang w:val="en-US" w:eastAsia="ru-RU"/>
        </w:rPr>
        <w:t xml:space="preserve"> </w:t>
      </w:r>
      <w:r w:rsidRPr="00CE56CC">
        <w:rPr>
          <w:rFonts w:eastAsia="Times New Roman"/>
          <w:sz w:val="28"/>
          <w:szCs w:val="28"/>
          <w:lang w:val="en-US" w:eastAsia="ru-RU"/>
        </w:rPr>
        <w:t>microorganisms.</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2. To identify the organization of gene clusters for secondary metabolites of </w:t>
      </w:r>
      <w:r w:rsidRPr="00141155">
        <w:rPr>
          <w:rFonts w:eastAsia="Times New Roman"/>
          <w:i/>
          <w:iCs/>
          <w:sz w:val="28"/>
          <w:szCs w:val="28"/>
          <w:lang w:val="en-US" w:eastAsia="ru-RU"/>
        </w:rPr>
        <w:t>Pseudomonas</w:t>
      </w:r>
      <w:r>
        <w:rPr>
          <w:rFonts w:eastAsia="Times New Roman"/>
          <w:sz w:val="28"/>
          <w:szCs w:val="28"/>
          <w:lang w:val="en-US" w:eastAsia="ru-RU"/>
        </w:rPr>
        <w:t xml:space="preserve"> genus </w:t>
      </w:r>
      <w:r w:rsidRPr="00CE56CC">
        <w:rPr>
          <w:rFonts w:eastAsia="Times New Roman"/>
          <w:sz w:val="28"/>
          <w:szCs w:val="28"/>
          <w:lang w:val="en-US" w:eastAsia="ru-RU"/>
        </w:rPr>
        <w:t>microorganisms.</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3. To compare the main biosynthetic gene clusters responsible for the synthesis of secondary metabolites in individual species of pseudomonads.</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4. To determine the biotechnological potential of the main biosynthetic gene clusters responsible for the synthesis of secondary metabolites in individual species of pseudomonads.</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The </w:t>
      </w:r>
      <w:r w:rsidRPr="00CE56CC">
        <w:rPr>
          <w:rFonts w:eastAsia="Times New Roman"/>
          <w:b/>
          <w:bCs/>
          <w:sz w:val="28"/>
          <w:szCs w:val="28"/>
          <w:lang w:val="en-US" w:eastAsia="ru-RU"/>
        </w:rPr>
        <w:t>object</w:t>
      </w:r>
      <w:r w:rsidRPr="00CE56CC">
        <w:rPr>
          <w:rFonts w:eastAsia="Times New Roman"/>
          <w:sz w:val="28"/>
          <w:szCs w:val="28"/>
          <w:lang w:val="en-US" w:eastAsia="ru-RU"/>
        </w:rPr>
        <w:t xml:space="preserve"> of research is the biosynthetic gene clusters in microorganisms and their potential.</w:t>
      </w:r>
    </w:p>
    <w:p w:rsidR="00275023" w:rsidRPr="00CE56CC" w:rsidRDefault="00275023" w:rsidP="00275023">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The </w:t>
      </w:r>
      <w:r w:rsidRPr="00CE56CC">
        <w:rPr>
          <w:rFonts w:eastAsia="Times New Roman"/>
          <w:b/>
          <w:bCs/>
          <w:sz w:val="28"/>
          <w:szCs w:val="28"/>
          <w:lang w:val="en-US" w:eastAsia="ru-RU"/>
        </w:rPr>
        <w:t>subject</w:t>
      </w:r>
      <w:r w:rsidRPr="00CE56CC">
        <w:rPr>
          <w:rFonts w:eastAsia="Times New Roman"/>
          <w:sz w:val="28"/>
          <w:szCs w:val="28"/>
          <w:lang w:val="en-US" w:eastAsia="ru-RU"/>
        </w:rPr>
        <w:t xml:space="preserve"> of research is the secondary metabolites, structure of </w:t>
      </w:r>
      <w:r w:rsidRPr="006D085D">
        <w:rPr>
          <w:rFonts w:eastAsia="Times New Roman"/>
          <w:i/>
          <w:iCs/>
          <w:sz w:val="28"/>
          <w:szCs w:val="28"/>
          <w:lang w:val="en-US" w:eastAsia="ru-RU"/>
        </w:rPr>
        <w:t>Pseudomona</w:t>
      </w:r>
      <w:r>
        <w:rPr>
          <w:rFonts w:eastAsia="Times New Roman"/>
          <w:i/>
          <w:iCs/>
          <w:sz w:val="28"/>
          <w:szCs w:val="28"/>
          <w:lang w:val="en-US" w:eastAsia="ru-RU"/>
        </w:rPr>
        <w:t>s</w:t>
      </w:r>
      <w:r w:rsidRPr="00CE56CC">
        <w:rPr>
          <w:rFonts w:eastAsia="Times New Roman"/>
          <w:sz w:val="28"/>
          <w:szCs w:val="28"/>
          <w:lang w:val="en-US" w:eastAsia="ru-RU"/>
        </w:rPr>
        <w:t xml:space="preserve"> gene clusters.</w:t>
      </w:r>
    </w:p>
    <w:p w:rsidR="00275023" w:rsidRPr="00CE56CC" w:rsidRDefault="00275023" w:rsidP="00275023">
      <w:pPr>
        <w:spacing w:after="0" w:line="360" w:lineRule="auto"/>
        <w:jc w:val="center"/>
        <w:rPr>
          <w:rFonts w:eastAsia="Times New Roman"/>
          <w:kern w:val="28"/>
          <w:sz w:val="28"/>
          <w:szCs w:val="28"/>
          <w:lang w:val="uk-UA" w:eastAsia="ru-RU"/>
        </w:rPr>
      </w:pPr>
    </w:p>
    <w:p w:rsidR="009A4932" w:rsidRDefault="009A4932">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Default="00CA53D6">
      <w:pPr>
        <w:rPr>
          <w:lang w:val="uk-UA"/>
        </w:rPr>
      </w:pPr>
    </w:p>
    <w:p w:rsidR="00CA53D6" w:rsidRPr="00CE56CC" w:rsidRDefault="00CA53D6" w:rsidP="00CA53D6">
      <w:pPr>
        <w:spacing w:after="0" w:line="360" w:lineRule="auto"/>
        <w:jc w:val="center"/>
        <w:rPr>
          <w:b/>
          <w:bCs/>
          <w:sz w:val="28"/>
          <w:szCs w:val="28"/>
          <w:lang w:val="en-US"/>
        </w:rPr>
      </w:pPr>
      <w:r w:rsidRPr="00206B1B">
        <w:rPr>
          <w:b/>
          <w:bCs/>
          <w:sz w:val="28"/>
          <w:szCs w:val="28"/>
          <w:lang w:val="en-US"/>
        </w:rPr>
        <w:lastRenderedPageBreak/>
        <w:t>CONCLUSIONS</w:t>
      </w:r>
    </w:p>
    <w:p w:rsidR="00CA53D6" w:rsidRPr="00CE56CC" w:rsidRDefault="00CA53D6" w:rsidP="00CA53D6">
      <w:pPr>
        <w:spacing w:after="0" w:line="360" w:lineRule="auto"/>
        <w:ind w:firstLine="709"/>
        <w:jc w:val="both"/>
        <w:rPr>
          <w:rFonts w:eastAsia="Times New Roman"/>
          <w:sz w:val="28"/>
          <w:szCs w:val="28"/>
          <w:lang w:val="en-US" w:eastAsia="ru-RU"/>
        </w:rPr>
      </w:pPr>
      <w:r>
        <w:rPr>
          <w:sz w:val="28"/>
          <w:szCs w:val="28"/>
          <w:lang w:val="uk-UA"/>
        </w:rPr>
        <w:t xml:space="preserve">1. </w:t>
      </w:r>
      <w:r w:rsidRPr="00862464">
        <w:rPr>
          <w:rFonts w:eastAsia="Times New Roman"/>
          <w:sz w:val="28"/>
          <w:szCs w:val="28"/>
          <w:lang w:val="en-US"/>
        </w:rPr>
        <w:t xml:space="preserve">A total of 16 biosynthetic gene clusters were found in the genome of </w:t>
      </w:r>
      <w:r w:rsidRPr="00862464">
        <w:rPr>
          <w:rFonts w:eastAsia="Times New Roman"/>
          <w:i/>
          <w:iCs/>
          <w:sz w:val="28"/>
          <w:szCs w:val="28"/>
          <w:lang w:val="en-US"/>
        </w:rPr>
        <w:t>Pseudomonas aeruginosa</w:t>
      </w:r>
      <w:r w:rsidRPr="00862464">
        <w:rPr>
          <w:rFonts w:eastAsia="Times New Roman"/>
          <w:sz w:val="28"/>
          <w:szCs w:val="28"/>
          <w:lang w:val="en-US"/>
        </w:rPr>
        <w:t xml:space="preserve"> PA01</w:t>
      </w:r>
      <w:r w:rsidRPr="00CE56CC">
        <w:rPr>
          <w:rFonts w:eastAsia="Times New Roman"/>
          <w:sz w:val="28"/>
          <w:szCs w:val="28"/>
          <w:lang w:val="en-US"/>
        </w:rPr>
        <w:t xml:space="preserve"> using the antiSMASH server</w:t>
      </w:r>
      <w:r>
        <w:rPr>
          <w:rFonts w:eastAsia="Times New Roman"/>
          <w:sz w:val="28"/>
          <w:szCs w:val="28"/>
          <w:lang w:val="en-US"/>
        </w:rPr>
        <w:t xml:space="preserve">; </w:t>
      </w:r>
    </w:p>
    <w:p w:rsidR="00CA53D6" w:rsidRPr="00CE56CC" w:rsidRDefault="00CA53D6" w:rsidP="00CA53D6">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2. </w:t>
      </w:r>
      <w:r>
        <w:rPr>
          <w:rFonts w:eastAsia="Times New Roman"/>
          <w:sz w:val="28"/>
          <w:szCs w:val="28"/>
          <w:lang w:val="en-US" w:eastAsia="ru-RU"/>
        </w:rPr>
        <w:t xml:space="preserve">The studied </w:t>
      </w:r>
      <w:r w:rsidRPr="005E1E63">
        <w:rPr>
          <w:rFonts w:eastAsia="Times New Roman"/>
          <w:i/>
          <w:iCs/>
          <w:sz w:val="28"/>
          <w:szCs w:val="28"/>
          <w:lang w:val="en-US" w:eastAsia="ru-RU"/>
        </w:rPr>
        <w:t>Pseudomonas</w:t>
      </w:r>
      <w:r w:rsidRPr="005E1E63">
        <w:rPr>
          <w:rFonts w:eastAsia="Times New Roman"/>
          <w:sz w:val="28"/>
          <w:szCs w:val="28"/>
          <w:lang w:val="en-US" w:eastAsia="ru-RU"/>
        </w:rPr>
        <w:t xml:space="preserve"> species exhibit </w:t>
      </w:r>
      <w:r w:rsidRPr="00FF7488">
        <w:rPr>
          <w:sz w:val="28"/>
          <w:szCs w:val="28"/>
          <w:lang w:val="en-US"/>
        </w:rPr>
        <w:t>biosynthetic gene clusters</w:t>
      </w:r>
      <w:r w:rsidRPr="005E1E63">
        <w:rPr>
          <w:rFonts w:eastAsia="Times New Roman"/>
          <w:sz w:val="28"/>
          <w:szCs w:val="28"/>
          <w:lang w:val="en-US" w:eastAsia="ru-RU"/>
        </w:rPr>
        <w:t>, predominantly encoding non-ribosomal peptide synthetases and polyketide synthases, which are crucial for secondary metabolite production</w:t>
      </w:r>
      <w:r w:rsidRPr="00CE56CC">
        <w:rPr>
          <w:rFonts w:eastAsia="Times New Roman"/>
          <w:sz w:val="28"/>
          <w:szCs w:val="28"/>
          <w:lang w:val="en-US" w:eastAsia="ru-RU"/>
        </w:rPr>
        <w:t>.</w:t>
      </w:r>
    </w:p>
    <w:p w:rsidR="00CA53D6" w:rsidRPr="00CE56CC" w:rsidRDefault="00CA53D6" w:rsidP="00CA53D6">
      <w:pPr>
        <w:spacing w:after="0" w:line="360" w:lineRule="auto"/>
        <w:ind w:firstLine="709"/>
        <w:jc w:val="both"/>
        <w:rPr>
          <w:rFonts w:eastAsia="Times New Roman"/>
          <w:sz w:val="28"/>
          <w:szCs w:val="28"/>
          <w:lang w:val="en-US" w:eastAsia="ru-RU"/>
        </w:rPr>
      </w:pPr>
      <w:r w:rsidRPr="00CE56CC">
        <w:rPr>
          <w:rFonts w:eastAsia="Times New Roman"/>
          <w:sz w:val="28"/>
          <w:szCs w:val="28"/>
          <w:lang w:val="en-US" w:eastAsia="ru-RU"/>
        </w:rPr>
        <w:t xml:space="preserve">3. </w:t>
      </w:r>
      <w:r>
        <w:rPr>
          <w:sz w:val="28"/>
          <w:szCs w:val="28"/>
          <w:lang w:val="uk-UA"/>
        </w:rPr>
        <w:t>T</w:t>
      </w:r>
      <w:r>
        <w:rPr>
          <w:sz w:val="28"/>
          <w:szCs w:val="28"/>
          <w:lang w:val="en-US"/>
        </w:rPr>
        <w:t>here are</w:t>
      </w:r>
      <w:r w:rsidRPr="00CE56CC">
        <w:rPr>
          <w:rFonts w:hint="eastAsia"/>
          <w:sz w:val="28"/>
          <w:szCs w:val="28"/>
          <w:lang w:val="uk-UA"/>
        </w:rPr>
        <w:t xml:space="preserve"> identified a major </w:t>
      </w:r>
      <w:r w:rsidRPr="00FF7488">
        <w:rPr>
          <w:sz w:val="28"/>
          <w:szCs w:val="28"/>
          <w:lang w:val="en-US"/>
        </w:rPr>
        <w:t>biosynthetic gene cluster</w:t>
      </w:r>
      <w:r>
        <w:rPr>
          <w:sz w:val="28"/>
          <w:szCs w:val="28"/>
          <w:lang w:val="en-US"/>
        </w:rPr>
        <w:t xml:space="preserve"> </w:t>
      </w:r>
      <w:r w:rsidRPr="00CE56CC">
        <w:rPr>
          <w:rFonts w:hint="eastAsia"/>
          <w:sz w:val="28"/>
          <w:szCs w:val="28"/>
          <w:lang w:val="uk-UA"/>
        </w:rPr>
        <w:t>classes, such as aryl polyene, acyl</w:t>
      </w:r>
      <w:r>
        <w:rPr>
          <w:sz w:val="28"/>
          <w:szCs w:val="28"/>
          <w:lang w:val="en-US"/>
        </w:rPr>
        <w:t>-</w:t>
      </w:r>
      <w:r w:rsidRPr="00CE56CC">
        <w:rPr>
          <w:rFonts w:hint="eastAsia"/>
          <w:sz w:val="28"/>
          <w:szCs w:val="28"/>
          <w:lang w:val="uk-UA"/>
        </w:rPr>
        <w:t>amino</w:t>
      </w:r>
      <w:r>
        <w:rPr>
          <w:sz w:val="28"/>
          <w:szCs w:val="28"/>
          <w:lang w:val="en-US"/>
        </w:rPr>
        <w:t xml:space="preserve"> </w:t>
      </w:r>
      <w:r w:rsidRPr="00CE56CC">
        <w:rPr>
          <w:rFonts w:hint="eastAsia"/>
          <w:sz w:val="28"/>
          <w:szCs w:val="28"/>
          <w:lang w:val="uk-UA"/>
        </w:rPr>
        <w:t xml:space="preserve">acids, </w:t>
      </w:r>
      <w:r>
        <w:rPr>
          <w:sz w:val="28"/>
          <w:szCs w:val="28"/>
          <w:lang w:val="uk-UA"/>
        </w:rPr>
        <w:t>β</w:t>
      </w:r>
      <w:r w:rsidRPr="00CE56CC">
        <w:rPr>
          <w:rFonts w:hint="eastAsia"/>
          <w:sz w:val="28"/>
          <w:szCs w:val="28"/>
          <w:lang w:val="uk-UA"/>
        </w:rPr>
        <w:t xml:space="preserve">-lactam, </w:t>
      </w:r>
      <w:r>
        <w:rPr>
          <w:sz w:val="28"/>
          <w:szCs w:val="28"/>
          <w:lang w:val="uk-UA"/>
        </w:rPr>
        <w:t>β</w:t>
      </w:r>
      <w:r w:rsidRPr="00CE56CC">
        <w:rPr>
          <w:rFonts w:hint="eastAsia"/>
          <w:sz w:val="28"/>
          <w:szCs w:val="28"/>
          <w:lang w:val="uk-UA"/>
        </w:rPr>
        <w:t>-lactone, butyrolactone, tRNA-dependent cyc</w:t>
      </w:r>
      <w:r>
        <w:rPr>
          <w:rFonts w:hint="eastAsia"/>
          <w:sz w:val="28"/>
          <w:szCs w:val="28"/>
          <w:lang w:val="uk-UA"/>
        </w:rPr>
        <w:t>lodipeptide synthases</w:t>
      </w:r>
      <w:r w:rsidRPr="00CE56CC">
        <w:rPr>
          <w:rFonts w:hint="eastAsia"/>
          <w:sz w:val="28"/>
          <w:szCs w:val="28"/>
          <w:lang w:val="uk-UA"/>
        </w:rPr>
        <w:t>, ectoine, h</w:t>
      </w:r>
      <w:r>
        <w:rPr>
          <w:sz w:val="28"/>
          <w:szCs w:val="28"/>
          <w:lang w:val="en-US"/>
        </w:rPr>
        <w:t>omo</w:t>
      </w:r>
      <w:r w:rsidRPr="00CE56CC">
        <w:rPr>
          <w:rFonts w:hint="eastAsia"/>
          <w:sz w:val="28"/>
          <w:szCs w:val="28"/>
          <w:lang w:val="uk-UA"/>
        </w:rPr>
        <w:t>ser</w:t>
      </w:r>
      <w:r>
        <w:rPr>
          <w:sz w:val="28"/>
          <w:szCs w:val="28"/>
          <w:lang w:val="en-US"/>
        </w:rPr>
        <w:t>ine</w:t>
      </w:r>
      <w:r w:rsidRPr="00CE56CC">
        <w:rPr>
          <w:rFonts w:hint="eastAsia"/>
          <w:sz w:val="28"/>
          <w:szCs w:val="28"/>
          <w:lang w:val="uk-UA"/>
        </w:rPr>
        <w:t xml:space="preserve">lactone, lantipeptide class II, nonribosomal peptides, </w:t>
      </w:r>
      <w:r>
        <w:rPr>
          <w:rFonts w:hint="eastAsia"/>
          <w:sz w:val="28"/>
          <w:szCs w:val="28"/>
          <w:lang w:val="uk-UA"/>
        </w:rPr>
        <w:t>N-acetylglutamine amide</w:t>
      </w:r>
      <w:r w:rsidRPr="00CE56CC">
        <w:rPr>
          <w:rFonts w:hint="eastAsia"/>
          <w:sz w:val="28"/>
          <w:szCs w:val="28"/>
          <w:lang w:val="uk-UA"/>
        </w:rPr>
        <w:t xml:space="preserve">, phenazine, ranthipeptide, redox-cofactor, </w:t>
      </w:r>
      <w:r>
        <w:rPr>
          <w:rFonts w:hint="eastAsia"/>
          <w:sz w:val="28"/>
          <w:szCs w:val="28"/>
          <w:lang w:val="uk-UA"/>
        </w:rPr>
        <w:t>siderophore</w:t>
      </w:r>
      <w:r>
        <w:rPr>
          <w:sz w:val="28"/>
          <w:szCs w:val="28"/>
          <w:lang w:val="en-US"/>
        </w:rPr>
        <w:t xml:space="preserve">. </w:t>
      </w:r>
    </w:p>
    <w:p w:rsidR="00CA53D6" w:rsidRPr="000D750B" w:rsidRDefault="00CA53D6" w:rsidP="00CA53D6">
      <w:pPr>
        <w:spacing w:after="0" w:line="360" w:lineRule="auto"/>
        <w:ind w:firstLine="709"/>
        <w:jc w:val="both"/>
        <w:rPr>
          <w:sz w:val="28"/>
          <w:szCs w:val="28"/>
          <w:lang w:val="en-US"/>
        </w:rPr>
      </w:pPr>
      <w:r w:rsidRPr="00CE56CC">
        <w:rPr>
          <w:rFonts w:eastAsia="Times New Roman"/>
          <w:sz w:val="28"/>
          <w:szCs w:val="28"/>
          <w:lang w:val="en-US" w:eastAsia="ru-RU"/>
        </w:rPr>
        <w:t xml:space="preserve">4. </w:t>
      </w:r>
      <w:r>
        <w:rPr>
          <w:sz w:val="28"/>
          <w:szCs w:val="28"/>
          <w:lang w:val="en-US"/>
        </w:rPr>
        <w:t xml:space="preserve">The studied </w:t>
      </w:r>
      <w:r w:rsidRPr="000D750B">
        <w:rPr>
          <w:i/>
          <w:iCs/>
          <w:sz w:val="28"/>
          <w:szCs w:val="28"/>
          <w:lang w:val="en-US"/>
        </w:rPr>
        <w:t>Pseudomonas</w:t>
      </w:r>
      <w:r>
        <w:rPr>
          <w:sz w:val="28"/>
          <w:szCs w:val="28"/>
          <w:lang w:val="en-US"/>
        </w:rPr>
        <w:t xml:space="preserve"> spp. </w:t>
      </w:r>
      <w:r w:rsidRPr="00CE56CC">
        <w:rPr>
          <w:rFonts w:eastAsia="Times New Roman"/>
          <w:sz w:val="28"/>
          <w:szCs w:val="28"/>
          <w:lang w:val="en-US" w:eastAsia="ru-RU"/>
        </w:rPr>
        <w:t xml:space="preserve">biosynthetic gene clusters </w:t>
      </w:r>
      <w:r>
        <w:rPr>
          <w:rFonts w:eastAsia="Times New Roman"/>
          <w:sz w:val="28"/>
          <w:szCs w:val="28"/>
          <w:lang w:val="en-US" w:eastAsia="ru-RU"/>
        </w:rPr>
        <w:t xml:space="preserve">are </w:t>
      </w:r>
      <w:r w:rsidRPr="00CE56CC">
        <w:rPr>
          <w:rFonts w:eastAsia="Times New Roman"/>
          <w:sz w:val="28"/>
          <w:szCs w:val="28"/>
          <w:lang w:val="en-US" w:eastAsia="ru-RU"/>
        </w:rPr>
        <w:t xml:space="preserve">responsible for the synthesis of </w:t>
      </w:r>
      <w:r>
        <w:rPr>
          <w:rFonts w:eastAsia="Times New Roman"/>
          <w:sz w:val="28"/>
          <w:szCs w:val="28"/>
          <w:lang w:val="en-US" w:eastAsia="ru-RU"/>
        </w:rPr>
        <w:t xml:space="preserve">such </w:t>
      </w:r>
      <w:r w:rsidRPr="00CE56CC">
        <w:rPr>
          <w:rFonts w:eastAsia="Times New Roman"/>
          <w:sz w:val="28"/>
          <w:szCs w:val="28"/>
          <w:lang w:val="en-US" w:eastAsia="ru-RU"/>
        </w:rPr>
        <w:t xml:space="preserve">secondary metabolites </w:t>
      </w:r>
      <w:r>
        <w:rPr>
          <w:rFonts w:eastAsia="Times New Roman"/>
          <w:sz w:val="28"/>
          <w:szCs w:val="28"/>
          <w:lang w:val="en-US" w:eastAsia="ru-RU"/>
        </w:rPr>
        <w:t xml:space="preserve">that are characterized by </w:t>
      </w:r>
      <w:r w:rsidRPr="000D750B">
        <w:rPr>
          <w:sz w:val="28"/>
          <w:szCs w:val="28"/>
          <w:lang w:val="en-US"/>
        </w:rPr>
        <w:t xml:space="preserve">broad spectrum of biological activities, making them promising candidates for the development of new compounds with antimicrobial potential </w:t>
      </w:r>
      <w:r>
        <w:rPr>
          <w:sz w:val="28"/>
          <w:szCs w:val="28"/>
          <w:lang w:val="en-US"/>
        </w:rPr>
        <w:t xml:space="preserve">or natural </w:t>
      </w:r>
      <w:r w:rsidRPr="000D750B">
        <w:rPr>
          <w:sz w:val="28"/>
          <w:szCs w:val="28"/>
          <w:lang w:val="en-US"/>
        </w:rPr>
        <w:t xml:space="preserve">products </w:t>
      </w:r>
      <w:r>
        <w:rPr>
          <w:sz w:val="28"/>
          <w:szCs w:val="28"/>
          <w:lang w:val="en-US"/>
        </w:rPr>
        <w:t>for ecological treatment.</w:t>
      </w:r>
      <w:r w:rsidRPr="000D750B">
        <w:rPr>
          <w:sz w:val="28"/>
          <w:szCs w:val="28"/>
          <w:lang w:val="en-US"/>
        </w:rPr>
        <w:t xml:space="preserve"> </w:t>
      </w:r>
    </w:p>
    <w:p w:rsidR="00CA53D6" w:rsidRPr="00CE56CC" w:rsidRDefault="00CA53D6" w:rsidP="00CA53D6">
      <w:pPr>
        <w:spacing w:after="0" w:line="360" w:lineRule="auto"/>
        <w:jc w:val="center"/>
        <w:rPr>
          <w:rFonts w:hint="eastAsia"/>
          <w:b/>
          <w:bCs/>
          <w:sz w:val="28"/>
          <w:szCs w:val="28"/>
          <w:lang w:val="en-US" w:eastAsia="zh-CN"/>
        </w:rPr>
      </w:pPr>
      <w:r w:rsidRPr="00CE56CC">
        <w:rPr>
          <w:sz w:val="28"/>
          <w:szCs w:val="28"/>
          <w:lang w:val="en-US"/>
        </w:rPr>
        <w:br w:type="page"/>
      </w:r>
      <w:r w:rsidRPr="001C2044">
        <w:rPr>
          <w:b/>
          <w:bCs/>
          <w:sz w:val="28"/>
          <w:szCs w:val="28"/>
          <w:lang w:val="en-US" w:eastAsia="zh-CN"/>
        </w:rPr>
        <w:lastRenderedPageBreak/>
        <w:t>REFERANCES</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Alves L. F., Silva-Rocha R., Guazzaroni M. E. Enhancing metagenomic approaches through synthetic biology. In: Charles T., Liles M., Sessitsch A., editors. Functional Metagenomics: Tools and Applications. Cham: Springer; 2017.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Amores G. R., Guazzaroni M. E., Silva-Rocha R. Engineering Synthetic </w:t>
      </w:r>
      <w:r w:rsidRPr="007528F7">
        <w:rPr>
          <w:i/>
          <w:iCs/>
          <w:sz w:val="28"/>
          <w:szCs w:val="28"/>
          <w:lang w:val="en-US" w:eastAsia="zh-CN"/>
        </w:rPr>
        <w:t>cis</w:t>
      </w:r>
      <w:r w:rsidRPr="007528F7">
        <w:rPr>
          <w:sz w:val="28"/>
          <w:szCs w:val="28"/>
          <w:lang w:val="en-US" w:eastAsia="zh-CN"/>
        </w:rPr>
        <w:t xml:space="preserve">-Regulatory Elements for Simultaneous Recognition of Three Transcriptional Factors in Bacteria. </w:t>
      </w:r>
      <w:r w:rsidRPr="007528F7">
        <w:rPr>
          <w:i/>
          <w:iCs/>
          <w:sz w:val="28"/>
          <w:szCs w:val="28"/>
          <w:lang w:val="en-US" w:eastAsia="zh-CN"/>
        </w:rPr>
        <w:t>ACS Synthetic Biology</w:t>
      </w:r>
      <w:r w:rsidRPr="007528F7">
        <w:rPr>
          <w:sz w:val="28"/>
          <w:szCs w:val="28"/>
          <w:lang w:val="en-US" w:eastAsia="zh-CN"/>
        </w:rPr>
        <w:t>. 2015. Vol. 4. P. 1287–1294. doi:10.1021/acssynbio.5b00098.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Arnison P. G., Bibb M. J., Bierbaum G. Ribosomally synthesized and post-translationally modified peptide natural products: overview and recommendations for a universal nomenclature. </w:t>
      </w:r>
      <w:r w:rsidRPr="007528F7">
        <w:rPr>
          <w:i/>
          <w:iCs/>
          <w:sz w:val="28"/>
          <w:szCs w:val="28"/>
          <w:lang w:val="en-US" w:eastAsia="zh-CN"/>
        </w:rPr>
        <w:t>Natural Product Reports</w:t>
      </w:r>
      <w:r w:rsidRPr="007528F7">
        <w:rPr>
          <w:sz w:val="28"/>
          <w:szCs w:val="28"/>
          <w:lang w:val="en-US" w:eastAsia="zh-CN"/>
        </w:rPr>
        <w:t>. 2023. Vol. 30. P. 108–160.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Arrojo L. F., Guazzaroni M. E., Lopez Cort´es N. L., Beloqui A., Ferrer M. Metagenomic era for biocatalyst identification. </w:t>
      </w:r>
      <w:r w:rsidRPr="007528F7">
        <w:rPr>
          <w:i/>
          <w:iCs/>
          <w:sz w:val="28"/>
          <w:szCs w:val="28"/>
          <w:lang w:val="en-US" w:eastAsia="zh-CN"/>
        </w:rPr>
        <w:t>Curr. Opin. Biotechnol.</w:t>
      </w:r>
      <w:r w:rsidRPr="007528F7">
        <w:rPr>
          <w:sz w:val="28"/>
          <w:szCs w:val="28"/>
          <w:lang w:val="en-US" w:eastAsia="zh-CN"/>
        </w:rPr>
        <w:t xml:space="preserve"> 2020. Vol. 21. P. 725–733. doi:10.1016/j.copbio.2010.09.006.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Banik J. J., Brady S. F. Recent application of metagenomic approaches toward the discovery of antimicrobials and other bioactive small molecules. </w:t>
      </w:r>
      <w:r w:rsidRPr="007528F7">
        <w:rPr>
          <w:i/>
          <w:iCs/>
          <w:sz w:val="28"/>
          <w:szCs w:val="28"/>
          <w:lang w:val="en-US" w:eastAsia="zh-CN"/>
        </w:rPr>
        <w:t>Curr. Opin. Microbiol.</w:t>
      </w:r>
      <w:r w:rsidRPr="007528F7">
        <w:rPr>
          <w:sz w:val="28"/>
          <w:szCs w:val="28"/>
          <w:lang w:val="en-US" w:eastAsia="zh-CN"/>
        </w:rPr>
        <w:t xml:space="preserve"> 2020. Vol. 13. P. 603–609. doi:10.1016/j.mib.2010.08.012.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Barka E. A., Vatsa P., Sanchez L., Gaveau-Vaillant N., Jacquard C., Meier-Kolthoff J. P. Taxonomy, Physiology, and Natural Products of </w:t>
      </w:r>
      <w:r w:rsidRPr="007528F7">
        <w:rPr>
          <w:i/>
          <w:iCs/>
          <w:sz w:val="28"/>
          <w:szCs w:val="28"/>
          <w:lang w:val="en-US" w:eastAsia="zh-CN"/>
        </w:rPr>
        <w:t>Actinobacteria</w:t>
      </w:r>
      <w:r w:rsidRPr="007528F7">
        <w:rPr>
          <w:sz w:val="28"/>
          <w:szCs w:val="28"/>
          <w:lang w:val="en-US" w:eastAsia="zh-CN"/>
        </w:rPr>
        <w:t xml:space="preserve">. </w:t>
      </w:r>
      <w:r w:rsidRPr="007528F7">
        <w:rPr>
          <w:i/>
          <w:iCs/>
          <w:sz w:val="28"/>
          <w:szCs w:val="28"/>
          <w:lang w:val="en-US" w:eastAsia="zh-CN"/>
        </w:rPr>
        <w:t>Microbiol. Mol. Biol. Rev.</w:t>
      </w:r>
      <w:r w:rsidRPr="007528F7">
        <w:rPr>
          <w:sz w:val="28"/>
          <w:szCs w:val="28"/>
          <w:lang w:val="en-US" w:eastAsia="zh-CN"/>
        </w:rPr>
        <w:t xml:space="preserve"> 2016. Vol. 80. P. 1–43.</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Behr A., Johnen L. Myrcene as a natural base chemical in sustainable chemistry: a critical review. </w:t>
      </w:r>
      <w:r w:rsidRPr="007528F7">
        <w:rPr>
          <w:i/>
          <w:iCs/>
          <w:sz w:val="28"/>
          <w:szCs w:val="28"/>
          <w:lang w:val="en-US" w:eastAsia="zh-CN"/>
        </w:rPr>
        <w:t>ChemSusChem</w:t>
      </w:r>
      <w:r w:rsidRPr="007528F7">
        <w:rPr>
          <w:sz w:val="28"/>
          <w:szCs w:val="28"/>
          <w:lang w:val="en-US" w:eastAsia="zh-CN"/>
        </w:rPr>
        <w:t>. 2019. Vol. 2. P. 1072–1095. doi:10.1002/cssc.200900186.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Bentley S. D., Chater K. F., Cerdeno-Tarraga A. M., Challis G. L., Thomson N. R., James K. D. Complete genome sequence of the model actinomycete </w:t>
      </w:r>
      <w:r w:rsidRPr="007528F7">
        <w:rPr>
          <w:i/>
          <w:iCs/>
          <w:sz w:val="28"/>
          <w:szCs w:val="28"/>
          <w:lang w:val="en-US" w:eastAsia="zh-CN"/>
        </w:rPr>
        <w:t>Streptomyces coelicolor</w:t>
      </w:r>
      <w:r w:rsidRPr="007528F7">
        <w:rPr>
          <w:sz w:val="28"/>
          <w:szCs w:val="28"/>
          <w:lang w:val="en-US" w:eastAsia="zh-CN"/>
        </w:rPr>
        <w:t xml:space="preserve"> A3(2). </w:t>
      </w:r>
      <w:r w:rsidRPr="007528F7">
        <w:rPr>
          <w:i/>
          <w:iCs/>
          <w:sz w:val="28"/>
          <w:szCs w:val="28"/>
          <w:lang w:val="en-US" w:eastAsia="zh-CN"/>
        </w:rPr>
        <w:t>Nature</w:t>
      </w:r>
      <w:r w:rsidRPr="007528F7">
        <w:rPr>
          <w:sz w:val="28"/>
          <w:szCs w:val="28"/>
          <w:lang w:val="en-US" w:eastAsia="zh-CN"/>
        </w:rPr>
        <w:t>. 2022. Vol. 417. P. 141–147. doi:10.1038/417141a.</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Bhatia S. P., Smanski M. J., Voigt C. A., Densmore M. Genetic Design via Combinatorial Constraint Specification. </w:t>
      </w:r>
      <w:r w:rsidRPr="007528F7">
        <w:rPr>
          <w:i/>
          <w:iCs/>
          <w:sz w:val="28"/>
          <w:szCs w:val="28"/>
          <w:lang w:val="en-US" w:eastAsia="zh-CN"/>
        </w:rPr>
        <w:t>ACS Synthetic Biology</w:t>
      </w:r>
      <w:r w:rsidRPr="007528F7">
        <w:rPr>
          <w:sz w:val="28"/>
          <w:szCs w:val="28"/>
          <w:lang w:val="en-US" w:eastAsia="zh-CN"/>
        </w:rPr>
        <w:t>. 2017. Vol. 6. P. 2130–2135. doi:10.1021/acssynbio.7b00154.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 xml:space="preserve">Blin K. antiSMASH 5.0: updates to the secondary metabolite genome mining pipeline. </w:t>
      </w:r>
      <w:r w:rsidRPr="007528F7">
        <w:rPr>
          <w:i/>
          <w:iCs/>
          <w:sz w:val="28"/>
          <w:szCs w:val="28"/>
          <w:lang w:val="en-US" w:eastAsia="zh-CN"/>
        </w:rPr>
        <w:t>Nucleic Acids Res</w:t>
      </w:r>
      <w:r w:rsidRPr="007528F7">
        <w:rPr>
          <w:sz w:val="28"/>
          <w:szCs w:val="28"/>
          <w:lang w:val="en-US" w:eastAsia="zh-CN"/>
        </w:rPr>
        <w:t>. 2019. Vol. 47. W81–W87.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Blin K., Medema M. H., Kottmann R., Lee S. Y., Weber T. The antiSMASH database, a comprehensive database of microbial secondary metabolite biosynthetic gene clusters. </w:t>
      </w:r>
      <w:r w:rsidRPr="007528F7">
        <w:rPr>
          <w:i/>
          <w:iCs/>
          <w:sz w:val="28"/>
          <w:szCs w:val="28"/>
          <w:lang w:val="en-US" w:eastAsia="zh-CN"/>
        </w:rPr>
        <w:t>Nucleic Acids Res</w:t>
      </w:r>
      <w:r w:rsidRPr="007528F7">
        <w:rPr>
          <w:sz w:val="28"/>
          <w:szCs w:val="28"/>
          <w:lang w:val="en-US" w:eastAsia="zh-CN"/>
        </w:rPr>
        <w:t>. 2017. Vol. 45. P. 555–559.</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Blin K., Shaw S., Kloosterman A. M. antiSMASH 6.0: improving cluster detection and comparison capabilities. </w:t>
      </w:r>
      <w:r w:rsidRPr="007528F7">
        <w:rPr>
          <w:i/>
          <w:iCs/>
          <w:sz w:val="28"/>
          <w:szCs w:val="28"/>
          <w:lang w:val="en-US" w:eastAsia="zh-CN"/>
        </w:rPr>
        <w:t>Nucleic Acids Research</w:t>
      </w:r>
      <w:r w:rsidRPr="007528F7">
        <w:rPr>
          <w:sz w:val="28"/>
          <w:szCs w:val="28"/>
          <w:lang w:val="en-US" w:eastAsia="zh-CN"/>
        </w:rPr>
        <w:t>. 2021. Vol. 49. P. 29–35.</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Blin K., Wolf T., Chevrette M. G., Lu X., Schwalen C. J., Kautsar S. A. antiSMASH 4.0-improvements in chemistry prediction and gene cluster boundary identification. </w:t>
      </w:r>
      <w:r w:rsidRPr="007528F7">
        <w:rPr>
          <w:i/>
          <w:iCs/>
          <w:sz w:val="28"/>
          <w:szCs w:val="28"/>
          <w:lang w:val="en-US" w:eastAsia="zh-CN"/>
        </w:rPr>
        <w:t>Nucleic Acids Res</w:t>
      </w:r>
      <w:r w:rsidRPr="007528F7">
        <w:rPr>
          <w:sz w:val="28"/>
          <w:szCs w:val="28"/>
          <w:lang w:val="en-US" w:eastAsia="zh-CN"/>
        </w:rPr>
        <w:t>. 2017. Vol. 45. W36–41. doi:10.1093/nar/gkx319.</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Cacho R. A, Tang Y., Chooi Y. H. Next-generation sequencing approach for connecting secondary metabolites to biosynthetic gene clusters in fungi. </w:t>
      </w:r>
      <w:r w:rsidRPr="007528F7">
        <w:rPr>
          <w:i/>
          <w:iCs/>
          <w:sz w:val="28"/>
          <w:szCs w:val="28"/>
          <w:lang w:val="en-US" w:eastAsia="zh-CN"/>
        </w:rPr>
        <w:t>Front. Microbiol.</w:t>
      </w:r>
      <w:r w:rsidRPr="007528F7">
        <w:rPr>
          <w:sz w:val="28"/>
          <w:szCs w:val="28"/>
          <w:lang w:val="en-US" w:eastAsia="zh-CN"/>
        </w:rPr>
        <w:t xml:space="preserve"> 2024. Vol. 5. P. 774. doi:10.3389/fmicb.2014.00774.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Choi K. R., Shin J. H., Cho J. S., Yang D., Lee S. Y. Systems metabolic engineering of </w:t>
      </w:r>
      <w:r w:rsidRPr="007528F7">
        <w:rPr>
          <w:i/>
          <w:iCs/>
          <w:sz w:val="28"/>
          <w:szCs w:val="28"/>
          <w:lang w:val="en-US" w:eastAsia="zh-CN"/>
        </w:rPr>
        <w:t>Escherichia coli</w:t>
      </w:r>
      <w:r w:rsidRPr="007528F7">
        <w:rPr>
          <w:sz w:val="28"/>
          <w:szCs w:val="28"/>
          <w:lang w:val="en-US" w:eastAsia="zh-CN"/>
        </w:rPr>
        <w:t xml:space="preserve">. </w:t>
      </w:r>
      <w:r w:rsidRPr="007528F7">
        <w:rPr>
          <w:i/>
          <w:iCs/>
          <w:sz w:val="28"/>
          <w:szCs w:val="28"/>
          <w:lang w:val="en-US" w:eastAsia="zh-CN"/>
        </w:rPr>
        <w:t>EcoSal Plus</w:t>
      </w:r>
      <w:r w:rsidRPr="007528F7">
        <w:rPr>
          <w:sz w:val="28"/>
          <w:szCs w:val="28"/>
          <w:lang w:val="en-US" w:eastAsia="zh-CN"/>
        </w:rPr>
        <w:t>. 2016. Vol. 7. P. 1–56.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Chowdhury S. P., Hartmann A., Gao X., Borriss R. Biocontrol mechanism by root-associated </w:t>
      </w:r>
      <w:r w:rsidRPr="007528F7">
        <w:rPr>
          <w:i/>
          <w:iCs/>
          <w:sz w:val="28"/>
          <w:szCs w:val="28"/>
          <w:lang w:val="en-US" w:eastAsia="zh-CN"/>
        </w:rPr>
        <w:t>Pseudomonas putida</w:t>
      </w:r>
      <w:r w:rsidRPr="007528F7">
        <w:rPr>
          <w:sz w:val="28"/>
          <w:szCs w:val="28"/>
          <w:lang w:val="en-US" w:eastAsia="zh-CN"/>
        </w:rPr>
        <w:t xml:space="preserve">. </w:t>
      </w:r>
      <w:r w:rsidRPr="007528F7">
        <w:rPr>
          <w:i/>
          <w:iCs/>
          <w:sz w:val="28"/>
          <w:szCs w:val="28"/>
          <w:lang w:val="en-US" w:eastAsia="zh-CN"/>
        </w:rPr>
        <w:t>Front. Microbiol.</w:t>
      </w:r>
      <w:r w:rsidRPr="007528F7">
        <w:rPr>
          <w:sz w:val="28"/>
          <w:szCs w:val="28"/>
          <w:lang w:val="en-US" w:eastAsia="zh-CN"/>
        </w:rPr>
        <w:t xml:space="preserve"> 2015 Vol. 6. P. 780.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Cimermancic P., Medema M. H., Claesen J., Kurita K., Brown L. W., Mavrommatis K. Insights into secondary metabolism from a global analysis of prokaryotic biosynthetic gene clusters. </w:t>
      </w:r>
      <w:r w:rsidRPr="007528F7">
        <w:rPr>
          <w:i/>
          <w:iCs/>
          <w:sz w:val="28"/>
          <w:szCs w:val="28"/>
          <w:lang w:val="en-US" w:eastAsia="zh-CN"/>
        </w:rPr>
        <w:t>Cell.</w:t>
      </w:r>
      <w:r w:rsidRPr="007528F7">
        <w:rPr>
          <w:sz w:val="28"/>
          <w:szCs w:val="28"/>
          <w:lang w:val="en-US" w:eastAsia="zh-CN"/>
        </w:rPr>
        <w:t xml:space="preserve"> 2024. Vol. 158. P. 412–421. doi:10.1016/j.cell.2014.06.034.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Cobb R. E., Wang Y., Zhao H. High-Efficiency Multiplex Genome Editing of </w:t>
      </w:r>
      <w:r w:rsidRPr="007528F7">
        <w:rPr>
          <w:i/>
          <w:iCs/>
          <w:sz w:val="28"/>
          <w:szCs w:val="28"/>
          <w:lang w:val="en-US" w:eastAsia="zh-CN"/>
        </w:rPr>
        <w:t>Pseudomonas</w:t>
      </w:r>
      <w:r w:rsidRPr="007528F7">
        <w:rPr>
          <w:sz w:val="28"/>
          <w:szCs w:val="28"/>
          <w:lang w:val="en-US" w:eastAsia="zh-CN"/>
        </w:rPr>
        <w:t xml:space="preserve"> Species Using an Engineered CRISPR/Cas System. </w:t>
      </w:r>
      <w:r w:rsidRPr="007528F7">
        <w:rPr>
          <w:i/>
          <w:iCs/>
          <w:sz w:val="28"/>
          <w:szCs w:val="28"/>
          <w:lang w:val="en-US" w:eastAsia="zh-CN"/>
        </w:rPr>
        <w:t>ACS Synthetic Biology</w:t>
      </w:r>
      <w:r w:rsidRPr="007528F7">
        <w:rPr>
          <w:sz w:val="28"/>
          <w:szCs w:val="28"/>
          <w:lang w:val="en-US" w:eastAsia="zh-CN"/>
        </w:rPr>
        <w:t>. 2021. Vol. 4. P. 723–728.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Cordero O. X. Ecological populations of bacteria act as socially cohesive units of antibiotic production and resistance. 2022. </w:t>
      </w:r>
      <w:r w:rsidRPr="007528F7">
        <w:rPr>
          <w:i/>
          <w:iCs/>
          <w:sz w:val="28"/>
          <w:szCs w:val="28"/>
          <w:lang w:val="en-US" w:eastAsia="zh-CN"/>
        </w:rPr>
        <w:t>Science</w:t>
      </w:r>
      <w:r w:rsidRPr="007528F7">
        <w:rPr>
          <w:sz w:val="28"/>
          <w:szCs w:val="28"/>
          <w:lang w:val="en-US" w:eastAsia="zh-CN"/>
        </w:rPr>
        <w:t>. Vol. 337. P. 1228–1231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 xml:space="preserve">De V. R. Comparative genomics reveals high biological diversity and specific adaptations in the industrially and medically important fungal genus </w:t>
      </w:r>
      <w:r w:rsidRPr="007528F7">
        <w:rPr>
          <w:i/>
          <w:iCs/>
          <w:sz w:val="28"/>
          <w:szCs w:val="28"/>
          <w:lang w:val="en-US" w:eastAsia="zh-CN"/>
        </w:rPr>
        <w:t>Aspergillus</w:t>
      </w:r>
      <w:r w:rsidRPr="007528F7">
        <w:rPr>
          <w:sz w:val="28"/>
          <w:szCs w:val="28"/>
          <w:lang w:val="en-US" w:eastAsia="zh-CN"/>
        </w:rPr>
        <w:t xml:space="preserve">. </w:t>
      </w:r>
      <w:r w:rsidRPr="007528F7">
        <w:rPr>
          <w:i/>
          <w:iCs/>
          <w:sz w:val="28"/>
          <w:szCs w:val="28"/>
          <w:lang w:val="en-US" w:eastAsia="zh-CN"/>
        </w:rPr>
        <w:t>Genome Biol</w:t>
      </w:r>
      <w:r w:rsidRPr="007528F7">
        <w:rPr>
          <w:sz w:val="28"/>
          <w:szCs w:val="28"/>
          <w:lang w:val="en-US" w:eastAsia="zh-CN"/>
        </w:rPr>
        <w:t xml:space="preserve">. 2017. Vol. 18. P. 28–37. </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Delorenzo D. M., Henson W. R., Moon T. S. Development of Chemical and Metabolite Sensor. </w:t>
      </w:r>
      <w:r w:rsidRPr="007528F7">
        <w:rPr>
          <w:i/>
          <w:iCs/>
          <w:sz w:val="28"/>
          <w:szCs w:val="28"/>
          <w:lang w:val="en-US" w:eastAsia="zh-CN"/>
        </w:rPr>
        <w:t>ACS Synthetic Biology</w:t>
      </w:r>
      <w:r w:rsidRPr="007528F7">
        <w:rPr>
          <w:sz w:val="28"/>
          <w:szCs w:val="28"/>
          <w:lang w:val="en-US" w:eastAsia="zh-CN"/>
        </w:rPr>
        <w:t>. 2023. Vol. 6. P. 1973–1978. doi:10.1021/acssynbio.7b00192.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Epstein S. C., Charkoudian L. K., Medema M. H. A standardized workflow for submitting data to the Minimum Information about a Biosynthetic Gene cluster (MIBiG) repository: prospects for research-based educational experiences. </w:t>
      </w:r>
      <w:r w:rsidRPr="007528F7">
        <w:rPr>
          <w:i/>
          <w:iCs/>
          <w:sz w:val="28"/>
          <w:szCs w:val="28"/>
          <w:lang w:val="en-US" w:eastAsia="zh-CN"/>
        </w:rPr>
        <w:t>Standards in Genomic Sciences</w:t>
      </w:r>
      <w:r w:rsidRPr="007528F7">
        <w:rPr>
          <w:sz w:val="28"/>
          <w:szCs w:val="28"/>
          <w:lang w:val="en-US" w:eastAsia="zh-CN"/>
        </w:rPr>
        <w:t>. 2018. Vol. 13. P. 16–27.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Felczykowska A., Dydecka A., Bohdanowicz M. The use of fosmid metagenomic libraries in preliminary screening for various biological activities. </w:t>
      </w:r>
      <w:r w:rsidRPr="007528F7">
        <w:rPr>
          <w:i/>
          <w:iCs/>
          <w:sz w:val="28"/>
          <w:szCs w:val="28"/>
          <w:lang w:val="en-US" w:eastAsia="zh-CN"/>
        </w:rPr>
        <w:t>Microb. Cell Fact</w:t>
      </w:r>
      <w:r w:rsidRPr="007528F7">
        <w:rPr>
          <w:sz w:val="28"/>
          <w:szCs w:val="28"/>
          <w:lang w:val="en-US" w:eastAsia="zh-CN"/>
        </w:rPr>
        <w:t>. 2024. Vol. 13. P. 105. doi:10.1186/s12934-014-0105-4.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Feng Z., Kallifidas D., Brady S. F. Functional analysis of environmental DNA-derived type II polyketide synthases reveals structurally diverse secondary metabolites. </w:t>
      </w:r>
      <w:r w:rsidRPr="007528F7">
        <w:rPr>
          <w:i/>
          <w:iCs/>
          <w:sz w:val="28"/>
          <w:szCs w:val="28"/>
          <w:lang w:val="en-US" w:eastAsia="zh-CN"/>
        </w:rPr>
        <w:t>Proc. Natl. Acad. Sci. USA</w:t>
      </w:r>
      <w:r w:rsidRPr="007528F7">
        <w:rPr>
          <w:sz w:val="28"/>
          <w:szCs w:val="28"/>
          <w:lang w:val="en-US" w:eastAsia="zh-CN"/>
        </w:rPr>
        <w:t>. 2021. Vol. 108. P. 2629–2634. doi:10.1073/pnas.1103921108.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Freestone T. S., Ju K. S., Wang B., Zhao H. Discovery of a Phosphonoacetic Acid Derived Natural Product by Pathway Refactoring. </w:t>
      </w:r>
      <w:r w:rsidRPr="007528F7">
        <w:rPr>
          <w:i/>
          <w:iCs/>
          <w:sz w:val="28"/>
          <w:szCs w:val="28"/>
          <w:lang w:val="en-US" w:eastAsia="zh-CN"/>
        </w:rPr>
        <w:t>ACS Synthetic Biology.</w:t>
      </w:r>
      <w:r w:rsidRPr="007528F7">
        <w:rPr>
          <w:sz w:val="28"/>
          <w:szCs w:val="28"/>
          <w:lang w:val="en-US" w:eastAsia="zh-CN"/>
        </w:rPr>
        <w:t xml:space="preserve"> 2017. Vol. 6. P. 217–223. doi:10.1021/acssynbio.6b00299.</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Ghoul M., Mitri S. The ecology and evolution of microbial competition. </w:t>
      </w:r>
      <w:r w:rsidRPr="007528F7">
        <w:rPr>
          <w:i/>
          <w:iCs/>
          <w:sz w:val="28"/>
          <w:szCs w:val="28"/>
          <w:lang w:val="en-US" w:eastAsia="zh-CN"/>
        </w:rPr>
        <w:t>Trends Microbiol</w:t>
      </w:r>
      <w:r w:rsidRPr="007528F7">
        <w:rPr>
          <w:sz w:val="28"/>
          <w:szCs w:val="28"/>
          <w:lang w:val="en-US" w:eastAsia="zh-CN"/>
        </w:rPr>
        <w:t>. 2016. Vol. 24. P. 833–845.</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Gonzalez D., Sabnis A., Foster K. R., Mavridou D. A. I. Costs and benefits of provocation in bacterial warfare. </w:t>
      </w:r>
      <w:r w:rsidRPr="007528F7">
        <w:rPr>
          <w:i/>
          <w:iCs/>
          <w:sz w:val="28"/>
          <w:szCs w:val="28"/>
          <w:lang w:val="en-US" w:eastAsia="zh-CN"/>
        </w:rPr>
        <w:t>Proc. Natl Acad. Sci. USA</w:t>
      </w:r>
      <w:r w:rsidRPr="007528F7">
        <w:rPr>
          <w:sz w:val="28"/>
          <w:szCs w:val="28"/>
          <w:lang w:val="en-US" w:eastAsia="zh-CN"/>
        </w:rPr>
        <w:t>. 2018. Vol. 115, P. 7593–7598.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Granato E. T., Meiller-Legrand T. A., Foster K. R. The evolution and ecology of bacterial warfare. </w:t>
      </w:r>
      <w:r w:rsidRPr="007528F7">
        <w:rPr>
          <w:i/>
          <w:iCs/>
          <w:sz w:val="28"/>
          <w:szCs w:val="28"/>
          <w:lang w:val="en-US" w:eastAsia="zh-CN"/>
        </w:rPr>
        <w:t>Curr. Biol</w:t>
      </w:r>
      <w:r w:rsidRPr="007528F7">
        <w:rPr>
          <w:sz w:val="28"/>
          <w:szCs w:val="28"/>
          <w:lang w:val="en-US" w:eastAsia="zh-CN"/>
        </w:rPr>
        <w:t>. 2019. Vol. 29, P. 521–537.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Gross H., Loper J. E. Genomics of secondary metabolite production by </w:t>
      </w:r>
      <w:r w:rsidRPr="007528F7">
        <w:rPr>
          <w:i/>
          <w:iCs/>
          <w:sz w:val="28"/>
          <w:szCs w:val="28"/>
          <w:lang w:val="en-US" w:eastAsia="zh-CN"/>
        </w:rPr>
        <w:t>Pseudomonas</w:t>
      </w:r>
      <w:r w:rsidRPr="007528F7">
        <w:rPr>
          <w:sz w:val="28"/>
          <w:szCs w:val="28"/>
          <w:lang w:val="en-US" w:eastAsia="zh-CN"/>
        </w:rPr>
        <w:t xml:space="preserve"> spp. </w:t>
      </w:r>
      <w:r w:rsidRPr="007528F7">
        <w:rPr>
          <w:i/>
          <w:iCs/>
          <w:sz w:val="28"/>
          <w:szCs w:val="28"/>
          <w:lang w:val="en-US" w:eastAsia="zh-CN"/>
        </w:rPr>
        <w:t>Nat. Prod. Rep</w:t>
      </w:r>
      <w:r w:rsidRPr="007528F7">
        <w:rPr>
          <w:sz w:val="28"/>
          <w:szCs w:val="28"/>
          <w:lang w:val="en-US" w:eastAsia="zh-CN"/>
        </w:rPr>
        <w:t>. 2019. Vol. 26. P. 1408–1446.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Guazzaroni M. E., Beloqui A., Vieites J. M., Al-Ramahi Y. Metagenomic Mining of Enzyme Diversity. In: Handbook of Hydrocarbon and Lipid Microbiology. Berlin, Heidelberg, Germany: Springer; 2020. P. 2911–2927.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Guazzaroni M. E., Silva-Rocha R. Expanding the Logic of Bacterial Promoters Using Engineered Overlapping Operators for Global Regulators. </w:t>
      </w:r>
      <w:r w:rsidRPr="007528F7">
        <w:rPr>
          <w:i/>
          <w:iCs/>
          <w:sz w:val="28"/>
          <w:szCs w:val="28"/>
          <w:lang w:val="en-US" w:eastAsia="zh-CN"/>
        </w:rPr>
        <w:t>ACS Synthetic Biology</w:t>
      </w:r>
      <w:r w:rsidRPr="007528F7">
        <w:rPr>
          <w:sz w:val="28"/>
          <w:szCs w:val="28"/>
          <w:lang w:val="en-US" w:eastAsia="zh-CN"/>
        </w:rPr>
        <w:t>. 2014. Vol. 3. P. 666–675. doi:10.1021/sb500084f.</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Guazzaroni M. E., Silva-Rocha R., Ward R. J. Synthetic biology approaches to improve biocatalyst identification in metagenomic library screening. </w:t>
      </w:r>
      <w:r w:rsidRPr="007528F7">
        <w:rPr>
          <w:i/>
          <w:iCs/>
          <w:sz w:val="28"/>
          <w:szCs w:val="28"/>
          <w:lang w:val="en-US" w:eastAsia="zh-CN"/>
        </w:rPr>
        <w:t>Microb. Biotechnol</w:t>
      </w:r>
      <w:r w:rsidRPr="007528F7">
        <w:rPr>
          <w:sz w:val="28"/>
          <w:szCs w:val="28"/>
          <w:lang w:val="en-US" w:eastAsia="zh-CN"/>
        </w:rPr>
        <w:t>. 2015. Vol. 8. P. 52–64. doi:10.1111/1751-7915.12146.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Hannigan G. D., Prihoda D., Palicka A. A deep learning genome-mining strategy for biosynthetic gene cluster prediction. </w:t>
      </w:r>
      <w:r w:rsidRPr="007528F7">
        <w:rPr>
          <w:i/>
          <w:iCs/>
          <w:sz w:val="28"/>
          <w:szCs w:val="28"/>
          <w:lang w:val="en-US" w:eastAsia="zh-CN"/>
        </w:rPr>
        <w:t>Nucleic Acids Research</w:t>
      </w:r>
      <w:r w:rsidRPr="007528F7">
        <w:rPr>
          <w:sz w:val="28"/>
          <w:szCs w:val="28"/>
          <w:lang w:val="en-US" w:eastAsia="zh-CN"/>
        </w:rPr>
        <w:t>. 2019. Vol. 47. P. e110.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Hertweck C. The biosynthetic logic of polyketide diversity. </w:t>
      </w:r>
      <w:r w:rsidRPr="007528F7">
        <w:rPr>
          <w:i/>
          <w:iCs/>
          <w:sz w:val="28"/>
          <w:szCs w:val="28"/>
          <w:lang w:val="en-US" w:eastAsia="zh-CN"/>
        </w:rPr>
        <w:t>Angewandte Chemie International Edition</w:t>
      </w:r>
      <w:r w:rsidRPr="007528F7">
        <w:rPr>
          <w:sz w:val="28"/>
          <w:szCs w:val="28"/>
          <w:lang w:val="en-US" w:eastAsia="zh-CN"/>
        </w:rPr>
        <w:t>. 2019. Vol. 48. P. 4688–4716.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Hibbing M. E., Fuqua C., Parsek M. R., Peterson S. B. Bacterial competition: surviving and thriving in the microbial jungle. </w:t>
      </w:r>
      <w:r w:rsidRPr="007528F7">
        <w:rPr>
          <w:i/>
          <w:iCs/>
          <w:sz w:val="28"/>
          <w:szCs w:val="28"/>
          <w:lang w:val="en-US" w:eastAsia="zh-CN"/>
        </w:rPr>
        <w:t>Nat. Rev. Microbiol</w:t>
      </w:r>
      <w:r w:rsidRPr="007528F7">
        <w:rPr>
          <w:sz w:val="28"/>
          <w:szCs w:val="28"/>
          <w:lang w:val="en-US" w:eastAsia="zh-CN"/>
        </w:rPr>
        <w:t>. 2020. Vol. 8. P. 15–25.</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Huang H., Zheng G., Jiang W., Hu H., Lu Y. One-step highefficiency CRISPR/Cas9-mediated genome editing in </w:t>
      </w:r>
      <w:r w:rsidRPr="007528F7">
        <w:rPr>
          <w:i/>
          <w:iCs/>
          <w:sz w:val="28"/>
          <w:szCs w:val="28"/>
          <w:lang w:val="en-US" w:eastAsia="zh-CN"/>
        </w:rPr>
        <w:t>Streptomyces</w:t>
      </w:r>
      <w:r w:rsidRPr="007528F7">
        <w:rPr>
          <w:sz w:val="28"/>
          <w:szCs w:val="28"/>
          <w:lang w:val="en-US" w:eastAsia="zh-CN"/>
        </w:rPr>
        <w:t xml:space="preserve">. </w:t>
      </w:r>
      <w:r w:rsidRPr="007528F7">
        <w:rPr>
          <w:i/>
          <w:iCs/>
          <w:sz w:val="28"/>
          <w:szCs w:val="28"/>
          <w:lang w:val="en-US" w:eastAsia="zh-CN"/>
        </w:rPr>
        <w:t>Acta Biochim. Biophys. Sin (Shanghai)</w:t>
      </w:r>
      <w:r w:rsidRPr="007528F7">
        <w:rPr>
          <w:sz w:val="28"/>
          <w:szCs w:val="28"/>
          <w:lang w:val="en-US" w:eastAsia="zh-CN"/>
        </w:rPr>
        <w:t>. 2015. Vol. 47. 231–243. doi:10.1093/abbs/gmv007.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Iqbal H. A., Craig J. W., Brady S. F. Antibacterial enzymes from the functional screening of metagenomic libraries hosted in </w:t>
      </w:r>
      <w:r w:rsidRPr="007528F7">
        <w:rPr>
          <w:i/>
          <w:iCs/>
          <w:sz w:val="28"/>
          <w:szCs w:val="28"/>
          <w:lang w:val="en-US" w:eastAsia="zh-CN"/>
        </w:rPr>
        <w:t>Ralstonia metallidurans</w:t>
      </w:r>
      <w:r w:rsidRPr="007528F7">
        <w:rPr>
          <w:sz w:val="28"/>
          <w:szCs w:val="28"/>
          <w:lang w:val="en-US" w:eastAsia="zh-CN"/>
        </w:rPr>
        <w:t xml:space="preserve">. </w:t>
      </w:r>
      <w:r w:rsidRPr="007528F7">
        <w:rPr>
          <w:i/>
          <w:iCs/>
          <w:sz w:val="28"/>
          <w:szCs w:val="28"/>
          <w:lang w:val="en-US" w:eastAsia="zh-CN"/>
        </w:rPr>
        <w:t>FEMS Microbiol. Lett</w:t>
      </w:r>
      <w:r w:rsidRPr="007528F7">
        <w:rPr>
          <w:sz w:val="28"/>
          <w:szCs w:val="28"/>
          <w:lang w:val="en-US" w:eastAsia="zh-CN"/>
        </w:rPr>
        <w:t>. 2014. Vol. 354. P. 19–26.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Jackson S. A., Borchert E., Gara F., Dobson A. D. Metagenomics for the discovery of novel biosurfactants of environmental interest from marine ecosystems. </w:t>
      </w:r>
      <w:r w:rsidRPr="007528F7">
        <w:rPr>
          <w:i/>
          <w:iCs/>
          <w:sz w:val="28"/>
          <w:szCs w:val="28"/>
          <w:lang w:val="en-US" w:eastAsia="zh-CN"/>
        </w:rPr>
        <w:t>Curr. Opin. Biotechnol.</w:t>
      </w:r>
      <w:r w:rsidRPr="007528F7">
        <w:rPr>
          <w:sz w:val="28"/>
          <w:szCs w:val="28"/>
          <w:lang w:val="en-US" w:eastAsia="zh-CN"/>
        </w:rPr>
        <w:t xml:space="preserve"> 2015. Vol. 33. P. 176–182. doi:10.1016/j.copbio.2015.03.004.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Jamet A., Nassif X. New players in the toxin field: polymorphic toxin systems in bacteria. </w:t>
      </w:r>
      <w:r w:rsidRPr="007528F7">
        <w:rPr>
          <w:i/>
          <w:iCs/>
          <w:sz w:val="28"/>
          <w:szCs w:val="28"/>
          <w:lang w:val="en-US" w:eastAsia="zh-CN"/>
        </w:rPr>
        <w:t xml:space="preserve">mBio. </w:t>
      </w:r>
      <w:r w:rsidRPr="007528F7">
        <w:rPr>
          <w:sz w:val="28"/>
          <w:szCs w:val="28"/>
          <w:lang w:val="en-US" w:eastAsia="zh-CN"/>
        </w:rPr>
        <w:t>2015. Vol. 6. e00285–15.</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 xml:space="preserve">Kalkreuter E., Pan G. H., Cepeda A. J. Targeting bacterial genomes for natural product discovery. </w:t>
      </w:r>
      <w:r w:rsidRPr="007528F7">
        <w:rPr>
          <w:i/>
          <w:iCs/>
          <w:sz w:val="28"/>
          <w:szCs w:val="28"/>
          <w:lang w:val="en-US" w:eastAsia="zh-CN"/>
        </w:rPr>
        <w:t>Trends in Pharmacological Sciences</w:t>
      </w:r>
      <w:r w:rsidRPr="007528F7">
        <w:rPr>
          <w:sz w:val="28"/>
          <w:szCs w:val="28"/>
          <w:lang w:val="en-US" w:eastAsia="zh-CN"/>
        </w:rPr>
        <w:t>. 2020. Vol. 41. P. 13–26.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Kautsar S. A. Structural and functional characterization of three polyketide synthase gene clusters in </w:t>
      </w:r>
      <w:r w:rsidRPr="007528F7">
        <w:rPr>
          <w:i/>
          <w:iCs/>
          <w:sz w:val="28"/>
          <w:szCs w:val="28"/>
          <w:lang w:val="en-US" w:eastAsia="zh-CN"/>
        </w:rPr>
        <w:t>Pseudomonas</w:t>
      </w:r>
      <w:r w:rsidRPr="007528F7">
        <w:rPr>
          <w:sz w:val="28"/>
          <w:szCs w:val="28"/>
          <w:lang w:val="en-US" w:eastAsia="zh-CN"/>
        </w:rPr>
        <w:t xml:space="preserve"> spp.. </w:t>
      </w:r>
      <w:r w:rsidRPr="007528F7">
        <w:rPr>
          <w:i/>
          <w:iCs/>
          <w:sz w:val="28"/>
          <w:szCs w:val="28"/>
          <w:lang w:val="en-US" w:eastAsia="zh-CN"/>
        </w:rPr>
        <w:t>J. Bacteriol</w:t>
      </w:r>
      <w:r w:rsidRPr="007528F7">
        <w:rPr>
          <w:sz w:val="28"/>
          <w:szCs w:val="28"/>
          <w:lang w:val="en-US" w:eastAsia="zh-CN"/>
        </w:rPr>
        <w:t>. 2016. Vol. 188. P. 4024–4036.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Kautsar S. A., Blin K., Shaw S. MIBiG 2.0: a repository for biosynthetic gene clusters of known function. </w:t>
      </w:r>
      <w:r w:rsidRPr="007528F7">
        <w:rPr>
          <w:i/>
          <w:iCs/>
          <w:sz w:val="28"/>
          <w:szCs w:val="28"/>
          <w:lang w:val="en-US" w:eastAsia="zh-CN"/>
        </w:rPr>
        <w:t>Nucleic Acids Research</w:t>
      </w:r>
      <w:r w:rsidRPr="007528F7">
        <w:rPr>
          <w:sz w:val="28"/>
          <w:szCs w:val="28"/>
          <w:lang w:val="en-US" w:eastAsia="zh-CN"/>
        </w:rPr>
        <w:t>. 2020. Vol. 48. P. D454–D458.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Kiesewalter H. T. Genomic and chemical diversity of </w:t>
      </w:r>
      <w:r w:rsidRPr="007528F7">
        <w:rPr>
          <w:i/>
          <w:iCs/>
          <w:sz w:val="28"/>
          <w:szCs w:val="28"/>
          <w:lang w:val="en-US" w:eastAsia="zh-CN"/>
        </w:rPr>
        <w:t>Pseudomonas</w:t>
      </w:r>
      <w:r w:rsidRPr="007528F7">
        <w:rPr>
          <w:sz w:val="28"/>
          <w:szCs w:val="28"/>
          <w:lang w:val="en-US" w:eastAsia="zh-CN"/>
        </w:rPr>
        <w:t xml:space="preserve"> spp. secondary metabolites against plant pathogenic fungi. </w:t>
      </w:r>
      <w:r w:rsidRPr="007528F7">
        <w:rPr>
          <w:i/>
          <w:iCs/>
          <w:sz w:val="28"/>
          <w:szCs w:val="28"/>
          <w:lang w:val="en-US" w:eastAsia="zh-CN"/>
        </w:rPr>
        <w:t>mSystems</w:t>
      </w:r>
      <w:r w:rsidRPr="007528F7">
        <w:rPr>
          <w:sz w:val="28"/>
          <w:szCs w:val="28"/>
          <w:lang w:val="en-US" w:eastAsia="zh-CN"/>
        </w:rPr>
        <w:t>. 2021. Vol. 6. e00770–20.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Komatsu M., Uchiyama T., Omura S., Cane D. E., Ikeda H. Genome minimized </w:t>
      </w:r>
      <w:r w:rsidRPr="007528F7">
        <w:rPr>
          <w:i/>
          <w:iCs/>
          <w:sz w:val="28"/>
          <w:szCs w:val="28"/>
          <w:lang w:val="en-US" w:eastAsia="zh-CN"/>
        </w:rPr>
        <w:t>Pseudomonas</w:t>
      </w:r>
      <w:r w:rsidRPr="007528F7">
        <w:rPr>
          <w:sz w:val="28"/>
          <w:szCs w:val="28"/>
          <w:lang w:val="en-US" w:eastAsia="zh-CN"/>
        </w:rPr>
        <w:t xml:space="preserve"> host for the heterologous expression of secondary metabolism. </w:t>
      </w:r>
      <w:r w:rsidRPr="007528F7">
        <w:rPr>
          <w:i/>
          <w:iCs/>
          <w:sz w:val="28"/>
          <w:szCs w:val="28"/>
          <w:lang w:val="en-US" w:eastAsia="zh-CN"/>
        </w:rPr>
        <w:t>Proc. Natl. Acad. Sci. USA</w:t>
      </w:r>
      <w:r w:rsidRPr="007528F7">
        <w:rPr>
          <w:sz w:val="28"/>
          <w:szCs w:val="28"/>
          <w:lang w:val="en-US" w:eastAsia="zh-CN"/>
        </w:rPr>
        <w:t>. 2020. Vol. 107. P. 2646–2651.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Kwon M. J., Steiniger C., Cairns T. C. Beyond the biosynthetic gene cluster paradigm: genome-wide co-expression networks connect clustered and unclustered transcription factors to secondary metabolic pathways. </w:t>
      </w:r>
      <w:r w:rsidRPr="007528F7">
        <w:rPr>
          <w:i/>
          <w:iCs/>
          <w:sz w:val="28"/>
          <w:szCs w:val="28"/>
          <w:lang w:val="en-US" w:eastAsia="zh-CN"/>
        </w:rPr>
        <w:t>Microbiology Spectrum</w:t>
      </w:r>
      <w:r w:rsidRPr="007528F7">
        <w:rPr>
          <w:sz w:val="28"/>
          <w:szCs w:val="28"/>
          <w:lang w:val="en-US" w:eastAsia="zh-CN"/>
        </w:rPr>
        <w:t>. 2021. Vol. 9. e00898-21.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Letzel A., Pidot S. J., Hertweck C. Genome mining for ribosomally synthesized and post-translationally modified peptides (RiPPs) in anaerobic bacteria. </w:t>
      </w:r>
      <w:r w:rsidRPr="007528F7">
        <w:rPr>
          <w:i/>
          <w:iCs/>
          <w:sz w:val="28"/>
          <w:szCs w:val="28"/>
          <w:lang w:val="en-US" w:eastAsia="zh-CN"/>
        </w:rPr>
        <w:t>BMC Genomics</w:t>
      </w:r>
      <w:r w:rsidRPr="007528F7">
        <w:rPr>
          <w:sz w:val="28"/>
          <w:szCs w:val="28"/>
          <w:lang w:val="en-US" w:eastAsia="zh-CN"/>
        </w:rPr>
        <w:t>. 2024. Vol. 15. P. 983.</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Lloyd K. G., Steen A. D., Ladau J. Phylogenetically novel uncultured microbial cells dominate earth microbiomes. </w:t>
      </w:r>
      <w:r w:rsidRPr="007528F7">
        <w:rPr>
          <w:i/>
          <w:iCs/>
          <w:sz w:val="28"/>
          <w:szCs w:val="28"/>
          <w:lang w:val="en-US" w:eastAsia="zh-CN"/>
        </w:rPr>
        <w:t>mSystems</w:t>
      </w:r>
      <w:r w:rsidRPr="007528F7">
        <w:rPr>
          <w:sz w:val="28"/>
          <w:szCs w:val="28"/>
          <w:lang w:val="en-US" w:eastAsia="zh-CN"/>
        </w:rPr>
        <w:t>. 2018. Vol. 3. e00055-18.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Lyons N. A., Kraigher B., Stefanic P., Mandic-Mulec I., Kolter R. A combinatorial discrimination system in </w:t>
      </w:r>
      <w:r w:rsidRPr="007528F7">
        <w:rPr>
          <w:i/>
          <w:iCs/>
          <w:sz w:val="28"/>
          <w:szCs w:val="28"/>
          <w:lang w:val="en-US" w:eastAsia="zh-CN"/>
        </w:rPr>
        <w:t>Pseudomonas</w:t>
      </w:r>
      <w:r w:rsidRPr="007528F7">
        <w:rPr>
          <w:sz w:val="28"/>
          <w:szCs w:val="28"/>
          <w:lang w:val="en-US" w:eastAsia="zh-CN"/>
        </w:rPr>
        <w:t xml:space="preserve"> spp. </w:t>
      </w:r>
      <w:r w:rsidRPr="007528F7">
        <w:rPr>
          <w:i/>
          <w:iCs/>
          <w:sz w:val="28"/>
          <w:szCs w:val="28"/>
          <w:lang w:val="en-US" w:eastAsia="zh-CN"/>
        </w:rPr>
        <w:t>Curr. Biol.</w:t>
      </w:r>
      <w:r w:rsidRPr="007528F7">
        <w:rPr>
          <w:sz w:val="28"/>
          <w:szCs w:val="28"/>
          <w:lang w:val="en-US" w:eastAsia="zh-CN"/>
        </w:rPr>
        <w:t xml:space="preserve"> 2016. Vol. 26. P. 733–742.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Martinet L., Naômé A., Deflandre B. A single biosynthetic gene cluster is responsible for the production of bagremycin antibiotics and ferroverdin iron chelators. </w:t>
      </w:r>
      <w:r w:rsidRPr="007528F7">
        <w:rPr>
          <w:i/>
          <w:iCs/>
          <w:sz w:val="28"/>
          <w:szCs w:val="28"/>
          <w:lang w:val="en-US" w:eastAsia="zh-CN"/>
        </w:rPr>
        <w:t>mBio.</w:t>
      </w:r>
      <w:r w:rsidRPr="007528F7">
        <w:rPr>
          <w:sz w:val="28"/>
          <w:szCs w:val="28"/>
          <w:lang w:val="en-US" w:eastAsia="zh-CN"/>
        </w:rPr>
        <w:t xml:space="preserve"> 2019. Vol. 10. e01230-19.</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 xml:space="preserve">Medema M. H., Fischbach M. A. Computational approaches to natural product discovery. </w:t>
      </w:r>
      <w:r w:rsidRPr="007528F7">
        <w:rPr>
          <w:i/>
          <w:iCs/>
          <w:sz w:val="28"/>
          <w:szCs w:val="28"/>
          <w:lang w:val="en-US" w:eastAsia="zh-CN"/>
        </w:rPr>
        <w:t>Nature Chemical Biology</w:t>
      </w:r>
      <w:r w:rsidRPr="007528F7">
        <w:rPr>
          <w:sz w:val="28"/>
          <w:szCs w:val="28"/>
          <w:lang w:val="en-US" w:eastAsia="zh-CN"/>
        </w:rPr>
        <w:t>. 2015. Vol. 11. P. 639–648.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Medema M. H., Kottmann R., Yilmaz P. Minimum information about a biosynthetic gene cluster. </w:t>
      </w:r>
      <w:r w:rsidRPr="007528F7">
        <w:rPr>
          <w:i/>
          <w:iCs/>
          <w:sz w:val="28"/>
          <w:szCs w:val="28"/>
          <w:lang w:val="en-US" w:eastAsia="zh-CN"/>
        </w:rPr>
        <w:t>Nature Chemical Biology</w:t>
      </w:r>
      <w:r w:rsidRPr="007528F7">
        <w:rPr>
          <w:sz w:val="28"/>
          <w:szCs w:val="28"/>
          <w:lang w:val="en-US" w:eastAsia="zh-CN"/>
        </w:rPr>
        <w:t>. 2015. Vol. 11. P. 625-631.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Mohimani H., Kersten R. D., Liu W. T. Automated genome mining of ribosomal peptide natural products. </w:t>
      </w:r>
      <w:r w:rsidRPr="007528F7">
        <w:rPr>
          <w:i/>
          <w:iCs/>
          <w:sz w:val="28"/>
          <w:szCs w:val="28"/>
          <w:lang w:val="en-US" w:eastAsia="zh-CN"/>
        </w:rPr>
        <w:t>ACS Chemical Biology</w:t>
      </w:r>
      <w:r w:rsidRPr="007528F7">
        <w:rPr>
          <w:sz w:val="28"/>
          <w:szCs w:val="28"/>
          <w:lang w:val="en-US" w:eastAsia="zh-CN"/>
        </w:rPr>
        <w:t>. 2024. Vol. 9. P. 1545–1551.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Moore S. J., Lai H. E., Needham H., Polizzi K. M., Freemont P. S. </w:t>
      </w:r>
      <w:r w:rsidRPr="007528F7">
        <w:rPr>
          <w:i/>
          <w:iCs/>
          <w:sz w:val="28"/>
          <w:szCs w:val="28"/>
          <w:lang w:val="en-US" w:eastAsia="zh-CN"/>
        </w:rPr>
        <w:t>Streptomyces venezuelae</w:t>
      </w:r>
      <w:r w:rsidRPr="007528F7">
        <w:rPr>
          <w:sz w:val="28"/>
          <w:szCs w:val="28"/>
          <w:lang w:val="en-US" w:eastAsia="zh-CN"/>
        </w:rPr>
        <w:t xml:space="preserve"> TX-TL − a next generation cell free synthetic biology tool. </w:t>
      </w:r>
      <w:r w:rsidRPr="007528F7">
        <w:rPr>
          <w:i/>
          <w:iCs/>
          <w:sz w:val="28"/>
          <w:szCs w:val="28"/>
          <w:lang w:val="en-US" w:eastAsia="zh-CN"/>
        </w:rPr>
        <w:t>Biotechnology J.</w:t>
      </w:r>
      <w:r w:rsidRPr="007528F7">
        <w:rPr>
          <w:sz w:val="28"/>
          <w:szCs w:val="28"/>
          <w:lang w:val="en-US" w:eastAsia="zh-CN"/>
        </w:rPr>
        <w:t xml:space="preserve"> 2017. Vol. 12. doi:10.1002/biot.201600678.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Newman D. J., Cragg G. M. Natural products as sources of new drugs over the nearly four decades from 01/1981 to 09/2019. </w:t>
      </w:r>
      <w:r w:rsidRPr="007528F7">
        <w:rPr>
          <w:i/>
          <w:iCs/>
          <w:sz w:val="28"/>
          <w:szCs w:val="28"/>
          <w:lang w:val="en-US" w:eastAsia="zh-CN"/>
        </w:rPr>
        <w:t>J. Nat. Products</w:t>
      </w:r>
      <w:r w:rsidRPr="007528F7">
        <w:rPr>
          <w:sz w:val="28"/>
          <w:szCs w:val="28"/>
          <w:lang w:val="en-US" w:eastAsia="zh-CN"/>
        </w:rPr>
        <w:t>. 2020. Vol. 83. P. 770–803.</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O'Brien J., Wright G. D. An ecological perspective of microbial secondary metabolism. </w:t>
      </w:r>
      <w:r w:rsidRPr="007528F7">
        <w:rPr>
          <w:i/>
          <w:iCs/>
          <w:sz w:val="28"/>
          <w:szCs w:val="28"/>
          <w:lang w:val="en-US" w:eastAsia="zh-CN"/>
        </w:rPr>
        <w:t>Curr. Opinion in Biotechnology</w:t>
      </w:r>
      <w:r w:rsidRPr="007528F7">
        <w:rPr>
          <w:sz w:val="28"/>
          <w:szCs w:val="28"/>
          <w:lang w:val="en-US" w:eastAsia="zh-CN"/>
        </w:rPr>
        <w:t>. 2021. Vol. 22. P. 552-558.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Overy D. P., Rämä T., Oosterhuis R., Walker A. K., Pang K. L. The neglected marine baceria, sensu stricto, and their isolation for natural products’ discovery. </w:t>
      </w:r>
      <w:r w:rsidRPr="007528F7">
        <w:rPr>
          <w:i/>
          <w:iCs/>
          <w:sz w:val="28"/>
          <w:szCs w:val="28"/>
          <w:lang w:val="en-US" w:eastAsia="zh-CN"/>
        </w:rPr>
        <w:t>Mar. Drugs</w:t>
      </w:r>
      <w:r w:rsidRPr="007528F7">
        <w:rPr>
          <w:sz w:val="28"/>
          <w:szCs w:val="28"/>
          <w:lang w:val="en-US" w:eastAsia="zh-CN"/>
        </w:rPr>
        <w:t>. 2019. Vol. 17. P. 42. doi:10.3390/md17010042.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Passari A. K., Mishra V. K., Singh G., Singh P., Kumar B., Gupta V. K. Insights into the functionality of endophytic actinobacteria with a focus on their biosynthetic potential and secondary metabolites production. </w:t>
      </w:r>
      <w:r w:rsidRPr="007528F7">
        <w:rPr>
          <w:i/>
          <w:iCs/>
          <w:sz w:val="28"/>
          <w:szCs w:val="28"/>
          <w:lang w:val="en-US" w:eastAsia="zh-CN"/>
        </w:rPr>
        <w:t>Sci Rep.</w:t>
      </w:r>
      <w:r w:rsidRPr="007528F7">
        <w:rPr>
          <w:sz w:val="28"/>
          <w:szCs w:val="28"/>
          <w:lang w:val="en-US" w:eastAsia="zh-CN"/>
        </w:rPr>
        <w:t xml:space="preserve"> 2017. Vol. 7. P. 11809. doi:10.1038/s41598-017-12235-4.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Passari A. Z., Passari A. Z., Leo V., Kumar B., Chandra P., Nayak C. Bioprospection of pseudomonads derived from freshwater sediments for their potential to produce antimicrobial compounds. </w:t>
      </w:r>
      <w:r w:rsidRPr="007528F7">
        <w:rPr>
          <w:i/>
          <w:iCs/>
          <w:sz w:val="28"/>
          <w:szCs w:val="28"/>
          <w:lang w:val="en-US" w:eastAsia="zh-CN"/>
        </w:rPr>
        <w:t>Microb. Cell. Fact.</w:t>
      </w:r>
      <w:r w:rsidRPr="007528F7">
        <w:rPr>
          <w:sz w:val="28"/>
          <w:szCs w:val="28"/>
          <w:lang w:val="en-US" w:eastAsia="zh-CN"/>
        </w:rPr>
        <w:t xml:space="preserve"> 2018. Vol. 17. P. 68. doi:10.1186/s12934-018-0912-0.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Pérez-Gutiérrez R.-A. Antagonism influences assembly of a </w:t>
      </w:r>
      <w:r w:rsidRPr="007528F7">
        <w:rPr>
          <w:i/>
          <w:iCs/>
          <w:sz w:val="28"/>
          <w:szCs w:val="28"/>
          <w:lang w:val="en-US" w:eastAsia="zh-CN"/>
        </w:rPr>
        <w:t>Bacillus guild</w:t>
      </w:r>
      <w:r w:rsidRPr="007528F7">
        <w:rPr>
          <w:sz w:val="28"/>
          <w:szCs w:val="28"/>
          <w:lang w:val="en-US" w:eastAsia="zh-CN"/>
        </w:rPr>
        <w:t xml:space="preserve"> in a local community and is depicted as a food-chain network. </w:t>
      </w:r>
      <w:r w:rsidRPr="007528F7">
        <w:rPr>
          <w:i/>
          <w:iCs/>
          <w:sz w:val="28"/>
          <w:szCs w:val="28"/>
          <w:lang w:val="en-US" w:eastAsia="zh-CN"/>
        </w:rPr>
        <w:t>ISME J.</w:t>
      </w:r>
      <w:r w:rsidRPr="007528F7">
        <w:rPr>
          <w:sz w:val="28"/>
          <w:szCs w:val="28"/>
          <w:lang w:val="en-US" w:eastAsia="zh-CN"/>
        </w:rPr>
        <w:t xml:space="preserve"> 2013. Vol. 7, P. 487–497.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 xml:space="preserve">Phelan R. M., Sachs D., Petkiewicz S. J., Barajas J. F., Blake-Hedges J. M., Thompson M. G. Development of Next Generation Synthetic Biology Tools for Use in </w:t>
      </w:r>
      <w:r w:rsidRPr="007528F7">
        <w:rPr>
          <w:i/>
          <w:iCs/>
          <w:sz w:val="28"/>
          <w:szCs w:val="28"/>
          <w:lang w:val="en-US" w:eastAsia="zh-CN"/>
        </w:rPr>
        <w:t>Streptomyces venezuelae</w:t>
      </w:r>
      <w:r w:rsidRPr="007528F7">
        <w:rPr>
          <w:sz w:val="28"/>
          <w:szCs w:val="28"/>
          <w:lang w:val="en-US" w:eastAsia="zh-CN"/>
        </w:rPr>
        <w:t xml:space="preserve">. </w:t>
      </w:r>
      <w:r w:rsidRPr="007528F7">
        <w:rPr>
          <w:i/>
          <w:iCs/>
          <w:sz w:val="28"/>
          <w:szCs w:val="28"/>
          <w:lang w:val="en-US" w:eastAsia="zh-CN"/>
        </w:rPr>
        <w:t>ACS Synthetic Biology</w:t>
      </w:r>
      <w:r w:rsidRPr="007528F7">
        <w:rPr>
          <w:sz w:val="28"/>
          <w:szCs w:val="28"/>
          <w:lang w:val="en-US" w:eastAsia="zh-CN"/>
        </w:rPr>
        <w:t>. 2017. Vol. 6. P. 159–166.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Rohlhill J., Sandoval N. R., Papoutsakis E. T. Sort- Seq Approach to Engineering a Formaldehyde-Inducible Promoter for Dynamically Regulated </w:t>
      </w:r>
      <w:r w:rsidRPr="007528F7">
        <w:rPr>
          <w:i/>
          <w:iCs/>
          <w:sz w:val="28"/>
          <w:szCs w:val="28"/>
          <w:lang w:val="en-US" w:eastAsia="zh-CN"/>
        </w:rPr>
        <w:t>Escherichia coli</w:t>
      </w:r>
      <w:r w:rsidRPr="007528F7">
        <w:rPr>
          <w:sz w:val="28"/>
          <w:szCs w:val="28"/>
          <w:lang w:val="en-US" w:eastAsia="zh-CN"/>
        </w:rPr>
        <w:t xml:space="preserve"> Growth on Methanol. </w:t>
      </w:r>
      <w:r w:rsidRPr="007528F7">
        <w:rPr>
          <w:i/>
          <w:iCs/>
          <w:sz w:val="28"/>
          <w:szCs w:val="28"/>
          <w:lang w:val="en-US" w:eastAsia="zh-CN"/>
        </w:rPr>
        <w:t>ACS Synthetic Biology</w:t>
      </w:r>
      <w:r w:rsidRPr="007528F7">
        <w:rPr>
          <w:sz w:val="28"/>
          <w:szCs w:val="28"/>
          <w:lang w:val="en-US" w:eastAsia="zh-CN"/>
        </w:rPr>
        <w:t>. 2017. Vol. 6. P. 1584–1595. doi:10.1021/acssynbio.7b00114.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Ross A. C., Gulland L. E. S., Dorrestein P. C., Moore B. S. Targeted Capture and Heterologous Expression of the </w:t>
      </w:r>
      <w:r w:rsidRPr="007528F7">
        <w:rPr>
          <w:i/>
          <w:iCs/>
          <w:sz w:val="28"/>
          <w:szCs w:val="28"/>
          <w:lang w:val="en-US" w:eastAsia="zh-CN"/>
        </w:rPr>
        <w:t>Pseudomonas</w:t>
      </w:r>
      <w:r w:rsidRPr="007528F7">
        <w:rPr>
          <w:sz w:val="28"/>
          <w:szCs w:val="28"/>
          <w:lang w:val="en-US" w:eastAsia="zh-CN"/>
        </w:rPr>
        <w:t xml:space="preserve"> Gene Cluster Represents a Promising Natural Product Exploratory Platform. </w:t>
      </w:r>
      <w:r w:rsidRPr="007528F7">
        <w:rPr>
          <w:i/>
          <w:iCs/>
          <w:sz w:val="28"/>
          <w:szCs w:val="28"/>
          <w:lang w:val="en-US" w:eastAsia="zh-CN"/>
        </w:rPr>
        <w:t>ACS Synthetic Biology</w:t>
      </w:r>
      <w:r w:rsidRPr="007528F7">
        <w:rPr>
          <w:sz w:val="28"/>
          <w:szCs w:val="28"/>
          <w:lang w:val="en-US" w:eastAsia="zh-CN"/>
        </w:rPr>
        <w:t xml:space="preserve">. 2015. Vol. 4. P. 414–420. </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Roupe K. A., Remsberg C. M., Davies N. M. Pharmacometrics of stilbenes: seguing towards the clinic. </w:t>
      </w:r>
      <w:r w:rsidRPr="007528F7">
        <w:rPr>
          <w:i/>
          <w:iCs/>
          <w:sz w:val="28"/>
          <w:szCs w:val="28"/>
          <w:lang w:val="en-US" w:eastAsia="zh-CN"/>
        </w:rPr>
        <w:t>Curr. Clin. Pharmacol</w:t>
      </w:r>
      <w:r w:rsidRPr="007528F7">
        <w:rPr>
          <w:sz w:val="28"/>
          <w:szCs w:val="28"/>
          <w:lang w:val="en-US" w:eastAsia="zh-CN"/>
        </w:rPr>
        <w:t>. 2016. Vol. 1. P. 81–101. doi:10.2174/157488406775268246.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Ruiz B., Chávez A., Forero A. Production of microbial secondary metabolites: regulation by the carbon source. </w:t>
      </w:r>
      <w:r w:rsidRPr="007528F7">
        <w:rPr>
          <w:i/>
          <w:iCs/>
          <w:sz w:val="28"/>
          <w:szCs w:val="28"/>
          <w:lang w:val="en-US" w:eastAsia="zh-CN"/>
        </w:rPr>
        <w:t>Critical Reviews in Microbiology</w:t>
      </w:r>
      <w:r w:rsidRPr="007528F7">
        <w:rPr>
          <w:sz w:val="28"/>
          <w:szCs w:val="28"/>
          <w:lang w:val="en-US" w:eastAsia="zh-CN"/>
        </w:rPr>
        <w:t>. 2020. Vol. 36. P. 146–167. doi:10.3109/10408410903489576.</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Russel J., Røder H. L., Madsen J. S., Burmølle M. Sørensen S. J. Antagonism correlates with metabolic similarity in diverse bacteria. </w:t>
      </w:r>
      <w:r w:rsidRPr="007528F7">
        <w:rPr>
          <w:i/>
          <w:iCs/>
          <w:sz w:val="28"/>
          <w:szCs w:val="28"/>
          <w:lang w:val="en-US" w:eastAsia="zh-CN"/>
        </w:rPr>
        <w:t>Proc. Natl. Acad. Sci. USA</w:t>
      </w:r>
      <w:r w:rsidRPr="007528F7">
        <w:rPr>
          <w:sz w:val="28"/>
          <w:szCs w:val="28"/>
          <w:lang w:val="en-US" w:eastAsia="zh-CN"/>
        </w:rPr>
        <w:t>. 2017. Vol. 114. P. 10684–10688.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Sansinenea E., Ortiz A. Secondary metabolites of soil </w:t>
      </w:r>
      <w:r w:rsidRPr="007528F7">
        <w:rPr>
          <w:i/>
          <w:iCs/>
          <w:sz w:val="28"/>
          <w:szCs w:val="28"/>
          <w:lang w:val="en-US" w:eastAsia="zh-CN"/>
        </w:rPr>
        <w:t>Pseudomonas</w:t>
      </w:r>
      <w:r w:rsidRPr="007528F7">
        <w:rPr>
          <w:sz w:val="28"/>
          <w:szCs w:val="28"/>
          <w:lang w:val="en-US" w:eastAsia="zh-CN"/>
        </w:rPr>
        <w:t xml:space="preserve"> spp. </w:t>
      </w:r>
      <w:r w:rsidRPr="007528F7">
        <w:rPr>
          <w:i/>
          <w:iCs/>
          <w:sz w:val="28"/>
          <w:szCs w:val="28"/>
          <w:lang w:val="en-US" w:eastAsia="zh-CN"/>
        </w:rPr>
        <w:t>Biotechnol. Lett</w:t>
      </w:r>
      <w:r w:rsidRPr="007528F7">
        <w:rPr>
          <w:sz w:val="28"/>
          <w:szCs w:val="28"/>
          <w:lang w:val="en-US" w:eastAsia="zh-CN"/>
        </w:rPr>
        <w:t xml:space="preserve">. 2021. Vol. 33. P. 1523–1538. </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Santos V. M. D., Heim S., Moore E. R. B., Strätz M., Timmis K. N. Insights into the genomic basis of niche specificity of </w:t>
      </w:r>
      <w:r w:rsidRPr="007528F7">
        <w:rPr>
          <w:i/>
          <w:iCs/>
          <w:sz w:val="28"/>
          <w:szCs w:val="28"/>
          <w:lang w:val="en-US" w:eastAsia="zh-CN"/>
        </w:rPr>
        <w:t>Pseudomonas putida</w:t>
      </w:r>
      <w:r w:rsidRPr="007528F7">
        <w:rPr>
          <w:sz w:val="28"/>
          <w:szCs w:val="28"/>
          <w:lang w:val="en-US" w:eastAsia="zh-CN"/>
        </w:rPr>
        <w:t xml:space="preserve"> KT2440. </w:t>
      </w:r>
      <w:r w:rsidRPr="007528F7">
        <w:rPr>
          <w:i/>
          <w:iCs/>
          <w:sz w:val="28"/>
          <w:szCs w:val="28"/>
          <w:lang w:val="en-US" w:eastAsia="zh-CN"/>
        </w:rPr>
        <w:t>Environ. Microbiol</w:t>
      </w:r>
      <w:r w:rsidRPr="007528F7">
        <w:rPr>
          <w:sz w:val="28"/>
          <w:szCs w:val="28"/>
          <w:lang w:val="en-US" w:eastAsia="zh-CN"/>
        </w:rPr>
        <w:t>. 2024. Vol. 6. P. 1264–1286. doi:10.1111/j.1462-2920.2004.00734.x.</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Sawant A. M., Vamkudoth K. R. Biosynthetic process and strain improvement approaches for industrial antibiotic production. </w:t>
      </w:r>
      <w:r w:rsidRPr="007528F7">
        <w:rPr>
          <w:i/>
          <w:iCs/>
          <w:sz w:val="28"/>
          <w:szCs w:val="28"/>
          <w:lang w:val="en-US" w:eastAsia="zh-CN"/>
        </w:rPr>
        <w:t>Biotechnology Letters</w:t>
      </w:r>
      <w:r w:rsidRPr="007528F7">
        <w:rPr>
          <w:sz w:val="28"/>
          <w:szCs w:val="28"/>
          <w:lang w:val="en-US" w:eastAsia="zh-CN"/>
        </w:rPr>
        <w:t>. 2022. Vol. 44. P. 179–192.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Seyedsayamdost M. R. Toward a global picture of bacterial secondary metabolism. J. Industrial Microbiology &amp; Biotech. 2019. Vol. 46. P. 301-311.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Steinke K., Mohite O. S., Weber T., Kovacs A. T. Phylogenetic distribution of secondary metabolites in the </w:t>
      </w:r>
      <w:r w:rsidRPr="007528F7">
        <w:rPr>
          <w:i/>
          <w:iCs/>
          <w:sz w:val="28"/>
          <w:szCs w:val="28"/>
          <w:lang w:val="en-US" w:eastAsia="zh-CN"/>
        </w:rPr>
        <w:t>Bacillus subtilis</w:t>
      </w:r>
      <w:r w:rsidRPr="007528F7">
        <w:rPr>
          <w:sz w:val="28"/>
          <w:szCs w:val="28"/>
          <w:lang w:val="en-US" w:eastAsia="zh-CN"/>
        </w:rPr>
        <w:t xml:space="preserve"> species complex. </w:t>
      </w:r>
      <w:r w:rsidRPr="007528F7">
        <w:rPr>
          <w:i/>
          <w:iCs/>
          <w:sz w:val="28"/>
          <w:szCs w:val="28"/>
          <w:lang w:val="en-US" w:eastAsia="zh-CN"/>
        </w:rPr>
        <w:t>mSystems</w:t>
      </w:r>
      <w:r w:rsidRPr="007528F7">
        <w:rPr>
          <w:sz w:val="28"/>
          <w:szCs w:val="28"/>
          <w:lang w:val="en-US" w:eastAsia="zh-CN"/>
        </w:rPr>
        <w:t>. 2021. Vol. 6. e00057–21.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Sugimoto Y., Camacho F. R., Wang S. A metagenomic strategy for harnessing the chemical repertoire of the human microbiome. </w:t>
      </w:r>
      <w:r w:rsidRPr="007528F7">
        <w:rPr>
          <w:i/>
          <w:iCs/>
          <w:sz w:val="28"/>
          <w:szCs w:val="28"/>
          <w:lang w:val="en-US" w:eastAsia="zh-CN"/>
        </w:rPr>
        <w:t>Science</w:t>
      </w:r>
      <w:r w:rsidRPr="007528F7">
        <w:rPr>
          <w:sz w:val="28"/>
          <w:szCs w:val="28"/>
          <w:lang w:val="en-US" w:eastAsia="zh-CN"/>
        </w:rPr>
        <w:t>. 2019. Vol. 366. P. 64–71.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Sun Y. Q., Busche T., Rückert C., Paulus C., Rebets Y., Novakova R. Development of a Biosensor Concept to Detect the Production of Cluster-Specific Secondary Metabolites. </w:t>
      </w:r>
      <w:r w:rsidRPr="007528F7">
        <w:rPr>
          <w:i/>
          <w:iCs/>
          <w:sz w:val="28"/>
          <w:szCs w:val="28"/>
          <w:lang w:val="en-US" w:eastAsia="zh-CN"/>
        </w:rPr>
        <w:t>ACS Synthetic Biology</w:t>
      </w:r>
      <w:r w:rsidRPr="007528F7">
        <w:rPr>
          <w:sz w:val="28"/>
          <w:szCs w:val="28"/>
          <w:lang w:val="en-US" w:eastAsia="zh-CN"/>
        </w:rPr>
        <w:t>. 2017. Vol. 6. P. 1026–1033. doi:10.1021/acssynbio.6b00353.</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Terlouw B. R., Blin K., Navarro-Muñoz J. C. MIBiG 3.0: a community-driven effort to annotate experimentally validated biosynthetic gene clusters. </w:t>
      </w:r>
      <w:r w:rsidRPr="007528F7">
        <w:rPr>
          <w:i/>
          <w:iCs/>
          <w:sz w:val="28"/>
          <w:szCs w:val="28"/>
          <w:lang w:val="en-US" w:eastAsia="zh-CN"/>
        </w:rPr>
        <w:t>Nucleic Acids Research</w:t>
      </w:r>
      <w:r w:rsidRPr="007528F7">
        <w:rPr>
          <w:sz w:val="28"/>
          <w:szCs w:val="28"/>
          <w:lang w:val="en-US" w:eastAsia="zh-CN"/>
        </w:rPr>
        <w:t>. 2023. Vol. 51. P. 603–610.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Terpe K. Overview of bacterial expression systems for heterologous protein production: from molecular and biochemical fundamentals to commercial systems. </w:t>
      </w:r>
      <w:r w:rsidRPr="007528F7">
        <w:rPr>
          <w:i/>
          <w:iCs/>
          <w:sz w:val="28"/>
          <w:szCs w:val="28"/>
          <w:lang w:val="en-US" w:eastAsia="zh-CN"/>
        </w:rPr>
        <w:t>Appl. Microbiol Biotechnol.</w:t>
      </w:r>
      <w:r w:rsidRPr="007528F7">
        <w:rPr>
          <w:sz w:val="28"/>
          <w:szCs w:val="28"/>
          <w:lang w:val="en-US" w:eastAsia="zh-CN"/>
        </w:rPr>
        <w:t xml:space="preserve"> 2016. Vol. 72. P. 211–222. doi:10.1007/s00253-006-0465-8.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Vetsigian K., Jajoo R., Kishony R. Structure and evolution of </w:t>
      </w:r>
      <w:r w:rsidRPr="007528F7">
        <w:rPr>
          <w:i/>
          <w:iCs/>
          <w:sz w:val="28"/>
          <w:szCs w:val="28"/>
          <w:lang w:val="en-US" w:eastAsia="zh-CN"/>
        </w:rPr>
        <w:t>Pseudomonas</w:t>
      </w:r>
      <w:r w:rsidRPr="007528F7">
        <w:rPr>
          <w:sz w:val="28"/>
          <w:szCs w:val="28"/>
          <w:lang w:val="en-US" w:eastAsia="zh-CN"/>
        </w:rPr>
        <w:t xml:space="preserve"> interaction networks in soil and </w:t>
      </w:r>
      <w:r w:rsidRPr="007528F7">
        <w:rPr>
          <w:i/>
          <w:iCs/>
          <w:sz w:val="28"/>
          <w:szCs w:val="28"/>
          <w:lang w:val="en-US" w:eastAsia="zh-CN"/>
        </w:rPr>
        <w:t>in silico</w:t>
      </w:r>
      <w:r w:rsidRPr="007528F7">
        <w:rPr>
          <w:sz w:val="28"/>
          <w:szCs w:val="28"/>
          <w:lang w:val="en-US" w:eastAsia="zh-CN"/>
        </w:rPr>
        <w:t xml:space="preserve">. </w:t>
      </w:r>
      <w:r w:rsidRPr="007528F7">
        <w:rPr>
          <w:i/>
          <w:iCs/>
          <w:sz w:val="28"/>
          <w:szCs w:val="28"/>
          <w:lang w:val="en-US" w:eastAsia="zh-CN"/>
        </w:rPr>
        <w:t>PLoS Biol</w:t>
      </w:r>
      <w:r w:rsidRPr="007528F7">
        <w:rPr>
          <w:sz w:val="28"/>
          <w:szCs w:val="28"/>
          <w:lang w:val="en-US" w:eastAsia="zh-CN"/>
        </w:rPr>
        <w:t>. 2021. Vol. 9, e1001184.</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Wang D. A genomic island in a plant beneficial rhizobacterium encodes novel antimicrobial fatty acids and a self-protection shield to enhance its competition. </w:t>
      </w:r>
      <w:r w:rsidRPr="007528F7">
        <w:rPr>
          <w:i/>
          <w:iCs/>
          <w:sz w:val="28"/>
          <w:szCs w:val="28"/>
          <w:lang w:val="en-US" w:eastAsia="zh-CN"/>
        </w:rPr>
        <w:t>Environ. Microbiol</w:t>
      </w:r>
      <w:r w:rsidRPr="007528F7">
        <w:rPr>
          <w:sz w:val="28"/>
          <w:szCs w:val="28"/>
          <w:lang w:val="en-US" w:eastAsia="zh-CN"/>
        </w:rPr>
        <w:t xml:space="preserve">. 2019. Vol. 21. P. 3455–3471. </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Waschulin V., Borsetto C., James R. Biosynthetic potential of uncultured Antarctic soil bacteria revealed through long-read metagenomic sequencing. </w:t>
      </w:r>
      <w:r w:rsidRPr="007528F7">
        <w:rPr>
          <w:i/>
          <w:iCs/>
          <w:sz w:val="28"/>
          <w:szCs w:val="28"/>
          <w:lang w:val="en-US" w:eastAsia="zh-CN"/>
        </w:rPr>
        <w:t>The ISME Journal</w:t>
      </w:r>
      <w:r w:rsidRPr="007528F7">
        <w:rPr>
          <w:sz w:val="28"/>
          <w:szCs w:val="28"/>
          <w:lang w:val="en-US" w:eastAsia="zh-CN"/>
        </w:rPr>
        <w:t>. 2022. Vol. 16. P. 101–111.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lastRenderedPageBreak/>
        <w:t xml:space="preserve">Weber T., Blin K., Duddela S. AntiSMASH 3.0-A comprehensive resource for the genome mining of biosynthetic gene clusters. </w:t>
      </w:r>
      <w:r w:rsidRPr="007528F7">
        <w:rPr>
          <w:i/>
          <w:iCs/>
          <w:sz w:val="28"/>
          <w:szCs w:val="28"/>
          <w:lang w:val="en-US" w:eastAsia="zh-CN"/>
        </w:rPr>
        <w:t>Nucleic Acids Res.</w:t>
      </w:r>
      <w:r w:rsidRPr="007528F7">
        <w:rPr>
          <w:sz w:val="28"/>
          <w:szCs w:val="28"/>
          <w:lang w:val="en-US" w:eastAsia="zh-CN"/>
        </w:rPr>
        <w:t xml:space="preserve"> 2019. Vol. 43. P. 237–243.</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Westhoff S., Kloosterman A., van Hoesel S. F. A., van Wezel G. P., Rozen D. E. Competition sensing alters antibiotic production in </w:t>
      </w:r>
      <w:r w:rsidRPr="007528F7">
        <w:rPr>
          <w:i/>
          <w:iCs/>
          <w:sz w:val="28"/>
          <w:szCs w:val="28"/>
          <w:lang w:val="en-US" w:eastAsia="zh-CN"/>
        </w:rPr>
        <w:t>Streptomyces</w:t>
      </w:r>
      <w:r w:rsidRPr="007528F7">
        <w:rPr>
          <w:sz w:val="28"/>
          <w:szCs w:val="28"/>
          <w:lang w:val="en-US" w:eastAsia="zh-CN"/>
        </w:rPr>
        <w:t xml:space="preserve">. </w:t>
      </w:r>
      <w:r w:rsidRPr="007528F7">
        <w:rPr>
          <w:i/>
          <w:iCs/>
          <w:sz w:val="28"/>
          <w:szCs w:val="28"/>
          <w:lang w:val="en-US" w:eastAsia="zh-CN"/>
        </w:rPr>
        <w:t>mBio.</w:t>
      </w:r>
      <w:r w:rsidRPr="007528F7">
        <w:rPr>
          <w:sz w:val="28"/>
          <w:szCs w:val="28"/>
          <w:lang w:val="en-US" w:eastAsia="zh-CN"/>
        </w:rPr>
        <w:t xml:space="preserve"> 2021. Vol. 12. e02729–20.</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Westmann C. A., Alves L. D. F., Silva-Rocha R., Guazzaroni M. E. Assessing and characterizing the repertoire of constitutive promoter elements in soil metagenomic libraries in </w:t>
      </w:r>
      <w:r w:rsidRPr="007528F7">
        <w:rPr>
          <w:i/>
          <w:iCs/>
          <w:sz w:val="28"/>
          <w:szCs w:val="28"/>
          <w:lang w:val="en-US" w:eastAsia="zh-CN"/>
        </w:rPr>
        <w:t>Pseudomonas</w:t>
      </w:r>
      <w:r w:rsidRPr="007528F7">
        <w:rPr>
          <w:sz w:val="28"/>
          <w:szCs w:val="28"/>
          <w:lang w:val="en-US" w:eastAsia="zh-CN"/>
        </w:rPr>
        <w:t xml:space="preserve"> spp. </w:t>
      </w:r>
      <w:r w:rsidRPr="007528F7">
        <w:rPr>
          <w:i/>
          <w:iCs/>
          <w:sz w:val="28"/>
          <w:szCs w:val="28"/>
          <w:lang w:val="en-US" w:eastAsia="zh-CN"/>
        </w:rPr>
        <w:t>bioRxiv</w:t>
      </w:r>
      <w:r w:rsidRPr="007528F7">
        <w:rPr>
          <w:sz w:val="28"/>
          <w:szCs w:val="28"/>
          <w:lang w:val="en-US" w:eastAsia="zh-CN"/>
        </w:rPr>
        <w:t>. 2017. doi:10.1101/211367.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Yang S., Liu Q., Zhang Y., Du G., Chen J., Kang Z. Construction and Characterization of Broad-Spectrum Promoters for Synthetic Biology. </w:t>
      </w:r>
      <w:r w:rsidRPr="007528F7">
        <w:rPr>
          <w:i/>
          <w:iCs/>
          <w:sz w:val="28"/>
          <w:szCs w:val="28"/>
          <w:lang w:val="en-US" w:eastAsia="zh-CN"/>
        </w:rPr>
        <w:t>ACS Synthetic Biology</w:t>
      </w:r>
      <w:r w:rsidRPr="007528F7">
        <w:rPr>
          <w:sz w:val="28"/>
          <w:szCs w:val="28"/>
          <w:lang w:val="en-US" w:eastAsia="zh-CN"/>
        </w:rPr>
        <w:t>. 2017. Vol. 7. P. 287–291. doi:10.1021/acssynbio.7b00258.</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Yuan Y. J., Cheng S., Bian G. K. Efficient exploration of terpenoid biosynthetic gene clusters in filamentous fungi. </w:t>
      </w:r>
      <w:r w:rsidRPr="007528F7">
        <w:rPr>
          <w:i/>
          <w:iCs/>
          <w:sz w:val="28"/>
          <w:szCs w:val="28"/>
          <w:lang w:val="en-US" w:eastAsia="zh-CN"/>
        </w:rPr>
        <w:t>Nature Catalysis</w:t>
      </w:r>
      <w:r w:rsidRPr="007528F7">
        <w:rPr>
          <w:sz w:val="28"/>
          <w:szCs w:val="28"/>
          <w:lang w:val="en-US" w:eastAsia="zh-CN"/>
        </w:rPr>
        <w:t>. 2022. Vol. 5. P. 277–287.</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Zhang J., Kao E., Wang G., Baidoo E. E. K., Chen M., Keasling J. D. Metabolic engineering of </w:t>
      </w:r>
      <w:r w:rsidRPr="007528F7">
        <w:rPr>
          <w:i/>
          <w:iCs/>
          <w:sz w:val="28"/>
          <w:szCs w:val="28"/>
          <w:lang w:val="en-US" w:eastAsia="zh-CN"/>
        </w:rPr>
        <w:t>Pseudomonas putida</w:t>
      </w:r>
      <w:r w:rsidRPr="007528F7">
        <w:rPr>
          <w:sz w:val="28"/>
          <w:szCs w:val="28"/>
          <w:lang w:val="en-US" w:eastAsia="zh-CN"/>
        </w:rPr>
        <w:t xml:space="preserve"> for the biosynthesis of 2-pyrrolidone. </w:t>
      </w:r>
      <w:r w:rsidRPr="007528F7">
        <w:rPr>
          <w:i/>
          <w:iCs/>
          <w:sz w:val="28"/>
          <w:szCs w:val="28"/>
          <w:lang w:val="en-US" w:eastAsia="zh-CN"/>
        </w:rPr>
        <w:t>Metab. Eng. Commun.</w:t>
      </w:r>
      <w:r w:rsidRPr="007528F7">
        <w:rPr>
          <w:sz w:val="28"/>
          <w:szCs w:val="28"/>
          <w:lang w:val="en-US" w:eastAsia="zh-CN"/>
        </w:rPr>
        <w:t xml:space="preserve"> 2016. Vol. 3. P. 1–7. doi:10.1016/j.meteno.2015.11.001.</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 xml:space="preserve">Zhao X., Kuipers O. P. Identification and classification of known and putative antimicrobial compounds produced by a wide variety of </w:t>
      </w:r>
      <w:r w:rsidRPr="007528F7">
        <w:rPr>
          <w:i/>
          <w:iCs/>
          <w:sz w:val="28"/>
          <w:szCs w:val="28"/>
          <w:lang w:val="en-US" w:eastAsia="zh-CN"/>
        </w:rPr>
        <w:t>Bacillales</w:t>
      </w:r>
      <w:r w:rsidRPr="007528F7">
        <w:rPr>
          <w:sz w:val="28"/>
          <w:szCs w:val="28"/>
          <w:lang w:val="en-US" w:eastAsia="zh-CN"/>
        </w:rPr>
        <w:t xml:space="preserve"> species. </w:t>
      </w:r>
      <w:r w:rsidRPr="007528F7">
        <w:rPr>
          <w:i/>
          <w:iCs/>
          <w:sz w:val="28"/>
          <w:szCs w:val="28"/>
          <w:lang w:val="en-US" w:eastAsia="zh-CN"/>
        </w:rPr>
        <w:t>BMC Genomics</w:t>
      </w:r>
      <w:r w:rsidRPr="007528F7">
        <w:rPr>
          <w:sz w:val="28"/>
          <w:szCs w:val="28"/>
          <w:lang w:val="en-US" w:eastAsia="zh-CN"/>
        </w:rPr>
        <w:t>. 2016. Vol. 17. P. 882.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Zhong Z., He B. B., Li J. Challenges and advances in genome mining of ribosomally synthesized and post-translationally modified peptides (RiPPs). Synthetic and Systems Biotechnology. 2020. Vol. 5. P. 155–172.</w:t>
      </w:r>
    </w:p>
    <w:p w:rsidR="00CA53D6" w:rsidRPr="007528F7" w:rsidRDefault="00CA53D6" w:rsidP="00CA53D6">
      <w:pPr>
        <w:numPr>
          <w:ilvl w:val="0"/>
          <w:numId w:val="1"/>
        </w:numPr>
        <w:tabs>
          <w:tab w:val="left" w:pos="993"/>
        </w:tabs>
        <w:spacing w:after="0" w:line="360" w:lineRule="auto"/>
        <w:ind w:left="0" w:firstLine="709"/>
        <w:jc w:val="both"/>
        <w:rPr>
          <w:sz w:val="28"/>
          <w:szCs w:val="28"/>
          <w:lang w:val="en-US" w:eastAsia="zh-CN"/>
        </w:rPr>
      </w:pPr>
      <w:r w:rsidRPr="007528F7">
        <w:rPr>
          <w:sz w:val="28"/>
          <w:szCs w:val="28"/>
          <w:lang w:val="en-US" w:eastAsia="zh-CN"/>
        </w:rPr>
        <w:t>Zhou H., Vonk B., Roubos J. A., Bovenberg R. A. L., Voigt C. A. Algorithmic co-optimization of genetic constructs and growth conditions: application to 6-ACA, a potential nylon-6 precursor. Nucleic Acids Res. 2015. Vol. 43. P. 10560–10570. doi:10.1093/nar/gkv1071.</w:t>
      </w:r>
    </w:p>
    <w:p w:rsidR="00CA53D6" w:rsidRPr="00275023" w:rsidRDefault="00CA53D6">
      <w:pPr>
        <w:rPr>
          <w:lang w:val="uk-UA"/>
        </w:rPr>
      </w:pPr>
      <w:bookmarkStart w:id="0" w:name="_GoBack"/>
      <w:bookmarkEnd w:id="0"/>
    </w:p>
    <w:sectPr w:rsidR="00CA53D6" w:rsidRPr="0027502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8774FF4"/>
    <w:multiLevelType w:val="hybridMultilevel"/>
    <w:tmpl w:val="09C40704"/>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023"/>
    <w:rsid w:val="00275023"/>
    <w:rsid w:val="009A4932"/>
    <w:rsid w:val="00CA53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DBA055-6E22-4448-B3F7-1EF21E5C5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5023"/>
    <w:pPr>
      <w:spacing w:after="200" w:line="276" w:lineRule="auto"/>
    </w:pPr>
    <w:rPr>
      <w:rFonts w:ascii="Times New Roman" w:eastAsia="SimSu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75023"/>
    <w:pPr>
      <w:ind w:left="720"/>
      <w:contextualSpacing/>
    </w:pPr>
    <w:rPr>
      <w:rFonts w:ascii="Calibri" w:eastAsia="Calibri" w:hAnsi="Calibri" w:cs="Vrind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3855</Words>
  <Characters>21975</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2025-02-28T10:29:00Z</dcterms:created>
  <dcterms:modified xsi:type="dcterms:W3CDTF">2025-02-28T10:30:00Z</dcterms:modified>
</cp:coreProperties>
</file>