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3C47" w:rsidRDefault="00FC3C47" w:rsidP="00FC3C47">
      <w:pPr>
        <w:pBdr>
          <w:bottom w:val="single" w:sz="4" w:space="1" w:color="000000"/>
        </w:pBdr>
        <w:spacing w:after="0"/>
        <w:jc w:val="center"/>
        <w:rPr>
          <w:rFonts w:ascii="Times New Roman" w:hAnsi="Times New Roman" w:cs="Times New Roman"/>
          <w:sz w:val="28"/>
          <w:szCs w:val="28"/>
        </w:rPr>
      </w:pPr>
      <w:r>
        <w:rPr>
          <w:rFonts w:ascii="Times New Roman" w:hAnsi="Times New Roman" w:cs="Times New Roman"/>
          <w:sz w:val="28"/>
          <w:szCs w:val="28"/>
        </w:rPr>
        <w:t>ОДЕСЬКИЙ НАЦІОНАЛЬНИЙ УНІВЕРСИТЕТ ІМЕНІ І. І. МЕЧНИКОВА</w:t>
      </w:r>
    </w:p>
    <w:p w:rsidR="00FC3C47" w:rsidRDefault="00FC3C47" w:rsidP="00FC3C47">
      <w:pPr>
        <w:spacing w:after="0"/>
        <w:jc w:val="center"/>
        <w:rPr>
          <w:rFonts w:ascii="Times New Roman" w:hAnsi="Times New Roman" w:cs="Times New Roman"/>
          <w:sz w:val="28"/>
          <w:szCs w:val="28"/>
        </w:rPr>
      </w:pPr>
      <w:r>
        <w:rPr>
          <w:rFonts w:ascii="Times New Roman" w:hAnsi="Times New Roman" w:cs="Times New Roman"/>
          <w:sz w:val="28"/>
          <w:szCs w:val="28"/>
        </w:rPr>
        <w:t>(повне найменування закладу вищої освіти)</w:t>
      </w:r>
    </w:p>
    <w:p w:rsidR="00FC3C47" w:rsidRDefault="00FC3C47" w:rsidP="00FC3C47">
      <w:pPr>
        <w:pBdr>
          <w:bottom w:val="single" w:sz="4" w:space="1" w:color="000000"/>
        </w:pBdr>
        <w:tabs>
          <w:tab w:val="center" w:pos="4677"/>
        </w:tabs>
        <w:spacing w:before="240" w:after="0"/>
        <w:rPr>
          <w:rFonts w:ascii="Times New Roman" w:hAnsi="Times New Roman" w:cs="Times New Roman"/>
          <w:sz w:val="28"/>
          <w:szCs w:val="28"/>
        </w:rPr>
      </w:pPr>
      <w:r>
        <w:rPr>
          <w:rFonts w:ascii="Times New Roman" w:hAnsi="Times New Roman" w:cs="Times New Roman"/>
          <w:sz w:val="28"/>
          <w:szCs w:val="28"/>
        </w:rPr>
        <w:tab/>
        <w:t xml:space="preserve">Філологічний факультет </w:t>
      </w:r>
    </w:p>
    <w:p w:rsidR="00FC3C47" w:rsidRPr="00DA654E" w:rsidRDefault="00FC3C47" w:rsidP="00FC3C47">
      <w:pPr>
        <w:spacing w:after="0"/>
        <w:jc w:val="center"/>
        <w:rPr>
          <w:rFonts w:ascii="Times New Roman" w:hAnsi="Times New Roman" w:cs="Times New Roman"/>
          <w:sz w:val="20"/>
          <w:szCs w:val="20"/>
        </w:rPr>
      </w:pPr>
      <w:r w:rsidRPr="00DA654E">
        <w:rPr>
          <w:rFonts w:ascii="Times New Roman" w:hAnsi="Times New Roman" w:cs="Times New Roman"/>
          <w:sz w:val="20"/>
          <w:szCs w:val="20"/>
        </w:rPr>
        <w:t>(повне найменування факультету)</w:t>
      </w:r>
    </w:p>
    <w:p w:rsidR="00FC3C47" w:rsidRDefault="00FC3C47" w:rsidP="00FC3C47">
      <w:pPr>
        <w:pBdr>
          <w:bottom w:val="single" w:sz="4" w:space="1" w:color="000000"/>
        </w:pBdr>
        <w:spacing w:before="240" w:after="0"/>
        <w:jc w:val="center"/>
        <w:rPr>
          <w:rFonts w:ascii="Times New Roman" w:hAnsi="Times New Roman" w:cs="Times New Roman"/>
          <w:sz w:val="28"/>
          <w:szCs w:val="28"/>
        </w:rPr>
      </w:pPr>
      <w:r>
        <w:rPr>
          <w:rFonts w:ascii="Times New Roman" w:hAnsi="Times New Roman" w:cs="Times New Roman"/>
          <w:sz w:val="28"/>
          <w:szCs w:val="28"/>
        </w:rPr>
        <w:t>Кафедра</w:t>
      </w:r>
      <w:r>
        <w:rPr>
          <w:rFonts w:ascii="Times New Roman" w:hAnsi="Times New Roman" w:cs="Times New Roman"/>
          <w:sz w:val="28"/>
          <w:szCs w:val="28"/>
          <w:lang w:val="uk-UA"/>
        </w:rPr>
        <w:t xml:space="preserve"> української літератури та компаративістики</w:t>
      </w:r>
    </w:p>
    <w:p w:rsidR="00FC3C47" w:rsidRPr="00DA654E" w:rsidRDefault="00FC3C47" w:rsidP="00FC3C47">
      <w:pPr>
        <w:spacing w:after="0"/>
        <w:jc w:val="center"/>
        <w:rPr>
          <w:rFonts w:ascii="Times New Roman" w:hAnsi="Times New Roman" w:cs="Times New Roman"/>
          <w:sz w:val="20"/>
          <w:szCs w:val="20"/>
          <w:lang w:val="uk-UA"/>
        </w:rPr>
      </w:pPr>
      <w:r w:rsidRPr="00DA654E">
        <w:rPr>
          <w:rFonts w:ascii="Times New Roman" w:hAnsi="Times New Roman" w:cs="Times New Roman"/>
          <w:sz w:val="20"/>
          <w:szCs w:val="20"/>
        </w:rPr>
        <w:t>(повна назва кафедри)</w:t>
      </w:r>
    </w:p>
    <w:p w:rsidR="00FC3C47" w:rsidRPr="00DA654E" w:rsidRDefault="00FC3C47" w:rsidP="00FC3C47">
      <w:pPr>
        <w:spacing w:after="0"/>
        <w:jc w:val="center"/>
        <w:rPr>
          <w:rFonts w:ascii="Times New Roman" w:hAnsi="Times New Roman" w:cs="Times New Roman"/>
          <w:sz w:val="28"/>
          <w:szCs w:val="28"/>
          <w:lang w:val="uk-UA"/>
        </w:rPr>
      </w:pPr>
    </w:p>
    <w:p w:rsidR="00FC3C47" w:rsidRDefault="00FC3C47" w:rsidP="00FC3C47">
      <w:pPr>
        <w:jc w:val="center"/>
        <w:rPr>
          <w:rFonts w:ascii="Times New Roman" w:hAnsi="Times New Roman" w:cs="Times New Roman"/>
          <w:b/>
          <w:sz w:val="28"/>
          <w:szCs w:val="28"/>
        </w:rPr>
      </w:pPr>
      <w:r>
        <w:rPr>
          <w:rFonts w:ascii="Times New Roman" w:hAnsi="Times New Roman" w:cs="Times New Roman"/>
          <w:b/>
          <w:sz w:val="28"/>
          <w:szCs w:val="28"/>
        </w:rPr>
        <w:t>Кваліфікаційна робота</w:t>
      </w:r>
    </w:p>
    <w:p w:rsidR="00FC3C47" w:rsidRDefault="00FC3C47" w:rsidP="00FC3C47">
      <w:pPr>
        <w:tabs>
          <w:tab w:val="right" w:pos="9355"/>
        </w:tabs>
        <w:spacing w:after="0"/>
        <w:jc w:val="center"/>
        <w:rPr>
          <w:rFonts w:ascii="Times New Roman" w:hAnsi="Times New Roman" w:cs="Times New Roman"/>
          <w:b/>
          <w:sz w:val="28"/>
          <w:szCs w:val="28"/>
        </w:rPr>
      </w:pPr>
      <w:r>
        <w:rPr>
          <w:rFonts w:ascii="Times New Roman" w:hAnsi="Times New Roman" w:cs="Times New Roman"/>
          <w:b/>
          <w:sz w:val="28"/>
          <w:szCs w:val="28"/>
        </w:rPr>
        <w:t>«Тілесність у романі Л</w:t>
      </w:r>
      <w:r>
        <w:rPr>
          <w:rFonts w:ascii="Times New Roman" w:hAnsi="Times New Roman" w:cs="Times New Roman"/>
          <w:b/>
          <w:sz w:val="28"/>
          <w:szCs w:val="28"/>
          <w:lang w:val="uk-UA"/>
        </w:rPr>
        <w:t>.</w:t>
      </w:r>
      <w:r>
        <w:rPr>
          <w:rFonts w:ascii="Times New Roman" w:hAnsi="Times New Roman" w:cs="Times New Roman"/>
          <w:b/>
          <w:sz w:val="28"/>
          <w:szCs w:val="28"/>
        </w:rPr>
        <w:t xml:space="preserve"> Дереша «Голова Якова»»</w:t>
      </w:r>
    </w:p>
    <w:p w:rsidR="00FC3C47" w:rsidRDefault="00FC3C47" w:rsidP="00FC3C47">
      <w:pPr>
        <w:tabs>
          <w:tab w:val="right" w:pos="9355"/>
        </w:tabs>
        <w:spacing w:after="0"/>
        <w:jc w:val="center"/>
        <w:rPr>
          <w:rFonts w:ascii="Times New Roman" w:hAnsi="Times New Roman" w:cs="Times New Roman"/>
          <w:b/>
          <w:sz w:val="28"/>
          <w:szCs w:val="28"/>
        </w:rPr>
      </w:pPr>
    </w:p>
    <w:p w:rsidR="00FC3C47" w:rsidRPr="00DE032F" w:rsidRDefault="00FC3C47" w:rsidP="00FC3C47">
      <w:pPr>
        <w:tabs>
          <w:tab w:val="right" w:pos="9355"/>
        </w:tabs>
        <w:spacing w:after="0"/>
        <w:jc w:val="center"/>
        <w:rPr>
          <w:rFonts w:ascii="Times New Roman" w:hAnsi="Times New Roman" w:cs="Times New Roman"/>
          <w:bCs/>
          <w:sz w:val="28"/>
          <w:szCs w:val="28"/>
          <w:lang w:val="en-US"/>
        </w:rPr>
      </w:pPr>
      <w:r w:rsidRPr="00DE032F">
        <w:rPr>
          <w:rFonts w:ascii="Times New Roman" w:hAnsi="Times New Roman" w:cs="Times New Roman"/>
          <w:bCs/>
          <w:sz w:val="28"/>
          <w:szCs w:val="28"/>
          <w:lang w:val="en-US"/>
        </w:rPr>
        <w:t>«</w:t>
      </w:r>
      <w:r>
        <w:rPr>
          <w:rFonts w:ascii="Times New Roman" w:hAnsi="Times New Roman" w:cs="Times New Roman"/>
          <w:bCs/>
          <w:sz w:val="28"/>
          <w:szCs w:val="28"/>
          <w:lang w:val="en-US"/>
        </w:rPr>
        <w:t>Physicality</w:t>
      </w:r>
      <w:r w:rsidRPr="00DE032F">
        <w:rPr>
          <w:rFonts w:ascii="Times New Roman" w:hAnsi="Times New Roman" w:cs="Times New Roman"/>
          <w:bCs/>
          <w:sz w:val="28"/>
          <w:szCs w:val="28"/>
          <w:lang w:val="en-US"/>
        </w:rPr>
        <w:t xml:space="preserve"> </w:t>
      </w:r>
      <w:r>
        <w:rPr>
          <w:rFonts w:ascii="Times New Roman" w:hAnsi="Times New Roman" w:cs="Times New Roman"/>
          <w:bCs/>
          <w:sz w:val="28"/>
          <w:szCs w:val="28"/>
          <w:lang w:val="en-US"/>
        </w:rPr>
        <w:t>in</w:t>
      </w:r>
      <w:r w:rsidRPr="00DE032F">
        <w:rPr>
          <w:rFonts w:ascii="Times New Roman" w:hAnsi="Times New Roman" w:cs="Times New Roman"/>
          <w:bCs/>
          <w:sz w:val="28"/>
          <w:szCs w:val="28"/>
          <w:lang w:val="en-US"/>
        </w:rPr>
        <w:t xml:space="preserve"> </w:t>
      </w:r>
      <w:r>
        <w:rPr>
          <w:rFonts w:ascii="Times New Roman" w:hAnsi="Times New Roman" w:cs="Times New Roman"/>
          <w:bCs/>
          <w:sz w:val="28"/>
          <w:szCs w:val="28"/>
          <w:lang w:val="en-US"/>
        </w:rPr>
        <w:t>L</w:t>
      </w:r>
      <w:r>
        <w:rPr>
          <w:rFonts w:ascii="Times New Roman" w:hAnsi="Times New Roman" w:cs="Times New Roman"/>
          <w:bCs/>
          <w:sz w:val="28"/>
          <w:szCs w:val="28"/>
          <w:lang w:val="uk-UA"/>
        </w:rPr>
        <w:t>.</w:t>
      </w:r>
      <w:r w:rsidRPr="00DE032F">
        <w:rPr>
          <w:rFonts w:ascii="Times New Roman" w:hAnsi="Times New Roman" w:cs="Times New Roman"/>
          <w:bCs/>
          <w:sz w:val="28"/>
          <w:szCs w:val="28"/>
          <w:lang w:val="en-US"/>
        </w:rPr>
        <w:t xml:space="preserve"> </w:t>
      </w:r>
      <w:r>
        <w:rPr>
          <w:rFonts w:ascii="Times New Roman" w:hAnsi="Times New Roman" w:cs="Times New Roman"/>
          <w:bCs/>
          <w:sz w:val="28"/>
          <w:szCs w:val="28"/>
          <w:lang w:val="en-US"/>
        </w:rPr>
        <w:t>Deresh</w:t>
      </w:r>
      <w:r w:rsidRPr="00DE032F">
        <w:rPr>
          <w:rFonts w:ascii="Times New Roman" w:hAnsi="Times New Roman" w:cs="Times New Roman"/>
          <w:bCs/>
          <w:sz w:val="28"/>
          <w:szCs w:val="28"/>
          <w:lang w:val="en-US"/>
        </w:rPr>
        <w:t xml:space="preserve"> </w:t>
      </w:r>
      <w:r>
        <w:rPr>
          <w:rFonts w:ascii="Times New Roman" w:hAnsi="Times New Roman" w:cs="Times New Roman"/>
          <w:bCs/>
          <w:sz w:val="28"/>
          <w:szCs w:val="28"/>
          <w:lang w:val="en-US"/>
        </w:rPr>
        <w:t>novel</w:t>
      </w:r>
      <w:r w:rsidRPr="00DE032F">
        <w:rPr>
          <w:rFonts w:ascii="Times New Roman" w:hAnsi="Times New Roman" w:cs="Times New Roman"/>
          <w:bCs/>
          <w:sz w:val="28"/>
          <w:szCs w:val="28"/>
          <w:lang w:val="en-US"/>
        </w:rPr>
        <w:t xml:space="preserve"> "</w:t>
      </w:r>
      <w:r>
        <w:rPr>
          <w:rFonts w:ascii="Times New Roman" w:hAnsi="Times New Roman" w:cs="Times New Roman"/>
          <w:bCs/>
          <w:sz w:val="28"/>
          <w:szCs w:val="28"/>
          <w:lang w:val="en-US"/>
        </w:rPr>
        <w:t>Jacob</w:t>
      </w:r>
      <w:r w:rsidRPr="00DE032F">
        <w:rPr>
          <w:rFonts w:ascii="Times New Roman" w:hAnsi="Times New Roman" w:cs="Times New Roman"/>
          <w:bCs/>
          <w:sz w:val="28"/>
          <w:szCs w:val="28"/>
          <w:lang w:val="en-US"/>
        </w:rPr>
        <w:t>'</w:t>
      </w:r>
      <w:r>
        <w:rPr>
          <w:rFonts w:ascii="Times New Roman" w:hAnsi="Times New Roman" w:cs="Times New Roman"/>
          <w:bCs/>
          <w:sz w:val="28"/>
          <w:szCs w:val="28"/>
          <w:lang w:val="en-US"/>
        </w:rPr>
        <w:t>s</w:t>
      </w:r>
      <w:r w:rsidRPr="00DE032F">
        <w:rPr>
          <w:rFonts w:ascii="Times New Roman" w:hAnsi="Times New Roman" w:cs="Times New Roman"/>
          <w:bCs/>
          <w:sz w:val="28"/>
          <w:szCs w:val="28"/>
          <w:lang w:val="en-US"/>
        </w:rPr>
        <w:t xml:space="preserve"> </w:t>
      </w:r>
      <w:r>
        <w:rPr>
          <w:rFonts w:ascii="Times New Roman" w:hAnsi="Times New Roman" w:cs="Times New Roman"/>
          <w:bCs/>
          <w:sz w:val="28"/>
          <w:szCs w:val="28"/>
          <w:lang w:val="en-US"/>
        </w:rPr>
        <w:t>Head</w:t>
      </w:r>
      <w:r w:rsidRPr="00DE032F">
        <w:rPr>
          <w:rFonts w:ascii="Times New Roman" w:hAnsi="Times New Roman" w:cs="Times New Roman"/>
          <w:bCs/>
          <w:sz w:val="28"/>
          <w:szCs w:val="28"/>
          <w:lang w:val="en-US"/>
        </w:rPr>
        <w:t>"»</w:t>
      </w:r>
    </w:p>
    <w:p w:rsidR="00FC3C47" w:rsidRPr="00DE032F" w:rsidRDefault="00FC3C47" w:rsidP="00FC3C47">
      <w:pPr>
        <w:tabs>
          <w:tab w:val="right" w:pos="9355"/>
        </w:tabs>
        <w:spacing w:after="0"/>
        <w:jc w:val="center"/>
        <w:rPr>
          <w:rFonts w:ascii="Times New Roman" w:hAnsi="Times New Roman" w:cs="Times New Roman"/>
          <w:b/>
          <w:sz w:val="28"/>
          <w:szCs w:val="28"/>
          <w:lang w:val="en-US"/>
        </w:rPr>
      </w:pPr>
    </w:p>
    <w:p w:rsidR="00FC3C47" w:rsidRDefault="00FC3C47" w:rsidP="00FC3C47">
      <w:pPr>
        <w:widowControl w:val="0"/>
        <w:suppressAutoHyphens w:val="0"/>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rPr>
        <w:t>на здобуття ступеня вищої освіти «магістр»</w:t>
      </w:r>
    </w:p>
    <w:p w:rsidR="00FC3C47" w:rsidRPr="00DA654E" w:rsidRDefault="00FC3C47" w:rsidP="00FC3C47">
      <w:pPr>
        <w:widowControl w:val="0"/>
        <w:suppressAutoHyphens w:val="0"/>
        <w:spacing w:after="0" w:line="360" w:lineRule="auto"/>
        <w:jc w:val="center"/>
        <w:rPr>
          <w:rFonts w:ascii="Times New Roman" w:hAnsi="Times New Roman" w:cs="Times New Roman"/>
          <w:sz w:val="28"/>
          <w:szCs w:val="28"/>
          <w:lang w:val="uk-UA"/>
        </w:rPr>
      </w:pPr>
    </w:p>
    <w:p w:rsidR="00FC3C47" w:rsidRDefault="00FC3C47" w:rsidP="00FC3C47">
      <w:pPr>
        <w:widowControl w:val="0"/>
        <w:suppressAutoHyphens w:val="0"/>
        <w:spacing w:after="0" w:line="240" w:lineRule="auto"/>
        <w:ind w:left="3780"/>
        <w:rPr>
          <w:rFonts w:ascii="Times New Roman" w:eastAsia="Times New Roman" w:hAnsi="Times New Roman" w:cs="Times New Roman"/>
          <w:kern w:val="0"/>
          <w:sz w:val="28"/>
          <w:szCs w:val="28"/>
          <w:lang w:val="uk-UA" w:eastAsia="en-US"/>
        </w:rPr>
      </w:pPr>
      <w:r>
        <w:rPr>
          <w:rFonts w:ascii="Times New Roman" w:eastAsia="Times New Roman" w:hAnsi="Times New Roman" w:cs="Times New Roman"/>
          <w:kern w:val="0"/>
          <w:sz w:val="28"/>
          <w:szCs w:val="28"/>
          <w:lang w:val="uk-UA" w:eastAsia="en-US"/>
        </w:rPr>
        <w:t>Виконала: здобувачка денної форми навчання</w:t>
      </w:r>
    </w:p>
    <w:p w:rsidR="00FC3C47" w:rsidRDefault="00FC3C47" w:rsidP="00FC3C47">
      <w:pPr>
        <w:spacing w:after="0" w:line="240" w:lineRule="auto"/>
        <w:ind w:left="3780"/>
        <w:rPr>
          <w:rFonts w:ascii="Times New Roman" w:hAnsi="Times New Roman" w:cs="Times New Roman"/>
          <w:sz w:val="28"/>
          <w:szCs w:val="28"/>
        </w:rPr>
      </w:pPr>
      <w:r>
        <w:rPr>
          <w:rFonts w:ascii="Times New Roman" w:hAnsi="Times New Roman" w:cs="Times New Roman"/>
          <w:sz w:val="28"/>
          <w:szCs w:val="28"/>
        </w:rPr>
        <w:t xml:space="preserve">Спеціальності 035 Філологія </w:t>
      </w:r>
    </w:p>
    <w:p w:rsidR="00FC3C47" w:rsidRDefault="00FC3C47" w:rsidP="00FC3C47">
      <w:pPr>
        <w:spacing w:after="0" w:line="240" w:lineRule="auto"/>
        <w:ind w:left="3780"/>
        <w:rPr>
          <w:rFonts w:ascii="Times New Roman" w:hAnsi="Times New Roman" w:cs="Times New Roman"/>
          <w:sz w:val="28"/>
          <w:szCs w:val="28"/>
        </w:rPr>
      </w:pPr>
      <w:r>
        <w:rPr>
          <w:rFonts w:ascii="Times New Roman" w:hAnsi="Times New Roman" w:cs="Times New Roman"/>
          <w:sz w:val="28"/>
          <w:szCs w:val="28"/>
        </w:rPr>
        <w:t xml:space="preserve">спеціалізації </w:t>
      </w:r>
      <w:r>
        <w:rPr>
          <w:rFonts w:ascii="Times New Roman" w:hAnsi="Times New Roman" w:cs="Times New Roman"/>
          <w:sz w:val="28"/>
          <w:szCs w:val="28"/>
          <w:lang w:val="uk-UA"/>
        </w:rPr>
        <w:t>035.01 «Українська мова та література»</w:t>
      </w:r>
    </w:p>
    <w:p w:rsidR="00FC3C47" w:rsidRDefault="00FC3C47" w:rsidP="00FC3C47">
      <w:pPr>
        <w:spacing w:after="0" w:line="240" w:lineRule="auto"/>
        <w:ind w:left="3780"/>
        <w:rPr>
          <w:rFonts w:ascii="Times New Roman" w:hAnsi="Times New Roman" w:cs="Times New Roman"/>
          <w:sz w:val="20"/>
          <w:szCs w:val="20"/>
          <w:lang w:val="uk-UA"/>
        </w:rPr>
      </w:pPr>
      <w:r>
        <w:rPr>
          <w:rFonts w:ascii="Times New Roman" w:hAnsi="Times New Roman" w:cs="Times New Roman"/>
          <w:sz w:val="28"/>
          <w:szCs w:val="28"/>
          <w:lang w:val="uk-UA"/>
        </w:rPr>
        <w:t>ОП «Українська мова та література»</w:t>
      </w:r>
    </w:p>
    <w:p w:rsidR="00FC3C47" w:rsidRDefault="00FC3C47" w:rsidP="00FC3C47">
      <w:pPr>
        <w:spacing w:after="0" w:line="240" w:lineRule="auto"/>
        <w:ind w:left="3780"/>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Наталія МОСКАЛЕНКО        </w:t>
      </w:r>
    </w:p>
    <w:p w:rsidR="00FC3C47" w:rsidRDefault="00FC3C47" w:rsidP="00FC3C47">
      <w:pPr>
        <w:tabs>
          <w:tab w:val="left" w:pos="5245"/>
          <w:tab w:val="right" w:pos="9355"/>
        </w:tabs>
        <w:spacing w:after="0" w:line="240" w:lineRule="auto"/>
        <w:ind w:left="3780"/>
        <w:rPr>
          <w:rFonts w:ascii="Times New Roman" w:hAnsi="Times New Roman" w:cs="Times New Roman"/>
          <w:sz w:val="28"/>
          <w:szCs w:val="28"/>
        </w:rPr>
      </w:pPr>
      <w:r>
        <w:rPr>
          <w:rFonts w:ascii="Times New Roman" w:hAnsi="Times New Roman" w:cs="Times New Roman"/>
          <w:sz w:val="28"/>
          <w:szCs w:val="28"/>
          <w:lang w:val="uk-UA"/>
        </w:rPr>
        <w:t>Керівник к.ф.н., доц. Іраїда ТОМБУЛАТОВА</w:t>
      </w:r>
      <w:r>
        <w:rPr>
          <w:rFonts w:ascii="Times New Roman" w:hAnsi="Times New Roman" w:cs="Times New Roman"/>
          <w:sz w:val="28"/>
          <w:szCs w:val="28"/>
        </w:rPr>
        <w:t>_________</w:t>
      </w:r>
    </w:p>
    <w:p w:rsidR="00FC3C47" w:rsidRDefault="00FC3C47" w:rsidP="00FC3C47">
      <w:pPr>
        <w:tabs>
          <w:tab w:val="left" w:pos="5245"/>
          <w:tab w:val="right" w:pos="9355"/>
        </w:tabs>
        <w:spacing w:after="0" w:line="240" w:lineRule="auto"/>
        <w:ind w:left="3780"/>
        <w:rPr>
          <w:rFonts w:ascii="Times New Roman" w:hAnsi="Times New Roman" w:cs="Times New Roman"/>
          <w:sz w:val="28"/>
          <w:szCs w:val="28"/>
          <w:lang w:val="uk-UA"/>
        </w:rPr>
      </w:pPr>
      <w:r>
        <w:rPr>
          <w:rFonts w:ascii="Times New Roman" w:hAnsi="Times New Roman" w:cs="Times New Roman"/>
          <w:sz w:val="28"/>
          <w:szCs w:val="28"/>
          <w:lang w:val="uk-UA"/>
        </w:rPr>
        <w:t>Рецензент к.ф.н., доц. Ірина НЕЧИТАЛЮК</w:t>
      </w:r>
    </w:p>
    <w:p w:rsidR="00FC3C47" w:rsidRDefault="00FC3C47" w:rsidP="00FC3C47">
      <w:pPr>
        <w:tabs>
          <w:tab w:val="left" w:pos="5245"/>
          <w:tab w:val="right" w:pos="9355"/>
        </w:tabs>
        <w:spacing w:after="0" w:line="240" w:lineRule="auto"/>
        <w:ind w:left="3780"/>
        <w:rPr>
          <w:rFonts w:ascii="Times New Roman" w:hAnsi="Times New Roman" w:cs="Times New Roman"/>
          <w:sz w:val="28"/>
          <w:szCs w:val="28"/>
          <w:lang w:val="uk-UA"/>
        </w:rPr>
      </w:pPr>
    </w:p>
    <w:p w:rsidR="00FC3C47" w:rsidRDefault="00FC3C47" w:rsidP="00FC3C47">
      <w:pPr>
        <w:tabs>
          <w:tab w:val="left" w:pos="5245"/>
          <w:tab w:val="right" w:pos="9355"/>
        </w:tabs>
        <w:spacing w:after="0" w:line="360" w:lineRule="auto"/>
        <w:rPr>
          <w:rFonts w:ascii="Times New Roman" w:hAnsi="Times New Roman" w:cs="Times New Roman"/>
          <w:sz w:val="20"/>
          <w:szCs w:val="20"/>
          <w:lang w:val="uk-UA"/>
        </w:rPr>
      </w:pPr>
    </w:p>
    <w:tbl>
      <w:tblPr>
        <w:tblW w:w="9868" w:type="dxa"/>
        <w:tblLayout w:type="fixed"/>
        <w:tblLook w:val="0000" w:firstRow="0" w:lastRow="0" w:firstColumn="0" w:lastColumn="0" w:noHBand="0" w:noVBand="0"/>
      </w:tblPr>
      <w:tblGrid>
        <w:gridCol w:w="5083"/>
        <w:gridCol w:w="4785"/>
      </w:tblGrid>
      <w:tr w:rsidR="00FC3C47" w:rsidRPr="00DA2B4A" w:rsidTr="003D30C1">
        <w:trPr>
          <w:trHeight w:val="2787"/>
        </w:trPr>
        <w:tc>
          <w:tcPr>
            <w:tcW w:w="5082" w:type="dxa"/>
          </w:tcPr>
          <w:p w:rsidR="00FC3C47" w:rsidRDefault="00FC3C47" w:rsidP="003D30C1">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Рекомендовано до захисту:</w:t>
            </w:r>
          </w:p>
          <w:p w:rsidR="00FC3C47" w:rsidRDefault="00FC3C47" w:rsidP="003D30C1">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Протокол засідання кафедри</w:t>
            </w:r>
          </w:p>
          <w:p w:rsidR="00FC3C47" w:rsidRDefault="00FC3C47" w:rsidP="003D30C1">
            <w:pPr>
              <w:widowControl w:val="0"/>
              <w:spacing w:line="240" w:lineRule="auto"/>
              <w:rPr>
                <w:rFonts w:ascii="Times New Roman" w:hAnsi="Times New Roman" w:cs="Times New Roman"/>
                <w:sz w:val="28"/>
                <w:szCs w:val="28"/>
              </w:rPr>
            </w:pPr>
            <w:r>
              <w:rPr>
                <w:rFonts w:ascii="Times New Roman" w:hAnsi="Times New Roman" w:cs="Times New Roman"/>
                <w:sz w:val="28"/>
                <w:szCs w:val="28"/>
              </w:rPr>
              <w:t>__________________________</w:t>
            </w:r>
          </w:p>
          <w:p w:rsidR="00FC3C47" w:rsidRDefault="00FC3C47" w:rsidP="003D30C1">
            <w:pPr>
              <w:widowControl w:val="0"/>
              <w:spacing w:line="240" w:lineRule="auto"/>
              <w:rPr>
                <w:rFonts w:ascii="Times New Roman" w:hAnsi="Times New Roman" w:cs="Times New Roman"/>
                <w:sz w:val="28"/>
                <w:szCs w:val="28"/>
              </w:rPr>
            </w:pPr>
            <w:r>
              <w:rPr>
                <w:rFonts w:ascii="Times New Roman" w:hAnsi="Times New Roman" w:cs="Times New Roman"/>
                <w:sz w:val="28"/>
                <w:szCs w:val="28"/>
              </w:rPr>
              <w:t xml:space="preserve">№ ___   від ____.____. 20___ р. </w:t>
            </w:r>
          </w:p>
          <w:p w:rsidR="00FC3C47" w:rsidRDefault="00FC3C47" w:rsidP="003D30C1">
            <w:pPr>
              <w:widowControl w:val="0"/>
              <w:spacing w:line="240" w:lineRule="auto"/>
              <w:rPr>
                <w:rFonts w:ascii="Times New Roman" w:hAnsi="Times New Roman" w:cs="Times New Roman"/>
                <w:sz w:val="28"/>
                <w:szCs w:val="28"/>
              </w:rPr>
            </w:pPr>
            <w:r>
              <w:rPr>
                <w:rFonts w:ascii="Times New Roman" w:hAnsi="Times New Roman" w:cs="Times New Roman"/>
                <w:sz w:val="28"/>
                <w:szCs w:val="28"/>
              </w:rPr>
              <w:t>Завідувачка кафедри</w:t>
            </w:r>
          </w:p>
          <w:p w:rsidR="00FC3C47" w:rsidRDefault="00FC3C47" w:rsidP="003D30C1">
            <w:pPr>
              <w:widowControl w:val="0"/>
              <w:tabs>
                <w:tab w:val="left" w:pos="1168"/>
                <w:tab w:val="left" w:pos="3861"/>
              </w:tabs>
              <w:spacing w:after="0"/>
              <w:rPr>
                <w:rFonts w:ascii="Times New Roman" w:hAnsi="Times New Roman" w:cs="Times New Roman"/>
                <w:sz w:val="28"/>
                <w:szCs w:val="28"/>
              </w:rPr>
            </w:pPr>
            <w:r>
              <w:rPr>
                <w:rFonts w:ascii="Times New Roman" w:hAnsi="Times New Roman" w:cs="Times New Roman"/>
                <w:sz w:val="28"/>
                <w:szCs w:val="28"/>
                <w:u w:val="single"/>
              </w:rPr>
              <w:tab/>
            </w:r>
            <w:r>
              <w:rPr>
                <w:rFonts w:ascii="Times New Roman" w:hAnsi="Times New Roman" w:cs="Times New Roman"/>
                <w:sz w:val="28"/>
                <w:szCs w:val="28"/>
              </w:rPr>
              <w:t xml:space="preserve">проф. </w:t>
            </w:r>
            <w:r>
              <w:rPr>
                <w:rFonts w:ascii="Times New Roman" w:hAnsi="Times New Roman" w:cs="Times New Roman"/>
                <w:sz w:val="28"/>
                <w:szCs w:val="28"/>
                <w:lang w:val="uk-UA"/>
              </w:rPr>
              <w:t>Тетяна ШЕВЧЕНКО</w:t>
            </w:r>
          </w:p>
          <w:p w:rsidR="00FC3C47" w:rsidRDefault="00FC3C47" w:rsidP="003D30C1">
            <w:pPr>
              <w:widowControl w:val="0"/>
              <w:tabs>
                <w:tab w:val="left" w:pos="284"/>
                <w:tab w:val="left" w:pos="1767"/>
              </w:tabs>
              <w:spacing w:after="0"/>
              <w:rPr>
                <w:rFonts w:ascii="Times New Roman" w:hAnsi="Times New Roman" w:cs="Times New Roman"/>
                <w:sz w:val="28"/>
                <w:szCs w:val="28"/>
              </w:rPr>
            </w:pPr>
            <w:r>
              <w:rPr>
                <w:rFonts w:ascii="Times New Roman" w:hAnsi="Times New Roman" w:cs="Times New Roman"/>
                <w:sz w:val="20"/>
                <w:szCs w:val="20"/>
              </w:rPr>
              <w:t>(підпис)</w:t>
            </w:r>
            <w:r>
              <w:rPr>
                <w:rFonts w:ascii="Times New Roman" w:hAnsi="Times New Roman" w:cs="Times New Roman"/>
                <w:sz w:val="28"/>
                <w:szCs w:val="28"/>
              </w:rPr>
              <w:tab/>
            </w:r>
          </w:p>
        </w:tc>
        <w:tc>
          <w:tcPr>
            <w:tcW w:w="4785" w:type="dxa"/>
          </w:tcPr>
          <w:p w:rsidR="00FC3C47" w:rsidRDefault="00FC3C47" w:rsidP="003D30C1">
            <w:pPr>
              <w:widowControl w:val="0"/>
              <w:tabs>
                <w:tab w:val="right" w:pos="4462"/>
              </w:tabs>
              <w:spacing w:after="0" w:line="240" w:lineRule="auto"/>
              <w:rPr>
                <w:rFonts w:ascii="Times New Roman" w:hAnsi="Times New Roman" w:cs="Times New Roman"/>
                <w:sz w:val="28"/>
                <w:szCs w:val="28"/>
              </w:rPr>
            </w:pPr>
            <w:r>
              <w:rPr>
                <w:rFonts w:ascii="Times New Roman" w:hAnsi="Times New Roman" w:cs="Times New Roman"/>
                <w:sz w:val="28"/>
                <w:szCs w:val="28"/>
              </w:rPr>
              <w:t>Захищено на засіданні ЕК № _____</w:t>
            </w:r>
          </w:p>
          <w:p w:rsidR="00FC3C47" w:rsidRDefault="00FC3C47" w:rsidP="003D30C1">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протокол № __від ____.</w:t>
            </w:r>
            <w:r>
              <w:rPr>
                <w:rFonts w:ascii="Times New Roman" w:hAnsi="Times New Roman" w:cs="Times New Roman"/>
                <w:sz w:val="28"/>
                <w:szCs w:val="28"/>
                <w:lang w:val="uk-UA"/>
              </w:rPr>
              <w:t>_</w:t>
            </w:r>
            <w:r>
              <w:rPr>
                <w:rFonts w:ascii="Times New Roman" w:hAnsi="Times New Roman" w:cs="Times New Roman"/>
                <w:sz w:val="28"/>
                <w:szCs w:val="28"/>
              </w:rPr>
              <w:t>____.20</w:t>
            </w:r>
            <w:r>
              <w:rPr>
                <w:rFonts w:ascii="Times New Roman" w:hAnsi="Times New Roman" w:cs="Times New Roman"/>
                <w:sz w:val="28"/>
                <w:szCs w:val="28"/>
                <w:lang w:val="uk-UA"/>
              </w:rPr>
              <w:t>22</w:t>
            </w:r>
            <w:r>
              <w:rPr>
                <w:rFonts w:ascii="Times New Roman" w:hAnsi="Times New Roman" w:cs="Times New Roman"/>
                <w:sz w:val="28"/>
                <w:szCs w:val="28"/>
              </w:rPr>
              <w:t xml:space="preserve"> р.</w:t>
            </w:r>
          </w:p>
          <w:p w:rsidR="00FC3C47" w:rsidRDefault="00FC3C47" w:rsidP="003D30C1">
            <w:pPr>
              <w:widowControl w:val="0"/>
              <w:rPr>
                <w:rFonts w:ascii="Times New Roman" w:hAnsi="Times New Roman" w:cs="Times New Roman"/>
                <w:sz w:val="28"/>
                <w:szCs w:val="28"/>
              </w:rPr>
            </w:pPr>
          </w:p>
          <w:p w:rsidR="00FC3C47" w:rsidRDefault="00FC3C47" w:rsidP="003D30C1">
            <w:pPr>
              <w:widowControl w:val="0"/>
              <w:tabs>
                <w:tab w:val="right" w:pos="4462"/>
              </w:tabs>
              <w:spacing w:after="0"/>
              <w:rPr>
                <w:rFonts w:ascii="Times New Roman" w:hAnsi="Times New Roman" w:cs="Times New Roman"/>
                <w:sz w:val="28"/>
                <w:szCs w:val="28"/>
              </w:rPr>
            </w:pPr>
            <w:r>
              <w:rPr>
                <w:rFonts w:ascii="Times New Roman" w:hAnsi="Times New Roman" w:cs="Times New Roman"/>
                <w:sz w:val="28"/>
                <w:szCs w:val="28"/>
              </w:rPr>
              <w:t>Оцінка______________/___</w:t>
            </w:r>
            <w:r>
              <w:rPr>
                <w:rFonts w:ascii="Times New Roman" w:hAnsi="Times New Roman" w:cs="Times New Roman"/>
                <w:sz w:val="28"/>
                <w:szCs w:val="28"/>
              </w:rPr>
              <w:tab/>
              <w:t>___/_____</w:t>
            </w:r>
          </w:p>
          <w:p w:rsidR="00FC3C47" w:rsidRDefault="00FC3C47" w:rsidP="003D30C1">
            <w:pPr>
              <w:widowControl w:val="0"/>
              <w:spacing w:after="0"/>
              <w:jc w:val="center"/>
              <w:rPr>
                <w:rFonts w:ascii="Times New Roman" w:hAnsi="Times New Roman" w:cs="Times New Roman"/>
                <w:sz w:val="20"/>
                <w:szCs w:val="20"/>
              </w:rPr>
            </w:pPr>
            <w:r>
              <w:rPr>
                <w:rFonts w:ascii="Times New Roman" w:hAnsi="Times New Roman" w:cs="Times New Roman"/>
                <w:sz w:val="20"/>
                <w:szCs w:val="20"/>
              </w:rPr>
              <w:t>(за національною шкалою/шкалою ЕСТS/ бали)</w:t>
            </w:r>
          </w:p>
          <w:p w:rsidR="00FC3C47" w:rsidRDefault="00FC3C47" w:rsidP="003D30C1">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Голова ЕК</w:t>
            </w:r>
          </w:p>
          <w:p w:rsidR="00FC3C47" w:rsidRDefault="00FC3C47" w:rsidP="003D30C1">
            <w:pPr>
              <w:widowControl w:val="0"/>
              <w:spacing w:after="0" w:line="240" w:lineRule="auto"/>
              <w:rPr>
                <w:rFonts w:ascii="Times New Roman" w:hAnsi="Times New Roman" w:cs="Times New Roman"/>
                <w:sz w:val="28"/>
                <w:szCs w:val="28"/>
                <w:u w:val="single"/>
              </w:rPr>
            </w:pPr>
            <w:r>
              <w:rPr>
                <w:rFonts w:ascii="Times New Roman" w:hAnsi="Times New Roman" w:cs="Times New Roman"/>
                <w:sz w:val="28"/>
                <w:szCs w:val="28"/>
                <w:lang w:val="uk-UA"/>
              </w:rPr>
              <w:t>_____</w:t>
            </w:r>
            <w:r>
              <w:rPr>
                <w:rFonts w:ascii="Times New Roman" w:hAnsi="Times New Roman" w:cs="Times New Roman"/>
                <w:sz w:val="28"/>
                <w:szCs w:val="28"/>
              </w:rPr>
              <w:t>проф. Тетяна КОВАЛЕВСЬКА</w:t>
            </w:r>
          </w:p>
          <w:p w:rsidR="00FC3C47" w:rsidRDefault="00FC3C47" w:rsidP="003D30C1">
            <w:pPr>
              <w:widowControl w:val="0"/>
              <w:tabs>
                <w:tab w:val="left" w:pos="454"/>
                <w:tab w:val="left" w:pos="2155"/>
              </w:tabs>
              <w:spacing w:after="0" w:line="240" w:lineRule="auto"/>
              <w:rPr>
                <w:rFonts w:ascii="Times New Roman" w:hAnsi="Times New Roman" w:cs="Times New Roman"/>
                <w:sz w:val="20"/>
                <w:szCs w:val="20"/>
              </w:rPr>
            </w:pPr>
            <w:r>
              <w:rPr>
                <w:rFonts w:ascii="Times New Roman" w:hAnsi="Times New Roman" w:cs="Times New Roman"/>
                <w:sz w:val="20"/>
                <w:szCs w:val="20"/>
                <w:lang w:val="uk-UA"/>
              </w:rPr>
              <w:t>(</w:t>
            </w:r>
            <w:r>
              <w:rPr>
                <w:rFonts w:ascii="Times New Roman" w:hAnsi="Times New Roman" w:cs="Times New Roman"/>
                <w:sz w:val="20"/>
                <w:szCs w:val="20"/>
              </w:rPr>
              <w:t>підпис)                       (ім’я,  прізвище,)</w:t>
            </w:r>
          </w:p>
        </w:tc>
      </w:tr>
    </w:tbl>
    <w:p w:rsidR="00FC3C47" w:rsidRDefault="00FC3C47" w:rsidP="00FC3C47">
      <w:pPr>
        <w:rPr>
          <w:rFonts w:ascii="Times New Roman" w:hAnsi="Times New Roman" w:cs="Times New Roman"/>
          <w:b/>
          <w:bCs/>
          <w:sz w:val="28"/>
          <w:szCs w:val="28"/>
          <w:lang w:val="uk-UA"/>
        </w:rPr>
      </w:pPr>
    </w:p>
    <w:p w:rsidR="00FC3C47" w:rsidRDefault="00FC3C47" w:rsidP="00FC3C47">
      <w:pPr>
        <w:rPr>
          <w:rFonts w:ascii="Times New Roman" w:hAnsi="Times New Roman" w:cs="Times New Roman"/>
          <w:b/>
          <w:bCs/>
          <w:sz w:val="28"/>
          <w:szCs w:val="28"/>
          <w:lang w:val="uk-UA"/>
        </w:rPr>
      </w:pPr>
    </w:p>
    <w:p w:rsidR="00FC3C47" w:rsidRDefault="00FC3C47" w:rsidP="00FC3C47">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Одеса 2022</w:t>
      </w:r>
    </w:p>
    <w:p w:rsidR="00E66F14" w:rsidRDefault="00E66F14" w:rsidP="00FC3C47">
      <w:pPr>
        <w:jc w:val="center"/>
        <w:rPr>
          <w:rFonts w:ascii="Times New Roman" w:hAnsi="Times New Roman" w:cs="Times New Roman"/>
          <w:b/>
          <w:bCs/>
          <w:sz w:val="28"/>
          <w:szCs w:val="28"/>
          <w:lang w:val="uk-UA"/>
        </w:rPr>
      </w:pPr>
    </w:p>
    <w:p w:rsidR="00FC3C47" w:rsidRDefault="00FC3C47" w:rsidP="00FC3C47">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 xml:space="preserve">ЗМІСТ </w:t>
      </w:r>
    </w:p>
    <w:p w:rsidR="00FC3C47" w:rsidRDefault="00FC3C47" w:rsidP="00FC3C4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Вступ ………………………………………………………………………………3    </w:t>
      </w:r>
    </w:p>
    <w:p w:rsidR="00FC3C47" w:rsidRDefault="00FC3C47" w:rsidP="00FC3C4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І. «Тіло» та «тілесність» у контексті літературознавчих досліджень.…..9</w:t>
      </w:r>
    </w:p>
    <w:p w:rsidR="00FC3C47" w:rsidRDefault="00FC3C47" w:rsidP="00FC3C47">
      <w:pPr>
        <w:pStyle w:val="a3"/>
        <w:numPr>
          <w:ilvl w:val="1"/>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Історія вивчення та трансформації сенсу понять «тіло» та «тілесність»…9</w:t>
      </w:r>
    </w:p>
    <w:p w:rsidR="00FC3C47" w:rsidRDefault="00FC3C47" w:rsidP="00FC3C47">
      <w:pPr>
        <w:pStyle w:val="a3"/>
        <w:numPr>
          <w:ilvl w:val="1"/>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«Жіноче» та «чоловіче» у літературознавстві: гендерний вимір тіла та тілесності……………..……………………………………………………….18</w:t>
      </w:r>
    </w:p>
    <w:p w:rsidR="00FC3C47" w:rsidRDefault="00FC3C47" w:rsidP="00FC3C4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ІІ. Особливості зображення та вираження тілесності у сучасній українській літературі……………………………………………………………42</w:t>
      </w:r>
    </w:p>
    <w:p w:rsidR="00FC3C47" w:rsidRDefault="00FC3C47" w:rsidP="00FC3C4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 Зображення та вираження тілесності в українській літературі……………42</w:t>
      </w:r>
    </w:p>
    <w:p w:rsidR="00FC3C47" w:rsidRDefault="00FC3C47" w:rsidP="00FC3C4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 Постмодерністичний вимір виявів тілесності в українській літературі…..46</w:t>
      </w:r>
    </w:p>
    <w:p w:rsidR="00FC3C47" w:rsidRDefault="00FC3C47" w:rsidP="00FC3C4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ІІІ. Специфіка зображення та вираження тіла та тілесності у романі «Голова Якова» Любка Дереша……………….…………………………………57</w:t>
      </w:r>
    </w:p>
    <w:p w:rsidR="00FC3C47" w:rsidRDefault="00FC3C47" w:rsidP="00FC3C4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Висновки…………………………………...…………………………………….73</w:t>
      </w:r>
    </w:p>
    <w:p w:rsidR="00FC3C47" w:rsidRDefault="00FC3C47" w:rsidP="00FC3C4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джерел…………………………………………………...78</w:t>
      </w:r>
    </w:p>
    <w:p w:rsidR="00FC3C47" w:rsidRDefault="00FC3C47" w:rsidP="00FC3C47">
      <w:pPr>
        <w:suppressAutoHyphens w:val="0"/>
        <w:spacing w:after="160" w:line="259" w:lineRule="auto"/>
        <w:rPr>
          <w:rFonts w:ascii="Times New Roman" w:hAnsi="Times New Roman" w:cs="Times New Roman"/>
          <w:b/>
          <w:bCs/>
          <w:sz w:val="28"/>
          <w:szCs w:val="28"/>
          <w:lang w:val="uk-UA"/>
        </w:rPr>
      </w:pPr>
      <w:r>
        <w:br w:type="page"/>
      </w:r>
    </w:p>
    <w:p w:rsidR="00FC3C47" w:rsidRDefault="00FC3C47" w:rsidP="00FC3C47">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 xml:space="preserve">ВСТУП </w:t>
      </w:r>
    </w:p>
    <w:p w:rsidR="00FC3C47" w:rsidRDefault="00FC3C47" w:rsidP="00FC3C47">
      <w:pPr>
        <w:spacing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Актуальність теми. </w:t>
      </w:r>
      <w:r>
        <w:rPr>
          <w:rFonts w:ascii="Times New Roman" w:hAnsi="Times New Roman" w:cs="Times New Roman"/>
          <w:sz w:val="28"/>
          <w:szCs w:val="28"/>
          <w:lang w:val="uk-UA"/>
        </w:rPr>
        <w:t>Постмодерна українська література характеризується поліфонічністю і змішанням жанрів, специфічною епатажністю, осмисленням соціальних проблем та історичної пам’яті. Для сучасної літератури характерне звернення до тем, які в добу соцреалізму були заборонені: сексуальність, наркотики,  девіантна поведінка, зосередження на темних сторонах людського життя, насильстві, різноманітних проблемних і кризових моментах, збільшується дослідницький інтерес до питання тілесності в творах українського літературознавства, адже серед різних речей, які населяють простір і задають власною значимістю його будову, є унікальні об’єкти – людські тіла. Унікальність тіла полягає в тому, що всі тілесні прояви, починаючи від його (тіла) формальних характеристик (форми, величини) і елементарної рухової активності навантажені соціальними значеннями. Любко Дереш – яскравий представник сучасної української постмодерної літератури, який висвітлює у своїх оповіданнях, романах саме такі табуйовані теми.</w:t>
      </w:r>
      <w:bookmarkStart w:id="0" w:name="_Hlk101460631"/>
      <w:bookmarkEnd w:id="0"/>
    </w:p>
    <w:p w:rsidR="00FC3C47" w:rsidRDefault="00FC3C47" w:rsidP="00FC3C4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Попри популярність серед читачів, літературний доробок письменника залишається малодослідженим. Чимало дискусій свого часу викликав його роман «Голова Якова» (2012), у якому оригінально сконструйовано систему чоловічих та жіночих образів, проте загальна картина у дослідженні антропології тіла та тілесності  залишається недосконало вивченою. Сучасні науковці не оминають творчості Любка Дереша та активно досліджують його оповідання та романістику.</w:t>
      </w:r>
    </w:p>
    <w:p w:rsidR="00FC3C47" w:rsidRDefault="00FC3C47" w:rsidP="00FC3C4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рубежі ХХ та ХХІ століть збільшився інтерес до питань людської тілесності, що був зумовлений змінами у науковій, політичній, екологічній, економічній та інших сферах буття людини, тому актуальність нашої роботи, зокрема, полягає у необхідності проаналізувати питання антропології тіла в українському постмодерністичному романі на прикладі «Голови Якова» Любка Дереша, адже поняття «тіла», «тілесності» у творі залишаються досі невивченими. </w:t>
      </w:r>
    </w:p>
    <w:p w:rsidR="00FC3C47" w:rsidRDefault="00FC3C47" w:rsidP="00FC3C4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 актуальністьпроблеми усвідомлення тілесності свідчить підвищення цінності людської індивідуальності в сучасному світі і загострене сприйняття всього, що пов’язане з особистісним самовираженням, а тіло являє собою одне із таких засобів.  Зацікавленість питаннями людської тілесності виходять на перший план в умовах сучасної техногенної цивілізації, що характеризується розвитком принципово нових технологій, які безпосередньо вплинули на буття людини. Саме цим обумовлено звернення до зазначеної теми. Український поет Юрій Іздрик висловив свою думку щодо книги: «…існують припущення, що Дереш заглибився у вивчення й становлення власного «я» такою мірою, що це просто відсунуло літературні практики на другий план. … новий роман Дереша є ідеологічний, хай навіть ідеологію цю відчитує і сповідує лише одна людина – сам автор. Утім, книга пересичена й загальнодоступними, сказати б – трендовими ідеологемами» [</w:t>
      </w:r>
      <w:r>
        <w:rPr>
          <w:rFonts w:ascii="Times New Roman" w:hAnsi="Times New Roman" w:cs="Times New Roman"/>
          <w:sz w:val="28"/>
          <w:szCs w:val="28"/>
        </w:rPr>
        <w:t>23</w:t>
      </w:r>
      <w:r>
        <w:rPr>
          <w:rFonts w:ascii="Times New Roman" w:hAnsi="Times New Roman" w:cs="Times New Roman"/>
          <w:sz w:val="28"/>
          <w:szCs w:val="28"/>
          <w:lang w:val="uk-UA"/>
        </w:rPr>
        <w:t>, с. 6], що вказує на зацікавлення творчістю Любка Дереша не тільки пересічних читачів, а й колег-сучасників та підкреслює актуальність літературного доробку Любка Дереша.</w:t>
      </w:r>
    </w:p>
    <w:p w:rsidR="00FC3C47" w:rsidRDefault="00FC3C47" w:rsidP="00FC3C47">
      <w:pPr>
        <w:spacing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Метою </w:t>
      </w:r>
      <w:r>
        <w:rPr>
          <w:rFonts w:ascii="Times New Roman" w:hAnsi="Times New Roman" w:cs="Times New Roman"/>
          <w:sz w:val="28"/>
          <w:szCs w:val="28"/>
          <w:lang w:val="uk-UA"/>
        </w:rPr>
        <w:t xml:space="preserve">дипломної роботи є дослідження поняття «тілесність» та його вияв у романі українського письменника Любка Дереша «Голова Якова». </w:t>
      </w:r>
    </w:p>
    <w:p w:rsidR="00FC3C47" w:rsidRDefault="00FC3C47" w:rsidP="00FC3C4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Досягнення поставленої мети потребує виконання наступних </w:t>
      </w:r>
      <w:r>
        <w:rPr>
          <w:rFonts w:ascii="Times New Roman" w:hAnsi="Times New Roman" w:cs="Times New Roman"/>
          <w:b/>
          <w:bCs/>
          <w:sz w:val="28"/>
          <w:szCs w:val="28"/>
          <w:lang w:val="uk-UA"/>
        </w:rPr>
        <w:t>завдань</w:t>
      </w:r>
      <w:r>
        <w:rPr>
          <w:rFonts w:ascii="Times New Roman" w:hAnsi="Times New Roman" w:cs="Times New Roman"/>
          <w:sz w:val="28"/>
          <w:szCs w:val="28"/>
          <w:lang w:val="uk-UA"/>
        </w:rPr>
        <w:t>:</w:t>
      </w:r>
    </w:p>
    <w:p w:rsidR="00FC3C47" w:rsidRDefault="00FC3C47" w:rsidP="00FC3C47">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опрацювати наукові джерела, що присвячені питанню тілесності;</w:t>
      </w:r>
    </w:p>
    <w:p w:rsidR="00FC3C47" w:rsidRDefault="00FC3C47" w:rsidP="00FC3C47">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сформувати визначання поняття «тілесність» на основі різних поглядів вчених-літературознавців;</w:t>
      </w:r>
    </w:p>
    <w:p w:rsidR="00FC3C47" w:rsidRDefault="00FC3C47" w:rsidP="00FC3C47">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 дискурс тілесності в постмодерністичному романі «Голова Якова»;</w:t>
      </w:r>
    </w:p>
    <w:p w:rsidR="00FC3C47" w:rsidRDefault="00FC3C47" w:rsidP="00FC3C47">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окреслити та охарактеризувати ознаки тілесності у романі Л. Дереша;</w:t>
      </w:r>
    </w:p>
    <w:p w:rsidR="00FC3C47" w:rsidRDefault="00FC3C47" w:rsidP="00FC3C47">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якими засобами художнього зображення створений той чи інший персонаж;</w:t>
      </w:r>
    </w:p>
    <w:p w:rsidR="00FC3C47" w:rsidRDefault="00FC3C47" w:rsidP="00FC3C47">
      <w:pPr>
        <w:pStyle w:val="a3"/>
        <w:numPr>
          <w:ilvl w:val="0"/>
          <w:numId w:val="1"/>
        </w:numPr>
        <w:spacing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розширити та поглибити науковий погляд на тексти малодослідженого творчого доробку одного з найпопулярніших письменників-постмодерністів – Любка Дереша. </w:t>
      </w:r>
    </w:p>
    <w:p w:rsidR="00FC3C47" w:rsidRDefault="00FC3C47" w:rsidP="00FC3C47">
      <w:pPr>
        <w:spacing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Об’єкт дослідження</w:t>
      </w:r>
      <w:r>
        <w:rPr>
          <w:rFonts w:ascii="Times New Roman" w:hAnsi="Times New Roman" w:cs="Times New Roman"/>
          <w:sz w:val="28"/>
          <w:szCs w:val="28"/>
          <w:lang w:val="uk-UA"/>
        </w:rPr>
        <w:t xml:space="preserve"> - роман «Голова Якова» (2012) Любка Дереша.</w:t>
      </w:r>
    </w:p>
    <w:p w:rsidR="00FC3C47" w:rsidRDefault="00FC3C47" w:rsidP="00FC3C47">
      <w:pPr>
        <w:spacing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Предметом дослідження</w:t>
      </w:r>
      <w:r>
        <w:rPr>
          <w:rFonts w:ascii="Times New Roman" w:hAnsi="Times New Roman" w:cs="Times New Roman"/>
          <w:sz w:val="28"/>
          <w:szCs w:val="28"/>
          <w:lang w:val="uk-UA"/>
        </w:rPr>
        <w:t xml:space="preserve"> виступає тілесність  у романі «Голова Якова».</w:t>
      </w:r>
    </w:p>
    <w:p w:rsidR="00FC3C47" w:rsidRDefault="00FC3C47" w:rsidP="00FC3C47">
      <w:pPr>
        <w:spacing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Методологічну та теоретичну основу </w:t>
      </w:r>
      <w:r>
        <w:rPr>
          <w:rFonts w:ascii="Times New Roman" w:hAnsi="Times New Roman" w:cs="Times New Roman"/>
          <w:sz w:val="28"/>
          <w:szCs w:val="28"/>
          <w:lang w:val="uk-UA"/>
        </w:rPr>
        <w:t xml:space="preserve">роботи складають літературно-критичні праці українських та зарубіжних літературознавців, що присвячені поняттю «гендер», «еротизм», «тіло», «тілесність», а саме Т. Бишенко «Феномен тілесності в сучасній українській романістиці», С. де Бовуар «Друга стать», О. Гомілко «Феномен тілесності», Л. Жаров «Человеческая телесность: философский анализ», Г. Клочек «Еротизм у сучасній прозі і що за ним вбачається», Р. Коннелл «На захист маскулінності. Фемінність та маскулінність», О. Попова «Тілесність у контексті постмодерну», Т. Цветус-Сальхова ««Тело» и «телесность» в культурологических иследованиях», Ф. Штейнбук «Тілесно-міметичний метод аналізу художніх творів». </w:t>
      </w:r>
    </w:p>
    <w:p w:rsidR="00FC3C47" w:rsidRDefault="00FC3C47" w:rsidP="00FC3C4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досягнення поставленої мети та виконання відповідних завдань у магістерській роботі було використано певні </w:t>
      </w:r>
      <w:r>
        <w:rPr>
          <w:rFonts w:ascii="Times New Roman" w:hAnsi="Times New Roman" w:cs="Times New Roman"/>
          <w:b/>
          <w:bCs/>
          <w:sz w:val="28"/>
          <w:szCs w:val="28"/>
          <w:lang w:val="uk-UA"/>
        </w:rPr>
        <w:t>методи</w:t>
      </w:r>
      <w:r>
        <w:rPr>
          <w:rFonts w:ascii="Times New Roman" w:hAnsi="Times New Roman" w:cs="Times New Roman"/>
          <w:sz w:val="28"/>
          <w:szCs w:val="28"/>
          <w:lang w:val="uk-UA"/>
        </w:rPr>
        <w:t xml:space="preserve"> літературознавчих досліджень. Зокрема, комплексний методологічний підхід передбачає прочитання твору та літературознавчих джерел. </w:t>
      </w:r>
    </w:p>
    <w:p w:rsidR="00FC3C47" w:rsidRDefault="00FC3C47" w:rsidP="00FC3C4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Типологічний та описовий методи дозволили визначити типи героїв та охарактеризувати ознаки тілесності. </w:t>
      </w:r>
    </w:p>
    <w:p w:rsidR="00FC3C47" w:rsidRDefault="00FC3C47" w:rsidP="00FC3C4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Історичний метод дозволив дослідити та проаналізувати розвиток дослідження питання тілесності у літературознавчих працях. </w:t>
      </w:r>
    </w:p>
    <w:p w:rsidR="00FC3C47" w:rsidRDefault="00FC3C47" w:rsidP="00FC3C4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Психологічний аналіз було використано при аналізі характерів поведінки героїв досліджуваного роману. </w:t>
      </w:r>
    </w:p>
    <w:p w:rsidR="00FC3C47" w:rsidRDefault="00FC3C47" w:rsidP="00FC3C4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Біографічний метод дозволив нам глибше дослідити вияв тілесності у творі на підставі аналізу та зв’язку з біографією письменника. </w:t>
      </w:r>
    </w:p>
    <w:p w:rsidR="00FC3C47" w:rsidRDefault="00FC3C47" w:rsidP="00FC3C47">
      <w:pPr>
        <w:spacing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lastRenderedPageBreak/>
        <w:t>Наукова новизна роботи</w:t>
      </w:r>
      <w:r>
        <w:rPr>
          <w:rFonts w:ascii="Times New Roman" w:hAnsi="Times New Roman" w:cs="Times New Roman"/>
          <w:sz w:val="28"/>
          <w:szCs w:val="28"/>
          <w:lang w:val="uk-UA"/>
        </w:rPr>
        <w:t xml:space="preserve"> полягає у тому, що:</w:t>
      </w:r>
    </w:p>
    <w:p w:rsidR="00FC3C47" w:rsidRDefault="00FC3C47" w:rsidP="00FC3C47">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вперше в українському літературознавстві подано загальну характеристику понять «тіла» та «тілесності»;</w:t>
      </w:r>
    </w:p>
    <w:p w:rsidR="00FC3C47" w:rsidRDefault="00FC3C47" w:rsidP="00FC3C47">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виявлено та охарактеризовано найбільш типові художні прийоми зображення образів тіла та тілесності у романі «Голова Якова»;</w:t>
      </w:r>
    </w:p>
    <w:p w:rsidR="00FC3C47" w:rsidRDefault="00FC3C47" w:rsidP="00FC3C47">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створено типологію образів тіла, представлених у романі Любка Дереша.</w:t>
      </w:r>
    </w:p>
    <w:p w:rsidR="00FC3C47" w:rsidRDefault="00FC3C47" w:rsidP="00FC3C47">
      <w:pPr>
        <w:spacing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Теоретичне та практичне значення магістерської роботи </w:t>
      </w:r>
      <w:r>
        <w:rPr>
          <w:rFonts w:ascii="Times New Roman" w:hAnsi="Times New Roman" w:cs="Times New Roman"/>
          <w:sz w:val="28"/>
          <w:szCs w:val="28"/>
          <w:lang w:val="uk-UA"/>
        </w:rPr>
        <w:t>полягає в можливості застосування основних положень і результатів для подальшого вивчення проблеми антропології тіла та тілесності у творах письменників-постмодерністів, дати поштовх до розробки класифікацій образів тіла/тілесності у  романі «Голова Якова» Любка Дереша. Результати дослідження можуть бути долучені до курсу сучасної української літератури для студентів профільних навчальних закладів.</w:t>
      </w:r>
    </w:p>
    <w:p w:rsidR="00FC3C47" w:rsidRDefault="00FC3C47" w:rsidP="00FC3C47">
      <w:pPr>
        <w:spacing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Структура і обсяг роботи. </w:t>
      </w:r>
      <w:r>
        <w:rPr>
          <w:rFonts w:ascii="Times New Roman" w:hAnsi="Times New Roman" w:cs="Times New Roman"/>
          <w:sz w:val="28"/>
          <w:szCs w:val="28"/>
          <w:lang w:val="uk-UA"/>
        </w:rPr>
        <w:t>Наукова робота складається зі вступу, трьох розділів, висновків, списку використаних джерел (71 позиція). Загальний обсяг складає 82 сторінки.</w:t>
      </w:r>
    </w:p>
    <w:p w:rsidR="00FC3C47" w:rsidRDefault="00FC3C47" w:rsidP="00FC3C4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вступі обґрунтовується актуальність теми дослідження, встановлюється мета та завдання роботи, висвітлюється теоретико-методологічна база, наукова новизна, практичне значення результатів роботи та апробація дослідження. </w:t>
      </w:r>
    </w:p>
    <w:p w:rsidR="00FC3C47" w:rsidRDefault="00FC3C47" w:rsidP="00FC3C4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Перший розділ – теоретичний – висвітлює: історію вивчення та трансформації сенсу понять «тіло» та «тілесність». Аналіз «жіночого» та «чоловічого» у літературознавстві. </w:t>
      </w:r>
    </w:p>
    <w:p w:rsidR="00FC3C47" w:rsidRDefault="00FC3C47" w:rsidP="00FC3C4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Другий розділ – теоретичний – здійснюється розгляд особливостей зображення тілесності у сучасній українській літературі. </w:t>
      </w:r>
    </w:p>
    <w:p w:rsidR="00FC3C47" w:rsidRDefault="00FC3C47" w:rsidP="00FC3C4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третьому розділі – практичному – здійснюється розгляд постмодерністичного роману «Голова Якова» Любка Дереша. Подано порівняльний аналіз жіночих та чоловічих образів роману.</w:t>
      </w:r>
    </w:p>
    <w:p w:rsidR="00FC3C47" w:rsidRDefault="00FC3C47" w:rsidP="00FC3C47">
      <w:pPr>
        <w:spacing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Висновки </w:t>
      </w:r>
      <w:r>
        <w:rPr>
          <w:rFonts w:ascii="Times New Roman" w:hAnsi="Times New Roman" w:cs="Times New Roman"/>
          <w:sz w:val="28"/>
          <w:szCs w:val="28"/>
          <w:lang w:val="uk-UA"/>
        </w:rPr>
        <w:t xml:space="preserve">відображають результати, отримані у процесі виконання дипломного дослідження. </w:t>
      </w:r>
    </w:p>
    <w:p w:rsidR="00FC3C47" w:rsidRDefault="00FC3C47" w:rsidP="00FC3C47">
      <w:pPr>
        <w:spacing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Зв’язок з науковою темою кафедри. </w:t>
      </w:r>
      <w:r>
        <w:rPr>
          <w:rFonts w:ascii="Times New Roman" w:hAnsi="Times New Roman" w:cs="Times New Roman"/>
          <w:sz w:val="28"/>
          <w:szCs w:val="28"/>
          <w:lang w:val="uk-UA"/>
        </w:rPr>
        <w:t>Тема магістерського дослідження відповідає загальному напрямку наукових інтересів кафедри «Порубіжжя як феномен у художньому творі та в літературознавчій методології», оскільки досліджує різні виміри реалізації та концептуалізації літературного тексту та торкається низки літературознавчих проблем, пов’язаних із розрізненням меж тіла і тілесності у сучасній українській літературі.</w:t>
      </w:r>
    </w:p>
    <w:p w:rsidR="00FC3C47" w:rsidRDefault="00FC3C47" w:rsidP="00FC3C47">
      <w:pPr>
        <w:spacing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Апробація:</w:t>
      </w:r>
    </w:p>
    <w:p w:rsidR="00FC3C47" w:rsidRDefault="00FC3C47" w:rsidP="00FC3C47">
      <w:pPr>
        <w:pStyle w:val="a3"/>
        <w:spacing w:line="360" w:lineRule="auto"/>
        <w:ind w:left="714"/>
        <w:rPr>
          <w:rFonts w:ascii="Times New Roman" w:hAnsi="Times New Roman" w:cs="Times New Roman"/>
          <w:b/>
          <w:bCs/>
          <w:sz w:val="28"/>
          <w:szCs w:val="28"/>
          <w:lang w:val="uk-UA"/>
        </w:rPr>
      </w:pPr>
      <w:r>
        <w:rPr>
          <w:rFonts w:ascii="Times New Roman" w:hAnsi="Times New Roman" w:cs="Times New Roman"/>
          <w:b/>
          <w:bCs/>
          <w:sz w:val="28"/>
          <w:szCs w:val="28"/>
          <w:lang w:val="uk-UA"/>
        </w:rPr>
        <w:t>Публікації:</w:t>
      </w:r>
    </w:p>
    <w:p w:rsidR="00FC3C47" w:rsidRDefault="00FC3C47" w:rsidP="00FC3C47">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Москаленко Н. Діалектика душі й тіла жіночих образів у постмодерністичному романі «Голова Якова» Л. Дереша. Розвиток філології й лінгводидактики в умовах реформування освітньої системи. </w:t>
      </w:r>
      <w:bookmarkStart w:id="1" w:name="_Hlk116298855"/>
      <w:r>
        <w:rPr>
          <w:rFonts w:ascii="Times New Roman" w:hAnsi="Times New Roman" w:cs="Times New Roman"/>
          <w:sz w:val="28"/>
          <w:szCs w:val="28"/>
          <w:lang w:val="uk-UA"/>
        </w:rPr>
        <w:t xml:space="preserve">Матеріали науково-практичної конференції </w:t>
      </w:r>
      <w:bookmarkEnd w:id="1"/>
      <w:r>
        <w:rPr>
          <w:rFonts w:ascii="Times New Roman" w:hAnsi="Times New Roman" w:cs="Times New Roman"/>
          <w:sz w:val="28"/>
          <w:szCs w:val="28"/>
          <w:lang w:val="uk-UA"/>
        </w:rPr>
        <w:t>(23-24 вересня). Київ: «Молодий вчений», 2022. С. 54-58.</w:t>
      </w:r>
    </w:p>
    <w:p w:rsidR="00FC3C47" w:rsidRDefault="00FC3C47" w:rsidP="00FC3C47">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Москаленко Н. Філософія людського тіла в текстовому відображенні художньої тілесності в постмодерністичному романі «Голова Якова» Л. Дереша. Філологія початку ХХІ сторіччя: традиції та новаторство. Матеріали науково-практичної конференції (м. Київ, 30 вересня – 1 жовтня 2022). – Київ, 2022. 5 с.</w:t>
      </w:r>
    </w:p>
    <w:p w:rsidR="00FC3C47" w:rsidRDefault="00FC3C47" w:rsidP="00FC3C47">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Москаленко Н. Принципи конструювання образу тіла в постмодерністичному романі «Голова Якова» Любка Дереша. Наука. Теорія. Практика. Матеріали науково-практичної конференції (30 жовтня 2022). Чернівці, 2022. 5 с. </w:t>
      </w:r>
    </w:p>
    <w:p w:rsidR="00FC3C47" w:rsidRDefault="00FC3C47" w:rsidP="00FC3C47">
      <w:pPr>
        <w:spacing w:line="360" w:lineRule="auto"/>
        <w:rPr>
          <w:rFonts w:ascii="Times New Roman" w:hAnsi="Times New Roman" w:cs="Times New Roman"/>
          <w:sz w:val="28"/>
          <w:szCs w:val="28"/>
          <w:lang w:val="uk-UA"/>
        </w:rPr>
      </w:pPr>
    </w:p>
    <w:p w:rsidR="005806BC" w:rsidRDefault="005806BC" w:rsidP="005806BC">
      <w:pPr>
        <w:rPr>
          <w:rFonts w:ascii="Times New Roman" w:hAnsi="Times New Roman" w:cs="Times New Roman"/>
          <w:sz w:val="28"/>
          <w:szCs w:val="28"/>
          <w:lang w:val="uk-UA"/>
        </w:rPr>
      </w:pPr>
    </w:p>
    <w:p w:rsidR="005806BC" w:rsidRDefault="005806BC" w:rsidP="005806BC">
      <w:pPr>
        <w:spacing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ВИСНОВКИ</w:t>
      </w:r>
    </w:p>
    <w:p w:rsidR="005806BC" w:rsidRDefault="005806BC" w:rsidP="005806B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Вагомі зміни, які відбуваються на зламі століть у літературному процесі, змушують сучасне літературознавство шукати нові підходи до аналізу художніх творів, адже старі методи та схеми виявляються недостатньо ефективними через те, що література репрезентує себе у творчості сучасних письменників у такий спосіб, який унеможливлює ефективне використання лише традиційних дослідницьких парадигм.</w:t>
      </w:r>
    </w:p>
    <w:p w:rsidR="005806BC" w:rsidRDefault="005806BC" w:rsidP="005806BC">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У сучасній літературі неабияк збільшується дослідницький інтерес до питання антропології тіла в творах українського літературознавства, адже серед різних речей, які населяють простір і задають власною значимістю його будову, є унікальні об’єкти – людські тіла. У свою чергу, для постмодерністичної літератури характерне звернення до тем, які в добу соцреалізму були заборонені: сексуальність, наркотики, девіантна поведінка, зосередження на темних сторонах людського життя, насильстві, різноманітних проблемних і кризових моментах. Любко Дереш – яскравий письменник сучасної української постмодерної літератури, який висвітлює у своїх оповіданнях, романах саме такі недозволені теми.</w:t>
      </w:r>
    </w:p>
    <w:p w:rsidR="005806BC" w:rsidRDefault="005806BC" w:rsidP="005806B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філософії та всієї системи духовно-практичного освоєння світу проблема специфіки людської тілесності та співвідношення тіла та духу людини воістину вічна, адже поняття «тіло» і «тілесність» не мають чітких визначень і їх значення відрізняються в залежності від тієї чи іншої концепції. Розуміння тіла в новітній філософії здійснюється за допомогою двох протилежних позицій. Перша призводить до нівелювання тіла до рівня знака, що стає можливим тільки в контексті суспільства споживання, де зазначений процес реалізується на практиці, друга позиція орієнтована на представлення тіла справжнього. Разом із тим, якщо по відношенню до тіла позиція дослідників припускає фізичну його природу, то зміст поняття тілесності осмислюється розумінням людини як цілісної істоти, чиє душевне життя </w:t>
      </w:r>
      <w:r>
        <w:rPr>
          <w:rFonts w:ascii="Times New Roman" w:hAnsi="Times New Roman" w:cs="Times New Roman"/>
          <w:sz w:val="28"/>
          <w:szCs w:val="28"/>
          <w:lang w:val="uk-UA"/>
        </w:rPr>
        <w:lastRenderedPageBreak/>
        <w:t>перебуває в єдності з тілом. Сучасні дослідники відзначають, що «поняття «тілесність» конституюється в контексті традиції, яка долає трактування суб’єкта в якості трансцендентального і включає до сфери філософської і гуманітарної проблематики такі феномени, як сексуальність, афекти, перверсії, смерть тощо» [41, с. 5].</w:t>
      </w:r>
    </w:p>
    <w:p w:rsidR="005806BC" w:rsidRDefault="005806BC" w:rsidP="005806B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Тіло – невід’ємний компонент такого явища, як «гендер». Гендер – це поняття, близьке до категорії стать (коли йдеться про чоловічу чи жіночу стать). Однак слово «стать» вказує насамперед на біологічну відмінність між чоловіком і жінкою, а гендер – це сукупність всіх: біологічних, психологічних, екзистенційних особливостей жінки й чоловіка. Сучасна гендерна теорія не намагається заперечити відмінності між жінками і чоловіками, вважаючи, що не так важливий сам факт відмінностей, як їх соціокультурна оцінка та інтерпретація, а також побудова владної системи на основі цих відмінностей. Важливим при цьому є аналіз відносин влади та домінування, а також методів реалізації державної політики в тому чи іншому суспільстві, а не опис відмінностей жінок та чоловіків у статусах та ролях. Тому гендерні дослідження розглядають які ролі суспільство наказує виконувати чоловікам та жінкам, щоб побудувати традиційну для нього ієрархію влади.</w:t>
      </w:r>
    </w:p>
    <w:p w:rsidR="005806BC" w:rsidRDefault="005806BC" w:rsidP="005806B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постмодерністичній літературі питання тілесності пов’язується з сексуальністю. Згадаємо твердження Віри Агеєвої, що, зокрема, «наша література другої половини ХІХ століття справді була неймовірно цнотливою. Тілесний досвід у ній майже не відбито, ні про яку еротику, сексуальність не могло бути й мови, більше того, гріхи любощів всіляко таврувалися, а біс плоті вважався чи не найнебезпечнішим» [1, с. 111]. У творах класиків реалістичної прози («Блиск і злидні куртизанок», «Золотоока дівчина» О. де Бальзака, «Нана» Е. Золя, «Мадемуазель Фіфі» Г. де Мопасана, «Злочин і кара» Ф. Достоєвського, «Воскресіння» Л. Толстого, «Повія» Панаса Мирного) суспільне життя зображується в контексті сексуального дискурсу. Сучасні науковці відзначають, що тілесність людини осмислюється у зв’язку як із </w:t>
      </w:r>
      <w:r>
        <w:rPr>
          <w:rFonts w:ascii="Times New Roman" w:hAnsi="Times New Roman" w:cs="Times New Roman"/>
          <w:sz w:val="28"/>
          <w:szCs w:val="28"/>
          <w:lang w:val="uk-UA"/>
        </w:rPr>
        <w:lastRenderedPageBreak/>
        <w:t xml:space="preserve">біологічними, так і соціальними законами життя, конституюється в контексті традиції, яка долає трактування суб’єкта в якості трансцендентального і включає до сфери філософської і гуманітарної проблематики такі феномени, як сексуальність, афекти, смерть тощо. В сучасній гуманітарній науці поняття тілесності стало своєрідною реакцією на характерне для західної філософської думки уявлення про дуальність людської природи, різке протиставлення душі і тіла. Надзвичайну увагу до питання тілесності приділяють модерністи та постмодерністи у своїх художніх творах. Причиною такої захопленості до цього феномену є філософія модернізму і постмодернізму, яка знаходилась під впливом пошуків людством нового способу мислення як реакції на власну незахищеність і безпорадність перед подіями, що відбувались протягом ХХ ст. [45, с. 812]. </w:t>
      </w:r>
    </w:p>
    <w:p w:rsidR="005806BC" w:rsidRDefault="005806BC" w:rsidP="005806B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Сучасна література позбулася багатьох табу й фокусується на тілі як комунікативному інструменті. </w:t>
      </w:r>
    </w:p>
    <w:p w:rsidR="005806BC" w:rsidRDefault="005806BC" w:rsidP="005806BC">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Роман «Голова Якова» Любка Дереша – зламав усі стереотипи і відкрив новий етап не тільки у творчості молодого автора, а й в українській літературі доби постмодернізму. Твір сповнений філософського підтексту, має елементи парадоксального гумору, сюжетної вигадливості, інтелектуальної гри, містичної візії та їдкої самоіронії. Все це дало змогу віднайти художні особливості, глибше і ширше дослідити композицію, проблематику, характери головних героїв, ознаки художнього вираження тілесності. </w:t>
      </w:r>
    </w:p>
    <w:p w:rsidR="005806BC" w:rsidRDefault="005806BC" w:rsidP="005806BC">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Один із найголовніших конструктів, елементів роману – це персонажі. Типажі різних людей іноді вражають колоритом гіпертрофованих якостей. У романі наявні різноманітні персонажі: брат уражений ерозією влади, і хтива уродженка Греції, і таємничий куратор, і типова білявка, і підліток фотограф. Контраст дійових осіб і дійсно вражає, адже в історії упізнається, в тій чи іншій мірі, майукраїнська літератже весь столичний «бомонд». Створені автором постмодерністські герої мають різні характери, професії та спосіб життя, але кожен із них має свій внутрішній конфлікт, кохання та перебуває у процесі </w:t>
      </w:r>
      <w:r>
        <w:rPr>
          <w:rFonts w:ascii="Times New Roman" w:hAnsi="Times New Roman" w:cs="Times New Roman"/>
          <w:bCs/>
          <w:sz w:val="28"/>
          <w:szCs w:val="28"/>
          <w:lang w:val="uk-UA"/>
        </w:rPr>
        <w:lastRenderedPageBreak/>
        <w:t>вирішення проблеми сенсу буття. Любко Дереш описує персонажів свого роману так: «Головні герої роману «Голова Якова» - «артменеджери» найвищого рівня. Їхній товар – фундаментальні ідеї людства.» У всіх частинах роману розкривається духовний і чуттєвий світ героїв в особливо яскравих емоційних обставинах на основі контрастів: добро і зло, любов і ненависть.</w:t>
      </w:r>
    </w:p>
    <w:p w:rsidR="005806BC" w:rsidRDefault="005806BC" w:rsidP="005806BC">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Любко Дереш неодноразово звертається до образу жінки, яка у романі позбавлена якихось надзвичайних ідеалізацій, вона – далеко не свята, вона належить до жінок, які заперечують стереотипи жіночої поведінки, ролі у суспільстві, сформовані патріархальною традицією, вона – жінка-страдниця, мучениця через нещасливе кохання, вона – жінка-романтик, що живе за законами свого часу. </w:t>
      </w:r>
    </w:p>
    <w:p w:rsidR="005806BC" w:rsidRDefault="005806BC" w:rsidP="005806BC">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Отже, образи героїнь містять у собі певні протиріччя: вони і горді, і сильні, самодостатні та ерудовані, мудрі, жінки-спокусниці, водночас не впевнені в собі, одинокі та розгублені, романтичні. Щодо чоловічих образів, у романі зображено чоловіків, які не докладають зусиль, аби зайняти позицію гегемонії через нестачу сил або бажання, які домінують над жінками, схильні до насильства, емоційної невиразності і високої змагальності. Без сумніву, в романі Любка Дереша «Голова Якова» переважають образи сучасні та модернізовані.</w:t>
      </w:r>
    </w:p>
    <w:p w:rsidR="005806BC" w:rsidRDefault="005806BC" w:rsidP="005806BC">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Внутрішнє перетворення героїв у романі Любка Дереша метафоризується й оприявнюється через певні трансформації фізичного тіла (біль, каліцтво, афектовані стани). Найчастіше таке перетворення відбувається у певному таємничому місці, в якому неважко розпізнати символічний осередок внутрішнього життя людини, співвідносний із глибинними пластами психіки. Таким чином, попри виразне протиставлення буденного та містичного планів людська тілесність постає як осередок зустрічі та взаємодії фізичного і духовного начал.</w:t>
      </w:r>
    </w:p>
    <w:p w:rsidR="005806BC" w:rsidRDefault="005806BC" w:rsidP="005806B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Отже, ідейний задум людини, як і світу, в романі «Голова Якова» осмислюємо через взаємозалежність статей. Жінки у творах письменника є носіями патріархального устрою, з тяжінням до возвеличення чоловіка. Слід наголосити, що традиційні жіночі образи юної дівчини, жінки-матері, письменник інтерпретує через бажання мати поруч чоловіка. Зображуючи життя жінок, чоловіків, світу, в якому вони побутують, автор створює художньо-видові модифікації тілесності. </w:t>
      </w:r>
    </w:p>
    <w:p w:rsidR="005806BC" w:rsidRDefault="005806BC" w:rsidP="005806B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ми вважаємо, відправними точками формування засобів художнього вираження тілесності є такі її аспекти: тіло як носій духу, як виразник душі; тіло як будова; як інструмент; тіло як засіб спілкування. Важливо зауважити, тілесність у творах Любка Дереша є одним із структурних елементів літературної концепції письменника.</w:t>
      </w:r>
    </w:p>
    <w:p w:rsidR="005806BC" w:rsidRDefault="005806BC" w:rsidP="005806BC">
      <w:pPr>
        <w:rPr>
          <w:rFonts w:ascii="Times New Roman" w:hAnsi="Times New Roman" w:cs="Times New Roman"/>
          <w:sz w:val="28"/>
          <w:szCs w:val="28"/>
        </w:rPr>
      </w:pPr>
    </w:p>
    <w:p w:rsidR="005806BC" w:rsidRDefault="005806BC" w:rsidP="005806BC">
      <w:pPr>
        <w:suppressAutoHyphens w:val="0"/>
        <w:spacing w:after="160" w:line="259" w:lineRule="auto"/>
        <w:rPr>
          <w:rFonts w:ascii="Times New Roman" w:hAnsi="Times New Roman" w:cs="Times New Roman"/>
          <w:sz w:val="28"/>
          <w:szCs w:val="28"/>
          <w:lang w:val="uk-UA"/>
        </w:rPr>
      </w:pPr>
    </w:p>
    <w:p w:rsidR="005806BC" w:rsidRDefault="005806BC" w:rsidP="005806BC">
      <w:pPr>
        <w:suppressAutoHyphens w:val="0"/>
        <w:spacing w:after="160" w:line="259" w:lineRule="auto"/>
        <w:rPr>
          <w:rFonts w:ascii="Times New Roman" w:hAnsi="Times New Roman" w:cs="Times New Roman"/>
          <w:sz w:val="28"/>
          <w:szCs w:val="28"/>
          <w:lang w:val="uk-UA"/>
        </w:rPr>
      </w:pPr>
    </w:p>
    <w:p w:rsidR="005806BC" w:rsidRDefault="005806BC" w:rsidP="005806BC">
      <w:pPr>
        <w:suppressAutoHyphens w:val="0"/>
        <w:spacing w:after="160" w:line="259" w:lineRule="auto"/>
        <w:rPr>
          <w:rFonts w:ascii="Times New Roman" w:hAnsi="Times New Roman" w:cs="Times New Roman"/>
          <w:sz w:val="28"/>
          <w:szCs w:val="28"/>
          <w:lang w:val="uk-UA"/>
        </w:rPr>
      </w:pPr>
    </w:p>
    <w:p w:rsidR="005806BC" w:rsidRDefault="005806BC" w:rsidP="005806BC">
      <w:pPr>
        <w:suppressAutoHyphens w:val="0"/>
        <w:spacing w:after="160" w:line="259" w:lineRule="auto"/>
        <w:rPr>
          <w:rFonts w:ascii="Times New Roman" w:hAnsi="Times New Roman" w:cs="Times New Roman"/>
          <w:sz w:val="28"/>
          <w:szCs w:val="28"/>
          <w:lang w:val="uk-UA"/>
        </w:rPr>
      </w:pPr>
    </w:p>
    <w:p w:rsidR="005806BC" w:rsidRDefault="005806BC" w:rsidP="005806BC">
      <w:pPr>
        <w:suppressAutoHyphens w:val="0"/>
        <w:spacing w:after="160" w:line="259" w:lineRule="auto"/>
        <w:rPr>
          <w:rFonts w:ascii="Times New Roman" w:hAnsi="Times New Roman" w:cs="Times New Roman"/>
          <w:sz w:val="28"/>
          <w:szCs w:val="28"/>
          <w:lang w:val="uk-UA"/>
        </w:rPr>
      </w:pPr>
    </w:p>
    <w:p w:rsidR="005806BC" w:rsidRDefault="005806BC" w:rsidP="005806BC">
      <w:pPr>
        <w:suppressAutoHyphens w:val="0"/>
        <w:spacing w:after="160" w:line="259" w:lineRule="auto"/>
        <w:rPr>
          <w:rFonts w:ascii="Times New Roman" w:hAnsi="Times New Roman" w:cs="Times New Roman"/>
          <w:sz w:val="28"/>
          <w:szCs w:val="28"/>
          <w:lang w:val="uk-UA"/>
        </w:rPr>
      </w:pPr>
    </w:p>
    <w:p w:rsidR="005806BC" w:rsidRDefault="005806BC" w:rsidP="005806BC">
      <w:pPr>
        <w:suppressAutoHyphens w:val="0"/>
        <w:spacing w:after="160" w:line="259" w:lineRule="auto"/>
        <w:rPr>
          <w:rFonts w:ascii="Times New Roman" w:hAnsi="Times New Roman" w:cs="Times New Roman"/>
          <w:sz w:val="28"/>
          <w:szCs w:val="28"/>
          <w:lang w:val="uk-UA"/>
        </w:rPr>
      </w:pPr>
    </w:p>
    <w:p w:rsidR="005806BC" w:rsidRDefault="005806BC" w:rsidP="005806BC">
      <w:pPr>
        <w:suppressAutoHyphens w:val="0"/>
        <w:spacing w:after="160" w:line="259" w:lineRule="auto"/>
        <w:rPr>
          <w:rFonts w:ascii="Times New Roman" w:hAnsi="Times New Roman" w:cs="Times New Roman"/>
          <w:sz w:val="28"/>
          <w:szCs w:val="28"/>
          <w:lang w:val="uk-UA"/>
        </w:rPr>
      </w:pPr>
    </w:p>
    <w:p w:rsidR="005806BC" w:rsidRDefault="005806BC" w:rsidP="005806BC">
      <w:pPr>
        <w:suppressAutoHyphens w:val="0"/>
        <w:spacing w:after="160" w:line="259" w:lineRule="auto"/>
        <w:rPr>
          <w:rFonts w:ascii="Times New Roman" w:hAnsi="Times New Roman" w:cs="Times New Roman"/>
          <w:sz w:val="28"/>
          <w:szCs w:val="28"/>
          <w:lang w:val="uk-UA"/>
        </w:rPr>
      </w:pPr>
    </w:p>
    <w:p w:rsidR="005806BC" w:rsidRDefault="005806BC" w:rsidP="005806BC">
      <w:pPr>
        <w:suppressAutoHyphens w:val="0"/>
        <w:spacing w:after="160" w:line="259" w:lineRule="auto"/>
        <w:rPr>
          <w:rFonts w:ascii="Times New Roman" w:hAnsi="Times New Roman" w:cs="Times New Roman"/>
          <w:sz w:val="28"/>
          <w:szCs w:val="28"/>
          <w:lang w:val="uk-UA"/>
        </w:rPr>
      </w:pPr>
    </w:p>
    <w:p w:rsidR="005806BC" w:rsidRDefault="005806BC" w:rsidP="005806BC">
      <w:pPr>
        <w:suppressAutoHyphens w:val="0"/>
        <w:spacing w:after="160" w:line="259" w:lineRule="auto"/>
        <w:rPr>
          <w:rFonts w:ascii="Times New Roman" w:hAnsi="Times New Roman" w:cs="Times New Roman"/>
          <w:sz w:val="28"/>
          <w:szCs w:val="28"/>
          <w:lang w:val="uk-UA"/>
        </w:rPr>
      </w:pPr>
    </w:p>
    <w:p w:rsidR="005806BC" w:rsidRDefault="005806BC" w:rsidP="005806BC">
      <w:pPr>
        <w:suppressAutoHyphens w:val="0"/>
        <w:spacing w:after="160" w:line="259" w:lineRule="auto"/>
        <w:rPr>
          <w:rFonts w:ascii="Times New Roman" w:hAnsi="Times New Roman" w:cs="Times New Roman"/>
          <w:sz w:val="28"/>
          <w:szCs w:val="28"/>
          <w:lang w:val="uk-UA"/>
        </w:rPr>
      </w:pPr>
    </w:p>
    <w:p w:rsidR="005806BC" w:rsidRDefault="005806BC" w:rsidP="005806BC">
      <w:pPr>
        <w:suppressAutoHyphens w:val="0"/>
        <w:spacing w:after="160" w:line="259" w:lineRule="auto"/>
        <w:rPr>
          <w:rFonts w:ascii="Times New Roman" w:hAnsi="Times New Roman" w:cs="Times New Roman"/>
          <w:sz w:val="28"/>
          <w:szCs w:val="28"/>
          <w:lang w:val="uk-UA"/>
        </w:rPr>
      </w:pPr>
    </w:p>
    <w:p w:rsidR="005806BC" w:rsidRDefault="005806BC" w:rsidP="005806BC">
      <w:pPr>
        <w:suppressAutoHyphens w:val="0"/>
        <w:spacing w:after="160" w:line="259" w:lineRule="auto"/>
        <w:rPr>
          <w:rFonts w:ascii="Times New Roman" w:hAnsi="Times New Roman" w:cs="Times New Roman"/>
          <w:sz w:val="28"/>
          <w:szCs w:val="28"/>
          <w:lang w:val="uk-UA"/>
        </w:rPr>
      </w:pPr>
    </w:p>
    <w:p w:rsidR="005806BC" w:rsidRDefault="005806BC" w:rsidP="005806BC">
      <w:pPr>
        <w:suppressAutoHyphens w:val="0"/>
        <w:spacing w:after="160" w:line="259" w:lineRule="auto"/>
        <w:rPr>
          <w:rFonts w:ascii="Times New Roman" w:hAnsi="Times New Roman" w:cs="Times New Roman"/>
          <w:sz w:val="28"/>
          <w:szCs w:val="28"/>
          <w:lang w:val="uk-UA"/>
        </w:rPr>
      </w:pPr>
    </w:p>
    <w:p w:rsidR="005806BC" w:rsidRDefault="005806BC" w:rsidP="005806BC">
      <w:pPr>
        <w:suppressAutoHyphens w:val="0"/>
        <w:spacing w:after="160" w:line="259" w:lineRule="auto"/>
        <w:jc w:val="center"/>
        <w:rPr>
          <w:rFonts w:ascii="Times New Roman" w:hAnsi="Times New Roman" w:cs="Times New Roman"/>
          <w:sz w:val="28"/>
          <w:szCs w:val="28"/>
          <w:lang w:val="uk-UA"/>
        </w:rPr>
      </w:pPr>
      <w:r>
        <w:rPr>
          <w:rFonts w:ascii="Times New Roman" w:hAnsi="Times New Roman" w:cs="Times New Roman"/>
          <w:b/>
          <w:bCs/>
          <w:sz w:val="28"/>
          <w:szCs w:val="28"/>
          <w:lang w:val="uk-UA"/>
        </w:rPr>
        <w:lastRenderedPageBreak/>
        <w:t>СПИСОК ВИКОРИСТАНОЇ ЛІТЕРАТУРИ:</w:t>
      </w:r>
    </w:p>
    <w:p w:rsidR="005806BC" w:rsidRDefault="005806BC" w:rsidP="005806BC">
      <w:pPr>
        <w:pStyle w:val="a3"/>
        <w:numPr>
          <w:ilvl w:val="0"/>
          <w:numId w:val="5"/>
        </w:numPr>
        <w:spacing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Агєєва В. Гендерна літературна теорія і критика. Київ: Факт, 2003.</w:t>
      </w:r>
    </w:p>
    <w:p w:rsidR="005806BC" w:rsidRDefault="005806BC" w:rsidP="005806BC">
      <w:pPr>
        <w:pStyle w:val="a3"/>
        <w:numPr>
          <w:ilvl w:val="0"/>
          <w:numId w:val="5"/>
        </w:numPr>
        <w:spacing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Агєєва В. Жіночий простір: Феміністичний дискурс українського модернізму. Київ: Факт, 2008. 359 с.</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Аквинский Ф. Учение о душе. Москва: Азбука-классика, 2004. 480 с.</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Аристотель. Сочинения: в 4 т. Москва: Мысль, 1976. Т. 1. 550 с.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Багалій Д. І. Український мандрований філософ Гр. Сав. Сковорода. Харків: Держвидав України, 1926. 396 с.</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Барт Р. Избранные работы. Семиотика. Поэтика. Москва: Прогресс, 1994. 614 с.</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Бахтин М. Эстетика словесного творчества. Москва: Худ. лит., 1979. 412 с.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Башкирова О. Тілесність як експеримент і перформанс у романі Олега Полякова «Рабині й друзі Пані Векли». Синопсис: текст, контекст, медіа. Київ, 2018. 11 с.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Башкирова О. Тілесність як простір смерті й відродження у романістиці Любка Дереша. Київ, 2017. № 10. С. 10-17.</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Бишенко Т. Феномен тілесності в сучасній українській романістиці. 2019. № 13. 5 с.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Бовуар С. де Друга стать: У двох томах. Київ: Основи, 1994.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Вальденфельс Б. Топографія Чужого: студії до феноменології Чужого. Київ: ППс, 2002, 2004. 204 с.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Возний А. Тілесність людини як феномен розвитку фізичної культури. 2014. 4 с.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Вульф В. Власний простір. Київ: Альтернативи, 1999.</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Галуцьких І. Специфіка текстового кодування хворого тіла в поетиці англійського постмодернізму (концептуальний аналіз). 2014. Вип. 3. 8 с. </w:t>
      </w:r>
    </w:p>
    <w:p w:rsidR="005806BC" w:rsidRDefault="005806BC" w:rsidP="005806BC">
      <w:pPr>
        <w:pStyle w:val="a3"/>
        <w:numPr>
          <w:ilvl w:val="0"/>
          <w:numId w:val="5"/>
        </w:numPr>
        <w:spacing w:after="20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Гнатенко К. Проблеми вивчення художнього образу в літературному творі. Харків, 2016. -  5 с. </w:t>
      </w:r>
    </w:p>
    <w:p w:rsidR="005806BC" w:rsidRDefault="005806BC" w:rsidP="005806BC">
      <w:pPr>
        <w:pStyle w:val="a3"/>
        <w:numPr>
          <w:ilvl w:val="0"/>
          <w:numId w:val="5"/>
        </w:numPr>
        <w:spacing w:after="20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Гофф Ж. История тела в средние века. Москва: Текст, 2008. 189 с.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Гомілко Г. Метафизика телесности: концепт тела в философском дискурсе. Київ: Наука, 2007. 420с.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Гомілко О. Феномен тілесності. Київ, 2007. С. 8-9.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Гузь О. Від міфу до постмодернізму. Тернопіль: Мандрівець, 2007.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Гундурова Т. Післячорнобильська бібліотека: Український літературний постмодернізм. Київ: Критика, 2019. 344 с.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Гундурова Т. Симптоматика «хворого тіла». Критика. 2010. С. 24-28.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Дереш Л. Голова Якова: алхімічна комедія . Харків: Клуб сімейного дозвілля , 2012. 238 с.</w:t>
      </w:r>
    </w:p>
    <w:p w:rsidR="005806BC" w:rsidRDefault="005806BC" w:rsidP="005806BC">
      <w:pPr>
        <w:pStyle w:val="a3"/>
        <w:numPr>
          <w:ilvl w:val="0"/>
          <w:numId w:val="5"/>
        </w:numPr>
        <w:spacing w:after="20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Єфремов С. Історія українського письменства. Київ: Феміна, 1995. - 688 с.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Жаров Л. Человеческая телесность: философский анализ. Ростов, 1988. 35 с.</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Ждан А. История психологии. От Античности до наших дней: Москва, 2004. 576 с. </w:t>
      </w:r>
    </w:p>
    <w:p w:rsidR="005806BC" w:rsidRDefault="005806BC" w:rsidP="005806BC">
      <w:pPr>
        <w:pStyle w:val="a3"/>
        <w:numPr>
          <w:ilvl w:val="0"/>
          <w:numId w:val="5"/>
        </w:numPr>
        <w:spacing w:after="20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Забужко О. Жінка-автор у колоніальній культурі. Хроніки від Фортінбраса. Київ: Факт, 1999.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Зборовська Н. Код української літератури. Київ: Академвидав, 2006. 504 с.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Земцовський І. І. Музичний інструмент і музичне мислення. Народні музичні інструменти та інструментальна музика. Москва, 1987.</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История уродства: пер. с итал. под ред. А. Сабашниковой. Москва: Слово, 2007. 456 с.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Іванчук А. Феноменологічна концепція «тіла» у творчості М. Мерло-Понті. Проблеми гуманітарних наук. Серія «Філософія». Вип. 35, 2015. 8 с.</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Карпенко-Карий І. Сто тисяч. 1889. 192 с.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Квітка-Основ’яненко Г. Маруся. 1834. 598 с.</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Клочек Г. Еротизм у сучасній прозі і що за ним вбачається. Літературна Україні. 1993. 4 с.</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bookmarkStart w:id="2" w:name="_Hlk118261100"/>
      <w:r>
        <w:rPr>
          <w:rFonts w:ascii="Times New Roman" w:hAnsi="Times New Roman" w:cs="Times New Roman"/>
          <w:sz w:val="28"/>
          <w:szCs w:val="28"/>
          <w:lang w:val="uk-UA"/>
        </w:rPr>
        <w:lastRenderedPageBreak/>
        <w:t>Ковалинський В. «Київські мініатюри». Київ:</w:t>
      </w:r>
      <w:bookmarkEnd w:id="2"/>
      <w:r>
        <w:rPr>
          <w:rFonts w:ascii="Times New Roman" w:hAnsi="Times New Roman" w:cs="Times New Roman"/>
          <w:sz w:val="28"/>
          <w:szCs w:val="28"/>
          <w:lang w:val="uk-UA"/>
        </w:rPr>
        <w:t xml:space="preserve"> «Літопис», 2002. 320 с.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Ковалинський В. «Київські мініатюри». Київ: Купола, 2008. 596 с. </w:t>
      </w:r>
    </w:p>
    <w:p w:rsidR="005806BC" w:rsidRDefault="005806BC" w:rsidP="005806BC">
      <w:pPr>
        <w:pStyle w:val="a3"/>
        <w:numPr>
          <w:ilvl w:val="0"/>
          <w:numId w:val="5"/>
        </w:numPr>
        <w:spacing w:after="20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Кондратович О. Возвеличення жінки-матері в пісенному фольклорі Західного Полісся. Дивослово. Київ, 2011. С. 60-64.</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Коннелл Р. На захист маскулінності. Фемінність та мускулінність, 2003. С. 138-139.</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Котовська Т. Любко Дереш – один з найрадикальніших альтернативників постмодерністського дискурсу початку ХХІ століття. Наукові записки ТНПУ. Літературознавство. Тернопіль, 2010. С. 57-67. </w:t>
      </w:r>
    </w:p>
    <w:p w:rsidR="005806BC" w:rsidRDefault="005806BC" w:rsidP="005806BC">
      <w:pPr>
        <w:pStyle w:val="a3"/>
        <w:numPr>
          <w:ilvl w:val="0"/>
          <w:numId w:val="5"/>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Кривцова Л., Архипов О. Телесность в массовой </w:t>
      </w:r>
      <w:r>
        <w:rPr>
          <w:rFonts w:ascii="Times New Roman" w:hAnsi="Times New Roman" w:cs="Times New Roman"/>
          <w:sz w:val="28"/>
          <w:szCs w:val="28"/>
        </w:rPr>
        <w:t>и элитарной культуре начала ХХ</w:t>
      </w:r>
      <w:r>
        <w:rPr>
          <w:rFonts w:ascii="Times New Roman" w:hAnsi="Times New Roman" w:cs="Times New Roman"/>
          <w:sz w:val="28"/>
          <w:szCs w:val="28"/>
          <w:lang w:val="uk-UA"/>
        </w:rPr>
        <w:t xml:space="preserve">І </w:t>
      </w:r>
      <w:r>
        <w:rPr>
          <w:rFonts w:ascii="Times New Roman" w:hAnsi="Times New Roman" w:cs="Times New Roman"/>
          <w:sz w:val="28"/>
          <w:szCs w:val="28"/>
        </w:rPr>
        <w:t xml:space="preserve">века: сравнительный анализ. Режим доступу до ел. документа: </w:t>
      </w:r>
      <w:hyperlink r:id="rId5">
        <w:r>
          <w:rPr>
            <w:rFonts w:ascii="Times New Roman" w:hAnsi="Times New Roman" w:cs="Times New Roman"/>
            <w:sz w:val="28"/>
            <w:szCs w:val="28"/>
          </w:rPr>
          <w:t>http://www.isuct.ru/e-publ/vgf/sites/ru.epubl.vgf/files/2009/vgf-2009-04-113.pdf</w:t>
        </w:r>
      </w:hyperlink>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Крістева Ю. Слово. Знак. Дискурс. Антології світової літературно-критичної думки ХХ століття. Львів: Літопис, 1996. С. 457-477.</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Крупка М. У кожного покоління своя війна: образ жінки-солдата в сучасній літературі. Вісник Львівського університету. Серія філологічна, 2018. Вип. 67. Ч. 1. С. 251-260.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Макаров А. Были и небылицы старого Киева. К.: Скай Хорс, 2013. 282 с.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Маркузе Г. </w:t>
      </w:r>
      <w:r>
        <w:rPr>
          <w:rFonts w:ascii="Times New Roman" w:hAnsi="Times New Roman" w:cs="Times New Roman"/>
          <w:sz w:val="28"/>
          <w:szCs w:val="28"/>
        </w:rPr>
        <w:t xml:space="preserve">Эрос и цивилизация. К.: «ИСА». 1995. 352 с.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Медвєдєва Н. С. Проблема співвідношення тілесності і соціальності в людині і суспільстві. Київ, 2005. 24 с.</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Мерло-Понти М. Феноменология восприятия. СПб.: Ювента, 1999. 602 с.</w:t>
      </w:r>
    </w:p>
    <w:p w:rsidR="005806BC" w:rsidRDefault="005806BC" w:rsidP="005806BC">
      <w:pPr>
        <w:pStyle w:val="a3"/>
        <w:numPr>
          <w:ilvl w:val="0"/>
          <w:numId w:val="5"/>
        </w:numPr>
        <w:spacing w:after="20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Мехдієва Т. В. Образ «нового» чоловіка в жіночій феміністичній прозі кінця ХІХ – початку ХХ століть. Наукові праці. Літературознавство. Львів: Літопис, 2012. 5 с.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Можейко М. Телесность. Мн: Интерпрессервис. Книжный дом, 2001. С. 812-813.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Мушкетик </w:t>
      </w:r>
      <w:r>
        <w:rPr>
          <w:rFonts w:ascii="Times New Roman" w:hAnsi="Times New Roman" w:cs="Times New Roman"/>
          <w:color w:val="000000"/>
          <w:sz w:val="28"/>
          <w:szCs w:val="28"/>
          <w:lang w:val="uk-UA"/>
        </w:rPr>
        <w:t>Л. Персонажі української народної казки. Київ: Український письменник, 2014. 360 с.</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Нечиталюк І. Художнє втілення перформативності тілесного в проєкті Олександра Довженка «Земля». </w:t>
      </w:r>
      <w:r>
        <w:rPr>
          <w:rFonts w:ascii="Times New Roman" w:hAnsi="Times New Roman" w:cs="Times New Roman"/>
          <w:i/>
          <w:iCs/>
          <w:color w:val="000000"/>
          <w:sz w:val="28"/>
          <w:szCs w:val="28"/>
          <w:lang w:val="uk-UA"/>
        </w:rPr>
        <w:t>Publishing House “Baltija Publishing”,</w:t>
      </w:r>
      <w:r>
        <w:rPr>
          <w:rFonts w:ascii="Times New Roman" w:hAnsi="Times New Roman" w:cs="Times New Roman"/>
          <w:color w:val="000000"/>
          <w:sz w:val="28"/>
          <w:szCs w:val="28"/>
          <w:lang w:val="uk-UA"/>
        </w:rPr>
        <w:t xml:space="preserve"> 2021. 5 с.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Николаев Ю. Человек в мире физической культуры. Теория и практика физической культуры. 1999. № 7. С. 2–7.</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Огурцов А. </w:t>
      </w:r>
      <w:r>
        <w:rPr>
          <w:rFonts w:ascii="Times New Roman" w:hAnsi="Times New Roman" w:cs="Times New Roman"/>
          <w:sz w:val="28"/>
          <w:szCs w:val="28"/>
        </w:rPr>
        <w:t xml:space="preserve">Новая философская энциклопедия. Москва: Мысль, 2000-2001.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Павличко С. Дискурс модернізму в українській літературі. Київ: Либідь, 1997.</w:t>
      </w:r>
    </w:p>
    <w:p w:rsidR="005806BC" w:rsidRDefault="005806BC" w:rsidP="005806BC">
      <w:pPr>
        <w:pStyle w:val="a3"/>
        <w:numPr>
          <w:ilvl w:val="0"/>
          <w:numId w:val="5"/>
        </w:numPr>
        <w:spacing w:after="20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Подлісецька О. Гендерний код у прозі Лесі Українки. Проблеми сучасного літературознавства. Одеса, 2017. 9 с.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Полтаробатько Е. </w:t>
      </w:r>
      <w:r>
        <w:rPr>
          <w:rFonts w:ascii="Times New Roman" w:hAnsi="Times New Roman" w:cs="Times New Roman"/>
          <w:sz w:val="28"/>
          <w:szCs w:val="28"/>
        </w:rPr>
        <w:t xml:space="preserve">Категория телесности в акмеистическом дискурсе. Москва, 2009. 189 с.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Попова О. Контент тілесності в культурі модерну на вітчизняних теренах. 2015. № 2. 6 с.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Попова О. Тілесність у контексті постмодерну. Мультиверсум. Філософський альманах, 2014. 7 с.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Роттердамский Э. Разговоры запросто. Москва: Худож. лит., 1969. 680 с.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Саноцька Н. Репрезентація жінки в творчості Лесі Українки. Львів: Астролябія, 2014. 3 с.</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Тарнашинська Л. Антропологія тілесного як модус ідентифікації українських шістдесятників. URL: mpwr.wuwr.pl/download.php?id. </w:t>
      </w:r>
    </w:p>
    <w:p w:rsidR="005806BC" w:rsidRDefault="005806BC" w:rsidP="005806BC">
      <w:pPr>
        <w:pStyle w:val="a3"/>
        <w:numPr>
          <w:ilvl w:val="0"/>
          <w:numId w:val="5"/>
        </w:numPr>
        <w:spacing w:after="20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Тимощук Ю. Образ чоловіка у масовій культурі. Острог, 2013. 8 с.</w:t>
      </w:r>
    </w:p>
    <w:p w:rsidR="005806BC" w:rsidRDefault="005806BC" w:rsidP="005806BC">
      <w:pPr>
        <w:pStyle w:val="a3"/>
        <w:numPr>
          <w:ilvl w:val="0"/>
          <w:numId w:val="5"/>
        </w:numPr>
        <w:spacing w:after="20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Томбулатова І. Художній світ твору: стильовий вимір. Наукові записки Національного університету «Острозька академія». Серія «Філологічна». Випуск 41. 2014. С. 76-80.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Тульчинский Г. Слово и тело постмодернизма: от феноменологии невменяемости к метафизике свободы. Вопросы философии. 1999.  №10. С. 35-52.</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Фоміна Л.В., Шейко А. О. Роль жінки в українському суспільстві: від минулого до сьогодення. Харків: Основа, 2017. 5 с.</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Храпченко М.Б. Горизонты художественного образа. Контекст- 80: лит.- крит. Исследования. Москва: Наука, 1981. С 10-104.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Цветус-Сальхова Т. «Тело» и «телесность» в культурологических исследованиях. 2010. С. 10-16.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Шевнюк О. Українська та зарубіжна культура. Київ: Знання-прес, 2002. 277 с.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Штейнбук Ф. Аналіз художніх творів у контексті засад тілесного міметизму. Гуманітарний вісник Державного ВНЗ «Переяслав-Хмельницький державний педагогічний університет імені Григорія Сковороди». Науково-теоретичний збірник. Випуск 8. Тернопіль: Астон, 2006. С. 526 – 533.</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Штейнбук Ф. </w:t>
      </w:r>
      <w:r>
        <w:rPr>
          <w:rFonts w:ascii="Times New Roman" w:hAnsi="Times New Roman" w:cs="Times New Roman"/>
          <w:sz w:val="28"/>
          <w:szCs w:val="28"/>
          <w:lang w:val="uk-UA"/>
        </w:rPr>
        <w:t xml:space="preserve">Тілесно-міметичний метод аналізу художніх творів: суперечлива апологія. Слово і час. 2008. С. 56-58. </w:t>
      </w:r>
    </w:p>
    <w:p w:rsidR="005806BC" w:rsidRDefault="005806BC" w:rsidP="005806B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Щербак О.В. Типологія жіночих образів у давній українській літературі: дис. … канд. філол. наук: 10.01.01 – українська література/ Житомирський державний ун-т імені Івана Франка. Житомир: Волинь,  2016. - 188 с.</w:t>
      </w:r>
    </w:p>
    <w:p w:rsidR="005806BC" w:rsidRDefault="005806BC" w:rsidP="005806BC">
      <w:pPr>
        <w:pStyle w:val="a3"/>
        <w:numPr>
          <w:ilvl w:val="0"/>
          <w:numId w:val="5"/>
        </w:numPr>
        <w:spacing w:after="20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Юрескул І. Типологія жіночих образів в українській жіночій прозі кінця ХХ століття. Наука. Освіта. Молодь. Умань: Візаві, 2016. -  2 с. </w:t>
      </w:r>
    </w:p>
    <w:p w:rsidR="00823A59" w:rsidRPr="00FC3C47" w:rsidRDefault="00823A59">
      <w:pPr>
        <w:rPr>
          <w:lang w:val="uk-UA"/>
        </w:rPr>
      </w:pPr>
      <w:bookmarkStart w:id="3" w:name="_GoBack"/>
      <w:bookmarkEnd w:id="3"/>
    </w:p>
    <w:sectPr w:rsidR="00823A59" w:rsidRPr="00FC3C4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font177">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16A34A7"/>
    <w:multiLevelType w:val="multilevel"/>
    <w:tmpl w:val="FFFFFFFF"/>
    <w:lvl w:ilvl="0">
      <w:start w:val="1"/>
      <w:numFmt w:val="bullet"/>
      <w:lvlText w:val="-"/>
      <w:lvlJc w:val="left"/>
      <w:pPr>
        <w:tabs>
          <w:tab w:val="num" w:pos="0"/>
        </w:tabs>
        <w:ind w:left="720" w:hanging="360"/>
      </w:pPr>
      <w:rPr>
        <w:rFonts w:ascii="Times New Roman" w:eastAsia="Times New Roman" w:hAnsi="Times New Roman" w:hint="default"/>
      </w:rPr>
    </w:lvl>
    <w:lvl w:ilvl="1">
      <w:start w:val="1"/>
      <w:numFmt w:val="bullet"/>
      <w:lvlText w:val="o"/>
      <w:lvlJc w:val="left"/>
      <w:pPr>
        <w:tabs>
          <w:tab w:val="num" w:pos="0"/>
        </w:tabs>
        <w:ind w:left="1440" w:hanging="360"/>
      </w:pPr>
      <w:rPr>
        <w:rFonts w:ascii="Courier New" w:hAnsi="Courier New" w:hint="default"/>
      </w:rPr>
    </w:lvl>
    <w:lvl w:ilvl="2">
      <w:start w:val="1"/>
      <w:numFmt w:val="bullet"/>
      <w:lvlText w:val=""/>
      <w:lvlJc w:val="left"/>
      <w:pPr>
        <w:tabs>
          <w:tab w:val="num" w:pos="0"/>
        </w:tabs>
        <w:ind w:left="2160" w:hanging="360"/>
      </w:pPr>
      <w:rPr>
        <w:rFonts w:ascii="Wingdings" w:hAnsi="Wingdings" w:hint="default"/>
      </w:rPr>
    </w:lvl>
    <w:lvl w:ilvl="3">
      <w:start w:val="1"/>
      <w:numFmt w:val="bullet"/>
      <w:lvlText w:val=""/>
      <w:lvlJc w:val="left"/>
      <w:pPr>
        <w:tabs>
          <w:tab w:val="num" w:pos="0"/>
        </w:tabs>
        <w:ind w:left="2880" w:hanging="360"/>
      </w:pPr>
      <w:rPr>
        <w:rFonts w:ascii="Symbol" w:hAnsi="Symbol" w:hint="default"/>
      </w:rPr>
    </w:lvl>
    <w:lvl w:ilvl="4">
      <w:start w:val="1"/>
      <w:numFmt w:val="bullet"/>
      <w:lvlText w:val="o"/>
      <w:lvlJc w:val="left"/>
      <w:pPr>
        <w:tabs>
          <w:tab w:val="num" w:pos="0"/>
        </w:tabs>
        <w:ind w:left="3600" w:hanging="360"/>
      </w:pPr>
      <w:rPr>
        <w:rFonts w:ascii="Courier New" w:hAnsi="Courier New" w:hint="default"/>
      </w:rPr>
    </w:lvl>
    <w:lvl w:ilvl="5">
      <w:start w:val="1"/>
      <w:numFmt w:val="bullet"/>
      <w:lvlText w:val=""/>
      <w:lvlJc w:val="left"/>
      <w:pPr>
        <w:tabs>
          <w:tab w:val="num" w:pos="0"/>
        </w:tabs>
        <w:ind w:left="4320" w:hanging="360"/>
      </w:pPr>
      <w:rPr>
        <w:rFonts w:ascii="Wingdings" w:hAnsi="Wingdings" w:hint="default"/>
      </w:rPr>
    </w:lvl>
    <w:lvl w:ilvl="6">
      <w:start w:val="1"/>
      <w:numFmt w:val="bullet"/>
      <w:lvlText w:val=""/>
      <w:lvlJc w:val="left"/>
      <w:pPr>
        <w:tabs>
          <w:tab w:val="num" w:pos="0"/>
        </w:tabs>
        <w:ind w:left="5040" w:hanging="360"/>
      </w:pPr>
      <w:rPr>
        <w:rFonts w:ascii="Symbol" w:hAnsi="Symbol" w:hint="default"/>
      </w:rPr>
    </w:lvl>
    <w:lvl w:ilvl="7">
      <w:start w:val="1"/>
      <w:numFmt w:val="bullet"/>
      <w:lvlText w:val="o"/>
      <w:lvlJc w:val="left"/>
      <w:pPr>
        <w:tabs>
          <w:tab w:val="num" w:pos="0"/>
        </w:tabs>
        <w:ind w:left="5760" w:hanging="360"/>
      </w:pPr>
      <w:rPr>
        <w:rFonts w:ascii="Courier New" w:hAnsi="Courier New" w:hint="default"/>
      </w:rPr>
    </w:lvl>
    <w:lvl w:ilvl="8">
      <w:start w:val="1"/>
      <w:numFmt w:val="bullet"/>
      <w:lvlText w:val=""/>
      <w:lvlJc w:val="left"/>
      <w:pPr>
        <w:tabs>
          <w:tab w:val="num" w:pos="0"/>
        </w:tabs>
        <w:ind w:left="6480" w:hanging="360"/>
      </w:pPr>
      <w:rPr>
        <w:rFonts w:ascii="Wingdings" w:hAnsi="Wingdings" w:hint="default"/>
      </w:rPr>
    </w:lvl>
  </w:abstractNum>
  <w:abstractNum w:abstractNumId="1">
    <w:nsid w:val="1F6102F7"/>
    <w:multiLevelType w:val="multilevel"/>
    <w:tmpl w:val="FFFFFFFF"/>
    <w:lvl w:ilvl="0">
      <w:start w:val="1"/>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360" w:hanging="360"/>
      </w:pPr>
      <w:rPr>
        <w:rFonts w:cs="Times New Roman"/>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2160" w:hanging="2160"/>
      </w:pPr>
      <w:rPr>
        <w:rFonts w:cs="Times New Roman"/>
      </w:rPr>
    </w:lvl>
  </w:abstractNum>
  <w:abstractNum w:abstractNumId="2">
    <w:nsid w:val="2CFC6D69"/>
    <w:multiLevelType w:val="multilevel"/>
    <w:tmpl w:val="FFFFFFFF"/>
    <w:lvl w:ilvl="0">
      <w:start w:val="1"/>
      <w:numFmt w:val="decimal"/>
      <w:lvlText w:val="%1."/>
      <w:lvlJc w:val="left"/>
      <w:pPr>
        <w:tabs>
          <w:tab w:val="num" w:pos="0"/>
        </w:tabs>
        <w:ind w:left="720" w:hanging="360"/>
      </w:pPr>
      <w:rPr>
        <w:rFonts w:ascii="Times New Roman" w:eastAsia="Times New Roman" w:hAnsi="Times New Roman" w:cs="Times New Roman"/>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3">
    <w:nsid w:val="4FA83619"/>
    <w:multiLevelType w:val="multilevel"/>
    <w:tmpl w:val="FFFFFFFF"/>
    <w:lvl w:ilvl="0">
      <w:start w:val="1"/>
      <w:numFmt w:val="bullet"/>
      <w:lvlText w:val="-"/>
      <w:lvlJc w:val="left"/>
      <w:pPr>
        <w:tabs>
          <w:tab w:val="num" w:pos="0"/>
        </w:tabs>
        <w:ind w:left="720" w:hanging="360"/>
      </w:pPr>
      <w:rPr>
        <w:rFonts w:ascii="Times New Roman" w:eastAsia="Times New Roman" w:hAnsi="Times New Roman" w:hint="default"/>
      </w:rPr>
    </w:lvl>
    <w:lvl w:ilvl="1">
      <w:start w:val="1"/>
      <w:numFmt w:val="bullet"/>
      <w:lvlText w:val="o"/>
      <w:lvlJc w:val="left"/>
      <w:pPr>
        <w:tabs>
          <w:tab w:val="num" w:pos="0"/>
        </w:tabs>
        <w:ind w:left="1440" w:hanging="360"/>
      </w:pPr>
      <w:rPr>
        <w:rFonts w:ascii="Courier New" w:hAnsi="Courier New" w:hint="default"/>
      </w:rPr>
    </w:lvl>
    <w:lvl w:ilvl="2">
      <w:start w:val="1"/>
      <w:numFmt w:val="bullet"/>
      <w:lvlText w:val=""/>
      <w:lvlJc w:val="left"/>
      <w:pPr>
        <w:tabs>
          <w:tab w:val="num" w:pos="0"/>
        </w:tabs>
        <w:ind w:left="2160" w:hanging="360"/>
      </w:pPr>
      <w:rPr>
        <w:rFonts w:ascii="Wingdings" w:hAnsi="Wingdings" w:hint="default"/>
      </w:rPr>
    </w:lvl>
    <w:lvl w:ilvl="3">
      <w:start w:val="1"/>
      <w:numFmt w:val="bullet"/>
      <w:lvlText w:val=""/>
      <w:lvlJc w:val="left"/>
      <w:pPr>
        <w:tabs>
          <w:tab w:val="num" w:pos="0"/>
        </w:tabs>
        <w:ind w:left="2880" w:hanging="360"/>
      </w:pPr>
      <w:rPr>
        <w:rFonts w:ascii="Symbol" w:hAnsi="Symbol" w:hint="default"/>
      </w:rPr>
    </w:lvl>
    <w:lvl w:ilvl="4">
      <w:start w:val="1"/>
      <w:numFmt w:val="bullet"/>
      <w:lvlText w:val="o"/>
      <w:lvlJc w:val="left"/>
      <w:pPr>
        <w:tabs>
          <w:tab w:val="num" w:pos="0"/>
        </w:tabs>
        <w:ind w:left="3600" w:hanging="360"/>
      </w:pPr>
      <w:rPr>
        <w:rFonts w:ascii="Courier New" w:hAnsi="Courier New" w:hint="default"/>
      </w:rPr>
    </w:lvl>
    <w:lvl w:ilvl="5">
      <w:start w:val="1"/>
      <w:numFmt w:val="bullet"/>
      <w:lvlText w:val=""/>
      <w:lvlJc w:val="left"/>
      <w:pPr>
        <w:tabs>
          <w:tab w:val="num" w:pos="0"/>
        </w:tabs>
        <w:ind w:left="4320" w:hanging="360"/>
      </w:pPr>
      <w:rPr>
        <w:rFonts w:ascii="Wingdings" w:hAnsi="Wingdings" w:hint="default"/>
      </w:rPr>
    </w:lvl>
    <w:lvl w:ilvl="6">
      <w:start w:val="1"/>
      <w:numFmt w:val="bullet"/>
      <w:lvlText w:val=""/>
      <w:lvlJc w:val="left"/>
      <w:pPr>
        <w:tabs>
          <w:tab w:val="num" w:pos="0"/>
        </w:tabs>
        <w:ind w:left="5040" w:hanging="360"/>
      </w:pPr>
      <w:rPr>
        <w:rFonts w:ascii="Symbol" w:hAnsi="Symbol" w:hint="default"/>
      </w:rPr>
    </w:lvl>
    <w:lvl w:ilvl="7">
      <w:start w:val="1"/>
      <w:numFmt w:val="bullet"/>
      <w:lvlText w:val="o"/>
      <w:lvlJc w:val="left"/>
      <w:pPr>
        <w:tabs>
          <w:tab w:val="num" w:pos="0"/>
        </w:tabs>
        <w:ind w:left="5760" w:hanging="360"/>
      </w:pPr>
      <w:rPr>
        <w:rFonts w:ascii="Courier New" w:hAnsi="Courier New" w:hint="default"/>
      </w:rPr>
    </w:lvl>
    <w:lvl w:ilvl="8">
      <w:start w:val="1"/>
      <w:numFmt w:val="bullet"/>
      <w:lvlText w:val=""/>
      <w:lvlJc w:val="left"/>
      <w:pPr>
        <w:tabs>
          <w:tab w:val="num" w:pos="0"/>
        </w:tabs>
        <w:ind w:left="6480" w:hanging="360"/>
      </w:pPr>
      <w:rPr>
        <w:rFonts w:ascii="Wingdings" w:hAnsi="Wingdings" w:hint="default"/>
      </w:rPr>
    </w:lvl>
  </w:abstractNum>
  <w:abstractNum w:abstractNumId="4">
    <w:nsid w:val="57813732"/>
    <w:multiLevelType w:val="multilevel"/>
    <w:tmpl w:val="FFFFFFFF"/>
    <w:lvl w:ilvl="0">
      <w:start w:val="1"/>
      <w:numFmt w:val="decimal"/>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num w:numId="1">
    <w:abstractNumId w:val="3"/>
  </w:num>
  <w:num w:numId="2">
    <w:abstractNumId w:val="0"/>
  </w:num>
  <w:num w:numId="3">
    <w:abstractNumId w:val="2"/>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C47"/>
    <w:rsid w:val="005806BC"/>
    <w:rsid w:val="00823A59"/>
    <w:rsid w:val="00E66F14"/>
    <w:rsid w:val="00FC3C4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D6FC172-71AA-4671-965D-D987843EAE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C3C47"/>
    <w:pPr>
      <w:suppressAutoHyphens/>
      <w:spacing w:after="200" w:line="276" w:lineRule="auto"/>
    </w:pPr>
    <w:rPr>
      <w:rFonts w:ascii="Calibri" w:eastAsia="SimSun" w:hAnsi="Calibri" w:cs="font177"/>
      <w:kern w:val="2"/>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FC3C47"/>
    <w:pPr>
      <w:suppressAutoHyphens w:val="0"/>
      <w:spacing w:after="160" w:line="259" w:lineRule="auto"/>
      <w:ind w:left="720"/>
      <w:contextualSpacing/>
    </w:pPr>
    <w:rPr>
      <w:rFonts w:eastAsia="Calibri" w:cs="Calibri"/>
      <w:kern w:val="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isuct.ru/e-publ/vgf/sites/ru.epubl.vgf/files/2009/vgf-2009-04-113.pdf"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3873</Words>
  <Characters>22082</Characters>
  <Application>Microsoft Office Word</Application>
  <DocSecurity>0</DocSecurity>
  <Lines>184</Lines>
  <Paragraphs>51</Paragraphs>
  <ScaleCrop>false</ScaleCrop>
  <Company/>
  <LinksUpToDate>false</LinksUpToDate>
  <CharactersWithSpaces>25904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2023-03-30T10:28:00Z</dcterms:created>
  <dcterms:modified xsi:type="dcterms:W3CDTF">2023-03-30T10:30:00Z</dcterms:modified>
</cp:coreProperties>
</file>