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3994" w:rsidRPr="00E52AE2" w:rsidRDefault="006E3994" w:rsidP="006E3994">
      <w:pPr>
        <w:spacing w:after="0" w:line="240" w:lineRule="auto"/>
        <w:rPr>
          <w:rFonts w:ascii="Times New Roman" w:eastAsia="Times New Roman" w:hAnsi="Times New Roman"/>
          <w:i/>
          <w:sz w:val="28"/>
          <w:szCs w:val="28"/>
          <w:lang w:eastAsia="ru-RU"/>
        </w:rPr>
      </w:pPr>
    </w:p>
    <w:p w:rsidR="006E3994" w:rsidRPr="00AA0291" w:rsidRDefault="006E3994" w:rsidP="006E3994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AA0291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6E3994" w:rsidRPr="00AA0291" w:rsidRDefault="00A27965" w:rsidP="006E399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Факультет історії та філософії</w:t>
      </w: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AA0291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інституту/факультету)</w:t>
      </w:r>
    </w:p>
    <w:p w:rsidR="006E3994" w:rsidRPr="00AA0291" w:rsidRDefault="006E3994" w:rsidP="006E399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Кафедра 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культурології </w:t>
      </w: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AA0291">
        <w:rPr>
          <w:rFonts w:ascii="Times New Roman" w:eastAsia="Times New Roman" w:hAnsi="Times New Roman"/>
          <w:sz w:val="20"/>
          <w:szCs w:val="20"/>
          <w:lang w:eastAsia="ru-RU"/>
        </w:rPr>
        <w:t>(повна назва кафедри)</w:t>
      </w:r>
    </w:p>
    <w:p w:rsidR="006E3994" w:rsidRPr="00AA0291" w:rsidRDefault="006E3994" w:rsidP="006E3994">
      <w:pPr>
        <w:spacing w:after="0" w:line="240" w:lineRule="auto"/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</w:pPr>
      <w:r w:rsidRPr="00AA0291"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6E3994" w:rsidRPr="00AA0291" w:rsidRDefault="006E3994" w:rsidP="006E3994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магістра</w:t>
      </w:r>
    </w:p>
    <w:p w:rsidR="006E3994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AA0291">
        <w:rPr>
          <w:rFonts w:ascii="Times New Roman" w:eastAsia="Times New Roman" w:hAnsi="Times New Roman"/>
          <w:sz w:val="20"/>
          <w:szCs w:val="20"/>
          <w:lang w:eastAsia="ru-RU"/>
        </w:rPr>
        <w:t>(освітньо-кваліфікаційний рівень)</w:t>
      </w: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6E3994" w:rsidRPr="00AA0291" w:rsidRDefault="006E3994" w:rsidP="006E399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на тему: </w:t>
      </w:r>
      <w:r w:rsidRPr="00336073">
        <w:rPr>
          <w:rFonts w:ascii="Times New Roman" w:eastAsia="Times New Roman" w:hAnsi="Times New Roman"/>
          <w:b/>
          <w:sz w:val="28"/>
          <w:szCs w:val="28"/>
          <w:lang w:eastAsia="ru-RU"/>
        </w:rPr>
        <w:t>«</w:t>
      </w:r>
      <w:r w:rsidR="00336073" w:rsidRPr="0033607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Буття-до-</w:t>
      </w:r>
      <w:r w:rsidRPr="0033607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смерті</w:t>
      </w:r>
      <w:r w:rsidR="00336073" w:rsidRPr="0033607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у філософсько-культурологічному контексті першої половини ХХ століття</w:t>
      </w:r>
      <w:r w:rsidRPr="00AA0291">
        <w:rPr>
          <w:rFonts w:ascii="Times New Roman" w:eastAsia="Times New Roman" w:hAnsi="Times New Roman"/>
          <w:b/>
          <w:sz w:val="28"/>
          <w:szCs w:val="28"/>
          <w:lang w:eastAsia="ru-RU"/>
        </w:rPr>
        <w:t>»</w:t>
      </w:r>
      <w:r w:rsidR="00336073">
        <w:rPr>
          <w:rFonts w:ascii="Times New Roman" w:eastAsia="Times New Roman" w:hAnsi="Times New Roman"/>
          <w:b/>
          <w:sz w:val="28"/>
          <w:szCs w:val="28"/>
          <w:lang w:eastAsia="ru-RU"/>
        </w:rPr>
        <w:t>»</w:t>
      </w:r>
    </w:p>
    <w:p w:rsidR="006E3994" w:rsidRDefault="006E3994" w:rsidP="006E3994">
      <w:pPr>
        <w:tabs>
          <w:tab w:val="right" w:pos="9355"/>
        </w:tabs>
        <w:spacing w:after="0" w:line="240" w:lineRule="auto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6E3994" w:rsidRPr="006D19FB" w:rsidRDefault="006E3994" w:rsidP="006E399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D19FB">
        <w:rPr>
          <w:rFonts w:ascii="Times New Roman" w:eastAsia="Times New Roman" w:hAnsi="Times New Roman"/>
          <w:sz w:val="24"/>
          <w:szCs w:val="24"/>
          <w:lang w:val="uk-UA" w:eastAsia="ru-RU"/>
        </w:rPr>
        <w:t>«</w:t>
      </w:r>
      <w:r w:rsidRPr="006D19FB">
        <w:rPr>
          <w:rFonts w:ascii="Times New Roman" w:hAnsi="Times New Roman"/>
          <w:sz w:val="24"/>
          <w:szCs w:val="24"/>
          <w:lang w:val="en-US"/>
        </w:rPr>
        <w:t>Being toward death in philosophical and cultural context in the first half of the XX century</w:t>
      </w:r>
      <w:r w:rsidRPr="006D19FB">
        <w:rPr>
          <w:rFonts w:ascii="Times New Roman" w:eastAsia="Times New Roman" w:hAnsi="Times New Roman"/>
          <w:sz w:val="24"/>
          <w:szCs w:val="24"/>
          <w:lang w:val="uk-UA" w:eastAsia="ru-RU"/>
        </w:rPr>
        <w:t>»</w:t>
      </w:r>
    </w:p>
    <w:p w:rsidR="006E3994" w:rsidRPr="00AA0291" w:rsidRDefault="006E3994" w:rsidP="006E399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</w:pPr>
    </w:p>
    <w:p w:rsidR="006E3994" w:rsidRPr="00AA0291" w:rsidRDefault="006E3994" w:rsidP="006E3994">
      <w:pPr>
        <w:tabs>
          <w:tab w:val="right" w:pos="9355"/>
        </w:tabs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en-US" w:eastAsia="ru-RU"/>
        </w:rPr>
      </w:pPr>
    </w:p>
    <w:p w:rsidR="006E3994" w:rsidRPr="00AA0291" w:rsidRDefault="006E3994" w:rsidP="006E3994">
      <w:pPr>
        <w:tabs>
          <w:tab w:val="right" w:pos="9355"/>
        </w:tabs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val="en-US" w:eastAsia="ru-RU"/>
        </w:rPr>
      </w:pPr>
    </w:p>
    <w:p w:rsidR="006E3994" w:rsidRPr="00AA0291" w:rsidRDefault="006E3994" w:rsidP="006E399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6E399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                                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>Виконала: студентка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денної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форми навчання</w:t>
      </w:r>
    </w:p>
    <w:p w:rsidR="006E3994" w:rsidRPr="00AA0291" w:rsidRDefault="006E3994" w:rsidP="006E399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</w:t>
      </w:r>
      <w:r w:rsidR="00A27965">
        <w:rPr>
          <w:rFonts w:ascii="Times New Roman" w:eastAsia="Times New Roman" w:hAnsi="Times New Roman"/>
          <w:sz w:val="28"/>
          <w:szCs w:val="28"/>
          <w:lang w:val="uk-UA" w:eastAsia="ru-RU"/>
        </w:rPr>
        <w:t>Спеціальності 034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>Культурологія</w:t>
      </w:r>
    </w:p>
    <w:p w:rsidR="006E3994" w:rsidRPr="00AA0291" w:rsidRDefault="006E3994" w:rsidP="006E399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Антушева Катерина Вадимівна</w:t>
      </w:r>
    </w:p>
    <w:p w:rsidR="006E3994" w:rsidRPr="00AA0291" w:rsidRDefault="006E3994" w:rsidP="006E3994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AA0291">
        <w:rPr>
          <w:rFonts w:ascii="Times New Roman" w:eastAsia="Times New Roman" w:hAnsi="Times New Roman"/>
          <w:sz w:val="20"/>
          <w:szCs w:val="20"/>
          <w:lang w:eastAsia="ru-RU"/>
        </w:rPr>
        <w:t xml:space="preserve">               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                              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>Керівник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д.ф.н., проф.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Соболевська О.К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__________ </w:t>
      </w:r>
    </w:p>
    <w:p w:rsidR="006E3994" w:rsidRPr="00AA0291" w:rsidRDefault="006E3994" w:rsidP="006E3994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A029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Рецензент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.ф.н.,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проф.</w:t>
      </w:r>
      <w:r w:rsidRPr="00AA029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Богата Л.М.</w:t>
      </w:r>
    </w:p>
    <w:p w:rsidR="006E3994" w:rsidRPr="00AA0291" w:rsidRDefault="006E3994" w:rsidP="006E399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E3994" w:rsidRPr="00AA0291" w:rsidRDefault="006E3994" w:rsidP="006E3994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6E3994" w:rsidRPr="00AA0291" w:rsidTr="00AE5A68">
        <w:trPr>
          <w:jc w:val="center"/>
        </w:trPr>
        <w:tc>
          <w:tcPr>
            <w:tcW w:w="4967" w:type="dxa"/>
          </w:tcPr>
          <w:p w:rsidR="006E3994" w:rsidRPr="00AA0291" w:rsidRDefault="006E3994" w:rsidP="00AE5A68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6E3994" w:rsidRPr="00AA0291" w:rsidRDefault="006E3994" w:rsidP="00AE5A68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6E3994" w:rsidRPr="00AA0291" w:rsidRDefault="006E3994" w:rsidP="00AE5A68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№___ від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______ / _______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2018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р. </w:t>
            </w:r>
          </w:p>
          <w:p w:rsidR="006E3994" w:rsidRPr="00AA0291" w:rsidRDefault="006E3994" w:rsidP="00AE5A68">
            <w:pPr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6E3994" w:rsidRPr="00AA0291" w:rsidRDefault="006E3994" w:rsidP="00AE5A68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ab/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   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Соболевська О.К.</w:t>
            </w:r>
          </w:p>
          <w:p w:rsidR="006E3994" w:rsidRPr="00AA0291" w:rsidRDefault="006E3994" w:rsidP="00AE5A68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>(п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ідпис)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6E3994" w:rsidRPr="00AA0291" w:rsidRDefault="006E3994" w:rsidP="00AE5A68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Захищено на засіданні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Д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ЕК № 2</w:t>
            </w:r>
          </w:p>
          <w:p w:rsidR="006E3994" w:rsidRPr="00AA0291" w:rsidRDefault="006E3994" w:rsidP="00AE5A68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протокол № _ від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___ / _____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201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8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р.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ab/>
            </w:r>
          </w:p>
          <w:p w:rsidR="006E3994" w:rsidRPr="00AA0291" w:rsidRDefault="006E3994" w:rsidP="00AE5A68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Оцінка______________/___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___/____</w:t>
            </w:r>
          </w:p>
          <w:p w:rsidR="006E3994" w:rsidRPr="00AA0291" w:rsidRDefault="006E3994" w:rsidP="00AE5A68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(за національною шкалою, шкалою ЕСТ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val="en-US" w:eastAsia="ru-RU"/>
              </w:rPr>
              <w:t>S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 бали)</w:t>
            </w:r>
          </w:p>
          <w:p w:rsidR="006E3994" w:rsidRPr="00AA0291" w:rsidRDefault="006E3994" w:rsidP="00AE5A68">
            <w:pPr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Голова 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Д</w:t>
            </w:r>
            <w:r w:rsidRPr="00AA029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ЕК</w:t>
            </w:r>
          </w:p>
          <w:p w:rsidR="006E3994" w:rsidRPr="00AA0291" w:rsidRDefault="006E3994" w:rsidP="00AE5A68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AA0291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Соболевська О.К.</w:t>
            </w:r>
          </w:p>
          <w:p w:rsidR="006E3994" w:rsidRPr="00AA0291" w:rsidRDefault="006E3994" w:rsidP="00AE5A6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(підпис)</w:t>
            </w:r>
            <w:r w:rsidRPr="00AA029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  <w:p w:rsidR="006E3994" w:rsidRPr="00AA0291" w:rsidRDefault="006E3994" w:rsidP="00AE5A6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E3994" w:rsidRPr="00AA0291" w:rsidRDefault="006E3994" w:rsidP="00AE5A6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E3994" w:rsidRPr="00AA0291" w:rsidRDefault="006E3994" w:rsidP="00AE5A6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E3994" w:rsidRPr="00AA0291" w:rsidRDefault="006E3994" w:rsidP="00AE5A6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6E3994" w:rsidRPr="00AA0291" w:rsidTr="00AE5A68">
        <w:trPr>
          <w:jc w:val="center"/>
        </w:trPr>
        <w:tc>
          <w:tcPr>
            <w:tcW w:w="4967" w:type="dxa"/>
          </w:tcPr>
          <w:p w:rsidR="006E3994" w:rsidRPr="00AA0291" w:rsidRDefault="006E3994" w:rsidP="00AE5A68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6E3994" w:rsidRPr="00AA0291" w:rsidRDefault="006E3994" w:rsidP="00AE5A68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6E3994" w:rsidRPr="00AA0291" w:rsidRDefault="006E3994" w:rsidP="006E3994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Одеса – 2018</w:t>
      </w:r>
    </w:p>
    <w:sdt>
      <w:sdtPr>
        <w:rPr>
          <w:rFonts w:ascii="Calibri" w:eastAsia="Calibri" w:hAnsi="Calibri" w:cs="Times New Roman"/>
          <w:color w:val="auto"/>
          <w:sz w:val="22"/>
          <w:szCs w:val="22"/>
          <w:lang w:eastAsia="en-US"/>
        </w:rPr>
        <w:id w:val="-39543508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E9761A" w:rsidRPr="00E9761A" w:rsidRDefault="00E9761A" w:rsidP="00E9761A">
          <w:pPr>
            <w:pStyle w:val="af1"/>
            <w:spacing w:before="0" w:line="360" w:lineRule="auto"/>
            <w:contextualSpacing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E9761A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5465E8" w:rsidRPr="005465E8" w:rsidRDefault="00DD5FF2">
          <w:pPr>
            <w:pStyle w:val="11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r w:rsidRPr="00E9761A">
            <w:rPr>
              <w:rFonts w:ascii="Times New Roman" w:hAnsi="Times New Roman"/>
              <w:sz w:val="28"/>
              <w:szCs w:val="28"/>
            </w:rPr>
            <w:fldChar w:fldCharType="begin"/>
          </w:r>
          <w:r w:rsidR="00E9761A" w:rsidRPr="00E9761A">
            <w:rPr>
              <w:rFonts w:ascii="Times New Roman" w:hAnsi="Times New Roman"/>
              <w:sz w:val="28"/>
              <w:szCs w:val="28"/>
            </w:rPr>
            <w:instrText xml:space="preserve"> TOC \o "1-3" \h \z \u </w:instrText>
          </w:r>
          <w:r w:rsidRPr="00E9761A">
            <w:rPr>
              <w:rFonts w:ascii="Times New Roman" w:hAnsi="Times New Roman"/>
              <w:sz w:val="28"/>
              <w:szCs w:val="28"/>
            </w:rPr>
            <w:fldChar w:fldCharType="separate"/>
          </w:r>
          <w:hyperlink w:anchor="_Toc532398871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Вступ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_Toc532398871 \h </w:instrText>
            </w:r>
            <w:r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11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2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РОЗДІЛ 1. ПРОБЛЕМА БУТТЯ У СВІТЛІ ФУНДАМЕНТАЛЬНОЇ ОНТОЛОГІЇ М. ГАЙДЕГГЕРА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_Toc532398872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3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1.1. Постановка питання про буття в історико-філософській перспективі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_Toc532398873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4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1.2. Від «забуття буття» до буття як події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_Toc532398874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11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5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РОЗДІЛ 2. ЗОВ БУТТЯ В КОНТЕКСТІ «ПОВОРОТУ ЧАСІВ»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_Toc532398875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6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2.1. Час як смислоутворюючий модус «присутності»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_Toc532398876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7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2.2. «Просвіт буття» в мові і його онтологічна можливість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_Toc532398877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29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11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8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РОЗДІЛ 3. «БУТТЯ ДО СМЕРТІ» ЯК УНІВЕРСАЛЬНА ПЕРШООСНОВА ЛЮДСЬКОГО ІСНУВАННЯ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_Toc532398878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79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3.1. На шляху до «Ніщо»: досвід екзистенціального осмислення смерті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_Toc532398879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2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80" w:history="1">
            <w:r w:rsidR="005465E8" w:rsidRPr="005465E8">
              <w:rPr>
                <w:rStyle w:val="af2"/>
                <w:rFonts w:ascii="Times New Roman" w:hAnsi="Times New Roman"/>
                <w:noProof/>
                <w:sz w:val="28"/>
                <w:szCs w:val="28"/>
                <w:lang w:val="uk-UA"/>
              </w:rPr>
              <w:t>3.2. Творчий потенціал «буття до смерті» і його фундаментально-онтологічний сенс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_Toc532398880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Pr="005465E8" w:rsidRDefault="00875F7B">
          <w:pPr>
            <w:pStyle w:val="11"/>
            <w:tabs>
              <w:tab w:val="right" w:leader="dot" w:pos="9628"/>
            </w:tabs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532398881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Висновки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_Toc532398881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52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65E8" w:rsidRDefault="00875F7B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32398882" w:history="1">
            <w:r w:rsidR="005465E8" w:rsidRPr="005465E8">
              <w:rPr>
                <w:rStyle w:val="af2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Список використаної літератури:</w:t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_Toc532398882 \h </w:instrTex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465E8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54</w:t>
            </w:r>
            <w:r w:rsidR="00DD5FF2" w:rsidRPr="005465E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9761A" w:rsidRDefault="00DD5FF2" w:rsidP="00E9761A">
          <w:pPr>
            <w:spacing w:after="0" w:line="360" w:lineRule="auto"/>
            <w:contextualSpacing/>
          </w:pPr>
          <w:r w:rsidRPr="00E9761A">
            <w:rPr>
              <w:rFonts w:ascii="Times New Roman" w:hAnsi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5D333B" w:rsidRDefault="006E3994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89277B" w:rsidRDefault="005D333B" w:rsidP="00E9761A">
      <w:pPr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bookmarkStart w:id="0" w:name="_Toc532398871"/>
      <w:r w:rsidRPr="005D333B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  <w:bookmarkEnd w:id="0"/>
    </w:p>
    <w:p w:rsidR="005D333B" w:rsidRDefault="005D333B" w:rsidP="005D333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D333B" w:rsidRDefault="005E3BB8" w:rsidP="007E7EE5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r w:rsidR="005D333B" w:rsidRPr="005D333B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теми дослідження. </w:t>
      </w:r>
      <w:r w:rsidR="005D333B">
        <w:rPr>
          <w:rFonts w:ascii="Times New Roman" w:hAnsi="Times New Roman"/>
          <w:sz w:val="28"/>
          <w:szCs w:val="28"/>
          <w:lang w:val="uk-UA"/>
        </w:rPr>
        <w:t xml:space="preserve">ХХ століття </w:t>
      </w:r>
      <w:r w:rsidR="00363540">
        <w:rPr>
          <w:rFonts w:ascii="Times New Roman" w:hAnsi="Times New Roman"/>
          <w:sz w:val="28"/>
          <w:szCs w:val="28"/>
          <w:lang w:val="uk-UA"/>
        </w:rPr>
        <w:t>привнесло</w:t>
      </w:r>
      <w:r w:rsidR="005D333B">
        <w:rPr>
          <w:rFonts w:ascii="Times New Roman" w:hAnsi="Times New Roman"/>
          <w:sz w:val="28"/>
          <w:szCs w:val="28"/>
          <w:lang w:val="uk-UA"/>
        </w:rPr>
        <w:t xml:space="preserve"> до сфери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людського мислення і існування в світі фундаментальні принципи, які багато в чому визначили подальше становлення і розвиток як самої людини, так і </w:t>
      </w:r>
      <w:r w:rsidR="005D333B">
        <w:rPr>
          <w:rFonts w:ascii="Times New Roman" w:hAnsi="Times New Roman"/>
          <w:sz w:val="28"/>
          <w:szCs w:val="28"/>
          <w:lang w:val="uk-UA"/>
        </w:rPr>
        <w:t>його навколишньої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дійсно</w:t>
      </w:r>
      <w:r w:rsidR="005D333B">
        <w:rPr>
          <w:rFonts w:ascii="Times New Roman" w:hAnsi="Times New Roman"/>
          <w:sz w:val="28"/>
          <w:szCs w:val="28"/>
          <w:lang w:val="uk-UA"/>
        </w:rPr>
        <w:t xml:space="preserve">сті. Широкомасштабний культурна, ціннісна </w:t>
      </w:r>
      <w:r w:rsidR="00363540">
        <w:rPr>
          <w:rFonts w:ascii="Times New Roman" w:hAnsi="Times New Roman"/>
          <w:sz w:val="28"/>
          <w:szCs w:val="28"/>
          <w:lang w:val="uk-UA"/>
        </w:rPr>
        <w:t>та світоглядна криза, що спітка</w:t>
      </w:r>
      <w:r w:rsidR="00363540" w:rsidRPr="00363540">
        <w:rPr>
          <w:rFonts w:ascii="Times New Roman" w:hAnsi="Times New Roman"/>
          <w:sz w:val="28"/>
          <w:szCs w:val="28"/>
          <w:lang w:val="uk-UA"/>
        </w:rPr>
        <w:t>ла</w:t>
      </w:r>
      <w:r w:rsidR="005D333B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цей час всю західну цивілізацію, виявив ті сутнісні підстави людського буття, які раніше були приховані</w:t>
      </w:r>
      <w:r w:rsidR="007E7EE5">
        <w:rPr>
          <w:rFonts w:ascii="Times New Roman" w:hAnsi="Times New Roman"/>
          <w:sz w:val="28"/>
          <w:szCs w:val="28"/>
          <w:lang w:val="uk-UA"/>
        </w:rPr>
        <w:t xml:space="preserve"> у раціоналістично обґрунтованої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і структурно усталеної картині світу. </w:t>
      </w:r>
      <w:r w:rsidR="007E7EE5">
        <w:rPr>
          <w:rFonts w:ascii="Times New Roman" w:hAnsi="Times New Roman"/>
          <w:sz w:val="28"/>
          <w:szCs w:val="28"/>
          <w:lang w:val="uk-UA"/>
        </w:rPr>
        <w:t>С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проби освоїти дійсність шляхом наполегливого прагматизму і </w:t>
      </w:r>
      <w:r w:rsidR="007E7EE5">
        <w:rPr>
          <w:rFonts w:ascii="Times New Roman" w:hAnsi="Times New Roman"/>
          <w:sz w:val="28"/>
          <w:szCs w:val="28"/>
          <w:lang w:val="uk-UA"/>
        </w:rPr>
        <w:t>зведення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всього можливого різномані</w:t>
      </w:r>
      <w:r w:rsidR="007E7EE5">
        <w:rPr>
          <w:rFonts w:ascii="Times New Roman" w:hAnsi="Times New Roman"/>
          <w:sz w:val="28"/>
          <w:szCs w:val="28"/>
          <w:lang w:val="uk-UA"/>
        </w:rPr>
        <w:t>ття в систему обчислюємих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координат і схем привели до тотальної дезінтеграції світу і, як наслід</w:t>
      </w:r>
      <w:r w:rsidR="007E7EE5">
        <w:rPr>
          <w:rFonts w:ascii="Times New Roman" w:hAnsi="Times New Roman"/>
          <w:sz w:val="28"/>
          <w:szCs w:val="28"/>
          <w:lang w:val="uk-UA"/>
        </w:rPr>
        <w:t>ок, відчуження людини від самої себе. Це стало вихідною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підставою для виникнення численних «поворотів» в філософії та інших гуманітарних дисциплінах, основна </w:t>
      </w:r>
      <w:r w:rsidR="007E7EE5">
        <w:rPr>
          <w:rFonts w:ascii="Times New Roman" w:hAnsi="Times New Roman"/>
          <w:sz w:val="28"/>
          <w:szCs w:val="28"/>
          <w:lang w:val="uk-UA"/>
        </w:rPr>
        <w:t>увага яких відтепер була зосереджена</w:t>
      </w:r>
      <w:r w:rsidR="005D333B" w:rsidRPr="005D333B">
        <w:rPr>
          <w:rFonts w:ascii="Times New Roman" w:hAnsi="Times New Roman"/>
          <w:sz w:val="28"/>
          <w:szCs w:val="28"/>
          <w:lang w:val="uk-UA"/>
        </w:rPr>
        <w:t xml:space="preserve"> навколо центрального і невичерпного питання про людину.</w:t>
      </w:r>
    </w:p>
    <w:p w:rsidR="007E7EE5" w:rsidRDefault="007E7EE5" w:rsidP="007E7EE5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7E7EE5">
        <w:rPr>
          <w:rFonts w:ascii="Times New Roman" w:hAnsi="Times New Roman"/>
          <w:sz w:val="28"/>
          <w:szCs w:val="28"/>
          <w:lang w:val="uk-UA"/>
        </w:rPr>
        <w:t>Однією з подібних ключових трансформацій, які</w:t>
      </w:r>
      <w:r>
        <w:rPr>
          <w:rFonts w:ascii="Times New Roman" w:hAnsi="Times New Roman"/>
          <w:sz w:val="28"/>
          <w:szCs w:val="28"/>
          <w:lang w:val="uk-UA"/>
        </w:rPr>
        <w:t xml:space="preserve"> багато в чому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зумовили подальший розвиток філософської думки, став так званий «онтологічний поворот», здійснений в рамках фундаментальних ідей німецького філософа Мартіна Гайдеггера. Для того щоб повною мірою осмислити духовну ситуацію часу, не вичерпану і до сьогоднішнього дня, необхідно звернутися</w:t>
      </w:r>
      <w:r>
        <w:rPr>
          <w:rFonts w:ascii="Times New Roman" w:hAnsi="Times New Roman"/>
          <w:sz w:val="28"/>
          <w:szCs w:val="28"/>
          <w:lang w:val="uk-UA"/>
        </w:rPr>
        <w:t xml:space="preserve"> до інтерпретації основоположної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буттєвої категорії, яка в світлі філософії Гайдеггера здатна стати універсальним аспектом людського існування. А саме - до</w:t>
      </w:r>
      <w:r w:rsidR="00363540">
        <w:rPr>
          <w:rFonts w:ascii="Times New Roman" w:hAnsi="Times New Roman"/>
          <w:sz w:val="28"/>
          <w:szCs w:val="28"/>
          <w:lang w:val="uk-UA"/>
        </w:rPr>
        <w:t xml:space="preserve"> фундаментального екзи</w:t>
      </w:r>
      <w:r>
        <w:rPr>
          <w:rFonts w:ascii="Times New Roman" w:hAnsi="Times New Roman"/>
          <w:sz w:val="28"/>
          <w:szCs w:val="28"/>
          <w:lang w:val="uk-UA"/>
        </w:rPr>
        <w:t>стенціала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«буття до смерті», осмислення якого дозволи</w:t>
      </w:r>
      <w:r>
        <w:rPr>
          <w:rFonts w:ascii="Times New Roman" w:hAnsi="Times New Roman"/>
          <w:sz w:val="28"/>
          <w:szCs w:val="28"/>
          <w:lang w:val="uk-UA"/>
        </w:rPr>
        <w:t>ть інакше поглянути на неминуще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питанн</w:t>
      </w:r>
      <w:r>
        <w:rPr>
          <w:rFonts w:ascii="Times New Roman" w:hAnsi="Times New Roman"/>
          <w:sz w:val="28"/>
          <w:szCs w:val="28"/>
          <w:lang w:val="uk-UA"/>
        </w:rPr>
        <w:t>я діалектичної взаємодії життя та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смерті. У цьому сенсі філософсько-антропологічний аналіз специфіки «буття до смерті» в усіх його екзистенціальних модусах здатний забезпечити більш фундаментальне розуміння не тільки універсальних світоглядних питань, а й особливостей функціонування культурно-історичних пластів буття. Тому звернення до сутнісних підстав людини, його невичерпної духовної і буттєвої можливості, пре</w:t>
      </w:r>
      <w:r w:rsidR="00363540">
        <w:rPr>
          <w:rFonts w:ascii="Times New Roman" w:hAnsi="Times New Roman"/>
          <w:sz w:val="28"/>
          <w:szCs w:val="28"/>
          <w:lang w:val="uk-UA"/>
        </w:rPr>
        <w:t>дставляється найбільш актуальною</w:t>
      </w:r>
      <w:r w:rsidRPr="007E7EE5">
        <w:rPr>
          <w:rFonts w:ascii="Times New Roman" w:hAnsi="Times New Roman"/>
          <w:sz w:val="28"/>
          <w:szCs w:val="28"/>
          <w:lang w:val="uk-UA"/>
        </w:rPr>
        <w:t xml:space="preserve"> і на сьогоднішній день.</w:t>
      </w:r>
    </w:p>
    <w:p w:rsidR="007E7EE5" w:rsidRDefault="00E74648" w:rsidP="007E7EE5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E74648">
        <w:rPr>
          <w:rFonts w:ascii="Times New Roman" w:hAnsi="Times New Roman"/>
          <w:b/>
          <w:sz w:val="28"/>
          <w:szCs w:val="28"/>
          <w:lang w:val="uk-UA"/>
        </w:rPr>
        <w:t>Ступінь наукової розробленості проблеми</w:t>
      </w:r>
      <w:r w:rsidRPr="00E74648">
        <w:rPr>
          <w:rFonts w:ascii="Times New Roman" w:hAnsi="Times New Roman"/>
          <w:sz w:val="28"/>
          <w:szCs w:val="28"/>
          <w:lang w:val="uk-UA"/>
        </w:rPr>
        <w:t>. Проблема смерті в її онтологічному зрізі розглядалася в рамках фундаментальних філософських питань про буття ще з часів Античності (Геракліт, Парменід, Платон, Плотін, Августин Аврелій). Однак в античній філософії проблема смерті умовно «знімається» в силу ототожнення буття і мислення і, як наслідок, неможл</w:t>
      </w:r>
      <w:r>
        <w:rPr>
          <w:rFonts w:ascii="Times New Roman" w:hAnsi="Times New Roman"/>
          <w:sz w:val="28"/>
          <w:szCs w:val="28"/>
          <w:lang w:val="uk-UA"/>
        </w:rPr>
        <w:t>ивості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 будь-яким чином репрезентувати небуття. Філософія епохи Відродження пов'язувала мисляче «Я» з тілесністю, наслідком чого стала певна естетизація смерті як уособлення граничних можливостей тілесного. У Новому часу до проблеми метафізичної сутності та емпіричної дійсності буття людини звертаються Декарт, Лейбніц, Кант, Фіхте і Шеллінг. Однак найбільш повноцінно проблема смерті була розроблена в класичній філософії - в рамках діалектичної методології Г. Гегеля, де смерть виступає категорією негативності буття. Надалі ця позиція була доповнена А. Кожевим, Ж. Бата</w:t>
      </w:r>
      <w:r>
        <w:rPr>
          <w:rFonts w:ascii="Times New Roman" w:hAnsi="Times New Roman"/>
          <w:sz w:val="28"/>
          <w:szCs w:val="28"/>
          <w:lang w:val="uk-UA"/>
        </w:rPr>
        <w:t>єм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 і М. Бланшо. Смерть вже в якості екзистенціальної категорії стала предметом філософського дослідження в кінці XIX - початку XX століття. Найбільш радикальними стратегіями переосмислення смерті в контексті сучасної ситуації стали філософська антропологія і «філософія життя» (Ф. Ніцше</w:t>
      </w:r>
      <w:r>
        <w:rPr>
          <w:rFonts w:ascii="Times New Roman" w:hAnsi="Times New Roman"/>
          <w:sz w:val="28"/>
          <w:szCs w:val="28"/>
          <w:lang w:val="uk-UA"/>
        </w:rPr>
        <w:t>, А. Бергсон, Е. Морен і ін.), ф</w:t>
      </w:r>
      <w:r w:rsidRPr="00E74648">
        <w:rPr>
          <w:rFonts w:ascii="Times New Roman" w:hAnsi="Times New Roman"/>
          <w:sz w:val="28"/>
          <w:szCs w:val="28"/>
          <w:lang w:val="uk-UA"/>
        </w:rPr>
        <w:t>еноменологія (Е. Гуссерль, М. Мерло-Понті), екзистенціалізм (С . К'єркегор, К. Ясперс, Ж. П. Сартр, М. Бердяєв, Л. Шестов, М. Бубер, А. Камю) і психоаналіз (З. Фрейд, Е. Фромм, К. Юнг).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648">
        <w:rPr>
          <w:rFonts w:ascii="Times New Roman" w:hAnsi="Times New Roman"/>
          <w:sz w:val="28"/>
          <w:szCs w:val="28"/>
          <w:lang w:val="uk-UA"/>
        </w:rPr>
        <w:t>Зазначені течії послужили підставою для формування нового гуманітарного дискурсу в силу звернення до життєвої конкретики людського існування (ек</w:t>
      </w:r>
      <w:r>
        <w:rPr>
          <w:rFonts w:ascii="Times New Roman" w:hAnsi="Times New Roman"/>
          <w:sz w:val="28"/>
          <w:szCs w:val="28"/>
          <w:lang w:val="uk-UA"/>
        </w:rPr>
        <w:t>зистенції) в аспекті її скінченності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. Творчість німецького мислителя М. </w:t>
      </w:r>
      <w:r w:rsidR="000B70B1" w:rsidRPr="00E74648">
        <w:rPr>
          <w:rFonts w:ascii="Times New Roman" w:hAnsi="Times New Roman"/>
          <w:sz w:val="28"/>
          <w:szCs w:val="28"/>
          <w:lang w:val="uk-UA"/>
        </w:rPr>
        <w:t>Гайдеггера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 представляє особливий інтерес в рамках зазначеної теми дослідження, оскільки смерть набуває в його концепції </w:t>
      </w:r>
      <w:r w:rsidR="000B70B1">
        <w:rPr>
          <w:rFonts w:ascii="Times New Roman" w:hAnsi="Times New Roman"/>
          <w:sz w:val="28"/>
          <w:szCs w:val="28"/>
          <w:lang w:val="uk-UA"/>
        </w:rPr>
        <w:t>дійсно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 он</w:t>
      </w:r>
      <w:r w:rsidR="000B70B1">
        <w:rPr>
          <w:rFonts w:ascii="Times New Roman" w:hAnsi="Times New Roman"/>
          <w:sz w:val="28"/>
          <w:szCs w:val="28"/>
          <w:lang w:val="uk-UA"/>
        </w:rPr>
        <w:t>тологічний статус, тоді як вся н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овоєвропейська філософія, навпаки, намагалася витіснити смерть </w:t>
      </w:r>
      <w:r w:rsidR="000B70B1">
        <w:rPr>
          <w:rFonts w:ascii="Times New Roman" w:hAnsi="Times New Roman"/>
          <w:sz w:val="28"/>
          <w:szCs w:val="28"/>
          <w:lang w:val="uk-UA"/>
        </w:rPr>
        <w:t>і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з онто-екзистенціального </w:t>
      </w:r>
      <w:r w:rsidR="00984758" w:rsidRPr="00E74648">
        <w:rPr>
          <w:rFonts w:ascii="Times New Roman" w:hAnsi="Times New Roman"/>
          <w:sz w:val="28"/>
          <w:szCs w:val="28"/>
          <w:lang w:val="uk-UA"/>
        </w:rPr>
        <w:t>обґрунтування</w:t>
      </w:r>
      <w:r w:rsidRPr="00E74648">
        <w:rPr>
          <w:rFonts w:ascii="Times New Roman" w:hAnsi="Times New Roman"/>
          <w:sz w:val="28"/>
          <w:szCs w:val="28"/>
          <w:lang w:val="uk-UA"/>
        </w:rPr>
        <w:t xml:space="preserve"> сущого. Суб'єктивність, по </w:t>
      </w:r>
      <w:r w:rsidR="000B70B1" w:rsidRPr="00E74648">
        <w:rPr>
          <w:rFonts w:ascii="Times New Roman" w:hAnsi="Times New Roman"/>
          <w:sz w:val="28"/>
          <w:szCs w:val="28"/>
          <w:lang w:val="uk-UA"/>
        </w:rPr>
        <w:t>Гайдеггеру</w:t>
      </w:r>
      <w:r w:rsidRPr="00E74648">
        <w:rPr>
          <w:rFonts w:ascii="Times New Roman" w:hAnsi="Times New Roman"/>
          <w:sz w:val="28"/>
          <w:szCs w:val="28"/>
          <w:lang w:val="uk-UA"/>
        </w:rPr>
        <w:t>, визначається не самосвідомістю (як у класичній філософії), а свідомістю смертності. Отже, здатність людини до смерті або «буття до смерті» є критерієм достовірності його існування.</w:t>
      </w:r>
    </w:p>
    <w:p w:rsidR="000B70B1" w:rsidRDefault="000B70B1" w:rsidP="007E7EE5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sz w:val="28"/>
          <w:szCs w:val="28"/>
          <w:lang w:val="uk-UA"/>
        </w:rPr>
        <w:t>Серед вітчизняних досліджень, які вивчають спадщину М. Гайдеггера з позиції його онто-екзистенціального розгляду буття, м</w:t>
      </w:r>
      <w:r>
        <w:rPr>
          <w:rFonts w:ascii="Times New Roman" w:hAnsi="Times New Roman"/>
          <w:sz w:val="28"/>
          <w:szCs w:val="28"/>
          <w:lang w:val="uk-UA"/>
        </w:rPr>
        <w:t>ожна відзначити наступних: В. Бібіхін, Р. Габітова, П. Гайденко, Н. Мотроши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лова, В. Подорога, А. Руткевич, К. Свасьян, С. Ставцев і інші. У зарубіжній літературі існує дещо інший підхід, зосереджений на феноменологічному аспекті філософії Гайдеггера, а також на питаннях, пов'язаних з її політичною </w:t>
      </w:r>
      <w:r>
        <w:rPr>
          <w:rFonts w:ascii="Times New Roman" w:hAnsi="Times New Roman"/>
          <w:sz w:val="28"/>
          <w:szCs w:val="28"/>
          <w:lang w:val="uk-UA"/>
        </w:rPr>
        <w:t>віднесеністю</w:t>
      </w:r>
      <w:r w:rsidRPr="000B70B1">
        <w:rPr>
          <w:rFonts w:ascii="Times New Roman" w:hAnsi="Times New Roman"/>
          <w:sz w:val="28"/>
          <w:szCs w:val="28"/>
          <w:lang w:val="uk-UA"/>
        </w:rPr>
        <w:t>. Це дослідження Ф. Херманна, Р. Рорті, Ж. Дерр</w:t>
      </w:r>
      <w:r w:rsidR="00984758">
        <w:rPr>
          <w:rFonts w:ascii="Times New Roman" w:hAnsi="Times New Roman"/>
          <w:sz w:val="28"/>
          <w:szCs w:val="28"/>
          <w:lang w:val="uk-UA"/>
        </w:rPr>
        <w:t>іда, П. Бурдьє, В. Бретшнайдер</w:t>
      </w:r>
      <w:r w:rsidRPr="000B70B1">
        <w:rPr>
          <w:rFonts w:ascii="Times New Roman" w:hAnsi="Times New Roman"/>
          <w:sz w:val="28"/>
          <w:szCs w:val="28"/>
          <w:lang w:val="uk-UA"/>
        </w:rPr>
        <w:t>, Т. Кларка, Й. Фрітша та інших.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b/>
          <w:sz w:val="28"/>
          <w:szCs w:val="28"/>
          <w:lang w:val="uk-UA"/>
        </w:rPr>
        <w:t>Мета даної роботи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- пе</w:t>
      </w:r>
      <w:r w:rsidR="00F81F75">
        <w:rPr>
          <w:rFonts w:ascii="Times New Roman" w:hAnsi="Times New Roman"/>
          <w:sz w:val="28"/>
          <w:szCs w:val="28"/>
          <w:lang w:val="uk-UA"/>
        </w:rPr>
        <w:t>реосмислити фундаментальний екзи</w:t>
      </w:r>
      <w:r w:rsidRPr="000B70B1">
        <w:rPr>
          <w:rFonts w:ascii="Times New Roman" w:hAnsi="Times New Roman"/>
          <w:sz w:val="28"/>
          <w:szCs w:val="28"/>
          <w:lang w:val="uk-UA"/>
        </w:rPr>
        <w:t>стенціал «буття до смерті» в якості універсального буттєвого феномена.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b/>
          <w:sz w:val="28"/>
          <w:szCs w:val="28"/>
          <w:lang w:val="uk-UA"/>
        </w:rPr>
        <w:t>Завдання роботи: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>- виявити проблематику історико-філософської інтерпретації категорії буття і необхідність її подальшого переосмислення;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визначити фундаментальну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відмінність між сущим і буттям в рамках онтології М. Гайдеггера;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>- виявити ку</w:t>
      </w:r>
      <w:r>
        <w:rPr>
          <w:rFonts w:ascii="Times New Roman" w:hAnsi="Times New Roman"/>
          <w:sz w:val="28"/>
          <w:szCs w:val="28"/>
          <w:lang w:val="uk-UA"/>
        </w:rPr>
        <w:t>льтурно-історичні підстави складеної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онтологічної долі людини в контексті «забуття буття»;</w:t>
      </w:r>
    </w:p>
    <w:p w:rsidR="000B70B1" w:rsidRPr="00363540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>- розкрити сутнісний зміст «присут</w:t>
      </w:r>
      <w:r>
        <w:rPr>
          <w:rFonts w:ascii="Times New Roman" w:hAnsi="Times New Roman"/>
          <w:sz w:val="28"/>
          <w:szCs w:val="28"/>
          <w:lang w:val="uk-UA"/>
        </w:rPr>
        <w:t>ності» і підстави його сутнісного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взаємозв'язку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B70B1">
        <w:rPr>
          <w:rFonts w:ascii="Times New Roman" w:hAnsi="Times New Roman"/>
          <w:sz w:val="28"/>
          <w:szCs w:val="28"/>
          <w:lang w:val="uk-UA"/>
        </w:rPr>
        <w:t>з «подією»;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>- розглянути універсальні характеристики часу в його «автентичних» і «неавтентичних» модусах буттєвого прояву;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>- визначити фундаментально-онтологічний сенс і призначення мови в якості «дому буття»;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 xml:space="preserve">- розглянути основні принципи «буття до смерті» як </w:t>
      </w:r>
      <w:r>
        <w:rPr>
          <w:rFonts w:ascii="Times New Roman" w:hAnsi="Times New Roman"/>
          <w:sz w:val="28"/>
          <w:szCs w:val="28"/>
          <w:lang w:val="uk-UA"/>
        </w:rPr>
        <w:t>первинного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буттєвого заснування існування людини;</w:t>
      </w:r>
    </w:p>
    <w:p w:rsid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 xml:space="preserve">- виявити духовно </w:t>
      </w:r>
      <w:r>
        <w:rPr>
          <w:rFonts w:ascii="Times New Roman" w:hAnsi="Times New Roman"/>
          <w:sz w:val="28"/>
          <w:szCs w:val="28"/>
          <w:lang w:val="uk-UA"/>
        </w:rPr>
        <w:t>утворюючу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значимість «буття до смерті» на прикладі творчості поетів, а саме Райнера Рільке.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b/>
          <w:sz w:val="28"/>
          <w:szCs w:val="28"/>
          <w:lang w:val="uk-UA"/>
        </w:rPr>
        <w:t>Об'єктом дослідження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виступає західноєвропейська культура першої половини ХХ століття в її культурно-історичному, філософсько-антропологічному і художньо-естетичному зрізі. 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- «</w:t>
      </w:r>
      <w:r w:rsidRPr="000B70B1">
        <w:rPr>
          <w:rFonts w:ascii="Times New Roman" w:hAnsi="Times New Roman"/>
          <w:sz w:val="28"/>
          <w:szCs w:val="28"/>
          <w:lang w:val="uk-UA"/>
        </w:rPr>
        <w:t>буття до смер</w:t>
      </w:r>
      <w:r>
        <w:rPr>
          <w:rFonts w:ascii="Times New Roman" w:hAnsi="Times New Roman"/>
          <w:sz w:val="28"/>
          <w:szCs w:val="28"/>
          <w:lang w:val="uk-UA"/>
        </w:rPr>
        <w:t>ті»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як фундаментальний екзистенціал.</w:t>
      </w:r>
    </w:p>
    <w:p w:rsidR="000B70B1" w:rsidRPr="000B70B1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ab/>
      </w:r>
      <w:r w:rsidRPr="000B70B1">
        <w:rPr>
          <w:rFonts w:ascii="Times New Roman" w:hAnsi="Times New Roman"/>
          <w:b/>
          <w:sz w:val="28"/>
          <w:szCs w:val="28"/>
          <w:lang w:val="uk-UA"/>
        </w:rPr>
        <w:t>Методологія і методи дослідження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обумовлені специфікою предмета і завдань. У роботі був застосований порівняльно-історичний метод, методологічний інструментарій герменевтики і наук про ду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, феноменологічний метод, а також метод семіотичного аналізу. </w:t>
      </w:r>
    </w:p>
    <w:p w:rsidR="005E3BB8" w:rsidRDefault="000B70B1" w:rsidP="000B70B1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B70B1">
        <w:rPr>
          <w:rFonts w:ascii="Times New Roman" w:hAnsi="Times New Roman"/>
          <w:sz w:val="28"/>
          <w:szCs w:val="28"/>
          <w:lang w:val="uk-UA"/>
        </w:rPr>
        <w:tab/>
      </w:r>
      <w:r w:rsidRPr="00CA44C5">
        <w:rPr>
          <w:rFonts w:ascii="Times New Roman" w:hAnsi="Times New Roman"/>
          <w:b/>
          <w:sz w:val="28"/>
          <w:szCs w:val="28"/>
          <w:lang w:val="uk-UA"/>
        </w:rPr>
        <w:t>Структура дослідження: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робота складається з введення, трьох розділів, що включають шість підрозділів, а також висновків і списку використаної літератури, що складається з</w:t>
      </w:r>
      <w:r w:rsidR="00BA38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1F75">
        <w:rPr>
          <w:rFonts w:ascii="Times New Roman" w:hAnsi="Times New Roman"/>
          <w:sz w:val="28"/>
          <w:szCs w:val="28"/>
          <w:lang w:val="uk-UA"/>
        </w:rPr>
        <w:t>37 джерел. Повний обсяг роботи 57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сто</w:t>
      </w:r>
      <w:r w:rsidR="00F81F75">
        <w:rPr>
          <w:rFonts w:ascii="Times New Roman" w:hAnsi="Times New Roman"/>
          <w:sz w:val="28"/>
          <w:szCs w:val="28"/>
          <w:lang w:val="uk-UA"/>
        </w:rPr>
        <w:t>рінок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, з них </w:t>
      </w:r>
      <w:r w:rsidR="00F81F75">
        <w:rPr>
          <w:rFonts w:ascii="Times New Roman" w:hAnsi="Times New Roman"/>
          <w:sz w:val="28"/>
          <w:szCs w:val="28"/>
          <w:lang w:val="uk-UA"/>
        </w:rPr>
        <w:t>55</w:t>
      </w:r>
      <w:r w:rsidRPr="000B70B1">
        <w:rPr>
          <w:rFonts w:ascii="Times New Roman" w:hAnsi="Times New Roman"/>
          <w:sz w:val="28"/>
          <w:szCs w:val="28"/>
          <w:lang w:val="uk-UA"/>
        </w:rPr>
        <w:t xml:space="preserve"> сторінок основного тексту.</w:t>
      </w:r>
    </w:p>
    <w:p w:rsidR="005E3BB8" w:rsidRDefault="005E3BB8" w:rsidP="00673CAF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041238" w:rsidRDefault="00041238" w:rsidP="00E9761A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bookmarkStart w:id="1" w:name="_Toc532398881"/>
      <w:bookmarkStart w:id="2" w:name="_GoBack"/>
      <w:bookmarkEnd w:id="2"/>
      <w:r w:rsidRPr="00041238">
        <w:rPr>
          <w:rFonts w:ascii="Times New Roman" w:hAnsi="Times New Roman"/>
          <w:b/>
          <w:sz w:val="28"/>
          <w:szCs w:val="28"/>
          <w:lang w:val="uk-UA"/>
        </w:rPr>
        <w:t>Висновки</w:t>
      </w:r>
      <w:bookmarkEnd w:id="1"/>
    </w:p>
    <w:p w:rsidR="00041238" w:rsidRDefault="00041238" w:rsidP="00041238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41238" w:rsidRDefault="00047A0B" w:rsidP="009863EE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 xml:space="preserve">Культурно-історична ситуація ХХ століття, що є наслідком різноманітного і різновекторного розвитку, стала підставою для виникнення безлічі протиріч і сутнісних змін в самій людині і визначенні </w:t>
      </w:r>
      <w:r w:rsidR="009863EE">
        <w:rPr>
          <w:rFonts w:ascii="Times New Roman" w:hAnsi="Times New Roman"/>
          <w:sz w:val="28"/>
          <w:szCs w:val="28"/>
          <w:lang w:val="uk-UA"/>
        </w:rPr>
        <w:t>її</w:t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 xml:space="preserve"> місця в світі. Мінливість і нестійкість </w:t>
      </w:r>
      <w:r w:rsidR="009863EE">
        <w:rPr>
          <w:rFonts w:ascii="Times New Roman" w:hAnsi="Times New Roman"/>
          <w:sz w:val="28"/>
          <w:szCs w:val="28"/>
          <w:lang w:val="uk-UA"/>
        </w:rPr>
        <w:t>її</w:t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 xml:space="preserve"> положення насправді, не ви</w:t>
      </w:r>
      <w:r w:rsidR="009863EE">
        <w:rPr>
          <w:rFonts w:ascii="Times New Roman" w:hAnsi="Times New Roman"/>
          <w:sz w:val="28"/>
          <w:szCs w:val="28"/>
          <w:lang w:val="uk-UA"/>
        </w:rPr>
        <w:t>черпані і до цього дня, призводя</w:t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>ть до необ</w:t>
      </w:r>
      <w:r w:rsidR="009863EE">
        <w:rPr>
          <w:rFonts w:ascii="Times New Roman" w:hAnsi="Times New Roman"/>
          <w:sz w:val="28"/>
          <w:szCs w:val="28"/>
          <w:lang w:val="uk-UA"/>
        </w:rPr>
        <w:t>хідності знову реактуалізувати</w:t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 xml:space="preserve"> вихідний сенс людськ</w:t>
      </w:r>
      <w:r w:rsidR="009863EE">
        <w:rPr>
          <w:rFonts w:ascii="Times New Roman" w:hAnsi="Times New Roman"/>
          <w:sz w:val="28"/>
          <w:szCs w:val="28"/>
          <w:lang w:val="uk-UA"/>
        </w:rPr>
        <w:t>ого буття, його фундаментальні онтологічні</w:t>
      </w:r>
      <w:r w:rsidR="009863EE" w:rsidRPr="009863EE">
        <w:rPr>
          <w:rFonts w:ascii="Times New Roman" w:hAnsi="Times New Roman"/>
          <w:sz w:val="28"/>
          <w:szCs w:val="28"/>
          <w:lang w:val="uk-UA"/>
        </w:rPr>
        <w:t xml:space="preserve"> першооснови. Спроба осмислення виникли світоглядних та історико-культурних трансформацій, які зачіпають тотальні сфери людської діяльності і мислення, була здійснена за допомогою звернення до масштабного спадщини М. Гайдеггера.</w:t>
      </w:r>
    </w:p>
    <w:p w:rsidR="00047A0B" w:rsidRDefault="00047A0B" w:rsidP="009863EE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047A0B">
        <w:rPr>
          <w:rFonts w:ascii="Times New Roman" w:hAnsi="Times New Roman"/>
          <w:sz w:val="28"/>
          <w:szCs w:val="28"/>
          <w:lang w:val="uk-UA"/>
        </w:rPr>
        <w:t>Розвиток раціонально-прагматичного і суто технічного підходу до людини і світу при</w:t>
      </w:r>
      <w:r w:rsidR="008C0F09">
        <w:rPr>
          <w:rFonts w:ascii="Times New Roman" w:hAnsi="Times New Roman"/>
          <w:sz w:val="28"/>
          <w:szCs w:val="28"/>
          <w:lang w:val="uk-UA"/>
        </w:rPr>
        <w:t>з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вели </w:t>
      </w:r>
      <w:r w:rsidR="008C0F09">
        <w:rPr>
          <w:rFonts w:ascii="Times New Roman" w:hAnsi="Times New Roman"/>
          <w:sz w:val="28"/>
          <w:szCs w:val="28"/>
          <w:lang w:val="uk-UA"/>
        </w:rPr>
        <w:t>до того, що сама людина виявилася покинутою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в безпідставності та неспроможності свого існування, а світ перестав бути </w:t>
      </w:r>
      <w:r w:rsidR="008C0F09">
        <w:rPr>
          <w:rFonts w:ascii="Times New Roman" w:hAnsi="Times New Roman"/>
          <w:sz w:val="28"/>
          <w:szCs w:val="28"/>
          <w:lang w:val="uk-UA"/>
        </w:rPr>
        <w:t>її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справжнім і єдиним </w:t>
      </w:r>
      <w:r w:rsidR="008C0F09">
        <w:rPr>
          <w:rFonts w:ascii="Times New Roman" w:hAnsi="Times New Roman"/>
          <w:sz w:val="28"/>
          <w:szCs w:val="28"/>
          <w:lang w:val="uk-UA"/>
        </w:rPr>
        <w:t>домом</w:t>
      </w:r>
      <w:r w:rsidRPr="00047A0B">
        <w:rPr>
          <w:rFonts w:ascii="Times New Roman" w:hAnsi="Times New Roman"/>
          <w:sz w:val="28"/>
          <w:szCs w:val="28"/>
          <w:lang w:val="uk-UA"/>
        </w:rPr>
        <w:t>. Нерозуміння власних буттєвих меж стало при</w:t>
      </w:r>
      <w:r w:rsidR="008C0F09">
        <w:rPr>
          <w:rFonts w:ascii="Times New Roman" w:hAnsi="Times New Roman"/>
          <w:sz w:val="28"/>
          <w:szCs w:val="28"/>
          <w:lang w:val="uk-UA"/>
        </w:rPr>
        <w:t xml:space="preserve">чиною «забуття» фундаментальної підстави людини як кінцевої та </w:t>
      </w:r>
      <w:r w:rsidR="008C0F09" w:rsidRPr="008C0F09">
        <w:rPr>
          <w:rFonts w:ascii="Times New Roman" w:hAnsi="Times New Roman"/>
          <w:i/>
          <w:sz w:val="28"/>
          <w:szCs w:val="28"/>
          <w:lang w:val="uk-UA"/>
        </w:rPr>
        <w:t>смертної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істоти. Неможливість осягнення власного життя в її </w:t>
      </w:r>
      <w:r w:rsidR="008C0F09">
        <w:rPr>
          <w:rFonts w:ascii="Times New Roman" w:hAnsi="Times New Roman"/>
          <w:sz w:val="28"/>
          <w:szCs w:val="28"/>
          <w:lang w:val="uk-UA"/>
        </w:rPr>
        <w:t>первинної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спрямованості до смерті призвели до втрати не тільки її власного буттєвого призначе</w:t>
      </w:r>
      <w:r w:rsidR="008C0F09">
        <w:rPr>
          <w:rFonts w:ascii="Times New Roman" w:hAnsi="Times New Roman"/>
          <w:sz w:val="28"/>
          <w:szCs w:val="28"/>
          <w:lang w:val="uk-UA"/>
        </w:rPr>
        <w:t>ння, а й приховування сутнісної діалектичної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взаємодії життя і смерті в цілому. В цьому аспекті висунута М. Гайдеггером категорія </w:t>
      </w:r>
      <w:r w:rsidRPr="008C0F09">
        <w:rPr>
          <w:rFonts w:ascii="Times New Roman" w:hAnsi="Times New Roman"/>
          <w:i/>
          <w:sz w:val="28"/>
          <w:szCs w:val="28"/>
          <w:lang w:val="uk-UA"/>
        </w:rPr>
        <w:t>буття до смерті</w:t>
      </w:r>
      <w:r w:rsidRPr="00047A0B">
        <w:rPr>
          <w:rFonts w:ascii="Times New Roman" w:hAnsi="Times New Roman"/>
          <w:sz w:val="28"/>
          <w:szCs w:val="28"/>
          <w:lang w:val="uk-UA"/>
        </w:rPr>
        <w:t xml:space="preserve"> знаходить особливий статус в </w:t>
      </w:r>
      <w:r w:rsidR="008C0F09">
        <w:rPr>
          <w:rFonts w:ascii="Times New Roman" w:hAnsi="Times New Roman"/>
          <w:sz w:val="28"/>
          <w:szCs w:val="28"/>
          <w:lang w:val="uk-UA"/>
        </w:rPr>
        <w:t>якості універсального феномена у</w:t>
      </w:r>
      <w:r w:rsidRPr="00047A0B">
        <w:rPr>
          <w:rFonts w:ascii="Times New Roman" w:hAnsi="Times New Roman"/>
          <w:sz w:val="28"/>
          <w:szCs w:val="28"/>
          <w:lang w:val="uk-UA"/>
        </w:rPr>
        <w:t>сього людського існування.</w:t>
      </w:r>
    </w:p>
    <w:p w:rsidR="008C0F09" w:rsidRDefault="008C0F09" w:rsidP="009863EE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4B18C0" w:rsidRPr="004B18C0">
        <w:rPr>
          <w:rFonts w:ascii="Times New Roman" w:hAnsi="Times New Roman"/>
          <w:sz w:val="28"/>
          <w:szCs w:val="28"/>
          <w:lang w:val="uk-UA"/>
        </w:rPr>
        <w:t xml:space="preserve">Сприйняття смерті в філософсько-культурологічному плані було переосмислено за допомогою виявлення та розширення її смислових характеристик у контексті фундаментальної категорії буття. А справжність людського буття в світі здатна проявитися тільки в присутності - просвіті його </w:t>
      </w:r>
      <w:r w:rsidR="004B18C0" w:rsidRPr="004B18C0">
        <w:rPr>
          <w:rFonts w:ascii="Times New Roman" w:hAnsi="Times New Roman"/>
          <w:i/>
          <w:sz w:val="28"/>
          <w:szCs w:val="28"/>
          <w:lang w:val="uk-UA"/>
        </w:rPr>
        <w:t>тут</w:t>
      </w:r>
      <w:r w:rsidR="004B18C0" w:rsidRPr="004B18C0">
        <w:rPr>
          <w:rFonts w:ascii="Times New Roman" w:hAnsi="Times New Roman"/>
          <w:sz w:val="28"/>
          <w:szCs w:val="28"/>
          <w:lang w:val="uk-UA"/>
        </w:rPr>
        <w:t xml:space="preserve">-і-завжди </w:t>
      </w:r>
      <w:r w:rsidR="004B18C0">
        <w:rPr>
          <w:rFonts w:ascii="Times New Roman" w:hAnsi="Times New Roman"/>
          <w:sz w:val="28"/>
          <w:szCs w:val="28"/>
          <w:lang w:val="uk-UA"/>
        </w:rPr>
        <w:t>буттюючої</w:t>
      </w:r>
      <w:r w:rsidR="004B18C0" w:rsidRPr="004B18C0">
        <w:rPr>
          <w:rFonts w:ascii="Times New Roman" w:hAnsi="Times New Roman"/>
          <w:sz w:val="28"/>
          <w:szCs w:val="28"/>
          <w:lang w:val="uk-UA"/>
        </w:rPr>
        <w:t xml:space="preserve"> причетності</w:t>
      </w:r>
      <w:r w:rsidR="004B18C0">
        <w:rPr>
          <w:rFonts w:ascii="Times New Roman" w:hAnsi="Times New Roman"/>
          <w:sz w:val="28"/>
          <w:szCs w:val="28"/>
          <w:lang w:val="uk-UA"/>
        </w:rPr>
        <w:t xml:space="preserve"> до</w:t>
      </w:r>
      <w:r w:rsidR="004B18C0" w:rsidRPr="004B18C0">
        <w:rPr>
          <w:rFonts w:ascii="Times New Roman" w:hAnsi="Times New Roman"/>
          <w:sz w:val="28"/>
          <w:szCs w:val="28"/>
          <w:lang w:val="uk-UA"/>
        </w:rPr>
        <w:t xml:space="preserve"> навколишньої дійсності, іншими словами, його власного со-буття зі світом.</w:t>
      </w:r>
    </w:p>
    <w:p w:rsidR="004B18C0" w:rsidRDefault="004B18C0" w:rsidP="009863EE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>Подія, в свою чергу, найбільш повноцінно виявляє св</w:t>
      </w:r>
      <w:r w:rsidR="002B7FCF">
        <w:rPr>
          <w:rFonts w:ascii="Times New Roman" w:hAnsi="Times New Roman"/>
          <w:sz w:val="28"/>
          <w:szCs w:val="28"/>
          <w:lang w:val="uk-UA"/>
        </w:rPr>
        <w:t>ій вихідний сенс лише в модусі Ч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асу, </w:t>
      </w:r>
      <w:r w:rsidR="002B7FCF">
        <w:rPr>
          <w:rFonts w:ascii="Times New Roman" w:hAnsi="Times New Roman"/>
          <w:sz w:val="28"/>
          <w:szCs w:val="28"/>
          <w:lang w:val="uk-UA"/>
        </w:rPr>
        <w:t>що сполучає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минуле і майбутнє в єдності </w:t>
      </w:r>
      <w:r w:rsidR="002B7FCF" w:rsidRPr="00D5791A">
        <w:rPr>
          <w:rFonts w:ascii="Times New Roman" w:hAnsi="Times New Roman"/>
          <w:i/>
          <w:sz w:val="28"/>
          <w:szCs w:val="28"/>
          <w:lang w:val="uk-UA"/>
        </w:rPr>
        <w:t>тепер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791A">
        <w:rPr>
          <w:rFonts w:ascii="Times New Roman" w:hAnsi="Times New Roman"/>
          <w:sz w:val="28"/>
          <w:szCs w:val="28"/>
          <w:lang w:val="uk-UA"/>
        </w:rPr>
        <w:t>являючого себе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791A">
        <w:rPr>
          <w:rFonts w:ascii="Times New Roman" w:hAnsi="Times New Roman"/>
          <w:sz w:val="28"/>
          <w:szCs w:val="28"/>
          <w:lang w:val="uk-UA"/>
        </w:rPr>
        <w:t>буття. Обмежене власною тимчасовістю, справжня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FCF" w:rsidRPr="00D5791A">
        <w:rPr>
          <w:rFonts w:ascii="Times New Roman" w:hAnsi="Times New Roman"/>
          <w:i/>
          <w:sz w:val="28"/>
          <w:szCs w:val="28"/>
          <w:lang w:val="uk-UA"/>
        </w:rPr>
        <w:t>присутніст</w:t>
      </w:r>
      <w:r w:rsidR="00D5791A" w:rsidRPr="00D5791A">
        <w:rPr>
          <w:rFonts w:ascii="Times New Roman" w:hAnsi="Times New Roman"/>
          <w:i/>
          <w:sz w:val="28"/>
          <w:szCs w:val="28"/>
          <w:lang w:val="uk-UA"/>
        </w:rPr>
        <w:t>ь</w:t>
      </w:r>
      <w:r w:rsidR="00D5791A">
        <w:rPr>
          <w:rFonts w:ascii="Times New Roman" w:hAnsi="Times New Roman"/>
          <w:sz w:val="28"/>
          <w:szCs w:val="28"/>
          <w:lang w:val="uk-UA"/>
        </w:rPr>
        <w:t xml:space="preserve"> людини в світі завжди скінченна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>, а</w:t>
      </w:r>
      <w:r w:rsidR="00D5791A">
        <w:rPr>
          <w:rFonts w:ascii="Times New Roman" w:hAnsi="Times New Roman"/>
          <w:sz w:val="28"/>
          <w:szCs w:val="28"/>
          <w:lang w:val="uk-UA"/>
        </w:rPr>
        <w:t xml:space="preserve"> значить, від початку направлена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до смерті. Смерть постає тут не </w:t>
      </w:r>
      <w:r w:rsidR="00D5791A">
        <w:rPr>
          <w:rFonts w:ascii="Times New Roman" w:hAnsi="Times New Roman"/>
          <w:sz w:val="28"/>
          <w:szCs w:val="28"/>
          <w:lang w:val="uk-UA"/>
        </w:rPr>
        <w:t>в світлі наявного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>, речо</w:t>
      </w:r>
      <w:r w:rsidR="00D5791A">
        <w:rPr>
          <w:rFonts w:ascii="Times New Roman" w:hAnsi="Times New Roman"/>
          <w:sz w:val="28"/>
          <w:szCs w:val="28"/>
          <w:lang w:val="uk-UA"/>
        </w:rPr>
        <w:t>вого припинення, але предстояння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- затвердження людини у власній екзистенціальної можливості. Смерть, таким чином, в широкому сенсі завжди є феномен</w:t>
      </w:r>
      <w:r w:rsidR="001878E7">
        <w:rPr>
          <w:rFonts w:ascii="Times New Roman" w:hAnsi="Times New Roman"/>
          <w:sz w:val="28"/>
          <w:szCs w:val="28"/>
          <w:lang w:val="uk-UA"/>
        </w:rPr>
        <w:t xml:space="preserve"> життя. Смерть у своїй суттєвій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основі - завжди </w:t>
      </w:r>
      <w:r w:rsidR="002B7FCF" w:rsidRPr="001878E7">
        <w:rPr>
          <w:rFonts w:ascii="Times New Roman" w:hAnsi="Times New Roman"/>
          <w:i/>
          <w:sz w:val="28"/>
          <w:szCs w:val="28"/>
          <w:lang w:val="uk-UA"/>
        </w:rPr>
        <w:t>моя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, і в ній лише знаходиться моя власна самість як Людини. А її буттєвий потенціал виявляється лише тоді, коли людина, в жаху стикаючись зі своєю </w:t>
      </w:r>
      <w:r w:rsidR="002104FB">
        <w:rPr>
          <w:rFonts w:ascii="Times New Roman" w:hAnsi="Times New Roman"/>
          <w:sz w:val="28"/>
          <w:szCs w:val="28"/>
          <w:lang w:val="uk-UA"/>
        </w:rPr>
        <w:t>конечністю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і м</w:t>
      </w:r>
      <w:r w:rsidR="002104FB">
        <w:rPr>
          <w:rFonts w:ascii="Times New Roman" w:hAnsi="Times New Roman"/>
          <w:sz w:val="28"/>
          <w:szCs w:val="28"/>
          <w:lang w:val="uk-UA"/>
        </w:rPr>
        <w:t>инущості в світі, трансцендує</w:t>
      </w:r>
      <w:r w:rsidR="002B7FCF" w:rsidRPr="002B7FCF">
        <w:rPr>
          <w:rFonts w:ascii="Times New Roman" w:hAnsi="Times New Roman"/>
          <w:sz w:val="28"/>
          <w:szCs w:val="28"/>
          <w:lang w:val="uk-UA"/>
        </w:rPr>
        <w:t xml:space="preserve"> за власні межі - і в смерті знаходить цілісність і повноту свого буття.</w:t>
      </w:r>
    </w:p>
    <w:p w:rsidR="007851A3" w:rsidRDefault="002104FB" w:rsidP="009863EE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E87C04">
        <w:rPr>
          <w:rFonts w:ascii="Times New Roman" w:hAnsi="Times New Roman"/>
          <w:sz w:val="28"/>
          <w:szCs w:val="28"/>
          <w:lang w:val="uk-UA"/>
        </w:rPr>
        <w:t>Універсальну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онтологічну підставу смерті укладено не в позбавленні людини самою своєю можливості б</w:t>
      </w:r>
      <w:r w:rsidR="00E87C04">
        <w:rPr>
          <w:rFonts w:ascii="Times New Roman" w:hAnsi="Times New Roman"/>
          <w:sz w:val="28"/>
          <w:szCs w:val="28"/>
          <w:lang w:val="uk-UA"/>
        </w:rPr>
        <w:t>ути, але, навпаки, в її виробляючому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і творчому </w:t>
      </w:r>
      <w:r w:rsidR="00E87C04">
        <w:rPr>
          <w:rFonts w:ascii="Times New Roman" w:hAnsi="Times New Roman"/>
          <w:sz w:val="28"/>
          <w:szCs w:val="28"/>
          <w:lang w:val="uk-UA"/>
        </w:rPr>
        <w:t>сенсоположенні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87C04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>найбільш виразно виявляється в просторі Слова. Мова, будучи фундамен</w:t>
      </w:r>
      <w:r w:rsidR="00E87C04">
        <w:rPr>
          <w:rFonts w:ascii="Times New Roman" w:hAnsi="Times New Roman"/>
          <w:sz w:val="28"/>
          <w:szCs w:val="28"/>
          <w:lang w:val="uk-UA"/>
        </w:rPr>
        <w:t>том людської присутності в події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зі світом, стає мірою виявленого в акті </w:t>
      </w:r>
      <w:r w:rsidR="00E87C04">
        <w:rPr>
          <w:rFonts w:ascii="Times New Roman" w:hAnsi="Times New Roman"/>
          <w:sz w:val="28"/>
          <w:szCs w:val="28"/>
          <w:lang w:val="uk-UA"/>
        </w:rPr>
        <w:t>трансцендування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буттєвого </w:t>
      </w:r>
      <w:r w:rsidR="00E87C04">
        <w:rPr>
          <w:rFonts w:ascii="Times New Roman" w:hAnsi="Times New Roman"/>
          <w:sz w:val="28"/>
          <w:szCs w:val="28"/>
          <w:lang w:val="uk-UA"/>
        </w:rPr>
        <w:t>кінця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і в той же час заснування. І перш за все це проявляється в творчому акті поетичної мови, за допомогою якої людині відкривається г</w:t>
      </w:r>
      <w:r w:rsidR="00E87C04">
        <w:rPr>
          <w:rFonts w:ascii="Times New Roman" w:hAnsi="Times New Roman"/>
          <w:sz w:val="28"/>
          <w:szCs w:val="28"/>
          <w:lang w:val="uk-UA"/>
        </w:rPr>
        <w:t>ранична глибина і змістовність її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існування, неминуче обтяженого смертн</w:t>
      </w:r>
      <w:r w:rsidR="00E87C04">
        <w:rPr>
          <w:rFonts w:ascii="Times New Roman" w:hAnsi="Times New Roman"/>
          <w:sz w:val="28"/>
          <w:szCs w:val="28"/>
          <w:lang w:val="uk-UA"/>
        </w:rPr>
        <w:t>істю - але лише в ній і досягаючого</w:t>
      </w:r>
      <w:r w:rsidR="00E87C04" w:rsidRPr="00E87C04">
        <w:rPr>
          <w:rFonts w:ascii="Times New Roman" w:hAnsi="Times New Roman"/>
          <w:sz w:val="28"/>
          <w:szCs w:val="28"/>
          <w:lang w:val="uk-UA"/>
        </w:rPr>
        <w:t xml:space="preserve"> справжнього безсмертя.</w:t>
      </w:r>
    </w:p>
    <w:p w:rsidR="007851A3" w:rsidRDefault="007851A3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2104FB" w:rsidRDefault="007851A3" w:rsidP="00E9761A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bookmarkStart w:id="3" w:name="_Toc532398882"/>
      <w:r w:rsidRPr="007851A3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літератури:</w:t>
      </w:r>
      <w:bookmarkEnd w:id="3"/>
    </w:p>
    <w:p w:rsidR="007851A3" w:rsidRDefault="007851A3" w:rsidP="007851A3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Аристотель. Категории. [Электронный ресурс]. – Режим доступа к источнику: </w:t>
      </w:r>
      <w:hyperlink r:id="rId8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http://lib.ru/POEEAST/ARISTOTEL/kategorii.txt_with-big-pictures.html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Аристотель. Метафизика. [Электронный ресурс]. – Режим доступа к источнику: </w:t>
      </w:r>
      <w:hyperlink r:id="rId9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http://lib.ru/POEEAST/ARISTOTEL/metaphiz.txt_with-big-pictures.html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>Бибихин В. Язык философии. - М.: Махаон, 2016. - 448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Большой энциклопедический словарь / Под ред. А. М. Прохорова. - М.: Советская энциклопедия, 1993. - 1632 с. [Электронный ресурс]. – Режим доступа к источнику: </w:t>
      </w:r>
      <w:hyperlink r:id="rId10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http://slovonline.ru/slovar_ctc/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>Бофре Ж. Греческая философия // Диалог с Хайдеггером в 4-х книгах. Т.1. - СПб.: Издательство "Владимир Даль", 2007.  - 253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>Бофре Ж. Приближение к Хайдеггеру // Диалог с Хайдеггером в 4-х книгах. Т. 3. -СПб.: Издательство "Владимир Даль", 2009. - 356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>Бофре Ж. Путь Хайдеггера // Диалог с Хайдеггером в 4-х книгах. Т. 4. - СПб.: Издательство "Владимир Даль", 2009. - 217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Варфаламеева Н.А.  Экзистенциал события в фундаментальной онтологии Мартина Хайдеггера. [Электронный ресурс]. – Режим доступа к источнику: </w:t>
      </w:r>
      <w:hyperlink r:id="rId11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http://repo.ssau.ru/bitstream/STRATEGII-INTERNACIONALIZACII-V-INOYaZYChNOM-OBRAZOVANII/Ekzistencial-sobytiya-v-fundamentalnoi-ontologii-Martina-Haideggera-66481/1/ilovepdf_com-202-208.pdf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>Гайденко П. П. Бытие. </w:t>
      </w:r>
      <w:hyperlink r:id="rId12" w:history="1">
        <w:r w:rsidRPr="007851A3">
          <w:rPr>
            <w:rFonts w:ascii="Times New Roman" w:eastAsiaTheme="minorHAnsi" w:hAnsi="Times New Roman"/>
            <w:sz w:val="28"/>
            <w:szCs w:val="28"/>
          </w:rPr>
          <w:t>Гуманитарная энциклопедия</w:t>
        </w:r>
      </w:hyperlink>
      <w:r w:rsidRPr="007851A3">
        <w:rPr>
          <w:rFonts w:ascii="Times New Roman" w:eastAsiaTheme="minorHAnsi" w:hAnsi="Times New Roman"/>
          <w:sz w:val="28"/>
          <w:szCs w:val="28"/>
        </w:rPr>
        <w:t xml:space="preserve"> // Центр гуманитарных технологий, 2002–2018. [Электронный ресурс]. – Режим доступа к источнику: </w:t>
      </w:r>
      <w:hyperlink r:id="rId13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https://gtmarket.ru/concepts/6912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Галухин А. В. Что значит "ворваться в немыслимое"? Бытие-мышление-язык (М. Хайдеггер об изначальном смысле изречения Парменида). [Электронный ресурс]. – Режим доступа к источнику:  </w:t>
      </w:r>
      <w:hyperlink r:id="rId14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https://istina.msu.ru/profile/GalukhinAV/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Гете И. Приглашение // Западно-восточный диван. [Электронный ресурс]. – Режим доступа к источнику: </w:t>
      </w:r>
      <w:hyperlink r:id="rId15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http://gete.velchel.ru/index.php?cnt=15&amp;rhime=sz_137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Голенков С. Хайдеггер и проблема социального. - Самара: Издательство "Самарский университет", 2002. - 132 с. 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Доброхотов А. Л., Огурцов П., Можейко М. А., Кемеров В. Е. Онтология. </w:t>
      </w:r>
      <w:hyperlink r:id="rId16" w:history="1">
        <w:r w:rsidRPr="007851A3">
          <w:rPr>
            <w:rFonts w:ascii="Times New Roman" w:eastAsiaTheme="minorHAnsi" w:hAnsi="Times New Roman"/>
            <w:sz w:val="28"/>
            <w:szCs w:val="28"/>
          </w:rPr>
          <w:t>Гуманитарная энциклопедия</w:t>
        </w:r>
      </w:hyperlink>
      <w:r w:rsidRPr="007851A3">
        <w:rPr>
          <w:rFonts w:ascii="Times New Roman" w:eastAsiaTheme="minorHAnsi" w:hAnsi="Times New Roman"/>
          <w:sz w:val="28"/>
          <w:szCs w:val="28"/>
        </w:rPr>
        <w:t xml:space="preserve"> // Центр гуманитарных технологий, 2002–2018. [Электронный ресурс]. – Режим доступа к источнику: </w:t>
      </w:r>
      <w:hyperlink r:id="rId17" w:anchor="t2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https://gtmarket.ru/concepts/6847#t2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Корнева Ю. Ничто в философии Мартина Хайдеггера: параллели в архаической традиции. [Электронный ресурс]. – Режим доступа к источнику:  </w:t>
      </w:r>
      <w:hyperlink r:id="rId18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http://www.unn.ru/pages/vestniki_journals/99990201_West_soc_2004_1(3)/53.pdf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Манекин Р. В. Мартин Хайдеггер о становлении и бытии. (К вопросу об интерпретациях отправных положений метафизики ХХ века) Вестник СГУТиКД, научный журнал, Сочи, №2(12), июнь 2010, С. 63-70.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Новейший философский словарь: 3-е изд., исправл. - Мн.: Книжный Дом. 2003. - 1280 с. [Электронный ресурс]. – Режим доступа к источнику: </w:t>
      </w:r>
      <w:hyperlink r:id="rId19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https://www.e-reading.club/book.php?book=149350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Огурцов А. П. Сущее. </w:t>
      </w:r>
      <w:hyperlink r:id="rId20" w:history="1">
        <w:r w:rsidRPr="007851A3">
          <w:rPr>
            <w:rFonts w:ascii="Times New Roman" w:eastAsiaTheme="minorHAnsi" w:hAnsi="Times New Roman"/>
            <w:sz w:val="28"/>
            <w:szCs w:val="28"/>
          </w:rPr>
          <w:t>Гуманитарная энциклопедия</w:t>
        </w:r>
      </w:hyperlink>
      <w:r w:rsidRPr="007851A3">
        <w:rPr>
          <w:rFonts w:ascii="Times New Roman" w:eastAsiaTheme="minorHAnsi" w:hAnsi="Times New Roman"/>
          <w:sz w:val="28"/>
          <w:szCs w:val="28"/>
        </w:rPr>
        <w:t xml:space="preserve"> // Центр гуманитарных технологий, 2002–2018. [Электронный ресурс]. – Режим доступа к источнику: </w:t>
      </w:r>
      <w:hyperlink r:id="rId21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https://gtmarket.ru/concepts/7093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Райнер Мария Рильке. Новые стихотворения. - М.: "Наука", 1977. - 543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Сафрански Р. Хайдеггер: германский мастер и его время / Пер.  с нем.  Т.  А. Баскаковой при участии В. А. Брун-Цехового; Вступ. статья В. В. Бибихина. -2-е изд. - М.: Молодая гвардия, 2005. - 614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Философская энциклопедия. Т. 3 / Под ред. Ф. В. Константинова. - М.: Советская энциклопедия, 1970. - 584 с. [Электронный ресурс]. – Режим доступа к источнику: </w:t>
      </w:r>
      <w:hyperlink r:id="rId22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http://platona.net/load/knigi_po_filosofii/slovari_ehnciklopedii/filosofskaja_ehnciklopedija_pod_red_f_v_konstantinova_tom_5/23-1-0-1293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Философский энциклопедический словарь. - М.: Советская энциклопедия, 1983. - 840 с. [Электронный ресурс]. – Режим доступа к источнику: </w:t>
      </w:r>
      <w:hyperlink r:id="rId23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https://www.runivers.ru/lib/book6207/140184/</w:t>
        </w:r>
      </w:hyperlink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Бытие и время / М. Хайдеггер; Пер. с нем. В.В. Бибихина. — Харьков: «Фолио», 2003. — 503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Введение к: "Что такое метафизика" // Время и бытие: Статьи и выступления: Пер. с нем. — М.: Республика, 1993. - С. 27 - 36.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Вещь // Время и бытие: Статьи и выступления: Пер. с нем. — М.: Республика, 1993. - С. 316 - 326.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Время и бытие: Статьи и выступления: Пер. с нем. — М.: Республика, 1993. — 447 с.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color w:val="0563C1" w:themeColor="hyperlink"/>
          <w:sz w:val="28"/>
          <w:szCs w:val="28"/>
          <w:u w:val="single"/>
        </w:rPr>
        <w:t xml:space="preserve"> </w:t>
      </w:r>
      <w:r w:rsidRPr="007851A3">
        <w:rPr>
          <w:rFonts w:ascii="Times New Roman" w:eastAsiaTheme="minorHAnsi" w:hAnsi="Times New Roman"/>
          <w:sz w:val="28"/>
          <w:szCs w:val="28"/>
        </w:rPr>
        <w:t>Хайдеггер М. Время картины мира // Время и бытие: Статьи и выступления: Пер. с нем. — М.: Республика, 1993. - С. 41 - 62.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Из диалога о языке. Между японцем и спрашивающим // Время и бытие: Статьи и выступления: Пер. с нем. — М.: Республика, 1993. - С. 273 - 302.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Изречение Анаксимандра / Пер. с издания «</w:t>
      </w:r>
      <w:r w:rsidRPr="007851A3">
        <w:rPr>
          <w:rFonts w:ascii="Times New Roman" w:eastAsiaTheme="minorHAnsi" w:hAnsi="Times New Roman"/>
          <w:sz w:val="28"/>
          <w:szCs w:val="28"/>
          <w:lang w:val="en-US"/>
        </w:rPr>
        <w:t>Der</w:t>
      </w:r>
      <w:r w:rsidRPr="007851A3">
        <w:rPr>
          <w:rFonts w:ascii="Times New Roman" w:eastAsiaTheme="minorHAnsi" w:hAnsi="Times New Roman"/>
          <w:sz w:val="28"/>
          <w:szCs w:val="28"/>
        </w:rPr>
        <w:t xml:space="preserve"> </w:t>
      </w:r>
      <w:r w:rsidRPr="007851A3">
        <w:rPr>
          <w:rFonts w:ascii="Times New Roman" w:eastAsiaTheme="minorHAnsi" w:hAnsi="Times New Roman"/>
          <w:sz w:val="28"/>
          <w:szCs w:val="28"/>
          <w:lang w:val="en-US"/>
        </w:rPr>
        <w:t>Spruch</w:t>
      </w:r>
      <w:r w:rsidRPr="007851A3">
        <w:rPr>
          <w:rFonts w:ascii="Times New Roman" w:eastAsiaTheme="minorHAnsi" w:hAnsi="Times New Roman"/>
          <w:sz w:val="28"/>
          <w:szCs w:val="28"/>
        </w:rPr>
        <w:t xml:space="preserve"> </w:t>
      </w:r>
      <w:r w:rsidRPr="007851A3">
        <w:rPr>
          <w:rFonts w:ascii="Times New Roman" w:eastAsiaTheme="minorHAnsi" w:hAnsi="Times New Roman"/>
          <w:sz w:val="28"/>
          <w:szCs w:val="28"/>
          <w:lang w:val="en-US"/>
        </w:rPr>
        <w:t>des</w:t>
      </w:r>
      <w:r w:rsidRPr="007851A3">
        <w:rPr>
          <w:rFonts w:ascii="Times New Roman" w:eastAsiaTheme="minorHAnsi" w:hAnsi="Times New Roman"/>
          <w:sz w:val="28"/>
          <w:szCs w:val="28"/>
        </w:rPr>
        <w:t xml:space="preserve"> </w:t>
      </w:r>
      <w:r w:rsidRPr="007851A3">
        <w:rPr>
          <w:rFonts w:ascii="Times New Roman" w:eastAsiaTheme="minorHAnsi" w:hAnsi="Times New Roman"/>
          <w:sz w:val="28"/>
          <w:szCs w:val="28"/>
          <w:lang w:val="en-US"/>
        </w:rPr>
        <w:t>Anaximander</w:t>
      </w:r>
      <w:r w:rsidRPr="007851A3">
        <w:rPr>
          <w:rFonts w:ascii="Times New Roman" w:eastAsiaTheme="minorHAnsi" w:hAnsi="Times New Roman"/>
          <w:sz w:val="28"/>
          <w:szCs w:val="28"/>
        </w:rPr>
        <w:t xml:space="preserve">» Т. Васильевой. - М., 1991. - 29 с. 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К чему поэты? // Мартин Хайдеггер: философия другого Начала. - М. Академический Проект; Фонд "Мир", 2010. - С. 299 - 346.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Письмо о гуманизме // Время и бытие: Статьи и выступления: Пер. с нем. — М.: Республика, 1993. - С. 192 - 221.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Преодоление метафизики // Время и бытие: Статьи и выступления: Пер. с нем. — М.: Республика, 1993. - С. 177 - 192.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Путь к языку // Время и бытие: Статьи и выступления: Пер. с нем. — М.: Республика, 1993. - С. 259 - 273.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Слово // Время и бытие: Статьи и выступления: Пер. с нем. — М.: Республика, 1993. - С. 302 - 312.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Тезис Канта о бытии // Время и бытие: Статьи и выступления: Пер. с нем. — М.: Республика, 1993. - С. 361 - 381.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Хайдеггер М. Что такое метафизика? // Время и бытие: Статьи и выступления: Пер. с нем. — М.: Республика, 1993. - С. 16 – 26.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Цендровский О.Ю. Понятие бытия (Seyn) в философии М. Хайдеггера и её методологические особенности // Философская мысль. — 2016. - № 9. - С.18-36.</w:t>
      </w:r>
    </w:p>
    <w:p w:rsidR="007851A3" w:rsidRPr="007851A3" w:rsidRDefault="007851A3" w:rsidP="007851A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  <w:r w:rsidRPr="007851A3">
        <w:rPr>
          <w:rFonts w:ascii="Times New Roman" w:eastAsiaTheme="minorHAnsi" w:hAnsi="Times New Roman"/>
          <w:sz w:val="28"/>
          <w:szCs w:val="28"/>
        </w:rPr>
        <w:t xml:space="preserve"> Этимологический словарь русского языка. — М.: Прогресс. М. Р. Фасмер. 1964—1973. [Электронный ресурс]. – Режим доступа к источнику: </w:t>
      </w:r>
      <w:hyperlink r:id="rId24" w:history="1">
        <w:r w:rsidRPr="007851A3">
          <w:rPr>
            <w:rFonts w:ascii="Times New Roman" w:eastAsiaTheme="minorHAnsi" w:hAnsi="Times New Roman"/>
            <w:color w:val="0563C1" w:themeColor="hyperlink"/>
            <w:sz w:val="28"/>
            <w:szCs w:val="28"/>
            <w:u w:val="single"/>
          </w:rPr>
          <w:t>https://vasmer.lexicography.online/%D0%B1/%D0%B1%D0%BE%D0%BB%D1%8C</w:t>
        </w:r>
      </w:hyperlink>
    </w:p>
    <w:p w:rsidR="007851A3" w:rsidRPr="007851A3" w:rsidRDefault="007851A3" w:rsidP="007851A3">
      <w:pPr>
        <w:spacing w:line="360" w:lineRule="auto"/>
        <w:contextualSpacing/>
        <w:jc w:val="both"/>
        <w:rPr>
          <w:rFonts w:ascii="Times New Roman" w:eastAsiaTheme="minorHAnsi" w:hAnsi="Times New Roman"/>
          <w:sz w:val="28"/>
          <w:szCs w:val="28"/>
        </w:rPr>
      </w:pPr>
    </w:p>
    <w:p w:rsidR="007851A3" w:rsidRPr="007851A3" w:rsidRDefault="007851A3" w:rsidP="007851A3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</w:p>
    <w:sectPr w:rsidR="007851A3" w:rsidRPr="007851A3" w:rsidSect="00B91F0E">
      <w:headerReference w:type="default" r:id="rId25"/>
      <w:pgSz w:w="11906" w:h="16838"/>
      <w:pgMar w:top="1418" w:right="567" w:bottom="141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784" w:rsidRDefault="00194784" w:rsidP="000C3FFB">
      <w:pPr>
        <w:spacing w:after="0" w:line="240" w:lineRule="auto"/>
      </w:pPr>
      <w:r>
        <w:separator/>
      </w:r>
    </w:p>
  </w:endnote>
  <w:endnote w:type="continuationSeparator" w:id="0">
    <w:p w:rsidR="00194784" w:rsidRDefault="00194784" w:rsidP="000C3F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784" w:rsidRDefault="00194784" w:rsidP="000C3FFB">
      <w:pPr>
        <w:spacing w:after="0" w:line="240" w:lineRule="auto"/>
      </w:pPr>
      <w:r>
        <w:separator/>
      </w:r>
    </w:p>
  </w:footnote>
  <w:footnote w:type="continuationSeparator" w:id="0">
    <w:p w:rsidR="00194784" w:rsidRDefault="00194784" w:rsidP="000C3F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2605497"/>
      <w:docPartObj>
        <w:docPartGallery w:val="Page Numbers (Top of Page)"/>
        <w:docPartUnique/>
      </w:docPartObj>
    </w:sdtPr>
    <w:sdtEndPr/>
    <w:sdtContent>
      <w:p w:rsidR="001878E7" w:rsidRDefault="00DD5FF2">
        <w:pPr>
          <w:pStyle w:val="a6"/>
          <w:jc w:val="right"/>
        </w:pPr>
        <w:r>
          <w:fldChar w:fldCharType="begin"/>
        </w:r>
        <w:r w:rsidR="001878E7">
          <w:instrText>PAGE   \* MERGEFORMAT</w:instrText>
        </w:r>
        <w:r>
          <w:fldChar w:fldCharType="separate"/>
        </w:r>
        <w:r w:rsidR="00875F7B">
          <w:rPr>
            <w:noProof/>
          </w:rPr>
          <w:t>7</w:t>
        </w:r>
        <w:r>
          <w:fldChar w:fldCharType="end"/>
        </w:r>
      </w:p>
    </w:sdtContent>
  </w:sdt>
  <w:p w:rsidR="001878E7" w:rsidRDefault="001878E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893C2C"/>
    <w:multiLevelType w:val="multilevel"/>
    <w:tmpl w:val="34FC01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4F59"/>
    <w:rsid w:val="00001B21"/>
    <w:rsid w:val="000143BB"/>
    <w:rsid w:val="00027410"/>
    <w:rsid w:val="00041238"/>
    <w:rsid w:val="00047A0B"/>
    <w:rsid w:val="0005324A"/>
    <w:rsid w:val="0005548A"/>
    <w:rsid w:val="000609FF"/>
    <w:rsid w:val="000675E3"/>
    <w:rsid w:val="00072974"/>
    <w:rsid w:val="000734CC"/>
    <w:rsid w:val="00076D9F"/>
    <w:rsid w:val="00080DD1"/>
    <w:rsid w:val="00091558"/>
    <w:rsid w:val="000B3BAF"/>
    <w:rsid w:val="000B70B1"/>
    <w:rsid w:val="000C3FFB"/>
    <w:rsid w:val="000D5A81"/>
    <w:rsid w:val="000E5D04"/>
    <w:rsid w:val="000F5A70"/>
    <w:rsid w:val="00101B76"/>
    <w:rsid w:val="001033A1"/>
    <w:rsid w:val="001235F2"/>
    <w:rsid w:val="00144677"/>
    <w:rsid w:val="00170E88"/>
    <w:rsid w:val="00175CD3"/>
    <w:rsid w:val="00183AC9"/>
    <w:rsid w:val="001878E7"/>
    <w:rsid w:val="00194784"/>
    <w:rsid w:val="001B0548"/>
    <w:rsid w:val="001C46FA"/>
    <w:rsid w:val="001C5E6D"/>
    <w:rsid w:val="001D5BFD"/>
    <w:rsid w:val="001D7727"/>
    <w:rsid w:val="001E2552"/>
    <w:rsid w:val="001F2017"/>
    <w:rsid w:val="002053F4"/>
    <w:rsid w:val="002104FB"/>
    <w:rsid w:val="0021568B"/>
    <w:rsid w:val="00215F0D"/>
    <w:rsid w:val="002355CC"/>
    <w:rsid w:val="00247D38"/>
    <w:rsid w:val="00286CC0"/>
    <w:rsid w:val="00295BCB"/>
    <w:rsid w:val="002A08EA"/>
    <w:rsid w:val="002A09AA"/>
    <w:rsid w:val="002A321D"/>
    <w:rsid w:val="002A66C7"/>
    <w:rsid w:val="002B7FCF"/>
    <w:rsid w:val="002E45C1"/>
    <w:rsid w:val="002F0A84"/>
    <w:rsid w:val="003010DB"/>
    <w:rsid w:val="00330986"/>
    <w:rsid w:val="00336073"/>
    <w:rsid w:val="00343A63"/>
    <w:rsid w:val="00355776"/>
    <w:rsid w:val="003605E5"/>
    <w:rsid w:val="0036064E"/>
    <w:rsid w:val="003631DB"/>
    <w:rsid w:val="00363540"/>
    <w:rsid w:val="00367BC0"/>
    <w:rsid w:val="00382CCC"/>
    <w:rsid w:val="003940F7"/>
    <w:rsid w:val="003C294B"/>
    <w:rsid w:val="003C6A90"/>
    <w:rsid w:val="003D0DE0"/>
    <w:rsid w:val="00406881"/>
    <w:rsid w:val="00411788"/>
    <w:rsid w:val="00411FD2"/>
    <w:rsid w:val="00420DF3"/>
    <w:rsid w:val="00424D80"/>
    <w:rsid w:val="00433553"/>
    <w:rsid w:val="00446DE7"/>
    <w:rsid w:val="00467E76"/>
    <w:rsid w:val="004927E8"/>
    <w:rsid w:val="00497351"/>
    <w:rsid w:val="004A1F0D"/>
    <w:rsid w:val="004A7D3B"/>
    <w:rsid w:val="004B0173"/>
    <w:rsid w:val="004B18C0"/>
    <w:rsid w:val="004C31B1"/>
    <w:rsid w:val="004C5A1C"/>
    <w:rsid w:val="004D7051"/>
    <w:rsid w:val="004D7B8C"/>
    <w:rsid w:val="004E38D3"/>
    <w:rsid w:val="004F359F"/>
    <w:rsid w:val="004F3939"/>
    <w:rsid w:val="005054EE"/>
    <w:rsid w:val="00516CFA"/>
    <w:rsid w:val="00521845"/>
    <w:rsid w:val="00532F5B"/>
    <w:rsid w:val="00542746"/>
    <w:rsid w:val="00543826"/>
    <w:rsid w:val="005465E8"/>
    <w:rsid w:val="0055050C"/>
    <w:rsid w:val="005533F1"/>
    <w:rsid w:val="005642D3"/>
    <w:rsid w:val="005749B9"/>
    <w:rsid w:val="005A2E48"/>
    <w:rsid w:val="005B7BCC"/>
    <w:rsid w:val="005C2CCD"/>
    <w:rsid w:val="005C4308"/>
    <w:rsid w:val="005D0763"/>
    <w:rsid w:val="005D333B"/>
    <w:rsid w:val="005D4487"/>
    <w:rsid w:val="005D662A"/>
    <w:rsid w:val="005E3BB8"/>
    <w:rsid w:val="005E5EB2"/>
    <w:rsid w:val="005F083D"/>
    <w:rsid w:val="006035D1"/>
    <w:rsid w:val="006230A8"/>
    <w:rsid w:val="006363D5"/>
    <w:rsid w:val="006545AB"/>
    <w:rsid w:val="00673CAF"/>
    <w:rsid w:val="00675886"/>
    <w:rsid w:val="00682589"/>
    <w:rsid w:val="0068275D"/>
    <w:rsid w:val="00683C2A"/>
    <w:rsid w:val="006B0058"/>
    <w:rsid w:val="006C0923"/>
    <w:rsid w:val="006C39A0"/>
    <w:rsid w:val="006C437B"/>
    <w:rsid w:val="006C54BC"/>
    <w:rsid w:val="006D19FB"/>
    <w:rsid w:val="006E3994"/>
    <w:rsid w:val="006E657D"/>
    <w:rsid w:val="006E6EBC"/>
    <w:rsid w:val="006F24A9"/>
    <w:rsid w:val="00700525"/>
    <w:rsid w:val="00705A44"/>
    <w:rsid w:val="00706B87"/>
    <w:rsid w:val="00737D10"/>
    <w:rsid w:val="00740644"/>
    <w:rsid w:val="007547BB"/>
    <w:rsid w:val="00767490"/>
    <w:rsid w:val="007764DF"/>
    <w:rsid w:val="007811FA"/>
    <w:rsid w:val="00781CB0"/>
    <w:rsid w:val="007851A3"/>
    <w:rsid w:val="007874AE"/>
    <w:rsid w:val="007874F6"/>
    <w:rsid w:val="007A2440"/>
    <w:rsid w:val="007C1D49"/>
    <w:rsid w:val="007D09CF"/>
    <w:rsid w:val="007D2871"/>
    <w:rsid w:val="007D76F5"/>
    <w:rsid w:val="007E6A7A"/>
    <w:rsid w:val="007E7E99"/>
    <w:rsid w:val="007E7EE5"/>
    <w:rsid w:val="0080388B"/>
    <w:rsid w:val="0080731D"/>
    <w:rsid w:val="008176AB"/>
    <w:rsid w:val="008322DA"/>
    <w:rsid w:val="00836D6E"/>
    <w:rsid w:val="00845B19"/>
    <w:rsid w:val="00852D82"/>
    <w:rsid w:val="008579B2"/>
    <w:rsid w:val="00875F7B"/>
    <w:rsid w:val="00876F89"/>
    <w:rsid w:val="0089277B"/>
    <w:rsid w:val="00892DAC"/>
    <w:rsid w:val="008A529A"/>
    <w:rsid w:val="008A604C"/>
    <w:rsid w:val="008B280B"/>
    <w:rsid w:val="008C0F09"/>
    <w:rsid w:val="008C72F4"/>
    <w:rsid w:val="008D5B1C"/>
    <w:rsid w:val="0092481B"/>
    <w:rsid w:val="00925BBB"/>
    <w:rsid w:val="00933364"/>
    <w:rsid w:val="00936291"/>
    <w:rsid w:val="0095181A"/>
    <w:rsid w:val="0096444A"/>
    <w:rsid w:val="009737F8"/>
    <w:rsid w:val="00976967"/>
    <w:rsid w:val="00984758"/>
    <w:rsid w:val="009863EE"/>
    <w:rsid w:val="009943A0"/>
    <w:rsid w:val="00996106"/>
    <w:rsid w:val="009B4681"/>
    <w:rsid w:val="009C2A25"/>
    <w:rsid w:val="00A2346C"/>
    <w:rsid w:val="00A27965"/>
    <w:rsid w:val="00A30A67"/>
    <w:rsid w:val="00A36EF6"/>
    <w:rsid w:val="00A5055D"/>
    <w:rsid w:val="00A505DB"/>
    <w:rsid w:val="00A551CB"/>
    <w:rsid w:val="00A64BB2"/>
    <w:rsid w:val="00A709DE"/>
    <w:rsid w:val="00A82104"/>
    <w:rsid w:val="00A94AA6"/>
    <w:rsid w:val="00AA6E2D"/>
    <w:rsid w:val="00AE3FDE"/>
    <w:rsid w:val="00AE5A68"/>
    <w:rsid w:val="00B0654F"/>
    <w:rsid w:val="00B10A66"/>
    <w:rsid w:val="00B16F83"/>
    <w:rsid w:val="00B32684"/>
    <w:rsid w:val="00B557C6"/>
    <w:rsid w:val="00B745A9"/>
    <w:rsid w:val="00B91F0E"/>
    <w:rsid w:val="00BA2C4A"/>
    <w:rsid w:val="00BA38BE"/>
    <w:rsid w:val="00BB2B75"/>
    <w:rsid w:val="00BB662C"/>
    <w:rsid w:val="00BC55CE"/>
    <w:rsid w:val="00BC64F8"/>
    <w:rsid w:val="00BE2A65"/>
    <w:rsid w:val="00BE2B45"/>
    <w:rsid w:val="00BF08DF"/>
    <w:rsid w:val="00C04891"/>
    <w:rsid w:val="00C07467"/>
    <w:rsid w:val="00C13679"/>
    <w:rsid w:val="00C16262"/>
    <w:rsid w:val="00C20370"/>
    <w:rsid w:val="00C26811"/>
    <w:rsid w:val="00C475D8"/>
    <w:rsid w:val="00C50F84"/>
    <w:rsid w:val="00C57B79"/>
    <w:rsid w:val="00C703A7"/>
    <w:rsid w:val="00C84D00"/>
    <w:rsid w:val="00C90190"/>
    <w:rsid w:val="00C926E7"/>
    <w:rsid w:val="00CA44C5"/>
    <w:rsid w:val="00CC474E"/>
    <w:rsid w:val="00CC7E48"/>
    <w:rsid w:val="00CD471A"/>
    <w:rsid w:val="00CD6859"/>
    <w:rsid w:val="00CD793A"/>
    <w:rsid w:val="00CE133D"/>
    <w:rsid w:val="00D03C5C"/>
    <w:rsid w:val="00D12DB6"/>
    <w:rsid w:val="00D177A8"/>
    <w:rsid w:val="00D3370D"/>
    <w:rsid w:val="00D33ECC"/>
    <w:rsid w:val="00D5481A"/>
    <w:rsid w:val="00D5791A"/>
    <w:rsid w:val="00D623DE"/>
    <w:rsid w:val="00D73686"/>
    <w:rsid w:val="00D7584C"/>
    <w:rsid w:val="00D764A1"/>
    <w:rsid w:val="00D767F9"/>
    <w:rsid w:val="00D80A02"/>
    <w:rsid w:val="00D96108"/>
    <w:rsid w:val="00DA19F3"/>
    <w:rsid w:val="00DA68C2"/>
    <w:rsid w:val="00DD4ACF"/>
    <w:rsid w:val="00DD5C22"/>
    <w:rsid w:val="00DD5FF2"/>
    <w:rsid w:val="00DE643E"/>
    <w:rsid w:val="00DF67B0"/>
    <w:rsid w:val="00E13A89"/>
    <w:rsid w:val="00E301A5"/>
    <w:rsid w:val="00E3359C"/>
    <w:rsid w:val="00E37BFB"/>
    <w:rsid w:val="00E40A3C"/>
    <w:rsid w:val="00E6144B"/>
    <w:rsid w:val="00E74648"/>
    <w:rsid w:val="00E767B1"/>
    <w:rsid w:val="00E76DBB"/>
    <w:rsid w:val="00E87C04"/>
    <w:rsid w:val="00E87EBB"/>
    <w:rsid w:val="00E95E8D"/>
    <w:rsid w:val="00E9729A"/>
    <w:rsid w:val="00E9761A"/>
    <w:rsid w:val="00EB57C1"/>
    <w:rsid w:val="00EC1324"/>
    <w:rsid w:val="00EC6F9E"/>
    <w:rsid w:val="00EC759F"/>
    <w:rsid w:val="00EE6C73"/>
    <w:rsid w:val="00EE7281"/>
    <w:rsid w:val="00EF1022"/>
    <w:rsid w:val="00EF720B"/>
    <w:rsid w:val="00F2512D"/>
    <w:rsid w:val="00F2641E"/>
    <w:rsid w:val="00F32584"/>
    <w:rsid w:val="00F35310"/>
    <w:rsid w:val="00F75B7F"/>
    <w:rsid w:val="00F81F75"/>
    <w:rsid w:val="00F84F59"/>
    <w:rsid w:val="00F95497"/>
    <w:rsid w:val="00F954AC"/>
    <w:rsid w:val="00F97F85"/>
    <w:rsid w:val="00FB0538"/>
    <w:rsid w:val="00FB6EC4"/>
    <w:rsid w:val="00FC11B6"/>
    <w:rsid w:val="00FD4D49"/>
    <w:rsid w:val="00FE0301"/>
    <w:rsid w:val="00FF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B5D510-8F4F-4F2A-A099-EC6A3F071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3994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976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C3FF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C3FFB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C3FFB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D28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D2871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7D28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D2871"/>
    <w:rPr>
      <w:rFonts w:ascii="Calibri" w:eastAsia="Calibri" w:hAnsi="Calibri" w:cs="Times New Roman"/>
    </w:rPr>
  </w:style>
  <w:style w:type="character" w:styleId="aa">
    <w:name w:val="annotation reference"/>
    <w:basedOn w:val="a0"/>
    <w:uiPriority w:val="99"/>
    <w:semiHidden/>
    <w:unhideWhenUsed/>
    <w:rsid w:val="00E76DB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76DBB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E76DBB"/>
    <w:rPr>
      <w:rFonts w:ascii="Calibri" w:eastAsia="Calibri" w:hAnsi="Calibri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76DBB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E76DBB"/>
    <w:rPr>
      <w:rFonts w:ascii="Calibri" w:eastAsia="Calibri" w:hAnsi="Calibri" w:cs="Times New Roman"/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E76D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E76DBB"/>
    <w:rPr>
      <w:rFonts w:ascii="Segoe UI" w:eastAsia="Calibr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E9761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f1">
    <w:name w:val="TOC Heading"/>
    <w:basedOn w:val="1"/>
    <w:next w:val="a"/>
    <w:uiPriority w:val="39"/>
    <w:unhideWhenUsed/>
    <w:qFormat/>
    <w:rsid w:val="00E9761A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E9761A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E9761A"/>
    <w:pPr>
      <w:spacing w:after="100"/>
      <w:ind w:left="220"/>
    </w:pPr>
  </w:style>
  <w:style w:type="character" w:styleId="af2">
    <w:name w:val="Hyperlink"/>
    <w:basedOn w:val="a0"/>
    <w:uiPriority w:val="99"/>
    <w:unhideWhenUsed/>
    <w:rsid w:val="00E9761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ru/POEEAST/ARISTOTEL/kategorii.txt_with-big-pictures.html" TargetMode="External"/><Relationship Id="rId13" Type="http://schemas.openxmlformats.org/officeDocument/2006/relationships/hyperlink" Target="https://gtmarket.ru/concepts/6912" TargetMode="External"/><Relationship Id="rId18" Type="http://schemas.openxmlformats.org/officeDocument/2006/relationships/hyperlink" Target="http://www.unn.ru/pages/vestniki_journals/99990201_West_soc_2004_1(3)/53.pdf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gtmarket.ru/concepts/7093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gtmarket.ru/encyclopedia/" TargetMode="External"/><Relationship Id="rId17" Type="http://schemas.openxmlformats.org/officeDocument/2006/relationships/hyperlink" Target="https://gtmarket.ru/concepts/6847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gtmarket.ru/encyclopedia/" TargetMode="External"/><Relationship Id="rId20" Type="http://schemas.openxmlformats.org/officeDocument/2006/relationships/hyperlink" Target="https://gtmarket.ru/encyclopedi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epo.ssau.ru/bitstream/STRATEGII-INTERNACIONALIZACII-V-INOYaZYChNOM-OBRAZOVANII/Ekzistencial-sobytiya-v-fundamentalnoi-ontologii-Martina-Haideggera-66481/1/ilovepdf_com-202-208.pdf" TargetMode="External"/><Relationship Id="rId24" Type="http://schemas.openxmlformats.org/officeDocument/2006/relationships/hyperlink" Target="https://vasmer.lexicography.online/%D0%B1/%D0%B1%D0%BE%D0%BB%D1%8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gete.velchel.ru/index.php?cnt=15&amp;rhime=sz_137" TargetMode="External"/><Relationship Id="rId23" Type="http://schemas.openxmlformats.org/officeDocument/2006/relationships/hyperlink" Target="https://www.runivers.ru/lib/book6207/140184/" TargetMode="External"/><Relationship Id="rId10" Type="http://schemas.openxmlformats.org/officeDocument/2006/relationships/hyperlink" Target="http://slovonline.ru/slovar_ctc/" TargetMode="External"/><Relationship Id="rId19" Type="http://schemas.openxmlformats.org/officeDocument/2006/relationships/hyperlink" Target="https://www.e-reading.club/book.php?book=14935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ib.ru/POEEAST/ARISTOTEL/metaphiz.txt_with-big-pictures.html" TargetMode="External"/><Relationship Id="rId14" Type="http://schemas.openxmlformats.org/officeDocument/2006/relationships/hyperlink" Target="https://istina.msu.ru/profile/GalukhinAV/" TargetMode="External"/><Relationship Id="rId22" Type="http://schemas.openxmlformats.org/officeDocument/2006/relationships/hyperlink" Target="http://platona.net/load/knigi_po_filosofii/slovari_ehnciklopedii/filosofskaja_ehnciklopedija_pod_red_f_v_konstantinova_tom_5/23-1-0-1293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A92F8-4B9D-4DA7-AA5D-918AE2681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12</Pages>
  <Words>2879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Антушева</dc:creator>
  <cp:keywords/>
  <dc:description/>
  <cp:lastModifiedBy>libonu</cp:lastModifiedBy>
  <cp:revision>249</cp:revision>
  <dcterms:created xsi:type="dcterms:W3CDTF">2018-12-11T11:07:00Z</dcterms:created>
  <dcterms:modified xsi:type="dcterms:W3CDTF">2019-04-22T10:34:00Z</dcterms:modified>
</cp:coreProperties>
</file>