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CF2619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CF2619" w:rsidRPr="00CF2619" w:rsidRDefault="00CF2619" w:rsidP="00CF26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 Особливості наказного провадження »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 </w:t>
      </w:r>
      <w:r w:rsidRPr="00CF261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Features of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Mandative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Proceeding</w:t>
      </w: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»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CF26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CF2619" w:rsidRPr="00CF2619" w:rsidRDefault="00CF2619" w:rsidP="00CF26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 денної форми навчання</w:t>
      </w: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081 Право</w:t>
      </w: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CF261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Грубань</w:t>
      </w:r>
      <w:proofErr w:type="spellEnd"/>
      <w:r w:rsidRPr="00CF261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Юлія Олегівна</w:t>
      </w: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керівник:</w:t>
      </w: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Токарчук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Л.М. ___________</w:t>
      </w:r>
    </w:p>
    <w:p w:rsidR="00CF2619" w:rsidRPr="00CF2619" w:rsidRDefault="00CF2619" w:rsidP="00CF261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CF2619" w:rsidRPr="00CF2619" w:rsidRDefault="00CF2619" w:rsidP="00CF2619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ст.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Голоденко</w:t>
      </w:r>
      <w:proofErr w:type="spellEnd"/>
      <w:r w:rsidRPr="00CF2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І.О.</w:t>
      </w: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CF2619" w:rsidRPr="00CF2619" w:rsidTr="00CF2619">
        <w:trPr>
          <w:jc w:val="center"/>
        </w:trPr>
        <w:tc>
          <w:tcPr>
            <w:tcW w:w="4967" w:type="dxa"/>
          </w:tcPr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23.11.2018 р. </w:t>
            </w:r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CF2619" w:rsidRPr="00CF2619" w:rsidRDefault="00CF2619" w:rsidP="00CF2619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Канзафарова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І.С.  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CF2619" w:rsidRPr="00CF2619" w:rsidRDefault="00CF2619" w:rsidP="00CF261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CF2619" w:rsidRPr="00CF2619" w:rsidRDefault="00CF2619" w:rsidP="00CF2619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CF2619" w:rsidRPr="00CF2619" w:rsidRDefault="00CF2619" w:rsidP="00CF2619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протокол №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_____2018 р.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CF2619" w:rsidRPr="00CF2619" w:rsidRDefault="00CF2619" w:rsidP="00CF2619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CF2619" w:rsidRPr="00CF2619" w:rsidRDefault="00CF2619" w:rsidP="00CF26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F2619" w:rsidRPr="00CF2619" w:rsidRDefault="00CF2619" w:rsidP="00CF261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CF2619" w:rsidRPr="00CF2619" w:rsidRDefault="00CF2619" w:rsidP="00CF26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Миколенко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О.І.</w:t>
            </w:r>
          </w:p>
          <w:p w:rsidR="00CF2619" w:rsidRPr="00CF2619" w:rsidRDefault="00CF2619" w:rsidP="00CF261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CF261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CF2619" w:rsidRPr="00CF2619" w:rsidTr="00CF2619">
        <w:trPr>
          <w:jc w:val="center"/>
        </w:trPr>
        <w:tc>
          <w:tcPr>
            <w:tcW w:w="4967" w:type="dxa"/>
          </w:tcPr>
          <w:p w:rsidR="00CF2619" w:rsidRPr="00CF2619" w:rsidRDefault="00CF2619" w:rsidP="00CF261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CF2619" w:rsidRPr="00CF2619" w:rsidRDefault="00CF2619" w:rsidP="00CF261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CF2619" w:rsidRPr="00CF2619" w:rsidRDefault="00CF2619" w:rsidP="00CF261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F2619" w:rsidRPr="00CF2619" w:rsidRDefault="00CF2619" w:rsidP="00CF261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CF261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CF261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</w:p>
    <w:p w:rsidR="00CF2619" w:rsidRP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lastRenderedPageBreak/>
        <w:t>ЗМІСТ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</w:p>
    <w:p w:rsidR="00CF2619" w:rsidRPr="00CF2619" w:rsidRDefault="00CF2619" w:rsidP="00CF261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 xml:space="preserve">ВСТУП 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..................................................................................................... 3-5</w:t>
      </w:r>
    </w:p>
    <w:p w:rsidR="00CF2619" w:rsidRPr="00CF2619" w:rsidRDefault="00CF2619" w:rsidP="00CF261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РОЗДІЛ І ЗАГАЛЬНІ ПОЛОЖЕННЯ ПРО НАКАЗНЕ ПРОВАДЖЕННЯ</w:t>
      </w:r>
      <w:r w:rsidRPr="00CF2619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...........................................................…………………..…6-32</w:t>
      </w:r>
    </w:p>
    <w:p w:rsidR="00CF2619" w:rsidRPr="00CF2619" w:rsidRDefault="00CF2619" w:rsidP="00CF2619">
      <w:pPr>
        <w:numPr>
          <w:ilvl w:val="1"/>
          <w:numId w:val="1"/>
        </w:num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Історія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становлення інституту наказного </w:t>
      </w:r>
      <w:r w:rsidRPr="00CF2619">
        <w:rPr>
          <w:rFonts w:ascii="Times New Roman" w:eastAsia="Calibri" w:hAnsi="Times New Roman" w:cs="Times New Roman"/>
          <w:sz w:val="28"/>
          <w:szCs w:val="28"/>
        </w:rPr>
        <w:t>провадження…………..…6-16</w:t>
      </w:r>
    </w:p>
    <w:p w:rsidR="00CF2619" w:rsidRPr="00CF2619" w:rsidRDefault="00CF2619" w:rsidP="00CF2619">
      <w:pPr>
        <w:numPr>
          <w:ilvl w:val="1"/>
          <w:numId w:val="1"/>
        </w:num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Правова природа наказного провадження . …………………………16-32</w:t>
      </w:r>
    </w:p>
    <w:p w:rsidR="00CF2619" w:rsidRPr="00CF2619" w:rsidRDefault="00CF2619" w:rsidP="00CF2619">
      <w:pPr>
        <w:spacing w:after="16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CF2619" w:rsidRPr="00CF2619" w:rsidRDefault="00CF2619" w:rsidP="00CF261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>РОЗДІЛ ІІ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 xml:space="preserve">  </w:t>
      </w: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>ОСОБЛИВІ АСПЕКТИ НАКАЗНОГО ПРОВАДЖЕННЯ ЯК СПРОЩЕНОГО ВИДУ СУДОВОГО ПРОВАДЖЕННЯ……..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.….33-76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2.1. Особливості окремих вимог для видачі судового наказу ………..…..33-49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2.2. Особливості доказування в наказному провадженні ………………...49-57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2.3. Особливості суб’єктного складу учасників наказного провадження .57-67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2.4. Судовий наказ як особливий вид судового рішення…………….……68-76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</w:p>
    <w:p w:rsidR="00CF2619" w:rsidRPr="00CF2619" w:rsidRDefault="00CF2619" w:rsidP="00CF2619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>РОЗДІЛ ІІІ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 xml:space="preserve">  </w:t>
      </w: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 xml:space="preserve">НАКАЗНЕ ПРОВАДЖЕННЯ: ЗАРУБІЖНИЙ ДОСВІД ТА ПЕРСПЕКТИВИ РОЗВИТКУ 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………………………………….….…77-97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3.1. Особливості наказного провадження за законодавством зарубіжних країн ………………………………………………………………………………....77-91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3.2. Особливості наказного провадження в світлі судової реформи……....91-97</w:t>
      </w:r>
    </w:p>
    <w:p w:rsidR="00CF2619" w:rsidRPr="00CF2619" w:rsidRDefault="00CF2619" w:rsidP="00CF261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bidi="uk-UA"/>
        </w:rPr>
      </w:pPr>
    </w:p>
    <w:p w:rsidR="00CF2619" w:rsidRPr="00CF2619" w:rsidRDefault="00CF2619" w:rsidP="00CF2619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 xml:space="preserve">ВИСНОВКИ 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.......................................................................................98-102</w:t>
      </w: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 xml:space="preserve"> </w:t>
      </w:r>
    </w:p>
    <w:p w:rsidR="00CF2619" w:rsidRPr="00CF2619" w:rsidRDefault="00CF2619" w:rsidP="00CF2619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</w:p>
    <w:p w:rsidR="00CF2619" w:rsidRPr="00CF2619" w:rsidRDefault="00CF2619" w:rsidP="00CF2619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  <w:lang w:bidi="uk-UA"/>
        </w:rPr>
        <w:t xml:space="preserve">СПИСОК ВИКОРИСТАНИХ ДЖЕРЕЛ </w:t>
      </w:r>
      <w:r w:rsidRPr="00CF2619">
        <w:rPr>
          <w:rFonts w:ascii="Times New Roman" w:eastAsia="Calibri" w:hAnsi="Times New Roman" w:cs="Times New Roman"/>
          <w:bCs/>
          <w:sz w:val="28"/>
          <w:szCs w:val="28"/>
          <w:lang w:bidi="uk-UA"/>
        </w:rPr>
        <w:t>………………………103-114</w:t>
      </w:r>
    </w:p>
    <w:p w:rsidR="00CF2619" w:rsidRP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F2619" w:rsidRPr="00CF2619" w:rsidRDefault="00CF2619" w:rsidP="00CF2619">
      <w:pPr>
        <w:tabs>
          <w:tab w:val="left" w:pos="7552"/>
        </w:tabs>
        <w:spacing w:after="0" w:line="36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p w:rsidR="00CF2619" w:rsidRPr="00CF2619" w:rsidRDefault="00CF2619" w:rsidP="00CF2619">
      <w:pPr>
        <w:tabs>
          <w:tab w:val="left" w:pos="7552"/>
        </w:tabs>
        <w:spacing w:after="0" w:line="36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ab/>
      </w:r>
    </w:p>
    <w:p w:rsidR="00CF2619" w:rsidRP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F2619" w:rsidRPr="00CF2619" w:rsidRDefault="00CF2619" w:rsidP="00CF261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Актуальність теми дослідження.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Захист порушених, невизнаних або оспорюваних прав, свобод чи інтересів фізичних осіб, прав та інтересів юридичних осіб, інтересів держави здійснюється в порядку цивільного судочинства за трьома видами провадження: позовним, наказним та окремим. Кожен вид провадження  характеризується певним процесуальним порядком розгляду справ, процесуальними засобами звернення до суду, стадіями цивільного процесу, правами і обов’язками суду та учасників процесу, межами розгляду справи, процесуальними строками, процесуальними документами, якими завершуються дані провадження. У цивільному судочинстві існують різні спрощені процедури. Одним з таких інститутів є наказне провадження, що надає процесу динамізму і підвищує ефективність судового захисту.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Як зазначав Є. В.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Васьковський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>: «не всі судові справи розглядаються однаково. Природні відмінності між ними, обумовлені ступенем складності та терміновості, характером вимог, процесуальним становищем учасників процесу, зумовлюють особливості порядку їх розгляду».</w:t>
      </w:r>
      <w:r w:rsidRPr="00CF2619">
        <w:rPr>
          <w:rFonts w:ascii="Times New Roman" w:eastAsia="Calibri" w:hAnsi="Times New Roman" w:cs="Times New Roman"/>
          <w:sz w:val="28"/>
          <w:szCs w:val="28"/>
          <w:vertAlign w:val="superscript"/>
        </w:rPr>
        <w:footnoteReference w:id="1"/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Українська юридична наука активно шукає шляхи подальшої оптимізації цивільного судочинства, з огляду на це актуальним та важливим є саме дослідження проблем наказного провадження цивільного судочинства. При цьому, враховуючи прагнення України до запровадження європейської правової спільноти, видається важливим урахування основних досягнень європейського досвіду із реформування і спрощення цивільного судочинства.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З прийняттям </w:t>
      </w:r>
      <w:r w:rsidRPr="00CF2619">
        <w:rPr>
          <w:rFonts w:ascii="Times New Roman" w:eastAsia="Calibri" w:hAnsi="Times New Roman" w:cs="Times New Roman"/>
          <w:bCs/>
          <w:sz w:val="28"/>
          <w:szCs w:val="28"/>
        </w:rPr>
        <w:t>28 листопада 2017 року Верховною Радою Закону України «Про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актів» за № 2147-VІІІ</w:t>
      </w:r>
      <w:r w:rsidRPr="00CF2619">
        <w:rPr>
          <w:rFonts w:ascii="Times New Roman" w:eastAsia="Calibri" w:hAnsi="Times New Roman" w:cs="Times New Roman"/>
          <w:sz w:val="28"/>
          <w:szCs w:val="28"/>
        </w:rPr>
        <w:t>,</w:t>
      </w:r>
      <w:r w:rsidRPr="00CF2619">
        <w:rPr>
          <w:rFonts w:ascii="Times New Roman" w:eastAsia="Calibri" w:hAnsi="Times New Roman" w:cs="Times New Roman"/>
          <w:sz w:val="28"/>
          <w:szCs w:val="28"/>
          <w:vertAlign w:val="superscript"/>
        </w:rPr>
        <w:footnoteReference w:id="2"/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було </w:t>
      </w:r>
      <w:r w:rsidRPr="00CF2619">
        <w:rPr>
          <w:rFonts w:ascii="Times New Roman" w:eastAsia="Calibri" w:hAnsi="Times New Roman" w:cs="Times New Roman"/>
          <w:sz w:val="28"/>
          <w:szCs w:val="28"/>
        </w:rPr>
        <w:lastRenderedPageBreak/>
        <w:t>змінено законодавчі положення цивільного процесуального законодавства, що регулює цивільне судочинство, зокрема в сфері наказного провадження. Зазначені законодавчі зміни потребують ретельного теоретичного дослідження, що, в свою чергу, обумовлює актуальність обраної для написання теми дипломної роботи.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iCs/>
          <w:sz w:val="28"/>
          <w:szCs w:val="28"/>
        </w:rPr>
        <w:t>Аналіз останніх досліджень і публікацій</w:t>
      </w:r>
      <w:r w:rsidRPr="00CF2619">
        <w:rPr>
          <w:rFonts w:ascii="Times New Roman" w:eastAsia="Calibri" w:hAnsi="Times New Roman" w:cs="Times New Roman"/>
          <w:iCs/>
          <w:sz w:val="28"/>
          <w:szCs w:val="28"/>
        </w:rPr>
        <w:t>.</w:t>
      </w:r>
      <w:r w:rsidRPr="00CF2619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Не можна заперечити наявність ґрунтовних досліджень, присвячених поняттю наказного провадження як одного з видів судового провадження в цивільному процесі. Зокрема, слід відзначити ґрунтовні праці таких видатний вчених-процесуалістів як Ю.С. Червоний, С.Я.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, С.В. Васильєв, Д.Д.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Луспеник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, Ю.В. Білоусов, М.Й. Штефан, О.М.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Великорода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 та багатьох інших авторів. Проте комплексного дослідження особливостей даного виду судового провадження, зокрема в призмі внесених законодавчих змін в рамках проведеної судової реформи, проведено не було. 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М</w:t>
      </w:r>
      <w:r w:rsidRPr="00CF2619">
        <w:rPr>
          <w:rFonts w:ascii="Times New Roman" w:eastAsia="Calibri" w:hAnsi="Times New Roman" w:cs="Times New Roman"/>
          <w:b/>
          <w:iCs/>
          <w:sz w:val="28"/>
          <w:szCs w:val="28"/>
        </w:rPr>
        <w:t>етою</w:t>
      </w:r>
      <w:r w:rsidRPr="00CF2619">
        <w:rPr>
          <w:rFonts w:ascii="Times New Roman" w:eastAsia="Calibri" w:hAnsi="Times New Roman" w:cs="Times New Roman"/>
          <w:iCs/>
          <w:sz w:val="28"/>
          <w:szCs w:val="28"/>
        </w:rPr>
        <w:t xml:space="preserve"> дипломної роботи 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є дослідження особливостей наказного провадження як самостійного спрощеного виду судового провадження у цивільному судочинстві при розгляді деяких категорій справ, зокрема, в контексті останніх законодавчих змін. 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У відповідності з поставленою метою сформульовано наступні </w:t>
      </w:r>
      <w:r w:rsidRPr="00CF2619">
        <w:rPr>
          <w:rFonts w:ascii="Times New Roman" w:eastAsia="Calibri" w:hAnsi="Times New Roman" w:cs="Times New Roman"/>
          <w:b/>
          <w:sz w:val="28"/>
          <w:szCs w:val="28"/>
        </w:rPr>
        <w:t xml:space="preserve">завдання </w:t>
      </w:r>
      <w:r w:rsidRPr="00CF2619">
        <w:rPr>
          <w:rFonts w:ascii="Times New Roman" w:eastAsia="Calibri" w:hAnsi="Times New Roman" w:cs="Times New Roman"/>
          <w:sz w:val="28"/>
          <w:szCs w:val="28"/>
        </w:rPr>
        <w:t>дипломного дослідження: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розкрити  поняття та правову природу наказного провадження як самостійного виду судового провадження;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дослідити історію становлення наказного провадження як спрощеного виду судового провадження;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дослідити наказне провадження як вид спрощеного судового провадження в зарубіжних країнах, провести порівняльну характеристику;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дослідити та проаналізувати особливості окремих вимог, за якими може бути видано судовий наказ; 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дослідити особливості процедури доказування у справах наказного провадження; 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lastRenderedPageBreak/>
        <w:t>дослідити особливості судового наказу як виду судового рішення;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дослідити особливості суб’єктного складу учасників наказного провадження;</w:t>
      </w:r>
    </w:p>
    <w:p w:rsidR="00CF2619" w:rsidRPr="00CF2619" w:rsidRDefault="00CF2619" w:rsidP="00CF261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дослідити особливості  наказного провадження як самостійного виду провадження в призмі проведеної судової реформи.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Об'єктом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цього дослідження є суспільні відносини, що виникають під час розгляду судом цивільних справ в порядку наказного провадження.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Предмет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даного дослідження становлять особливості наказного провадження як самостійного виду судового провадження у цивільному судочинстві при розгляді деяких категорій справ.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Методика дослідження.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Для досягнення зазначеної мети та вирішення поставлених завдань дослідження ґрунтувалося на загальнонауковому діалектичному методі пізнання, який передбачає об'єктивність і всебічність пізнання досліджуваних явищ, а також на таких спеціальних методах дослідження, як: комплексний, системний, порівняльно-правовий, історичний, статистичний. Досліджувані конструкції аналізувалися в співвідношенні з близькими правовими категоріями, з урахуванням внутрішніх і зовнішніх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зв'язків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досліджуваного аспекту. </w:t>
      </w:r>
    </w:p>
    <w:p w:rsidR="00CF2619" w:rsidRPr="00CF2619" w:rsidRDefault="00CF2619" w:rsidP="00CF26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bCs/>
          <w:sz w:val="28"/>
          <w:szCs w:val="28"/>
        </w:rPr>
        <w:t>Структура роботи.</w:t>
      </w: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Робота складається з вступу, трьох розділів, які об'єднують вісім параграфів, висновків і списку використаних джерел, загальний обсяг роботи становить 114 сторінок. </w:t>
      </w:r>
    </w:p>
    <w:p w:rsidR="00406073" w:rsidRDefault="00406073"/>
    <w:p w:rsidR="00CF2619" w:rsidRDefault="00CF2619"/>
    <w:p w:rsidR="00CF2619" w:rsidRDefault="00CF2619"/>
    <w:p w:rsidR="00CF2619" w:rsidRDefault="00CF2619"/>
    <w:p w:rsidR="00CF2619" w:rsidRDefault="00CF2619"/>
    <w:p w:rsidR="00CF2619" w:rsidRDefault="00CF2619"/>
    <w:p w:rsidR="00CF2619" w:rsidRDefault="00CF2619"/>
    <w:p w:rsidR="00CF2619" w:rsidRDefault="00CF2619"/>
    <w:p w:rsidR="00CF2619" w:rsidRDefault="00CF2619"/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Наказне провадження цивільного судочинства варто визнати одним із найбільш важливих інструментів своєчасного розгляду справи в суді, що позитивно впливає на оперативність та якість судочинства, оскільки надмірне навантаження суддів є однією з найбільших проблем сучасної судової системи. Реальність судового захисту прав і законних інтересів фізичних та юридичних осіб безпосередньо залежить від строків його надання, затягування ж судового розгляду в умовах постійної інфляції робить захист неефективним, а нерідко й формальним. 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На наш погляд, майбутнє вітчизняного цивільного процесу – за спрощеними процедурами, в яких насамперед повинні поєднуватися оперативність та скорочений розгляд справи з максимальним дотриманням принципів цивільного судочинства. Одним з прикладів такого симбіозу є наказне провадження, яке нині ефективно застосовується, завдяки чому законодавцю вдалося частково вирішити проблему завантаженості суддів у загальних судах загальної юрисдикції З урахуванням проведеного дослідження можна дійти висновку про те, що основна функція наказного провадження – це насамперед оперативний та ефективний захист порушених чи оспорюваних прав та інтересів особи із забезпеченням усіх принципів цивільного судочинства.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Отже, наказне провадження спрямоване на швидкий та ефективний захист безспірних прав особи за допомогою видачі судового наказу, який одночасно є і судовим рішенням, і виконавчим документом. У теорії цивільного процесуального права таке провадження ще називають письмовим через єдиний допустимий засіб доказування – письмові докази. На практиці наказний вид судового провадження є доволі поширеними.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У юридичній літературі висловлені різні точки зору стосовно при</w:t>
      </w:r>
      <w:r w:rsidRPr="00CF2619">
        <w:rPr>
          <w:rFonts w:ascii="Times New Roman" w:eastAsia="Calibri" w:hAnsi="Times New Roman" w:cs="Times New Roman"/>
          <w:sz w:val="28"/>
          <w:szCs w:val="28"/>
        </w:rPr>
        <w:softHyphen/>
        <w:t xml:space="preserve">роди наказного провадження. В ході проведеного дослідження ми прийшли до висновку про те, що наказне провадження – це самостійний вид судового спрощеного непозовного провадження у цивільному судочинстві при розгляді деяких категорій справ судом з метою швидкого та оперативного вирішення </w:t>
      </w:r>
      <w:r w:rsidRPr="00CF2619">
        <w:rPr>
          <w:rFonts w:ascii="Times New Roman" w:eastAsia="Calibri" w:hAnsi="Times New Roman" w:cs="Times New Roman"/>
          <w:sz w:val="28"/>
          <w:szCs w:val="28"/>
        </w:rPr>
        <w:lastRenderedPageBreak/>
        <w:t>судом цивільних справ з метою захисту безспірних прав та інтересів осіб на підставі безспірних письмових доказів, що проводиться в скорочені строки, без участі сторін та без проведення судового засідання та характеризується низкою процесуальних особливостей.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Наказне провадження є окремим самостійним видом цивільного судочинства України в суді першої інстанції. Крім того, йому притаманні свої особливості, норми, категорії, інститути. 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Так, для цього виду судочинства характерна своя форма судового рішення – судовий наказ, по-друге – особлива процедура судового розгляду (підстави, строки, вимоги, порядок розгляду). Особливостями наказного провадження є: 1) об’єктом судового захисту є безспірне право та інтерес кредитора; 2) заявлено вимогу в межах строку позовної давності; 3) до заяви про видачу судового наказу повинні бути надані безспірні письмові докази; 4) спеціальні суб’єкти (заявник (стягувач) - особа, якій належить право вимоги та яка звертається до суду за </w:t>
      </w:r>
      <w:proofErr w:type="spellStart"/>
      <w:r w:rsidRPr="00CF2619">
        <w:rPr>
          <w:rFonts w:ascii="Times New Roman" w:eastAsia="Calibri" w:hAnsi="Times New Roman" w:cs="Times New Roman"/>
          <w:sz w:val="28"/>
          <w:szCs w:val="28"/>
        </w:rPr>
        <w:t>видачею</w:t>
      </w:r>
      <w:proofErr w:type="spellEnd"/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 судового наказу та заінтересована особа (боржник) - особа, з якої стягувач просить здійснити стягнення); 5) особливою формою судового рішення є судовий наказ, який видається на чітко визначених законом підставах і є виконавчим документом; 6) має місце «урізана» цивільна процесуальна форма; 6) документарне - видача судового наказу здійснюється лише на підставі безспірних письмових доказів, поданих заявником; 7) скорочені строки видачі судового наказу; 8) судовий наказ скасовується тим самим судом, який його видав без судового розгляду та виклику сторін; 9) суд не може відмовити у видачі судового наказу при прийнятті заяви про таку видачу; 10) судовий наказ не оскаржується у апеляційній та касаційній інстанціях; 11) у апеляційній інстанції може бути оскаржена лише відмова у прийнятті заяви про видачу судового наказу (п.1  ч.1 ст. 353 ЦПК). 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Діюча редакція  цивільного процесуального кодексу України не містить вимоги, як то було в попередніх редакціях ЦПК України, згідно з якими позовна заява щодо вимог, визначених у частині першій статті 96 раніше діючої редакції Кодексу, могла бути подана тільки в разі відмови у прийнятті заяви про видачу судового наказу або скасування його судом, а отже можна дійти </w:t>
      </w:r>
      <w:r w:rsidRPr="00CF2619">
        <w:rPr>
          <w:rFonts w:ascii="Times New Roman" w:eastAsia="Calibri" w:hAnsi="Times New Roman" w:cs="Times New Roman"/>
          <w:sz w:val="28"/>
          <w:szCs w:val="28"/>
        </w:rPr>
        <w:lastRenderedPageBreak/>
        <w:t>висновку про те, що право вибору форми судового провадження – позовного чи наказного законодавець залишив за особою, яка безпосередньо звертається до суду  за захистом свого права чи інтересу.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Особливою передумовою видачі судового наказу є не безспірність вимог, як то вбачалось з аналізу раніше діючих редакцій ЦПК України, а належне обґрунтування наявності права вимоги. За новою редакцією Розділу ІІ ЦПК України, основною характерною рисою наказного провадження є безспірність  доказів, поданих заявником до заяви про видачу судового наказу. З аналізу ст. 165 ЦПК України вбачається, що безспірність вимог включає в себе також вимогу, заявлену в межах строку позовної давності, що встановлений законом для такої вимоги. Раніше подібної ознаки законом не було встановлено.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З метою посилення змагальних засад цивільного процесуального законодавства в наказному провадженні, запропоновано встановити обов’язок стягувача завчасно попереджати боржника про намір звертатися до суду з вимогою про видачу судового наказу.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Як висновок вважаємо за необхідне відмітити особливість доказування у наказному провадженні: тут абсолютно виключаються такі засоби доказування, як пояснення сторін, третіх осіб, їхніх представників, допитаних як свідків, показання свідків, речові докази, висновок експерта. Єдиним допустимим засобом доказування для наказного провадження є письмові докази, а з моменту введення в дію Єдиної судової інформаційно-телекомунікаційної системи – електронні докази. </w:t>
      </w:r>
    </w:p>
    <w:p w:rsidR="00CF2619" w:rsidRDefault="00CF2619" w:rsidP="00CF2619">
      <w:pPr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Оскільки нова редакція ЦПК України змінила порядок розгляду заяви про скасування судового наказу, виключивши з редакції статті 170 ЦПК України вимогу про подання боржником разом із заявою про скасування судового наказу доказів в обґрунтування своїх заперечень проти судового наказу, що зробило дану заву немотивованою, з урахуванням того, що відповідно до ч. 3 ст. 171 ЦПК України суддя, отримавши подібну немотивовану та не підкріплену належним та допустимими доказами, але таку, що подана в установлений законом строк, заяву про скасування судового </w:t>
      </w:r>
      <w:r w:rsidRPr="00CF261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наказу, однозначно скасовує постановлений судовий наказ, вбачається необхідність внесення законодавчих змін до ст. 170 ЦПК України, зокрема доповнення п.6 ч. 3 ст. 170 ЦПК України, положенням щодо обов’язку боржника подавати письмові документи, що підтверджують правомірність його заперечень разом із заявою про скасування судового наказу. 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Вважаємо за необхідне вести зміни до Цивільного процесуального кодексу України,   доповнивши  частину 3 статті 170 (заява про скасування судового наказу має містити)  пунктом 6: «посилання   на  докази,  якими  боржник  обґрунтовує  свої заперечення проти вимог стягувача», а також доповнивши ч. 4 ст. 170 ЦПК України (до заяви про скасування судового наказу додаються) пунктом 4: «докази, що підтверджують обставини, на яких ґрунтуються заперечення проти вимог стягувача».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З урахуванням проведеної в Україні судової реформи необхідно відмітити, що інститут наказного провадження також зазнав змін в частині суб’єктного складу осіб, що приймають участь у даних правовідносинах. Так, участь прокурора в якості органу, ким за законом надано право представляти інтереси інших осіб, зокрема у наказному провадженні є обмеженим, але не в силу особливостей цього виду судового провадження, а в силу того, що це прямо суперечить Конституції України.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Як показало дослідження особливостей окремих вимог, за якими може бути видано судовий наказ, з урахуванням особливостей доказування у цій категорії справ, а також з урахуванням досвіду досліджених зарубіжних країн, окремого доопрацювання вимагає питання щодо законодавчого розширення кола справ, у яких може застосовуватися наказне провадження.</w:t>
      </w:r>
    </w:p>
    <w:p w:rsidR="00CF2619" w:rsidRPr="00CF2619" w:rsidRDefault="00CF2619" w:rsidP="00CF2619">
      <w:pPr>
        <w:numPr>
          <w:ilvl w:val="0"/>
          <w:numId w:val="3"/>
        </w:numPr>
        <w:tabs>
          <w:tab w:val="left" w:pos="0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 xml:space="preserve">Як показало дослідження досвіду зарубіжних країн, дієвим кроком для прискорення розгляду справ в порядку наказного провадження стане впровадження Єдиної судової інформаційно-телекомунікаційної системи, за допомогою якої зможе бути реалізоване нововведення Цивільного процесуального кодексу України щодо електронного розгляду справ в порядку наказного провадження. </w:t>
      </w:r>
    </w:p>
    <w:p w:rsidR="00CF2619" w:rsidRPr="00CF2619" w:rsidRDefault="00CF2619" w:rsidP="00CF2619">
      <w:pPr>
        <w:tabs>
          <w:tab w:val="left" w:pos="889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2619">
        <w:rPr>
          <w:rFonts w:ascii="Times New Roman" w:eastAsia="Calibri" w:hAnsi="Times New Roman" w:cs="Times New Roman"/>
          <w:sz w:val="28"/>
          <w:szCs w:val="28"/>
        </w:rPr>
        <w:t>Маємо надію, що з урахуванням проведеного дослідження генезису наказного провадження, з урахуванням історичного та європейського досвіду особливостей наказного провадження, за результатами проведеної судової реформи, діючий інститут наказного провадження буде вдосконалюватись та в повній мірі стане дієвим та швидким механізмом судового захисту прав та інтересів осіб.</w:t>
      </w: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2619" w:rsidRPr="00CF2619" w:rsidRDefault="00CF2619" w:rsidP="00CF2619">
      <w:pPr>
        <w:tabs>
          <w:tab w:val="left" w:pos="8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2619" w:rsidRPr="00CF2619" w:rsidRDefault="00CF2619" w:rsidP="00CF2619">
      <w:pPr>
        <w:tabs>
          <w:tab w:val="left" w:pos="889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</w:t>
      </w: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Нормативні акти: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8" w:anchor="n5259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Конституція України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: Основний Закон України від 28.06.1996 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254к/96-ВР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[Електронний ресурс]: 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http://zakon2.rada.gov.ua/laws/show/254к/96-вр/paran5259#n5259.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-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9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Про внесення змін до Конституції України (щодо правосуддя)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[Електронний ресурс]: Закон України від 02.06.2016 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1401-VIII -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Режим доступу: http://zakon3.rada.gov.ua/laws/show/1401-19. -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 [Текст]: Закон України від 03 жовтня 2017 року // Відомості Верховної Ради. – 2017. - № 48 - ст. 436.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 виконавче провадження [Електронний ресурс]: Закон України від 02.06.2016 за № 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1404-VIII – Режим доступу: </w:t>
      </w:r>
      <w:hyperlink r:id="rId10" w:anchor="n18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http://zakon.rada.gov.ua/laws/show/1404-19#n18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11" w:anchor="n8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Про прокуратуру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[Електронний ресурс]: Закон України від 14.10.2014 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1697-VII  -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Режим доступу: http://zakon2.rada.gov.ua/laws/show/1697-18/paran8#n8 -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Про судоустрій і статус суддів : Закон України від 7 липня 2010 р. № 2453–VІ [Електронний ресурс] – Режим доступу: </w:t>
      </w:r>
      <w:hyperlink r:id="rId12" w:history="1">
        <w:r w:rsidRPr="00CF2619">
          <w:rPr>
            <w:rFonts w:ascii="Times New Roman" w:eastAsia="Calibri" w:hAnsi="Times New Roman" w:cs="Times New Roman"/>
            <w:iCs/>
            <w:color w:val="000000"/>
            <w:sz w:val="28"/>
            <w:szCs w:val="28"/>
            <w:u w:val="single"/>
          </w:rPr>
          <w:t>http://zakon.rada.gov.ua/laws/show/1402-19</w:t>
        </w:r>
      </w:hyperlink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13" w:anchor="n287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Цивільний процесуальний кодекс України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[Електронний ресурс]: Закон України від 18.03.2004 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1618-IV. - Редакція від 28.08.2018 -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Режим доступу: http://zakon.rada.gov.ua/laws/show/1618-15#n7293 -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Цивільний кодекс України від 16 січня 2003 р. // Офіційний вісник України. – 2003. – № 11. – Ст. 461.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Сімейний кодекс України від 10 січня 2002 р. № 2947-ІІІ // Офіційний вісник України. – 2002. – № 7. – Ст. 273.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Про компенсацію громадянам втрати частини доходів у зв’язку з порушенням строків їх виплати: Закон України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2050-III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від 19.10.2000 року – Режим доступу: http://zakon.rada.gov.ua/laws/show/2050-14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Уповноваженого Верховної Ради України з прав людини: Закон України від 23.12.1997 року 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776/97-ВР – Режим доступу: </w:t>
      </w:r>
      <w:hyperlink r:id="rId14" w:history="1"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http://zakon.rada.gov.ua/laws/show/776/97-вр</w:t>
        </w:r>
      </w:hyperlink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– Назва з екрану.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звернення громадян: Закон України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393/96-ВР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від 02.10.1996 року – Режим доступу: </w:t>
      </w:r>
      <w:hyperlink r:id="rId15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http://zakon2.rada.gov.ua/laws/show/393/96-вр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оплату праці: Закон України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108/95-ВР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від 24.03.1995 року – Режим доступу: http://zakon.rada.gov.ua/laws/show/108/95-вр.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захист прав споживачів: Закон України від 12.05.1991 за №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1023-XII – Режим доступу: </w:t>
      </w:r>
      <w:hyperlink r:id="rId16" w:history="1"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http://zakon.rada.gov.ua/laws/show/1023-12</w:t>
        </w:r>
      </w:hyperlink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- Назва з екрану.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Кодекс законів про працю України: Закон України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322-VIII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від 10.12.1971  року – Режим доступу: http://zakon.rada.gov.ua/laws/show/322-08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затвердження Правил опіки та піклування: Державний комітет України у справах сім'ї та молоді, Міністерство освіти України, Міністерство охорони здоров'я України, Міністерство праці та соціальної політики України від 26.05.1999року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34/166/131/88 – Режим доступу: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hyperlink r:id="rId17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http://zakon.rada.gov.ua/laws/show/z0387-99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Міжнародно-правові акти: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Рекомендація R (81) 7 Комітету міністрів державам-членам стосовно шляхів полегшення доступу до правосуддя [Електронний ресурс]: </w:t>
      </w:r>
      <w:hyperlink r:id="rId18" w:tgtFrame="_blank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Міжнародний документ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Комітету Міністрів Ради Європи від  14.05.1981 за №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R(81)7 – Режим доступу: </w:t>
      </w:r>
      <w:hyperlink r:id="rId19" w:history="1"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http://zakon.rada.gov.ua/laws/show/994_133</w:t>
        </w:r>
      </w:hyperlink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 xml:space="preserve">EC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Regulation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(1896/2006)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European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order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for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payment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procedure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[Електронний ресурс]. — Режим доступу : </w:t>
      </w:r>
      <w:hyperlink r:id="rId20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http://europa.eu/legislation_summaries/justice_freedom_security/judicial_cooperation_in_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Назва з екрану.</w:t>
      </w: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Судова практика: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 практику розгляду судами заяв у порядку наказного провадження: Постанова Пленуму Вищого спеціалізованого суду України з розгляду цивільних і кримінальних справ № 14 від 23.12.2011 р. [Електронний ресурс]. – Режим доступу: http://sc.gov.ua/ua/postanovi_za_2011_rik/postanova_ vid_23122011_roku_%E2%84%96_14_pro_praktiku_rozgljadu_sudami_zajav_u_porjadku_nakaznogo_ provadzhen.html.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Узагальнення Верховного Суду України. Практика розгляду судами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цивiльних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справ у наказному провадженні від 01.07.2007 року [Електронний ресурс]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Nau-Online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— Режим доступу: http://zakon.nau.ua/doc/?uid=1077.1850.0.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Практика розгляду судами цивільних справ у наказному провадженні. Узагальнення Верховного Суду України від 2006 р. [Електронний ресурс]. – Режим доступу: http://www.scourt.gov.ua/clients/vs.nsf/0/2A588DD61838F27BC22573D F0033FF3A?Open. – Назва з екрану.</w:t>
      </w: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2619" w:rsidRPr="00CF2619" w:rsidRDefault="00CF2619" w:rsidP="00CF2619">
      <w:pPr>
        <w:spacing w:after="120" w:line="360" w:lineRule="auto"/>
        <w:ind w:left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Спеціальна література: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Адамчук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Українське наказне провадження: реальний стан та перспективи його реформування [Електронний ресурс] / Назарій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Адамчук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Інститут права ім.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І.Малиновського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Студенські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публікації. - Режим доступу:http://naub.oa.edu.ua/2012/ukrajinske-nakazne-provadzhennyarealnyj-stan-ta-perspektyvy-johoreformuvannya/ - Науковий блоґ.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НаУ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"Острозька академія"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Авторський колектив. Цивільний процес України : академічний курс ; [підручник для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студ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спец.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вищ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закл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.]; КНТ. – 2009. – 848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Австрийский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Устав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судопроизводства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1895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года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сопоставлении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 нашим Уставом [Текст] / Н. А. Тура. - СПб. : Тип.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Правительствующего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Сената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1896. - С. 208-209.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Аналіз стану здійснення судочинства у І півріччі 2016 року (за даними судової статистики). [Електронний ресурс]. – Режим доступу: http://www.scourt.gov.ua/clients/vsu/vsu.nsf/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documents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)/ 8CB8A0D97939D5B8C2258041004441BB.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Андрусів І.  Оновлення наказного провадження в цивільному процесі – Режим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дотупу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:  </w:t>
      </w:r>
      <w:hyperlink r:id="rId21" w:history="1">
        <w:r w:rsidRPr="00CF2619">
          <w:rPr>
            <w:rFonts w:ascii="Times New Roman" w:eastAsia="Calibri" w:hAnsi="Times New Roman" w:cs="Times New Roman"/>
            <w:iCs/>
            <w:color w:val="000000"/>
            <w:sz w:val="28"/>
            <w:szCs w:val="28"/>
            <w:u w:val="single"/>
          </w:rPr>
          <w:t>http://lviv.samopomich.ua/onovlennya-nakaznogo-provadzhennya-v-tsyvilnomu-protsesi/</w:t>
        </w:r>
      </w:hyperlink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Аргунов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В. Н.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Судебный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приказ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приказное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Законодательство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1998. — № 2. — C. 12–13.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22" w:tooltip="Пошук за автором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Ахмач Г. М.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 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Деякі аспекти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новелізації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наказного провадження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/ Г. 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Ахмач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 </w:t>
      </w:r>
      <w:hyperlink r:id="rId23" w:tooltip="Періодичне видання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Актуальні проблеми держави і права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- 2012. -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66. - С. 323-328. - Режим доступу: </w:t>
      </w:r>
      <w:hyperlink r:id="rId24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http://nbuv.gov.ua/UJRN/apdp_2012_66_48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Бичкова С. С. Участь у справах наказного провадження органів та осіб, яким законом надано право захищати права, свободи та інтереси інших осіб / С. С. Бичкова // Правове регулювання економіки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наук. пр. / М-во освіти і науки України, ДВНЗ «Київ.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нац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екон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ун-т ім. Вадима Гетьмана», Юридичний ф-т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редкол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В. Ф.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Опришко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головн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ред.) [та ін.]. – Київ : КНЕУ, 2008. –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8. – С. 43–51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Бобрик В.І. Європейське наказне провадження як основа для оптимізації цивілістичного судочинства в Україні / В.І. Бобрик // Право і суспільство. – 2015. − № 3. – С. 42–48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Васильєв С.В.. Цивільний процес: Навчальний посібник. — X., - 2008. - 480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Васильев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С. В. 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курс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лекций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С.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Васильев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Харьков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Эспада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2010. – 688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Васильев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С.В. Порівняльний цивільний процес. Підручник. –К.: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Алерта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2015. – 352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Васьковский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Электронный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Е.В.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Васьковский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М., 1917. — Режим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5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http://www.allpravo.ru/library/doc2472p0/instrum4301/item4367.html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Великорода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О.М. Правове регулювання наказного провадження в Україні // </w:t>
      </w:r>
      <w:r w:rsidRPr="00CF2619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Прикарпатський юридичний вісник Випуск 1 (4), 2014. – С. 76-83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Великорода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О.М. Розширення сфери застосування наказного провадження // Підприємство, господарство і право. — 2011. — № 7. — С. 19-21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Великорода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О.М. Правове регулювання наказного провадження в Україні / О.М.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Великорода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Прикарпатський юридичний вісник. − 2014. − № 1(4). – С. 76–83.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26" w:tooltip="Пошук за автором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Вербіцька М. В.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Суб’єктний склад осіб, що можуть звертатися до суду про видачу судового наказу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/ М.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Вербіцька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 </w:t>
      </w:r>
      <w:hyperlink r:id="rId27" w:tooltip="Періодичне видання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Актуальні проблеми правознавства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- 2016. -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1. - С. 88-92. - Режим доступу: </w:t>
      </w:r>
      <w:hyperlink r:id="rId28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http://nbuv.gov.ua/UJRN/aprpr_2016_1_19 -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Назва з екрану.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Вербіцька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М. В.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Наказне провадження у цивільному процесі України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...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наук : спец. 12.00.03. — К., 2011. — с.231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Вершинин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А.П.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Способы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защиты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 в суде: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... доктора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форме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науч.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докл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12.00.03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Вершинин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Александр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Павлович. – СПб., - 1998.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Гаврік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Р. О. Окремі практичні проблеми, які вникають при застосуванні наказного провадження як форми захисту трудових прав працівників / Р. О.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Гаврік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Науковий вісник ХДУ. – 2015. – № 3. – С. 91–94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Гражданское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право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А.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Алехина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Блажеев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А. Т.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Боннер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М. С.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Шакарян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М., 2004. — 284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[Текст]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В. А. Мусина, Н.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Чечина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Д. 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Чечот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-М ., 2000. - С. 313.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>Гражданский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отв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Н. 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Коршунов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М., 2005. — 431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В. П.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Воложанин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Д.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Кайгородов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А. К.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Кац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.]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отв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проф. В.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Ярков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3-е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перераб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М. : БЕК, 1999. — 593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кодекс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Украины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Научно-практический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комментарий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Отв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Ю. С.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Червоный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Х.: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Одиссей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2007. — С. 246; </w:t>
      </w: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Цивільний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 України: Підручник / За ред. Ю. С. Червоного. — К.: Істина, 2007. — 792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кодекс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Республики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Молдова от 30.05.2003 г. [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Электронный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— Режим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http: // www.mtic.gov.md/img/ssc/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law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act_lege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кодекс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Республики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Казахстан о 13.07.1999 г. [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Электронный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ресурс]. — Режим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доступа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hyperlink r:id="rId29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http://www.pavlodar.com/zakon/dok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Громошина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Комментарий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Гражданскому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процессуальному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кодексу РСФСР [Текст] :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Научно-практический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/ А. Т.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Боннер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Громошина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.]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ред. М. С.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Шакарян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Москва : Юрист, 2000. - 879 с.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Громошина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Приказное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право: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Под. ред. М.С.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Шакарян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М.: ТК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Велби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-во Проспект, 2004. – С. 297.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Гурвич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М. А.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Судебное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решение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Теоретические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проблемы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Москва: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лит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-ра, 1976. – 173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Дяченко С.В. Порівняльно-правовий аналіз інституту наказного провадження в Україні та в Республіці Білорусь / С.В. Дяченко, М.П. Воронов, Ю.Ю.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Нерода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Сучасні питання економіки і права. − 2014. −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1. − С. 121–124.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Жилин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Г. А. Суд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первой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инстанции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[Текст]: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пособие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Г.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Жилин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М.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Юнайт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- М. 2001. - С. 138-139.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Жуйков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В.М. О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новеллах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праве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комментарии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российского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законодательства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 [Текст] / В. М.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Жуйков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- М, 1996. – 160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Загайнова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С. К.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Судебные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акты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механизме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реализации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судебной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власти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арбитражном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М., 2007. — 390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Зайганова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С.К. О теоретико-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правовых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вопросах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совершенствования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приказно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softHyphen/>
        <w:t xml:space="preserve">го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[Текст] / С. К.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Зайганова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Тенденция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развития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softHyphen/>
        <w:t>цессуального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права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России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сб. науч. ст. - СПб., 2008. - С. 364-365.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Зорин Н. А. Право на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защиту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нарушенных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прав держателя векселя / Н. А. Зорин // Юрист. – 2001. – № 2. – С. 10–18.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Ізарова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І., Ковтун А., 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Перспективи розвитку інституту наказного провадження у цивільному процесі України // Право України. -  2014. -  № 11. - С. 154-162.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Ізарова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І.О. Теоретичні Основи Цивільного Процесу ЄC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Theory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EU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Civil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Procedure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) (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July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1, 2015).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Available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at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SSRN: https://ssrn.com/abstract=2916584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or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http://dx.doi.org/10.2139/ssrn.2916584.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Иванов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О. В.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Судебные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доказательства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Иркутск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Изд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-во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Иркутского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государственного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университета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 1974. – 124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Кісель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 Й. Наказне провадження як спрощений вид цивільного судочинства / В. Й.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Кісель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Методологічні засади вдосконалення цивільного процесуального права : матеріали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Міжнар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наук.-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конф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до 150-річчя від дня народження Є.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Васьковського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(8 квітня 2016 р.) / уклад.: І.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Андронов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В. Волкова, О.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Сатановська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Одеса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л-ра, 2016. - С. 58-60.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Колосова О. О. Наказне провадження як спрощений вид цивільного судочинства / О. О. Колосова // Право і суспільство. — 2013. — № 3. — С. 151–158.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30" w:history="1"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 xml:space="preserve"> Комаров</w:t>
        </w:r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</w:rPr>
          <w:t xml:space="preserve"> </w:t>
        </w:r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В.В., Бігун</w:t>
        </w:r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</w:rPr>
          <w:t xml:space="preserve"> </w:t>
        </w:r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 xml:space="preserve">В.А., </w:t>
        </w:r>
        <w:proofErr w:type="spellStart"/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Баранкова</w:t>
        </w:r>
        <w:proofErr w:type="spellEnd"/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 xml:space="preserve"> В.В. та ін.. Курс цивільного процесу: підручник / В. В. Комаров, В. А. Бігун, В. В. </w:t>
        </w:r>
        <w:proofErr w:type="spellStart"/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Баранкова</w:t>
        </w:r>
        <w:proofErr w:type="spellEnd"/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 xml:space="preserve"> та ін. ; за ред. В. В. Комарова. - X.- 2011. – 1352 с. </w:t>
        </w:r>
      </w:hyperlink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Коментар цивільного процесуального кодексу України / Я. П.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Зейкан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К. : Юридична практика, 2006. – 560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Крымский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Д.И.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Упрощенные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 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зарубежных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стран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автореф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диссер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на 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соик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степени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наук: 12.00.15. – М., 2011. – 22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Кучер Т.М. Шляхи приведення процедури наказного провадження у відповідність до принципів цивільного процесу та норм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міждународного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права / Т.М. Кучер // Часопис київського університету права, К.- №3. – 2009. – С.137-140.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Куценко О. В. Порівняльна характеристика наказного провадження України та інших країн [Електронний ресурс] / О. В. Куценко, А. Ю.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Коренчук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Форум права. — 2011. — № 2. — С. 491–495. — Режим доступу: </w:t>
      </w:r>
      <w:hyperlink r:id="rId31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http://www.nbuv.gov.ua/e-journals/FP/2011-2/11kovtik.pdf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Логинов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П. В.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Предварительная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подготовка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гражданских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дел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М.: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лит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., 1960. – С. 94  (230 с.);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Белкин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Р. С.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Собирание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исследование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оценка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доказательств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Сущность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методы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М.: Наука, 1966. – 295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Луспеник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Д. Д. Розгляд цивільних справ судом першої інстанції. Х.: Харків юридичний, 2006. – 480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Луспеник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 Д. Застосування новел ЦК і ЦПК України в судовій практиці / Д. Д.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Луспеник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Х. : Харків юридичний, 2005. — 432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Луспеник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Д.Д. Судовий наказ у цивільному судочинстві // Практика. — 2007. — № 2(56). — С. 112-115.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Малышев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К.И. Курс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судопроизводства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: в 3 т./ К.И. Малишев. – СПб., 1876 – .–Т.1. – 1876. – 484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Молчанов В. В.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Собирание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доказательств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М.: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Изд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-во МГУ, 1991. – 96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32" w:tooltip="Пошук за автором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Навроцька Ю.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Особливості процесу доказування в наказному провадженні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/ Ю. Навроцька // </w:t>
      </w:r>
      <w:hyperlink r:id="rId33" w:tooltip="Періодичне видання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Вісник Національного університету "Львівська політехніка". Юридичні науки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- 2016. - № 855. - С. 431-440. - Режим доступу: </w:t>
      </w:r>
      <w:hyperlink r:id="rId34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http://nbuv.gov.ua/UJRN/vnulpurn_2016_855_68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 xml:space="preserve">Наказне провадження в цивільному процесі: монографія / за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заг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ред. В. І. Бобрика. К.: Науково-дослідний інститут приватного права і підприємництва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НАПрН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України, 2011. – 203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Нестерцова-Собакарь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Свистак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Ю.В. Правове регулювання інституту наказного провадження: зарубіжний досвід та вітчизняні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оcобливості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Науковий вісник ДДУВС. – 2017. - № 3. – C. 140-148.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Николенко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Л.Н.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Доказывание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хозяйственном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судопроизводстве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…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наук: 12.00.04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Николаенко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Людмила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Николаевна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Донецк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2004. – С. 141-142.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Новый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кодекс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Франции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[Текст] / пер. с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Захватаев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предисл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Довгерта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Захватаева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;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отв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Довгерт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Киев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Истина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2004. - С. 345-348.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35" w:tooltip="Пошук за автором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Плахотіна Н. А.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Шляхи вдосконалення наказного провадження в Україні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/ Н.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Плахотіна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 </w:t>
      </w:r>
      <w:hyperlink r:id="rId36" w:tooltip="Періодичне видання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Актуальні проблеми права: теорія і практика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- 2014. - № 29. - С. 75-80. - Режим доступу: </w:t>
      </w:r>
      <w:hyperlink r:id="rId37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http://nbuv.gov.ua/UJRN/app_2014_29_13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Поух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О.А. Особливості наказного та окремого провадження – Режим доступу: </w:t>
      </w:r>
      <w:hyperlink r:id="rId38" w:history="1">
        <w:r w:rsidRPr="00CF2619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</w:rPr>
          <w:t>http://ir.nmu.org.ua/handle/123456789/147784</w:t>
        </w:r>
      </w:hyperlink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Решетняк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В.И.,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Черных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И.И.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Заочное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судебный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приказ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пособие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В.И.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Решетняк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И.И.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Черных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М.: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Юридическое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бюро «ГОРОДЕЦ», 1997. – 74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Ромовська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3. В. 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Сімейний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кодекс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України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 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Науково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практичний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коментар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— К.: 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Видавничий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Ді</w:t>
      </w:r>
      <w:proofErr w:type="gram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м</w:t>
      </w:r>
      <w:proofErr w:type="spellEnd"/>
      <w:proofErr w:type="gramEnd"/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«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Ін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Юре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»,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2003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— 528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Рожнов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Олег Вікторович. Принцип оперативності в цивільному процесуальному праві [Текст]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автореф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...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 : 12.00.03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О.В.Рожнов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‒ Національна юридична академія України ім. Ярослава Мудрого. ‒ Х., 2000. ‒ 20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Самілик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Л.О. Порівняльно-правова характеристика наказного провадження за законодавством України та ЄС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Самілик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Л.О., Кочура І.Ю. // Юридичний науковий електронний журнал. − 2017. – № 2. − С. 38–40.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>Сахнова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Т. В.,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Шишмарева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Т. П.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судебных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процедурах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цивилистическом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или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вопросу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дифференциации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процессуальной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формы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Теоретические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практические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проблемы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арбитражного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исполнительного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сб. науч. ст. — Краснодар ; СПб., 2005. — С. 57–58.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Свідерська М. Правова характеристика спрощених цивільних процесуальних процедур деяких зарубіжних країн, які мають спільну природу з вітчизняним наказним провадженням // Підприємство, господарство і право. — 2009. — № 2. — С. 101-104.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Сенник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С.Н. Поняття та характерні ознаки наказного провадження // Вісник Львівського ун-ту. Серія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2010. -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Вип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51. - С. 218–222.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hyperlink r:id="rId39" w:tooltip="Пошук за автором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Татулич І.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Співвідношення понять "судове рішення" та "судовий наказ" в цивільному процесі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 / І.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Татулич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 </w:t>
      </w:r>
      <w:hyperlink r:id="rId40" w:tooltip="Періодичне видання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Юридична Україна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- 2013. - № 6. - С. 76-81. - Режим доступу: </w:t>
      </w:r>
      <w:hyperlink r:id="rId41" w:history="1">
        <w:r w:rsidRPr="00CF261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http://nbuv.gov.ua/UJRN/urykr_2013_6_14</w:t>
        </w:r>
      </w:hyperlink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Треушников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М.К.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Гражданский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Учебник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Под. ред. М.К.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Треушникова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М.: ООО “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Городец-издат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”, 2003. – 720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Тертишніков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В. І. Цивільний процесуальний кодекс України: науково-практичний коментар. Вид. 5-те перероб та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допов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Х.: ФІНН, 2010. – 628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Трусов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А. И.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Основы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теории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судебных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доказательств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Краткий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очерк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М.: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Госюриздат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 1960. – 176 c.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Феннич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В. П. Скасування судового наказу в цивільному судочинстві // Форум права. - 2011. - № 2. – С. 921–925.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С. Я., Щербак С. В., Євтушенко О. І.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Цивільний процес України: проблеми і перспективи : наук.-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— К., 2006. — 448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С Я. Цивільний процес України: проблеми і перспективи [Текст]: наук.-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С. Я.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С. В. Щербак. О. І. Євтушенко. - К. : Вид.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Я. : КНТ, 2006. - 448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С.Я., Щербак С.В. Законодавство України про виконавче провадження: Науково-практичний коментар. – К.: Концерн „Видавничий Дім „Ін Юре”. -  2004. – 392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Я. Докази і доказування у цивільному процесі: наук.-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С. Я.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Т. В.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Цюра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К.: Видавець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Я.; КНТ, – 2005. – 526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Царегородцева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Е. 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Способы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оптимизации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гражданского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судопроизводства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...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 : спец. 12.00.15. —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Екатеринбург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2006. — 236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Цивільний процес України: Проблеми і перспективи: Науково-практичний посібник. — К.: Видавець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Я. : КТН, 2006. — 446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Цивільний процес України. Академічний курс 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підруч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[для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студ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спец.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вищ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закл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.] ; за ред. С. Я.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Фурси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— К. : Вид.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Фурса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Я. ; КНТ, 2009. — 848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Цивільний процес: навчальний посібник. / А.В.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Андрушко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, Ю.В. Білоусов, Р.О.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Стефанчук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, О.І. </w:t>
      </w: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Угриновська</w:t>
      </w:r>
      <w:proofErr w:type="spellEnd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та ін. / За ред. Ю.В. Білоусова. – К.: Прецедент, 2005. – 172с. 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Цивільний процес України : підручник / [за ред. Є. О. Харитонова, О. І. Харитонової, Н. Ю.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Голубєвої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]. — К. : Істина, 2011. — 536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Цивільно-процесуальний кодекс Республіки Білорусь [Електронний ресурс]. – Режим доступу: http:// pravo.kulichki.com/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vip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/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gpk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Назва з екрану.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Цивільний 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процесуальний кодекс України: Науково-практичний коментар / За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заг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ред. С. С. Бичкової. — К.: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Атіка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2008. — 840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Шабалін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А.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Деякі питання доказування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у 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спрощеному цивільному провадженні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 (</w:t>
      </w:r>
      <w:r w:rsidRPr="00CF2619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наказне провадження</w:t>
      </w: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) // Теорія і практика інтелектуальної власності -  1/2018. – С. 43-53.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Штефан М. Й. Цивільне процесуальне право України: академічний курс: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підруч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для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студ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спец.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вищ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навч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зал. К.: Ін Юре, 2005. – 624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Штефан М. Й. Цивільний процес: підручник для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студ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Спеціальностей вищих закладів освіти. К.: Ін Юре, 2001. – 694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Штефан О. Наказне провадження у цивільному судочинстві України//Підприємництво, господарство і право. – 2006. – № 1. – С. 44-48.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Чечот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Д. М.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Гражданская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процессуальная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форма,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процессуальные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нормы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и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производства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/ Д.М.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Чечот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//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Юридическая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процессуальная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форма 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теория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и практика. – М. 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лит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., – 1976. – C. 176–181.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Черёмин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М. А.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Приказное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производство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российском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М.: </w:t>
      </w:r>
      <w:proofErr w:type="spellStart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Городец-издат</w:t>
      </w:r>
      <w:proofErr w:type="spellEnd"/>
      <w:r w:rsidRPr="00CF2619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 2001. – 171 с.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Черёмин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М.А.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Приказное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российском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гражданском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процессе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...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юрид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наук: 12.00.03 /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Черёмин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Михаил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Александрович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Иваново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, 1999. – С. 35-36.</w:t>
      </w:r>
    </w:p>
    <w:p w:rsidR="00CF2619" w:rsidRPr="00CF2619" w:rsidRDefault="00CF2619" w:rsidP="00CF2619">
      <w:pPr>
        <w:numPr>
          <w:ilvl w:val="0"/>
          <w:numId w:val="4"/>
        </w:numPr>
        <w:spacing w:after="12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Чорнооченко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С.І. Цивільний процес: 2-ге вид, перероб. та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доп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Навч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посіб</w:t>
      </w:r>
      <w:proofErr w:type="spellEnd"/>
      <w:r w:rsidRPr="00CF2619">
        <w:rPr>
          <w:rFonts w:ascii="Times New Roman" w:eastAsia="Calibri" w:hAnsi="Times New Roman" w:cs="Times New Roman"/>
          <w:color w:val="000000"/>
          <w:sz w:val="28"/>
          <w:szCs w:val="28"/>
        </w:rPr>
        <w:t>. – К.: Центр навчальної літератури, 2005. – 472 с.</w:t>
      </w:r>
    </w:p>
    <w:p w:rsidR="00CF2619" w:rsidRDefault="00CF2619"/>
    <w:sectPr w:rsidR="00CF26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2619" w:rsidRDefault="00CF2619" w:rsidP="00CF2619">
      <w:pPr>
        <w:spacing w:after="0" w:line="240" w:lineRule="auto"/>
      </w:pPr>
      <w:r>
        <w:separator/>
      </w:r>
    </w:p>
  </w:endnote>
  <w:endnote w:type="continuationSeparator" w:id="0">
    <w:p w:rsidR="00CF2619" w:rsidRDefault="00CF2619" w:rsidP="00CF2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2619" w:rsidRDefault="00CF2619" w:rsidP="00CF2619">
      <w:pPr>
        <w:spacing w:after="0" w:line="240" w:lineRule="auto"/>
      </w:pPr>
      <w:r>
        <w:separator/>
      </w:r>
    </w:p>
  </w:footnote>
  <w:footnote w:type="continuationSeparator" w:id="0">
    <w:p w:rsidR="00CF2619" w:rsidRDefault="00CF2619" w:rsidP="00CF2619">
      <w:pPr>
        <w:spacing w:after="0" w:line="240" w:lineRule="auto"/>
      </w:pPr>
      <w:r>
        <w:continuationSeparator/>
      </w:r>
    </w:p>
  </w:footnote>
  <w:footnote w:id="1">
    <w:p w:rsidR="00CF2619" w:rsidRDefault="00CF2619" w:rsidP="00CF2619">
      <w:pPr>
        <w:pStyle w:val="a3"/>
        <w:ind w:firstLine="709"/>
        <w:jc w:val="both"/>
        <w:rPr>
          <w:rFonts w:ascii="Times New Roman" w:hAnsi="Times New Roman"/>
          <w:lang w:val="uk-UA"/>
        </w:rPr>
      </w:pPr>
      <w:r>
        <w:rPr>
          <w:rStyle w:val="a5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Васьковский Е. В. Гражданский процесс [Электронный ресурс]</w:t>
      </w:r>
      <w:proofErr w:type="gramStart"/>
      <w:r>
        <w:rPr>
          <w:rFonts w:ascii="Times New Roman" w:hAnsi="Times New Roman"/>
        </w:rPr>
        <w:t xml:space="preserve"> :</w:t>
      </w:r>
      <w:proofErr w:type="gramEnd"/>
      <w:r>
        <w:rPr>
          <w:rFonts w:ascii="Times New Roman" w:hAnsi="Times New Roman"/>
        </w:rPr>
        <w:t xml:space="preserve"> учеб. Гражданского</w:t>
      </w:r>
      <w:r>
        <w:rPr>
          <w:rFonts w:ascii="Times New Roman" w:hAnsi="Times New Roman"/>
          <w:lang w:val="uk-UA"/>
        </w:rPr>
        <w:t xml:space="preserve">                          </w:t>
      </w:r>
      <w:r>
        <w:rPr>
          <w:rFonts w:ascii="Times New Roman" w:hAnsi="Times New Roman"/>
        </w:rPr>
        <w:t xml:space="preserve"> процесса / Е.В. Васьковский. — М., 1917. — Режим доступа: </w:t>
      </w:r>
      <w:hyperlink r:id="rId1" w:history="1">
        <w:r>
          <w:rPr>
            <w:rStyle w:val="1"/>
            <w:rFonts w:ascii="Times New Roman" w:hAnsi="Times New Roman"/>
            <w:color w:val="auto"/>
            <w:u w:val="none"/>
          </w:rPr>
          <w:t>http://www.</w:t>
        </w:r>
        <w:proofErr w:type="spellStart"/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allpravo</w:t>
        </w:r>
        <w:proofErr w:type="spellEnd"/>
        <w:r>
          <w:rPr>
            <w:rStyle w:val="1"/>
            <w:rFonts w:ascii="Times New Roman" w:hAnsi="Times New Roman"/>
            <w:color w:val="auto"/>
            <w:u w:val="none"/>
          </w:rPr>
          <w:t>.</w:t>
        </w:r>
        <w:proofErr w:type="spellStart"/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ru</w:t>
        </w:r>
        <w:proofErr w:type="spellEnd"/>
        <w:r>
          <w:rPr>
            <w:rStyle w:val="1"/>
            <w:rFonts w:ascii="Times New Roman" w:hAnsi="Times New Roman"/>
            <w:color w:val="auto"/>
            <w:u w:val="none"/>
          </w:rPr>
          <w:t>/</w:t>
        </w:r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library</w:t>
        </w:r>
        <w:r>
          <w:rPr>
            <w:rStyle w:val="1"/>
            <w:rFonts w:ascii="Times New Roman" w:hAnsi="Times New Roman"/>
            <w:color w:val="auto"/>
            <w:u w:val="none"/>
          </w:rPr>
          <w:t>/</w:t>
        </w:r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doc</w:t>
        </w:r>
        <w:r>
          <w:rPr>
            <w:rStyle w:val="1"/>
            <w:rFonts w:ascii="Times New Roman" w:hAnsi="Times New Roman"/>
            <w:color w:val="auto"/>
            <w:u w:val="none"/>
          </w:rPr>
          <w:t>2472</w:t>
        </w:r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p</w:t>
        </w:r>
        <w:r>
          <w:rPr>
            <w:rStyle w:val="1"/>
            <w:rFonts w:ascii="Times New Roman" w:hAnsi="Times New Roman"/>
            <w:color w:val="auto"/>
            <w:u w:val="none"/>
          </w:rPr>
          <w:t>0/</w:t>
        </w:r>
        <w:proofErr w:type="spellStart"/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instrum</w:t>
        </w:r>
        <w:proofErr w:type="spellEnd"/>
        <w:r>
          <w:rPr>
            <w:rStyle w:val="1"/>
            <w:rFonts w:ascii="Times New Roman" w:hAnsi="Times New Roman"/>
            <w:color w:val="auto"/>
            <w:u w:val="none"/>
          </w:rPr>
          <w:t>4301/</w:t>
        </w:r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item</w:t>
        </w:r>
        <w:r>
          <w:rPr>
            <w:rStyle w:val="1"/>
            <w:rFonts w:ascii="Times New Roman" w:hAnsi="Times New Roman"/>
            <w:color w:val="auto"/>
            <w:u w:val="none"/>
          </w:rPr>
          <w:t>4367.</w:t>
        </w:r>
        <w:r>
          <w:rPr>
            <w:rStyle w:val="1"/>
            <w:rFonts w:ascii="Times New Roman" w:hAnsi="Times New Roman"/>
            <w:color w:val="auto"/>
            <w:u w:val="none"/>
            <w:lang w:val="en-US"/>
          </w:rPr>
          <w:t>html</w:t>
        </w:r>
      </w:hyperlink>
      <w:r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 xml:space="preserve"> – Назва з екрану.</w:t>
      </w:r>
    </w:p>
  </w:footnote>
  <w:footnote w:id="2">
    <w:p w:rsidR="00CF2619" w:rsidRDefault="00CF2619" w:rsidP="00CF2619">
      <w:pPr>
        <w:pStyle w:val="a3"/>
        <w:ind w:firstLine="708"/>
        <w:jc w:val="both"/>
        <w:rPr>
          <w:rFonts w:ascii="Times New Roman" w:hAnsi="Times New Roman"/>
          <w:bCs/>
          <w:lang w:val="uk-UA"/>
        </w:rPr>
      </w:pPr>
      <w:r>
        <w:rPr>
          <w:rStyle w:val="a5"/>
          <w:rFonts w:ascii="Times New Roman" w:hAnsi="Times New Roman"/>
        </w:rPr>
        <w:footnoteRef/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bCs/>
          <w:lang w:val="uk-UA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 [Текст]: Закон України від 03 жовтня 2017 року // Відомості Верховної Ради. – 2017. - № 48 - ст. 436.</w:t>
      </w:r>
    </w:p>
    <w:p w:rsidR="00CF2619" w:rsidRDefault="00CF2619" w:rsidP="00CF2619">
      <w:pPr>
        <w:pStyle w:val="a3"/>
        <w:ind w:firstLine="709"/>
        <w:jc w:val="both"/>
        <w:rPr>
          <w:rFonts w:ascii="Times New Roman" w:hAnsi="Times New Roman"/>
          <w:lang w:val="uk-UA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31112"/>
    <w:multiLevelType w:val="hybridMultilevel"/>
    <w:tmpl w:val="3202FF30"/>
    <w:lvl w:ilvl="0" w:tplc="D41CB876">
      <w:start w:val="9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224306"/>
    <w:multiLevelType w:val="hybridMultilevel"/>
    <w:tmpl w:val="0BF27CEE"/>
    <w:lvl w:ilvl="0" w:tplc="5E86A686">
      <w:start w:val="1"/>
      <w:numFmt w:val="decimal"/>
      <w:lvlText w:val="%1."/>
      <w:lvlJc w:val="left"/>
      <w:pPr>
        <w:ind w:left="720" w:hanging="360"/>
      </w:pPr>
      <w:rPr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805C2E"/>
    <w:multiLevelType w:val="hybridMultilevel"/>
    <w:tmpl w:val="21F66648"/>
    <w:lvl w:ilvl="0" w:tplc="2E608CF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D438F3"/>
    <w:multiLevelType w:val="multilevel"/>
    <w:tmpl w:val="1B54BAC6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3FD"/>
    <w:rsid w:val="00406073"/>
    <w:rsid w:val="00C133FD"/>
    <w:rsid w:val="00CF2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uiPriority w:val="99"/>
    <w:semiHidden/>
    <w:unhideWhenUsed/>
    <w:rsid w:val="00CF2619"/>
    <w:rPr>
      <w:color w:val="0563C1"/>
      <w:u w:val="single"/>
    </w:rPr>
  </w:style>
  <w:style w:type="paragraph" w:styleId="a3">
    <w:name w:val="footnote text"/>
    <w:basedOn w:val="a"/>
    <w:link w:val="a4"/>
    <w:uiPriority w:val="99"/>
    <w:semiHidden/>
    <w:unhideWhenUsed/>
    <w:rsid w:val="00CF2619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CF2619"/>
    <w:rPr>
      <w:rFonts w:ascii="Calibri" w:eastAsia="Calibri" w:hAnsi="Calibri" w:cs="Times New Roman"/>
      <w:sz w:val="20"/>
      <w:szCs w:val="20"/>
      <w:lang w:val="ru-RU"/>
    </w:rPr>
  </w:style>
  <w:style w:type="character" w:styleId="a5">
    <w:name w:val="footnote reference"/>
    <w:basedOn w:val="a0"/>
    <w:uiPriority w:val="99"/>
    <w:semiHidden/>
    <w:unhideWhenUsed/>
    <w:rsid w:val="00CF2619"/>
    <w:rPr>
      <w:vertAlign w:val="superscript"/>
    </w:rPr>
  </w:style>
  <w:style w:type="character" w:styleId="a6">
    <w:name w:val="Hyperlink"/>
    <w:basedOn w:val="a0"/>
    <w:uiPriority w:val="99"/>
    <w:semiHidden/>
    <w:unhideWhenUsed/>
    <w:rsid w:val="00CF261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uiPriority w:val="99"/>
    <w:semiHidden/>
    <w:unhideWhenUsed/>
    <w:rsid w:val="00CF2619"/>
    <w:rPr>
      <w:color w:val="0563C1"/>
      <w:u w:val="single"/>
    </w:rPr>
  </w:style>
  <w:style w:type="paragraph" w:styleId="a3">
    <w:name w:val="footnote text"/>
    <w:basedOn w:val="a"/>
    <w:link w:val="a4"/>
    <w:uiPriority w:val="99"/>
    <w:semiHidden/>
    <w:unhideWhenUsed/>
    <w:rsid w:val="00CF2619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CF2619"/>
    <w:rPr>
      <w:rFonts w:ascii="Calibri" w:eastAsia="Calibri" w:hAnsi="Calibri" w:cs="Times New Roman"/>
      <w:sz w:val="20"/>
      <w:szCs w:val="20"/>
      <w:lang w:val="ru-RU"/>
    </w:rPr>
  </w:style>
  <w:style w:type="character" w:styleId="a5">
    <w:name w:val="footnote reference"/>
    <w:basedOn w:val="a0"/>
    <w:uiPriority w:val="99"/>
    <w:semiHidden/>
    <w:unhideWhenUsed/>
    <w:rsid w:val="00CF2619"/>
    <w:rPr>
      <w:vertAlign w:val="superscript"/>
    </w:rPr>
  </w:style>
  <w:style w:type="character" w:styleId="a6">
    <w:name w:val="Hyperlink"/>
    <w:basedOn w:val="a0"/>
    <w:uiPriority w:val="99"/>
    <w:semiHidden/>
    <w:unhideWhenUsed/>
    <w:rsid w:val="00CF26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16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go/laws/show/254%D0%BA/96-%D0%B2%D1%80/paran5259" TargetMode="External"/><Relationship Id="rId13" Type="http://schemas.openxmlformats.org/officeDocument/2006/relationships/hyperlink" Target="http://zakon.rada.gov.ua/go/laws/show/1618-15/paran287" TargetMode="External"/><Relationship Id="rId18" Type="http://schemas.openxmlformats.org/officeDocument/2006/relationships/hyperlink" Target="http://zakon.rada.gov.ua/laws/main/t64" TargetMode="External"/><Relationship Id="rId2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5%D1%80%D0%B1%D1%96%D1%86%D1%8C%D0%BA%D0%B0%20%D0%9C$" TargetMode="External"/><Relationship Id="rId3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2%D0%B0%D1%82%D1%83%D0%BB%D0%B8%D1%87%20%D0%86$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lviv.samopomich.ua/onovlennya-nakaznogo-provadzhennya-v-tsyvilnomu-protsesi/" TargetMode="External"/><Relationship Id="rId3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nulpurn_2016_855_68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zakon.rada.gov.ua/laws/show/1402-19" TargetMode="External"/><Relationship Id="rId17" Type="http://schemas.openxmlformats.org/officeDocument/2006/relationships/hyperlink" Target="http://zakon.rada.gov.ua/laws/show/z0387-99" TargetMode="External"/><Relationship Id="rId25" Type="http://schemas.openxmlformats.org/officeDocument/2006/relationships/hyperlink" Target="http://www.allpravo.ru/library/doc2472p0/instrum4301/item4367.html" TargetMode="External"/><Relationship Id="rId3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9409:%D0%90:%D0%AE%D1%80%D0%B8%D0%B4.%D0%BD%D0%B0%D1%83%D0%BA." TargetMode="External"/><Relationship Id="rId38" Type="http://schemas.openxmlformats.org/officeDocument/2006/relationships/hyperlink" Target="http://ir.nmu.org.ua/handle/123456789/147784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.rada.gov.ua/laws/show/1023-12" TargetMode="External"/><Relationship Id="rId20" Type="http://schemas.openxmlformats.org/officeDocument/2006/relationships/hyperlink" Target="http://europa.eu/legislation_summaries/justice_freedom_security/judicial_cooperation_in_" TargetMode="External"/><Relationship Id="rId29" Type="http://schemas.openxmlformats.org/officeDocument/2006/relationships/hyperlink" Target="http://www.pavlodar.com/zakon/dok" TargetMode="External"/><Relationship Id="rId4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urykr_2013_6_1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zakon.rada.gov.ua/go/laws/show/1697-18/paran8" TargetMode="External"/><Relationship Id="rId2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apdp_2012_66_48" TargetMode="External"/><Relationship Id="rId3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D%D0%B0%D0%B2%D1%80%D0%BE%D1%86%D1%8C%D0%BA%D0%B0%20%D0%AE$" TargetMode="External"/><Relationship Id="rId37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app_2014_29_13" TargetMode="External"/><Relationship Id="rId4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29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393/96-&#1074;&#1088;" TargetMode="External"/><Relationship Id="rId2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5" TargetMode="External"/><Relationship Id="rId28" Type="http://schemas.openxmlformats.org/officeDocument/2006/relationships/hyperlink" Target="http://nbuv.gov.ua/UJRN/aprpr_2016_1_19%20-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500" TargetMode="External"/><Relationship Id="rId10" Type="http://schemas.openxmlformats.org/officeDocument/2006/relationships/hyperlink" Target="http://zakon.rada.gov.ua/laws/show/1404-19" TargetMode="External"/><Relationship Id="rId19" Type="http://schemas.openxmlformats.org/officeDocument/2006/relationships/hyperlink" Target="http://zakon.rada.gov.ua/laws/show/994_133" TargetMode="External"/><Relationship Id="rId31" Type="http://schemas.openxmlformats.org/officeDocument/2006/relationships/hyperlink" Target="http://www.nbuv.gov.ua/e-journals/FP/2011-2/11kovtik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.rada.gov.ua/go/1401-19" TargetMode="External"/><Relationship Id="rId14" Type="http://schemas.openxmlformats.org/officeDocument/2006/relationships/hyperlink" Target="http://zakon.rada.gov.ua/laws/show/776/97-&#1074;&#1088;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0%D1%85%D0%BC%D0%B0%D1%87%20%D0%93$" TargetMode="External"/><Relationship Id="rId2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813" TargetMode="External"/><Relationship Id="rId30" Type="http://schemas.openxmlformats.org/officeDocument/2006/relationships/hyperlink" Target="https://lawbook.online/ukrajini-protses-tsivilniy/kurs-tsivilnogo-protsesu-pidruchnik-komarov.html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B%D0%B0%D1%85%D0%BE%D1%82%D1%96%D0%BD%D0%B0%20%D0%9D$" TargetMode="External"/><Relationship Id="rId43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llpravo.ru/library/doc2472p0/instrum4301/item4367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25452</Words>
  <Characters>14508</Characters>
  <Application>Microsoft Office Word</Application>
  <DocSecurity>0</DocSecurity>
  <Lines>120</Lines>
  <Paragraphs>79</Paragraphs>
  <ScaleCrop>false</ScaleCrop>
  <Company/>
  <LinksUpToDate>false</LinksUpToDate>
  <CharactersWithSpaces>39881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2019-11-15T10:55:00Z</dcterms:created>
  <dcterms:modified xsi:type="dcterms:W3CDTF">2019-11-15T10:58:00Z</dcterms:modified>
</cp:coreProperties>
</file>