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5ED7" w:rsidRDefault="00CD5ED7" w:rsidP="00CD5ED7">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CD5ED7" w:rsidRDefault="00CD5ED7" w:rsidP="00CD5ED7">
      <w:pPr>
        <w:spacing w:line="360" w:lineRule="auto"/>
        <w:jc w:val="center"/>
        <w:rPr>
          <w:sz w:val="28"/>
          <w:szCs w:val="28"/>
          <w:lang w:val="uk-UA"/>
        </w:rPr>
      </w:pPr>
      <w:r>
        <w:rPr>
          <w:sz w:val="28"/>
          <w:szCs w:val="28"/>
          <w:lang w:val="uk-UA"/>
        </w:rPr>
        <w:t>Економіко-правовий факультет</w:t>
      </w:r>
    </w:p>
    <w:p w:rsidR="00CD5ED7" w:rsidRDefault="00CD5ED7" w:rsidP="00CD5ED7">
      <w:pPr>
        <w:spacing w:line="360" w:lineRule="auto"/>
        <w:jc w:val="center"/>
        <w:rPr>
          <w:sz w:val="28"/>
          <w:szCs w:val="28"/>
          <w:lang w:val="uk-UA"/>
        </w:rPr>
      </w:pPr>
      <w:r>
        <w:rPr>
          <w:sz w:val="28"/>
          <w:szCs w:val="28"/>
          <w:lang w:val="uk-UA"/>
        </w:rPr>
        <w:t>Кафедра адміністративного та господарського права</w:t>
      </w:r>
    </w:p>
    <w:p w:rsidR="00CD5ED7" w:rsidRPr="00E66DCB" w:rsidRDefault="00CD5ED7" w:rsidP="00CD5ED7">
      <w:pPr>
        <w:spacing w:line="360" w:lineRule="auto"/>
        <w:rPr>
          <w:b/>
          <w:sz w:val="32"/>
          <w:szCs w:val="32"/>
          <w:lang w:val="ru-RU"/>
        </w:rPr>
      </w:pPr>
      <w:r>
        <w:rPr>
          <w:sz w:val="28"/>
          <w:szCs w:val="28"/>
          <w:lang w:val="uk-UA"/>
        </w:rPr>
        <w:t xml:space="preserve">                                         </w:t>
      </w:r>
      <w:r w:rsidRPr="008862A3">
        <w:rPr>
          <w:b/>
          <w:sz w:val="32"/>
          <w:szCs w:val="32"/>
          <w:lang w:val="uk-UA"/>
        </w:rPr>
        <w:t>Д и п л о м н а  р о б о т а</w:t>
      </w:r>
    </w:p>
    <w:p w:rsidR="00CD5ED7" w:rsidRPr="008862A3" w:rsidRDefault="00CD5ED7" w:rsidP="00CD5ED7">
      <w:pPr>
        <w:jc w:val="center"/>
        <w:rPr>
          <w:b/>
          <w:sz w:val="28"/>
          <w:szCs w:val="28"/>
          <w:lang w:val="uk-UA"/>
        </w:rPr>
      </w:pPr>
      <w:r>
        <w:rPr>
          <w:b/>
          <w:sz w:val="28"/>
          <w:szCs w:val="28"/>
          <w:lang w:val="uk-UA"/>
        </w:rPr>
        <w:t>«Адміністративно-правовий захист прав особи: поняття, види, механізм реалізації»</w:t>
      </w:r>
    </w:p>
    <w:p w:rsidR="00CD5ED7" w:rsidRDefault="00CD5ED7" w:rsidP="00CD5ED7">
      <w:pPr>
        <w:jc w:val="center"/>
        <w:rPr>
          <w:sz w:val="28"/>
          <w:szCs w:val="28"/>
          <w:lang w:val="uk-UA"/>
        </w:rPr>
      </w:pPr>
      <w:r>
        <w:rPr>
          <w:sz w:val="28"/>
          <w:szCs w:val="28"/>
          <w:lang w:val="uk-UA"/>
        </w:rPr>
        <w:t>«</w:t>
      </w:r>
      <w:r>
        <w:rPr>
          <w:sz w:val="28"/>
          <w:szCs w:val="28"/>
        </w:rPr>
        <w:t>Administrative and legal protection of the rights of a person: concept, types, implementation mechanism</w:t>
      </w:r>
      <w:r w:rsidRPr="008862A3">
        <w:rPr>
          <w:sz w:val="28"/>
          <w:szCs w:val="28"/>
          <w:lang w:val="uk-UA"/>
        </w:rPr>
        <w:t>»</w:t>
      </w:r>
    </w:p>
    <w:p w:rsidR="00CD5ED7" w:rsidRPr="00207EAB" w:rsidRDefault="00CD5ED7" w:rsidP="00CD5ED7">
      <w:pPr>
        <w:jc w:val="center"/>
        <w:rPr>
          <w:sz w:val="28"/>
          <w:szCs w:val="28"/>
        </w:rPr>
      </w:pPr>
    </w:p>
    <w:p w:rsidR="00CD5ED7" w:rsidRDefault="00CD5ED7" w:rsidP="00CD5ED7">
      <w:pPr>
        <w:jc w:val="center"/>
        <w:rPr>
          <w:sz w:val="28"/>
          <w:szCs w:val="28"/>
          <w:lang w:val="uk-UA"/>
        </w:rPr>
      </w:pPr>
      <w:r w:rsidRPr="00E66DCB">
        <w:rPr>
          <w:sz w:val="28"/>
          <w:szCs w:val="28"/>
          <w:lang w:val="ru-RU"/>
        </w:rPr>
        <w:t xml:space="preserve">на здобуття ступеня вищої освіти </w:t>
      </w:r>
      <w:r w:rsidRPr="008862A3">
        <w:rPr>
          <w:sz w:val="28"/>
          <w:szCs w:val="28"/>
          <w:lang w:val="uk-UA"/>
        </w:rPr>
        <w:t>«</w:t>
      </w:r>
      <w:r w:rsidRPr="00E66DCB">
        <w:rPr>
          <w:sz w:val="28"/>
          <w:szCs w:val="28"/>
          <w:lang w:val="ru-RU"/>
        </w:rPr>
        <w:t>магістр</w:t>
      </w:r>
      <w:r w:rsidRPr="008862A3">
        <w:rPr>
          <w:sz w:val="28"/>
          <w:szCs w:val="28"/>
          <w:lang w:val="uk-UA"/>
        </w:rPr>
        <w:t>»</w:t>
      </w:r>
    </w:p>
    <w:p w:rsidR="00CD5ED7" w:rsidRDefault="00CD5ED7" w:rsidP="00CD5ED7">
      <w:pPr>
        <w:jc w:val="center"/>
        <w:rPr>
          <w:sz w:val="28"/>
          <w:szCs w:val="28"/>
          <w:lang w:val="uk-UA"/>
        </w:rPr>
      </w:pPr>
      <w:r>
        <w:rPr>
          <w:sz w:val="28"/>
          <w:szCs w:val="28"/>
          <w:lang w:val="uk-UA"/>
        </w:rPr>
        <w:t>Виконав</w:t>
      </w:r>
      <w:r w:rsidRPr="00E66DCB">
        <w:rPr>
          <w:sz w:val="28"/>
          <w:szCs w:val="28"/>
          <w:lang w:val="ru-RU"/>
        </w:rPr>
        <w:t>:</w:t>
      </w:r>
      <w:r>
        <w:rPr>
          <w:sz w:val="28"/>
          <w:szCs w:val="28"/>
          <w:lang w:val="uk-UA"/>
        </w:rPr>
        <w:t xml:space="preserve">  студент денної форми навчання</w:t>
      </w:r>
    </w:p>
    <w:p w:rsidR="00CD5ED7" w:rsidRDefault="00CD5ED7" w:rsidP="00CD5ED7">
      <w:pPr>
        <w:ind w:firstLine="3969"/>
        <w:rPr>
          <w:sz w:val="28"/>
          <w:szCs w:val="28"/>
          <w:lang w:val="uk-UA"/>
        </w:rPr>
      </w:pPr>
      <w:r>
        <w:rPr>
          <w:sz w:val="28"/>
          <w:szCs w:val="28"/>
          <w:lang w:val="uk-UA"/>
        </w:rPr>
        <w:t>спеціальності 081 Право</w:t>
      </w:r>
    </w:p>
    <w:p w:rsidR="00CD5ED7" w:rsidRPr="008862A3" w:rsidRDefault="00CD5ED7" w:rsidP="00CD5ED7">
      <w:pPr>
        <w:ind w:firstLine="3969"/>
        <w:rPr>
          <w:b/>
          <w:sz w:val="28"/>
          <w:szCs w:val="28"/>
          <w:lang w:val="uk-UA"/>
        </w:rPr>
      </w:pPr>
      <w:r>
        <w:rPr>
          <w:b/>
          <w:sz w:val="28"/>
          <w:szCs w:val="28"/>
          <w:lang w:val="uk-UA"/>
        </w:rPr>
        <w:t>Гайдаржи Роман Андрійович</w:t>
      </w:r>
      <w:r w:rsidRPr="008862A3">
        <w:rPr>
          <w:b/>
          <w:sz w:val="28"/>
          <w:szCs w:val="28"/>
          <w:lang w:val="uk-UA"/>
        </w:rPr>
        <w:t xml:space="preserve"> </w:t>
      </w:r>
    </w:p>
    <w:p w:rsidR="00CD5ED7" w:rsidRDefault="00CD5ED7" w:rsidP="00CD5ED7">
      <w:pPr>
        <w:rPr>
          <w:sz w:val="28"/>
          <w:szCs w:val="28"/>
          <w:lang w:val="uk-UA"/>
        </w:rPr>
      </w:pPr>
      <w:r>
        <w:rPr>
          <w:sz w:val="28"/>
          <w:szCs w:val="28"/>
          <w:lang w:val="uk-UA"/>
        </w:rPr>
        <w:t xml:space="preserve">                                                                Науковий к</w:t>
      </w:r>
      <w:r w:rsidRPr="00E12947">
        <w:rPr>
          <w:sz w:val="28"/>
          <w:szCs w:val="28"/>
          <w:lang w:val="uk-UA"/>
        </w:rPr>
        <w:t xml:space="preserve">ерівник: </w:t>
      </w:r>
    </w:p>
    <w:p w:rsidR="00CD5ED7" w:rsidRDefault="00CD5ED7" w:rsidP="00CD5ED7">
      <w:pPr>
        <w:ind w:firstLine="3969"/>
        <w:rPr>
          <w:sz w:val="28"/>
          <w:szCs w:val="28"/>
          <w:lang w:val="uk-UA"/>
        </w:rPr>
      </w:pPr>
      <w:r>
        <w:rPr>
          <w:sz w:val="28"/>
          <w:szCs w:val="28"/>
          <w:lang w:val="uk-UA"/>
        </w:rPr>
        <w:t>к.ю.н., доц.  Білик П.П</w:t>
      </w:r>
      <w:r w:rsidRPr="00E12947">
        <w:rPr>
          <w:sz w:val="28"/>
          <w:szCs w:val="28"/>
          <w:lang w:val="uk-UA"/>
        </w:rPr>
        <w:t>.</w:t>
      </w:r>
      <w:r>
        <w:rPr>
          <w:sz w:val="28"/>
          <w:szCs w:val="28"/>
          <w:lang w:val="uk-UA"/>
        </w:rPr>
        <w:t xml:space="preserve"> ____________                                                              </w:t>
      </w:r>
    </w:p>
    <w:p w:rsidR="00CD5ED7" w:rsidRDefault="00CD5ED7" w:rsidP="00CD5ED7">
      <w:pPr>
        <w:ind w:firstLine="3969"/>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p>
    <w:p w:rsidR="00CD5ED7" w:rsidRPr="00E12947" w:rsidRDefault="00CD5ED7" w:rsidP="00CD5ED7">
      <w:pPr>
        <w:ind w:firstLine="3969"/>
        <w:rPr>
          <w:sz w:val="28"/>
          <w:szCs w:val="28"/>
          <w:lang w:val="uk-UA"/>
        </w:rPr>
      </w:pPr>
      <w:r>
        <w:rPr>
          <w:sz w:val="28"/>
          <w:szCs w:val="28"/>
          <w:lang w:val="uk-UA"/>
        </w:rPr>
        <w:t>ст.викл. Лазарева М.І.</w:t>
      </w:r>
      <w:r w:rsidRPr="00E12947">
        <w:rPr>
          <w:sz w:val="28"/>
          <w:szCs w:val="28"/>
          <w:lang w:val="uk-UA"/>
        </w:rPr>
        <w:t xml:space="preserve"> </w:t>
      </w:r>
    </w:p>
    <w:tbl>
      <w:tblPr>
        <w:tblW w:w="5155" w:type="pct"/>
        <w:jc w:val="center"/>
        <w:tblLook w:val="00A0" w:firstRow="1" w:lastRow="0" w:firstColumn="1" w:lastColumn="0" w:noHBand="0" w:noVBand="0"/>
      </w:tblPr>
      <w:tblGrid>
        <w:gridCol w:w="4837"/>
        <w:gridCol w:w="4808"/>
      </w:tblGrid>
      <w:tr w:rsidR="00CD5ED7" w:rsidRPr="001E3025" w:rsidTr="00AF0A2D">
        <w:trPr>
          <w:jc w:val="center"/>
        </w:trPr>
        <w:tc>
          <w:tcPr>
            <w:tcW w:w="5383" w:type="dxa"/>
          </w:tcPr>
          <w:p w:rsidR="00CD5ED7" w:rsidRPr="00E66DCB" w:rsidRDefault="00CD5ED7" w:rsidP="00AF0A2D">
            <w:pPr>
              <w:spacing w:line="360" w:lineRule="auto"/>
              <w:rPr>
                <w:sz w:val="28"/>
                <w:szCs w:val="28"/>
                <w:lang w:val="ru-RU"/>
              </w:rPr>
            </w:pPr>
            <w:r w:rsidRPr="00E66DCB">
              <w:rPr>
                <w:sz w:val="28"/>
                <w:szCs w:val="28"/>
                <w:lang w:val="ru-RU"/>
              </w:rPr>
              <w:t>Рекомендовано до захисту:</w:t>
            </w:r>
          </w:p>
          <w:p w:rsidR="00CD5ED7" w:rsidRPr="00E66DCB" w:rsidRDefault="00CD5ED7" w:rsidP="00AF0A2D">
            <w:pPr>
              <w:spacing w:line="360" w:lineRule="auto"/>
              <w:rPr>
                <w:sz w:val="28"/>
                <w:szCs w:val="28"/>
                <w:lang w:val="ru-RU"/>
              </w:rPr>
            </w:pPr>
            <w:r>
              <w:rPr>
                <w:sz w:val="28"/>
                <w:szCs w:val="28"/>
                <w:lang w:val="uk-UA"/>
              </w:rPr>
              <w:t>п</w:t>
            </w:r>
            <w:r w:rsidRPr="00E66DCB">
              <w:rPr>
                <w:sz w:val="28"/>
                <w:szCs w:val="28"/>
                <w:lang w:val="ru-RU"/>
              </w:rPr>
              <w:t>ротокол засідання кафедри</w:t>
            </w:r>
          </w:p>
          <w:p w:rsidR="00CD5ED7" w:rsidRPr="004A26E8" w:rsidRDefault="00CD5ED7" w:rsidP="00AF0A2D">
            <w:pPr>
              <w:spacing w:line="360" w:lineRule="auto"/>
              <w:rPr>
                <w:sz w:val="28"/>
                <w:szCs w:val="28"/>
                <w:lang w:val="uk-UA"/>
              </w:rPr>
            </w:pPr>
            <w:r w:rsidRPr="00E66DCB">
              <w:rPr>
                <w:sz w:val="28"/>
                <w:szCs w:val="28"/>
                <w:lang w:val="ru-RU"/>
              </w:rPr>
              <w:t xml:space="preserve">№      від                   2021 р. </w:t>
            </w:r>
          </w:p>
          <w:p w:rsidR="00CD5ED7" w:rsidRDefault="00CD5ED7" w:rsidP="00AF0A2D">
            <w:pPr>
              <w:spacing w:line="360" w:lineRule="auto"/>
              <w:rPr>
                <w:sz w:val="28"/>
                <w:szCs w:val="28"/>
                <w:lang w:val="uk-UA"/>
              </w:rPr>
            </w:pPr>
          </w:p>
          <w:p w:rsidR="00CD5ED7" w:rsidRPr="00E66DCB" w:rsidRDefault="00CD5ED7" w:rsidP="00AF0A2D">
            <w:pPr>
              <w:spacing w:line="360" w:lineRule="auto"/>
              <w:rPr>
                <w:sz w:val="28"/>
                <w:szCs w:val="28"/>
                <w:lang w:val="ru-RU"/>
              </w:rPr>
            </w:pPr>
            <w:r w:rsidRPr="00E66DCB">
              <w:rPr>
                <w:sz w:val="28"/>
                <w:szCs w:val="28"/>
                <w:lang w:val="ru-RU"/>
              </w:rPr>
              <w:t>Завідувач кафедри</w:t>
            </w:r>
          </w:p>
          <w:p w:rsidR="00CD5ED7" w:rsidRPr="001E3025" w:rsidRDefault="00CD5ED7" w:rsidP="00AF0A2D">
            <w:pPr>
              <w:tabs>
                <w:tab w:val="left" w:pos="1168"/>
                <w:tab w:val="left" w:pos="3861"/>
              </w:tabs>
              <w:jc w:val="both"/>
              <w:rPr>
                <w:sz w:val="28"/>
                <w:szCs w:val="28"/>
                <w:u w:val="single"/>
              </w:rPr>
            </w:pPr>
            <w:r w:rsidRPr="00E66DCB">
              <w:rPr>
                <w:sz w:val="28"/>
                <w:szCs w:val="28"/>
                <w:u w:val="single"/>
                <w:lang w:val="ru-RU"/>
              </w:rPr>
              <w:tab/>
            </w:r>
            <w:r w:rsidRPr="00E66DCB">
              <w:rPr>
                <w:sz w:val="28"/>
                <w:szCs w:val="28"/>
                <w:lang w:val="ru-RU"/>
              </w:rPr>
              <w:t xml:space="preserve"> проф</w:t>
            </w:r>
            <w:r>
              <w:rPr>
                <w:sz w:val="28"/>
                <w:szCs w:val="28"/>
                <w:lang w:val="uk-UA"/>
              </w:rPr>
              <w:t xml:space="preserve">. Миколенко О.І.     </w:t>
            </w:r>
            <w:r>
              <w:rPr>
                <w:sz w:val="28"/>
                <w:szCs w:val="28"/>
              </w:rPr>
              <w:t xml:space="preserve"> </w:t>
            </w:r>
          </w:p>
          <w:p w:rsidR="00CD5ED7" w:rsidRPr="001E3025" w:rsidRDefault="00CD5ED7" w:rsidP="00AF0A2D">
            <w:pPr>
              <w:tabs>
                <w:tab w:val="left" w:pos="284"/>
                <w:tab w:val="left" w:pos="1767"/>
              </w:tabs>
              <w:rPr>
                <w:sz w:val="20"/>
                <w:szCs w:val="20"/>
              </w:rPr>
            </w:pPr>
            <w:r w:rsidRPr="001E3025">
              <w:rPr>
                <w:sz w:val="20"/>
                <w:szCs w:val="20"/>
              </w:rPr>
              <w:tab/>
              <w:t>(підпис)</w:t>
            </w:r>
            <w:r w:rsidRPr="001E3025">
              <w:rPr>
                <w:sz w:val="20"/>
                <w:szCs w:val="20"/>
              </w:rPr>
              <w:tab/>
            </w:r>
          </w:p>
        </w:tc>
        <w:tc>
          <w:tcPr>
            <w:tcW w:w="5069" w:type="dxa"/>
          </w:tcPr>
          <w:p w:rsidR="00CD5ED7" w:rsidRPr="00E66DCB" w:rsidRDefault="00CD5ED7" w:rsidP="00AF0A2D">
            <w:pPr>
              <w:tabs>
                <w:tab w:val="right" w:pos="4462"/>
              </w:tabs>
              <w:spacing w:line="360" w:lineRule="auto"/>
              <w:rPr>
                <w:sz w:val="28"/>
                <w:szCs w:val="28"/>
                <w:lang w:val="ru-RU"/>
              </w:rPr>
            </w:pPr>
            <w:r w:rsidRPr="00E66DCB">
              <w:rPr>
                <w:sz w:val="28"/>
                <w:szCs w:val="28"/>
                <w:lang w:val="ru-RU"/>
              </w:rPr>
              <w:t>Захищено на засіданні ЕК № 6</w:t>
            </w:r>
          </w:p>
          <w:p w:rsidR="00CD5ED7" w:rsidRPr="00E66DCB" w:rsidRDefault="00CD5ED7" w:rsidP="00AF0A2D">
            <w:pPr>
              <w:tabs>
                <w:tab w:val="right" w:pos="4462"/>
              </w:tabs>
              <w:spacing w:line="360" w:lineRule="auto"/>
              <w:rPr>
                <w:sz w:val="28"/>
                <w:szCs w:val="28"/>
                <w:lang w:val="ru-RU"/>
              </w:rPr>
            </w:pPr>
            <w:r w:rsidRPr="00E66DCB">
              <w:rPr>
                <w:sz w:val="28"/>
                <w:szCs w:val="28"/>
                <w:lang w:val="ru-RU"/>
              </w:rPr>
              <w:t xml:space="preserve">протокол № </w:t>
            </w:r>
            <w:r>
              <w:rPr>
                <w:sz w:val="28"/>
                <w:szCs w:val="28"/>
                <w:lang w:val="uk-UA"/>
              </w:rPr>
              <w:t xml:space="preserve">    </w:t>
            </w:r>
            <w:r w:rsidRPr="00E66DCB">
              <w:rPr>
                <w:sz w:val="28"/>
                <w:szCs w:val="28"/>
                <w:lang w:val="ru-RU"/>
              </w:rPr>
              <w:t xml:space="preserve"> від</w:t>
            </w:r>
            <w:r>
              <w:rPr>
                <w:sz w:val="28"/>
                <w:szCs w:val="28"/>
                <w:lang w:val="uk-UA"/>
              </w:rPr>
              <w:t xml:space="preserve"> </w:t>
            </w:r>
            <w:r w:rsidRPr="00E66DCB">
              <w:rPr>
                <w:sz w:val="28"/>
                <w:szCs w:val="28"/>
                <w:lang w:val="ru-RU"/>
              </w:rPr>
              <w:t>________</w:t>
            </w:r>
            <w:r>
              <w:rPr>
                <w:sz w:val="28"/>
                <w:szCs w:val="28"/>
                <w:lang w:val="uk-UA"/>
              </w:rPr>
              <w:t>_</w:t>
            </w:r>
            <w:r w:rsidRPr="00E66DCB">
              <w:rPr>
                <w:sz w:val="28"/>
                <w:szCs w:val="28"/>
                <w:lang w:val="ru-RU"/>
              </w:rPr>
              <w:t>2021 р.</w:t>
            </w:r>
            <w:r w:rsidRPr="00E66DCB">
              <w:rPr>
                <w:sz w:val="28"/>
                <w:szCs w:val="28"/>
                <w:lang w:val="ru-RU"/>
              </w:rPr>
              <w:tab/>
            </w:r>
          </w:p>
          <w:p w:rsidR="00CD5ED7" w:rsidRPr="00E66DCB" w:rsidRDefault="00CD5ED7" w:rsidP="00AF0A2D">
            <w:pPr>
              <w:tabs>
                <w:tab w:val="right" w:pos="4462"/>
              </w:tabs>
              <w:rPr>
                <w:sz w:val="28"/>
                <w:szCs w:val="28"/>
                <w:lang w:val="ru-RU"/>
              </w:rPr>
            </w:pPr>
            <w:r w:rsidRPr="00E66DCB">
              <w:rPr>
                <w:sz w:val="28"/>
                <w:szCs w:val="28"/>
                <w:lang w:val="ru-RU"/>
              </w:rPr>
              <w:t>Оцінка______________/___</w:t>
            </w:r>
            <w:r w:rsidRPr="00E66DCB">
              <w:rPr>
                <w:sz w:val="20"/>
                <w:szCs w:val="20"/>
                <w:lang w:val="ru-RU"/>
              </w:rPr>
              <w:tab/>
            </w:r>
            <w:r w:rsidRPr="00E66DCB">
              <w:rPr>
                <w:sz w:val="28"/>
                <w:szCs w:val="28"/>
                <w:lang w:val="ru-RU"/>
              </w:rPr>
              <w:t>___/_____</w:t>
            </w:r>
          </w:p>
          <w:p w:rsidR="00CD5ED7" w:rsidRPr="004A26E8" w:rsidRDefault="00CD5ED7" w:rsidP="00AF0A2D">
            <w:pPr>
              <w:jc w:val="center"/>
              <w:rPr>
                <w:sz w:val="20"/>
                <w:szCs w:val="20"/>
                <w:lang w:val="uk-UA"/>
              </w:rPr>
            </w:pPr>
            <w:r w:rsidRPr="00E66DCB">
              <w:rPr>
                <w:sz w:val="20"/>
                <w:szCs w:val="20"/>
                <w:lang w:val="ru-RU"/>
              </w:rPr>
              <w:t>(за національною шкалою/шкалою ЕСТ</w:t>
            </w:r>
            <w:r w:rsidRPr="001E3025">
              <w:rPr>
                <w:sz w:val="20"/>
                <w:szCs w:val="20"/>
              </w:rPr>
              <w:t>S</w:t>
            </w:r>
            <w:r w:rsidRPr="00E66DCB">
              <w:rPr>
                <w:sz w:val="20"/>
                <w:szCs w:val="20"/>
                <w:lang w:val="ru-RU"/>
              </w:rPr>
              <w:t>/ бали)</w:t>
            </w:r>
          </w:p>
          <w:p w:rsidR="00CD5ED7" w:rsidRDefault="00CD5ED7" w:rsidP="00AF0A2D">
            <w:pPr>
              <w:spacing w:line="360" w:lineRule="auto"/>
              <w:rPr>
                <w:sz w:val="28"/>
                <w:szCs w:val="28"/>
                <w:lang w:val="uk-UA"/>
              </w:rPr>
            </w:pPr>
          </w:p>
          <w:p w:rsidR="00CD5ED7" w:rsidRPr="00E66DCB" w:rsidRDefault="00CD5ED7" w:rsidP="00AF0A2D">
            <w:pPr>
              <w:spacing w:line="360" w:lineRule="auto"/>
              <w:rPr>
                <w:sz w:val="20"/>
                <w:szCs w:val="20"/>
                <w:lang w:val="ru-RU"/>
              </w:rPr>
            </w:pPr>
            <w:r w:rsidRPr="00E66DCB">
              <w:rPr>
                <w:sz w:val="28"/>
                <w:szCs w:val="28"/>
                <w:lang w:val="ru-RU"/>
              </w:rPr>
              <w:t>Голова ЕК</w:t>
            </w:r>
          </w:p>
          <w:p w:rsidR="00CD5ED7" w:rsidRPr="00E51A10" w:rsidRDefault="00CD5ED7" w:rsidP="00AF0A2D">
            <w:pPr>
              <w:rPr>
                <w:sz w:val="20"/>
                <w:szCs w:val="20"/>
                <w:lang w:val="uk-UA"/>
              </w:rPr>
            </w:pPr>
            <w:r w:rsidRPr="00E66DCB">
              <w:rPr>
                <w:sz w:val="28"/>
                <w:szCs w:val="28"/>
                <w:lang w:val="ru-RU"/>
              </w:rPr>
              <w:t xml:space="preserve">_________ </w:t>
            </w:r>
            <w:r>
              <w:rPr>
                <w:sz w:val="28"/>
                <w:szCs w:val="28"/>
                <w:lang w:val="uk-UA"/>
              </w:rPr>
              <w:t>проф. Степанова Т.В.</w:t>
            </w:r>
          </w:p>
          <w:p w:rsidR="00CD5ED7" w:rsidRPr="001E3025" w:rsidRDefault="00CD5ED7" w:rsidP="00AF0A2D">
            <w:pPr>
              <w:tabs>
                <w:tab w:val="left" w:pos="454"/>
                <w:tab w:val="left" w:pos="2155"/>
              </w:tabs>
              <w:rPr>
                <w:sz w:val="28"/>
                <w:szCs w:val="28"/>
              </w:rPr>
            </w:pPr>
            <w:r w:rsidRPr="00E66DCB">
              <w:rPr>
                <w:sz w:val="20"/>
                <w:szCs w:val="20"/>
                <w:lang w:val="ru-RU"/>
              </w:rPr>
              <w:tab/>
            </w:r>
            <w:r w:rsidRPr="001E3025">
              <w:rPr>
                <w:sz w:val="20"/>
                <w:szCs w:val="20"/>
              </w:rPr>
              <w:t>(підпис)</w:t>
            </w:r>
            <w:r w:rsidRPr="001E3025">
              <w:rPr>
                <w:sz w:val="20"/>
                <w:szCs w:val="20"/>
              </w:rPr>
              <w:tab/>
            </w:r>
          </w:p>
        </w:tc>
      </w:tr>
    </w:tbl>
    <w:p w:rsidR="00CD5ED7" w:rsidRPr="0034583C" w:rsidRDefault="00CD5ED7" w:rsidP="00CD5ED7">
      <w:pPr>
        <w:spacing w:line="360" w:lineRule="auto"/>
        <w:jc w:val="center"/>
        <w:rPr>
          <w:b/>
          <w:sz w:val="28"/>
          <w:szCs w:val="28"/>
        </w:rPr>
      </w:pPr>
      <w:r>
        <w:rPr>
          <w:b/>
          <w:sz w:val="28"/>
          <w:szCs w:val="28"/>
          <w:lang w:val="uk-UA"/>
        </w:rPr>
        <w:t>Одеса – 202</w:t>
      </w:r>
      <w:r w:rsidRPr="0034583C">
        <w:rPr>
          <w:b/>
          <w:sz w:val="28"/>
          <w:szCs w:val="28"/>
        </w:rPr>
        <w:t>1</w:t>
      </w:r>
    </w:p>
    <w:p w:rsidR="00CD5ED7" w:rsidRPr="00E12947" w:rsidRDefault="00CD5ED7" w:rsidP="00CD5ED7">
      <w:pPr>
        <w:ind w:firstLine="3969"/>
        <w:rPr>
          <w:sz w:val="28"/>
          <w:szCs w:val="28"/>
          <w:lang w:val="uk-UA"/>
        </w:rPr>
      </w:pPr>
    </w:p>
    <w:p w:rsidR="00CD5ED7" w:rsidRDefault="00CD5ED7" w:rsidP="00CD5ED7">
      <w:pPr>
        <w:spacing w:line="360" w:lineRule="auto"/>
        <w:jc w:val="center"/>
        <w:rPr>
          <w:b/>
          <w:sz w:val="28"/>
          <w:szCs w:val="28"/>
          <w:lang w:val="uk-UA"/>
        </w:rPr>
      </w:pPr>
    </w:p>
    <w:p w:rsidR="00CD5ED7" w:rsidRDefault="00CD5ED7" w:rsidP="00CD5ED7">
      <w:pPr>
        <w:spacing w:line="360" w:lineRule="auto"/>
        <w:jc w:val="both"/>
        <w:rPr>
          <w:b/>
          <w:sz w:val="28"/>
          <w:szCs w:val="28"/>
          <w:lang w:val="uk-UA"/>
        </w:rPr>
      </w:pPr>
    </w:p>
    <w:p w:rsidR="00CD5ED7" w:rsidRDefault="00CD5ED7" w:rsidP="00CD5ED7">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CD5ED7" w:rsidRPr="001E3025" w:rsidTr="00AF0A2D">
        <w:trPr>
          <w:jc w:val="center"/>
        </w:trPr>
        <w:tc>
          <w:tcPr>
            <w:tcW w:w="5383" w:type="dxa"/>
          </w:tcPr>
          <w:p w:rsidR="00CD5ED7" w:rsidRPr="001E3025" w:rsidRDefault="00CD5ED7" w:rsidP="00AF0A2D">
            <w:pPr>
              <w:rPr>
                <w:sz w:val="28"/>
                <w:szCs w:val="28"/>
              </w:rPr>
            </w:pPr>
          </w:p>
        </w:tc>
        <w:tc>
          <w:tcPr>
            <w:tcW w:w="5069" w:type="dxa"/>
          </w:tcPr>
          <w:p w:rsidR="00CD5ED7" w:rsidRPr="001E3025" w:rsidRDefault="00CD5ED7" w:rsidP="00AF0A2D">
            <w:pPr>
              <w:rPr>
                <w:sz w:val="28"/>
                <w:szCs w:val="28"/>
              </w:rPr>
            </w:pPr>
          </w:p>
        </w:tc>
      </w:tr>
    </w:tbl>
    <w:p w:rsidR="00CD5ED7" w:rsidRDefault="00CD5ED7" w:rsidP="00CD5ED7">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CD5ED7" w:rsidRDefault="00CD5ED7" w:rsidP="00CD5ED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CD5ED7" w:rsidRDefault="00CD5ED7" w:rsidP="00CD5ED7">
      <w:pPr>
        <w:spacing w:line="276"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РОЗДІЛ І. ЛЮДИНОЦЕНТРИЧНЕ СПРЯМУВАННЯ АДМІНІСТРАТИВНО-ПРАВОВОГО РЕГУЛЮВАННЯ ПРАВОВОГО ПОЛОЖЕННЯ ОСОБИ В ПУБЛІЧНО-ПРАВОВІЙ СФЕРІ…………………………………………………….6</w:t>
      </w:r>
    </w:p>
    <w:p w:rsidR="00CD5ED7" w:rsidRDefault="00CD5ED7" w:rsidP="00CD5ED7">
      <w:pPr>
        <w:pStyle w:val="a3"/>
        <w:numPr>
          <w:ilvl w:val="1"/>
          <w:numId w:val="1"/>
        </w:numPr>
        <w:shd w:val="clear" w:color="auto" w:fill="FFFFFF"/>
        <w:spacing w:line="276" w:lineRule="auto"/>
        <w:jc w:val="both"/>
        <w:rPr>
          <w:rFonts w:ascii="Times New Roman" w:hAnsi="Times New Roman" w:cs="Times New Roman"/>
          <w:sz w:val="28"/>
          <w:szCs w:val="28"/>
          <w:lang w:val="ru-RU"/>
        </w:rPr>
      </w:pPr>
      <w:r w:rsidRPr="00AF4CCD">
        <w:rPr>
          <w:rFonts w:ascii="Times New Roman" w:hAnsi="Times New Roman" w:cs="Times New Roman"/>
          <w:sz w:val="28"/>
          <w:szCs w:val="28"/>
          <w:lang w:val="ru-RU"/>
        </w:rPr>
        <w:t>Людиноцентризм і адміністративно-правовий статус людини: визначення та засади взаємозв’язку…………</w:t>
      </w:r>
      <w:r>
        <w:rPr>
          <w:rFonts w:ascii="Times New Roman" w:hAnsi="Times New Roman" w:cs="Times New Roman"/>
          <w:sz w:val="28"/>
          <w:szCs w:val="28"/>
          <w:lang w:val="ru-RU"/>
        </w:rPr>
        <w:t>….</w:t>
      </w:r>
      <w:r w:rsidRPr="00AF4CCD">
        <w:rPr>
          <w:rFonts w:ascii="Times New Roman" w:hAnsi="Times New Roman" w:cs="Times New Roman"/>
          <w:sz w:val="28"/>
          <w:szCs w:val="28"/>
          <w:lang w:val="ru-RU"/>
        </w:rPr>
        <w:t>……………………………………………</w:t>
      </w:r>
      <w:r>
        <w:rPr>
          <w:rFonts w:ascii="Times New Roman" w:hAnsi="Times New Roman" w:cs="Times New Roman"/>
          <w:sz w:val="28"/>
          <w:szCs w:val="28"/>
          <w:lang w:val="ru-RU"/>
        </w:rPr>
        <w:t>.</w:t>
      </w:r>
      <w:r w:rsidRPr="00AF4CCD">
        <w:rPr>
          <w:rFonts w:ascii="Times New Roman" w:hAnsi="Times New Roman" w:cs="Times New Roman"/>
          <w:sz w:val="28"/>
          <w:szCs w:val="28"/>
          <w:lang w:val="ru-RU"/>
        </w:rPr>
        <w:t>…</w:t>
      </w:r>
      <w:r>
        <w:rPr>
          <w:rFonts w:ascii="Times New Roman" w:hAnsi="Times New Roman" w:cs="Times New Roman"/>
          <w:sz w:val="28"/>
          <w:szCs w:val="28"/>
          <w:lang w:val="ru-RU"/>
        </w:rPr>
        <w:t xml:space="preserve">6 </w:t>
      </w:r>
    </w:p>
    <w:p w:rsidR="00CD5ED7" w:rsidRDefault="00CD5ED7" w:rsidP="00CD5ED7">
      <w:pPr>
        <w:pStyle w:val="a3"/>
        <w:numPr>
          <w:ilvl w:val="1"/>
          <w:numId w:val="1"/>
        </w:numPr>
        <w:shd w:val="clear" w:color="auto" w:fill="FFFFFF"/>
        <w:spacing w:line="276" w:lineRule="auto"/>
        <w:jc w:val="both"/>
        <w:rPr>
          <w:rFonts w:ascii="Times New Roman" w:hAnsi="Times New Roman" w:cs="Times New Roman"/>
          <w:sz w:val="28"/>
          <w:szCs w:val="28"/>
          <w:lang w:val="uk-UA"/>
        </w:rPr>
      </w:pPr>
      <w:r w:rsidRPr="00AF4CCD">
        <w:rPr>
          <w:rFonts w:ascii="Times New Roman" w:hAnsi="Times New Roman" w:cs="Times New Roman"/>
          <w:sz w:val="28"/>
          <w:szCs w:val="28"/>
          <w:lang w:val="uk-UA"/>
        </w:rPr>
        <w:t>Сучасний аксіологічний вимір ролі та призначення адміністративного права в регулюванні сусп</w:t>
      </w:r>
      <w:r>
        <w:rPr>
          <w:rFonts w:ascii="Times New Roman" w:hAnsi="Times New Roman" w:cs="Times New Roman"/>
          <w:sz w:val="28"/>
          <w:szCs w:val="28"/>
          <w:lang w:val="uk-UA"/>
        </w:rPr>
        <w:t>ільних відносин…………………………………………..15</w:t>
      </w:r>
    </w:p>
    <w:p w:rsidR="00CD5ED7" w:rsidRDefault="00CD5ED7" w:rsidP="00CD5ED7">
      <w:pPr>
        <w:pStyle w:val="a3"/>
        <w:numPr>
          <w:ilvl w:val="1"/>
          <w:numId w:val="1"/>
        </w:numPr>
        <w:shd w:val="clear" w:color="auto" w:fill="FFFFFF"/>
        <w:spacing w:line="276" w:lineRule="auto"/>
        <w:jc w:val="both"/>
        <w:rPr>
          <w:rFonts w:ascii="Times New Roman" w:hAnsi="Times New Roman" w:cs="Times New Roman"/>
          <w:sz w:val="28"/>
          <w:szCs w:val="28"/>
          <w:lang w:val="uk-UA"/>
        </w:rPr>
      </w:pPr>
      <w:r w:rsidRPr="00AF4CCD">
        <w:rPr>
          <w:rFonts w:ascii="Times New Roman" w:hAnsi="Times New Roman" w:cs="Times New Roman"/>
          <w:sz w:val="28"/>
          <w:szCs w:val="28"/>
          <w:lang w:val="uk-UA"/>
        </w:rPr>
        <w:t>Адміністративно-правове регулювання, забезпечення, захист: зміст видів впливу та їх співвідношення</w:t>
      </w:r>
      <w:r>
        <w:rPr>
          <w:rFonts w:ascii="Times New Roman" w:hAnsi="Times New Roman" w:cs="Times New Roman"/>
          <w:sz w:val="28"/>
          <w:szCs w:val="28"/>
          <w:lang w:val="uk-UA"/>
        </w:rPr>
        <w:t>…………………………………………………..24</w:t>
      </w:r>
    </w:p>
    <w:p w:rsidR="00CD5ED7" w:rsidRDefault="00CD5ED7" w:rsidP="00CD5ED7">
      <w:pPr>
        <w:pStyle w:val="a3"/>
        <w:numPr>
          <w:ilvl w:val="1"/>
          <w:numId w:val="1"/>
        </w:numPr>
        <w:shd w:val="clear" w:color="auto" w:fill="FFFFFF"/>
        <w:spacing w:line="276" w:lineRule="auto"/>
        <w:jc w:val="both"/>
        <w:rPr>
          <w:rFonts w:ascii="Times New Roman" w:hAnsi="Times New Roman" w:cs="Times New Roman"/>
          <w:sz w:val="28"/>
          <w:szCs w:val="28"/>
          <w:lang w:val="uk-UA"/>
        </w:rPr>
      </w:pPr>
      <w:r w:rsidRPr="00AF4CCD">
        <w:rPr>
          <w:rFonts w:ascii="Times New Roman" w:hAnsi="Times New Roman" w:cs="Times New Roman"/>
          <w:sz w:val="28"/>
          <w:szCs w:val="28"/>
          <w:lang w:val="uk-UA"/>
        </w:rPr>
        <w:t>Загальне визначення механізму адміністративно-правового захисту прав і свобод та його склад</w:t>
      </w:r>
      <w:r>
        <w:rPr>
          <w:rFonts w:ascii="Times New Roman" w:hAnsi="Times New Roman" w:cs="Times New Roman"/>
          <w:sz w:val="28"/>
          <w:szCs w:val="28"/>
          <w:lang w:val="uk-UA"/>
        </w:rPr>
        <w:t>……………………………………………………………33</w:t>
      </w:r>
    </w:p>
    <w:p w:rsidR="00CD5ED7" w:rsidRDefault="00CD5ED7" w:rsidP="00CD5ED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І………………………………………………………………42</w:t>
      </w:r>
    </w:p>
    <w:p w:rsidR="00CD5ED7" w:rsidRDefault="00CD5ED7" w:rsidP="00CD5ED7">
      <w:pPr>
        <w:shd w:val="clear" w:color="auto" w:fill="FFFFFF"/>
        <w:spacing w:line="276" w:lineRule="auto"/>
        <w:jc w:val="both"/>
        <w:rPr>
          <w:rFonts w:ascii="Times New Roman" w:eastAsia="Times New Roman" w:hAnsi="Times New Roman" w:cs="Times New Roman"/>
          <w:color w:val="000000"/>
          <w:sz w:val="28"/>
          <w:szCs w:val="28"/>
          <w:lang w:val="uk-UA"/>
        </w:rPr>
      </w:pPr>
      <w:r w:rsidRPr="009106A9">
        <w:rPr>
          <w:rFonts w:ascii="Times New Roman" w:eastAsia="Times New Roman" w:hAnsi="Times New Roman" w:cs="Times New Roman"/>
          <w:color w:val="000000"/>
          <w:sz w:val="28"/>
          <w:szCs w:val="28"/>
          <w:lang w:val="uk-UA"/>
        </w:rPr>
        <w:t>РОЗДІЛ ІІ. ХАРАКТЕРИСТИКА ОСНОВНИХ ЗАСОБІВ АДМІНІСТРАТИВНО-ПРАВОВОГО ЗАХИСТУ ПРАВ І СВОБОД ОСІБ</w:t>
      </w:r>
      <w:r>
        <w:rPr>
          <w:rFonts w:ascii="Times New Roman" w:eastAsia="Times New Roman" w:hAnsi="Times New Roman" w:cs="Times New Roman"/>
          <w:color w:val="000000"/>
          <w:sz w:val="28"/>
          <w:szCs w:val="28"/>
          <w:lang w:val="uk-UA"/>
        </w:rPr>
        <w:t>………………………………………………………………………………….44</w:t>
      </w:r>
    </w:p>
    <w:p w:rsidR="00CD5ED7" w:rsidRDefault="00CD5ED7" w:rsidP="00CD5ED7">
      <w:pPr>
        <w:shd w:val="clear" w:color="auto" w:fill="FFFFFF"/>
        <w:spacing w:line="276" w:lineRule="auto"/>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2.1 </w:t>
      </w:r>
      <w:r w:rsidRPr="009106A9">
        <w:rPr>
          <w:rFonts w:ascii="Times New Roman" w:hAnsi="Times New Roman" w:cs="Times New Roman"/>
          <w:sz w:val="28"/>
          <w:szCs w:val="28"/>
          <w:lang w:val="uk-UA"/>
        </w:rPr>
        <w:t>Оскарження в адміністративному порядку: процедурний характер</w:t>
      </w:r>
      <w:r>
        <w:rPr>
          <w:rFonts w:ascii="Times New Roman" w:hAnsi="Times New Roman" w:cs="Times New Roman"/>
          <w:sz w:val="28"/>
          <w:szCs w:val="28"/>
          <w:lang w:val="uk-UA"/>
        </w:rPr>
        <w:t>, сутність</w:t>
      </w:r>
      <w:r w:rsidRPr="009106A9">
        <w:rPr>
          <w:rFonts w:ascii="Times New Roman" w:hAnsi="Times New Roman" w:cs="Times New Roman"/>
          <w:sz w:val="28"/>
          <w:szCs w:val="28"/>
          <w:lang w:val="uk-UA"/>
        </w:rPr>
        <w:t xml:space="preserve"> та місце в механізмі адміністративно-правового захисту прав і </w:t>
      </w:r>
      <w:r w:rsidRPr="009106A9">
        <w:rPr>
          <w:rFonts w:ascii="Times New Roman" w:hAnsi="Times New Roman" w:cs="Times New Roman"/>
          <w:sz w:val="28"/>
          <w:szCs w:val="28"/>
          <w:lang w:val="uk-UA"/>
        </w:rPr>
        <w:lastRenderedPageBreak/>
        <w:t>свобод</w:t>
      </w:r>
      <w:r>
        <w:rPr>
          <w:rFonts w:ascii="Times New Roman" w:hAnsi="Times New Roman" w:cs="Times New Roman"/>
          <w:sz w:val="28"/>
          <w:szCs w:val="28"/>
          <w:lang w:val="uk-UA"/>
        </w:rPr>
        <w:t>……………………………………………………………………………….44</w:t>
      </w:r>
    </w:p>
    <w:p w:rsidR="00CD5ED7" w:rsidRDefault="00CD5ED7" w:rsidP="00CD5ED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9106A9">
        <w:rPr>
          <w:rFonts w:ascii="Times New Roman" w:hAnsi="Times New Roman" w:cs="Times New Roman"/>
          <w:sz w:val="28"/>
          <w:szCs w:val="28"/>
          <w:lang w:val="uk-UA"/>
        </w:rPr>
        <w:t>Адміністративна юстиція</w:t>
      </w:r>
      <w:r>
        <w:rPr>
          <w:rFonts w:ascii="Times New Roman" w:hAnsi="Times New Roman" w:cs="Times New Roman"/>
          <w:sz w:val="28"/>
          <w:szCs w:val="28"/>
          <w:lang w:val="uk-UA"/>
        </w:rPr>
        <w:t xml:space="preserve"> та адміністративне судочинство,</w:t>
      </w:r>
      <w:r w:rsidRPr="009106A9">
        <w:rPr>
          <w:rFonts w:ascii="Times New Roman" w:hAnsi="Times New Roman" w:cs="Times New Roman"/>
          <w:sz w:val="28"/>
          <w:szCs w:val="28"/>
          <w:lang w:val="uk-UA"/>
        </w:rPr>
        <w:t xml:space="preserve"> як засіб захисту</w:t>
      </w:r>
      <w:r>
        <w:rPr>
          <w:rFonts w:ascii="Times New Roman" w:hAnsi="Times New Roman" w:cs="Times New Roman"/>
          <w:sz w:val="28"/>
          <w:szCs w:val="28"/>
          <w:lang w:val="uk-UA"/>
        </w:rPr>
        <w:t xml:space="preserve"> прав і свобод осіб в публічно-правовій сфері…………………………………….53</w:t>
      </w:r>
    </w:p>
    <w:p w:rsidR="00CD5ED7" w:rsidRDefault="00CD5ED7" w:rsidP="00CD5ED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Правозахисне призначення адміністративної відповідальності……………..61</w:t>
      </w:r>
    </w:p>
    <w:p w:rsidR="00CD5ED7" w:rsidRDefault="00CD5ED7" w:rsidP="00CD5ED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ІІ……………………………………………………………...70</w:t>
      </w:r>
    </w:p>
    <w:p w:rsidR="00CD5ED7" w:rsidRDefault="00CD5ED7" w:rsidP="00CD5ED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Висновки…………………………………………………………………………….73</w:t>
      </w:r>
    </w:p>
    <w:p w:rsidR="00CD5ED7" w:rsidRDefault="00CD5ED7" w:rsidP="00CD5ED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джерел……………………………………………………...81</w:t>
      </w:r>
    </w:p>
    <w:p w:rsidR="00CD5ED7" w:rsidRDefault="00CD5ED7" w:rsidP="00CD5ED7">
      <w:pPr>
        <w:spacing w:line="276" w:lineRule="auto"/>
        <w:jc w:val="both"/>
        <w:rPr>
          <w:lang w:val="uk-UA"/>
        </w:rPr>
      </w:pPr>
    </w:p>
    <w:p w:rsidR="00CD5ED7" w:rsidRPr="009106A9" w:rsidRDefault="00CD5ED7" w:rsidP="00CD5ED7">
      <w:pPr>
        <w:shd w:val="clear" w:color="auto" w:fill="FFFFFF"/>
        <w:spacing w:line="276" w:lineRule="auto"/>
        <w:jc w:val="both"/>
        <w:rPr>
          <w:rFonts w:ascii="Times New Roman" w:eastAsia="Times New Roman" w:hAnsi="Times New Roman" w:cs="Times New Roman"/>
          <w:color w:val="000000"/>
          <w:sz w:val="28"/>
          <w:szCs w:val="28"/>
          <w:lang w:val="uk-UA"/>
        </w:rPr>
      </w:pPr>
    </w:p>
    <w:p w:rsidR="00CD5ED7" w:rsidRPr="00AF4CCD" w:rsidRDefault="00CD5ED7" w:rsidP="00CD5ED7">
      <w:pPr>
        <w:spacing w:line="276" w:lineRule="auto"/>
        <w:jc w:val="both"/>
        <w:rPr>
          <w:rFonts w:ascii="Times New Roman" w:hAnsi="Times New Roman" w:cs="Times New Roman"/>
          <w:sz w:val="28"/>
          <w:szCs w:val="28"/>
          <w:lang w:val="uk-UA"/>
        </w:rPr>
      </w:pPr>
    </w:p>
    <w:p w:rsidR="00CD5ED7" w:rsidRPr="00AF4CCD" w:rsidRDefault="00CD5ED7" w:rsidP="00CD5ED7">
      <w:pPr>
        <w:spacing w:line="276" w:lineRule="auto"/>
        <w:jc w:val="both"/>
        <w:rPr>
          <w:rFonts w:ascii="Times New Roman" w:hAnsi="Times New Roman" w:cs="Times New Roman"/>
          <w:sz w:val="28"/>
          <w:szCs w:val="28"/>
          <w:lang w:val="uk-UA"/>
        </w:rPr>
      </w:pPr>
    </w:p>
    <w:p w:rsidR="00CD5ED7" w:rsidRDefault="00CD5ED7" w:rsidP="00CD5ED7">
      <w:pPr>
        <w:spacing w:line="360" w:lineRule="auto"/>
        <w:rPr>
          <w:rFonts w:ascii="Times New Roman" w:hAnsi="Times New Roman" w:cs="Times New Roman"/>
          <w:sz w:val="28"/>
          <w:szCs w:val="28"/>
          <w:lang w:val="uk-UA"/>
        </w:rPr>
      </w:pPr>
      <w:r w:rsidRPr="009E7C4B">
        <w:rPr>
          <w:rFonts w:ascii="Times New Roman" w:hAnsi="Times New Roman" w:cs="Times New Roman"/>
          <w:sz w:val="28"/>
          <w:szCs w:val="28"/>
          <w:lang w:val="uk-UA"/>
        </w:rPr>
        <w:tab/>
      </w:r>
    </w:p>
    <w:p w:rsidR="00CD5ED7" w:rsidRPr="009E7C4B" w:rsidRDefault="00CD5ED7" w:rsidP="00CD5ED7">
      <w:pPr>
        <w:spacing w:line="360" w:lineRule="auto"/>
        <w:rPr>
          <w:rFonts w:ascii="Times New Roman" w:hAnsi="Times New Roman" w:cs="Times New Roman"/>
          <w:sz w:val="28"/>
          <w:szCs w:val="28"/>
          <w:lang w:val="uk-UA"/>
        </w:rPr>
      </w:pPr>
      <w:r w:rsidRPr="009E7C4B">
        <w:rPr>
          <w:rFonts w:ascii="Times New Roman" w:hAnsi="Times New Roman" w:cs="Times New Roman"/>
          <w:sz w:val="28"/>
          <w:szCs w:val="28"/>
          <w:lang w:val="uk-UA"/>
        </w:rPr>
        <w:t>ВСТУП</w:t>
      </w:r>
    </w:p>
    <w:p w:rsidR="00CD5ED7" w:rsidRPr="009E7C4B" w:rsidRDefault="00CD5ED7" w:rsidP="00CD5ED7">
      <w:pPr>
        <w:spacing w:line="360" w:lineRule="auto"/>
        <w:jc w:val="both"/>
        <w:rPr>
          <w:rFonts w:ascii="Times New Roman" w:hAnsi="Times New Roman" w:cs="Times New Roman"/>
          <w:sz w:val="28"/>
          <w:szCs w:val="28"/>
          <w:lang w:val="uk-UA"/>
        </w:rPr>
      </w:pPr>
      <w:r w:rsidRPr="009E7C4B">
        <w:rPr>
          <w:rFonts w:ascii="Times New Roman" w:hAnsi="Times New Roman" w:cs="Times New Roman"/>
          <w:sz w:val="28"/>
          <w:szCs w:val="28"/>
          <w:lang w:val="ru-RU"/>
        </w:rPr>
        <w:tab/>
      </w:r>
      <w:r w:rsidRPr="009E7C4B">
        <w:rPr>
          <w:rFonts w:ascii="Times New Roman" w:hAnsi="Times New Roman" w:cs="Times New Roman"/>
          <w:b/>
          <w:sz w:val="28"/>
          <w:szCs w:val="28"/>
          <w:lang w:val="ru-RU"/>
        </w:rPr>
        <w:t>Актуальність теми</w:t>
      </w:r>
      <w:r w:rsidRPr="009E7C4B">
        <w:rPr>
          <w:rFonts w:ascii="Times New Roman" w:hAnsi="Times New Roman" w:cs="Times New Roman"/>
          <w:sz w:val="28"/>
          <w:szCs w:val="28"/>
          <w:lang w:val="ru-RU"/>
        </w:rPr>
        <w:t xml:space="preserve">. Законодавство України із здобуттям нею незалежності зробило важливий крок вперед в питаннях ставлення держави до людини, до її прав та свобод, до реалізації свого реального соціального призначення, як засобу створення належних умов для безперешкодної життєдіяльності кожного члена суспільства, кожної особи. Проте зрозумілим є той факт, що проголошення на рівні законодавства, навіть якщо йдеться про найвищий, конституційний рівень, певного комплексу прав і свобод, що належать людині, і покладання законодавством обов’язку на державу забезпечувати ці права до реалізації  - це лише перший крок на шляху існування певних умов, при яких кожна особа отримає можливість реалізовувати ці права і свободи у найліпший спосіб. Адже </w:t>
      </w:r>
      <w:r w:rsidRPr="009E7C4B">
        <w:rPr>
          <w:rFonts w:ascii="Times New Roman" w:hAnsi="Times New Roman" w:cs="Times New Roman"/>
          <w:sz w:val="28"/>
          <w:szCs w:val="28"/>
          <w:lang w:val="uk-UA"/>
        </w:rPr>
        <w:t xml:space="preserve">відомо, що право, </w:t>
      </w:r>
      <w:r w:rsidRPr="009E7C4B">
        <w:rPr>
          <w:rFonts w:ascii="Times New Roman" w:hAnsi="Times New Roman" w:cs="Times New Roman"/>
          <w:sz w:val="28"/>
          <w:szCs w:val="28"/>
          <w:lang w:val="uk-UA"/>
        </w:rPr>
        <w:lastRenderedPageBreak/>
        <w:t xml:space="preserve">як таке, лише створює умови </w:t>
      </w:r>
      <w:r w:rsidRPr="009E7C4B">
        <w:rPr>
          <w:rFonts w:ascii="Times New Roman" w:hAnsi="Times New Roman" w:cs="Times New Roman"/>
          <w:sz w:val="28"/>
          <w:szCs w:val="28"/>
          <w:lang w:val="ru-RU"/>
        </w:rPr>
        <w:t xml:space="preserve"> для правової регламентації суспільних відносин або правову базу для прийняти відповідних, встановлених державою правових заходів. Для того, щоб проголошені законодавством права та свободи осіб могли бути належним чином реалізовані, держава в особі її органів та посадових осіб здійснює публічне адміністрування у всіх відносинах, які впорядковані попередньо за допомогою норм права. Такав ладна діяльність має на меті виконання конституційного завдання у вигляді створення належних умов для забезпечення реалізації прав і свобод фізичних та юридичних осіб. Втім створення належних умов не виключає можливості протиправого посягання на рівень свободи громадян, на їх права, свободи та законні інтереси. Це вимагає знову ж таки впорядкованої владної діяльності держави, спрямованої на захист порушуваних прав і свобод осіб. Оскільки в питаннях організаціно-правового забезпечення публічного адміністрування загалом провідне місце належить адміністративному праву, то й адміністративно-правовий механізм захисту прав і свобод осіб вимагає приксіпливої уваги науковців з метою його вивчення та подальшого вдосконалення.</w:t>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lang w:val="ru-RU"/>
        </w:rPr>
        <w:tab/>
      </w:r>
      <w:r w:rsidRPr="009E7C4B">
        <w:rPr>
          <w:rFonts w:ascii="Times New Roman" w:hAnsi="Times New Roman" w:cs="Times New Roman"/>
          <w:b/>
          <w:sz w:val="28"/>
          <w:szCs w:val="28"/>
          <w:lang w:val="ru-RU"/>
        </w:rPr>
        <w:t>Мета</w:t>
      </w:r>
      <w:r w:rsidRPr="009E7C4B">
        <w:rPr>
          <w:rFonts w:ascii="Times New Roman" w:hAnsi="Times New Roman" w:cs="Times New Roman"/>
          <w:sz w:val="28"/>
          <w:szCs w:val="28"/>
          <w:lang w:val="ru-RU"/>
        </w:rPr>
        <w:t xml:space="preserve"> роботи полягає у встановленні сутності та складу адміністративно-правового механізму захисту прав і свобод фізичних та юридичних осіб і винаходу, якщо це необхідно, шляхів його вдосконалення.</w:t>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t xml:space="preserve">Для досягнення ццієї мети протягом проведення дослідження вварто вирішити ряд </w:t>
      </w:r>
      <w:r w:rsidRPr="009E7C4B">
        <w:rPr>
          <w:rFonts w:ascii="Times New Roman" w:hAnsi="Times New Roman" w:cs="Times New Roman"/>
          <w:b/>
          <w:sz w:val="28"/>
          <w:szCs w:val="28"/>
          <w:lang w:val="ru-RU"/>
        </w:rPr>
        <w:t>завдань</w:t>
      </w:r>
      <w:r w:rsidRPr="009E7C4B">
        <w:rPr>
          <w:rFonts w:ascii="Times New Roman" w:hAnsi="Times New Roman" w:cs="Times New Roman"/>
          <w:sz w:val="28"/>
          <w:szCs w:val="28"/>
          <w:lang w:val="ru-RU"/>
        </w:rPr>
        <w:t>, зокрема наступних:</w:t>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ab/>
        <w:t>- встановити сутність принципу людино-центризму, який покладається до основи побудови та організації діяльності системи публічного адміністрування і зясувати його стосунок до адміністративно-правового статусу особи;</w:t>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ab/>
        <w:t>- визначитися з поняттями, які зарактеризують владне ставлення системи публічного адмінісрування до прав і свобод особи – адміністративно-правовий «захист», «охорона», «регулювання», «забезпечення»;</w:t>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ab/>
        <w:t>- дати науково обгрунтоване визначення адміністративно-правового механізму захисту прав і свобод осіб;</w:t>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ab/>
        <w:t>- дослідити сутність та переваги адміністративного оскарження, як способу захисту прав людини в публічно-правовій сфері;</w:t>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ab/>
        <w:t>- зясувати роль адміністративної юстиції в системі засобів адміністративно-правового захисту прав осіб;</w:t>
      </w:r>
      <w:r w:rsidRPr="009E7C4B">
        <w:rPr>
          <w:rFonts w:ascii="Times New Roman" w:hAnsi="Times New Roman" w:cs="Times New Roman"/>
          <w:sz w:val="28"/>
          <w:szCs w:val="28"/>
          <w:lang w:val="ru-RU"/>
        </w:rPr>
        <w:tab/>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ab/>
        <w:t>- визначитися з охоронною функцією адміністративної відповідальності, як потужного засобу захисту прав фізичних та юридичних осіб.</w:t>
      </w:r>
    </w:p>
    <w:p w:rsidR="00CD5ED7" w:rsidRPr="009E7C4B" w:rsidRDefault="00CD5ED7" w:rsidP="00CD5ED7">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ab/>
      </w:r>
      <w:r w:rsidRPr="009E7C4B">
        <w:rPr>
          <w:rFonts w:ascii="Times New Roman" w:hAnsi="Times New Roman" w:cs="Times New Roman"/>
          <w:b/>
          <w:sz w:val="28"/>
          <w:szCs w:val="28"/>
          <w:lang w:val="ru-RU"/>
        </w:rPr>
        <w:t>Обєктом</w:t>
      </w:r>
      <w:r w:rsidRPr="009E7C4B">
        <w:rPr>
          <w:rFonts w:ascii="Times New Roman" w:hAnsi="Times New Roman" w:cs="Times New Roman"/>
          <w:sz w:val="28"/>
          <w:szCs w:val="28"/>
          <w:lang w:val="ru-RU"/>
        </w:rPr>
        <w:t xml:space="preserve"> дослідження є комплекс суспільних відносин на осі «держава-приватна особа», які виникають з приводу та у звязку із здійсненням державно-владної діяльності, спрямованої на захист порушених чи порушуваних прав та свобод фізичних і юридичних осіб.</w:t>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t xml:space="preserve">Відповідно, </w:t>
      </w:r>
      <w:r w:rsidRPr="009E7C4B">
        <w:rPr>
          <w:rFonts w:ascii="Times New Roman" w:hAnsi="Times New Roman" w:cs="Times New Roman"/>
          <w:b/>
          <w:sz w:val="28"/>
          <w:szCs w:val="28"/>
          <w:lang w:val="ru-RU"/>
        </w:rPr>
        <w:t xml:space="preserve">предмет </w:t>
      </w:r>
      <w:r w:rsidRPr="009E7C4B">
        <w:rPr>
          <w:rFonts w:ascii="Times New Roman" w:hAnsi="Times New Roman" w:cs="Times New Roman"/>
          <w:sz w:val="28"/>
          <w:szCs w:val="28"/>
          <w:lang w:val="ru-RU"/>
        </w:rPr>
        <w:t>– це самі заходи захисту, можливість застосування яких в межах здійснення публічно-адміністративної діяльності, передбачена діючим адміністративним законодавством.</w:t>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t>Висновки роботи засновані на здобутках наукових праць з теор</w:t>
      </w:r>
      <w:r w:rsidRPr="009E7C4B">
        <w:rPr>
          <w:rFonts w:ascii="Times New Roman" w:hAnsi="Times New Roman" w:cs="Times New Roman"/>
          <w:sz w:val="28"/>
          <w:szCs w:val="28"/>
          <w:lang w:val="uk-UA"/>
        </w:rPr>
        <w:t xml:space="preserve">ії держави і права </w:t>
      </w:r>
      <w:r w:rsidRPr="009E7C4B">
        <w:rPr>
          <w:rFonts w:ascii="Times New Roman" w:hAnsi="Times New Roman" w:cs="Times New Roman"/>
          <w:sz w:val="28"/>
          <w:szCs w:val="28"/>
          <w:lang w:val="ru-RU"/>
        </w:rPr>
        <w:t>таких науковців, як С.С.Алексєєв, С. А. Дроботов, В. В. Ісаєва,                    В. С. Ковальський, О. В. Петришин, П. М. Рабінович, М. В. Цвік,                             Ю. С. Шемшученко  тощо, і з теорії управління, адміністративного права і публічного адміністрування - В. Б. Авер’янов, О. Ф. Андрійко, Ю. П. Битяк,          В. В. Галунько, І. І. Голосніченко, О. М. Єщук, В. К. Колпаков, О. В. Кузьменко, Т. М. Кравцова, Р. С. Мельник, О.І.Миколенко,  О. М. Музичук, Є. В. Петров,            І. М. Риженко, Е. О. Шевченко, І. М. Шопіна та ін.</w:t>
      </w:r>
    </w:p>
    <w:p w:rsidR="00CD5ED7" w:rsidRPr="009E7C4B" w:rsidRDefault="00CD5ED7" w:rsidP="00CD5ED7">
      <w:pPr>
        <w:rPr>
          <w:lang w:val="ru-RU"/>
        </w:rPr>
      </w:pPr>
    </w:p>
    <w:p w:rsidR="00CD5ED7" w:rsidRPr="009E7C4B" w:rsidRDefault="00CD5ED7" w:rsidP="00CD5ED7">
      <w:pPr>
        <w:rPr>
          <w:lang w:val="ru-RU"/>
        </w:rPr>
      </w:pPr>
    </w:p>
    <w:p w:rsidR="009109AF" w:rsidRDefault="00E65F9B">
      <w:pPr>
        <w:rPr>
          <w:lang w:val="ru-RU"/>
        </w:rPr>
      </w:pPr>
    </w:p>
    <w:p w:rsidR="00E65F9B" w:rsidRDefault="00E65F9B">
      <w:pPr>
        <w:rPr>
          <w:lang w:val="ru-RU"/>
        </w:rPr>
      </w:pPr>
    </w:p>
    <w:p w:rsidR="00E65F9B" w:rsidRDefault="00E65F9B">
      <w:pPr>
        <w:rPr>
          <w:lang w:val="ru-RU"/>
        </w:rPr>
      </w:pPr>
    </w:p>
    <w:p w:rsidR="00E65F9B" w:rsidRPr="009E7C4B" w:rsidRDefault="00E65F9B" w:rsidP="00E65F9B">
      <w:pPr>
        <w:spacing w:line="360" w:lineRule="auto"/>
        <w:ind w:firstLine="720"/>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ВИСНОВКИ</w:t>
      </w:r>
    </w:p>
    <w:p w:rsidR="00E65F9B" w:rsidRPr="009E7C4B" w:rsidRDefault="00E65F9B" w:rsidP="00E65F9B">
      <w:pPr>
        <w:spacing w:line="360" w:lineRule="auto"/>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ab/>
        <w:t>Виходячи із загального розуміння правового статусу особи,  як багатоаспектної, комплексної, універсальної категорії, що мае чітку стабільну структуру, та встановлюе характер і принципи</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взаємодії суб’єктів суспільних відносин між собою, а також, шляхом визначення прав, обов,язків та гарантій</w:t>
      </w:r>
      <w:r w:rsidRPr="009E7C4B">
        <w:rPr>
          <w:rFonts w:ascii="Times New Roman" w:hAnsi="Times New Roman" w:cs="Times New Roman"/>
          <w:sz w:val="28"/>
          <w:szCs w:val="28"/>
          <w:lang w:val="uk-UA"/>
        </w:rPr>
        <w:t xml:space="preserve"> ї</w:t>
      </w:r>
      <w:r w:rsidRPr="009E7C4B">
        <w:rPr>
          <w:rFonts w:ascii="Times New Roman" w:hAnsi="Times New Roman" w:cs="Times New Roman"/>
          <w:sz w:val="28"/>
          <w:szCs w:val="28"/>
          <w:lang w:val="ru-RU"/>
        </w:rPr>
        <w:t>х реалізації, визначає місце суб’єкта в системі правовідносин,</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а також усвідомлюючи, що галузеві правові статуси конкретизують</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зміст загального правового статусу щодо</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 xml:space="preserve">конкретних видів правовідносин, які складаються у суспільстві, встановлено, що </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адміністративно-правовий статус громадянина України – це встановлена</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законом та іншими нормативно-правовими актами система прав</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та обов’язків громадянина, яка реалізується через суспільні</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відносини у сфері державного управління та забезпечується</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системою юридичних гарантій на участь в управлінні де</w:t>
      </w:r>
      <w:r w:rsidRPr="009E7C4B">
        <w:rPr>
          <w:rFonts w:ascii="Times New Roman" w:hAnsi="Times New Roman" w:cs="Times New Roman"/>
          <w:sz w:val="28"/>
          <w:szCs w:val="28"/>
          <w:lang w:val="uk-UA"/>
        </w:rPr>
        <w:t>р</w:t>
      </w:r>
      <w:r w:rsidRPr="009E7C4B">
        <w:rPr>
          <w:rFonts w:ascii="Times New Roman" w:hAnsi="Times New Roman" w:cs="Times New Roman"/>
          <w:sz w:val="28"/>
          <w:szCs w:val="28"/>
          <w:lang w:val="ru-RU"/>
        </w:rPr>
        <w:t>жавними справами і задоволення публічних та особистих інтересів через діяльність державної влади та органів місцевого</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самоврядування</w:t>
      </w:r>
      <w:r w:rsidRPr="009E7C4B">
        <w:rPr>
          <w:rFonts w:ascii="Times New Roman" w:hAnsi="Times New Roman" w:cs="Times New Roman"/>
          <w:sz w:val="28"/>
          <w:szCs w:val="28"/>
          <w:lang w:val="uk-UA"/>
        </w:rPr>
        <w:t xml:space="preserve">. В змісті адміністративно-правового статусу особи варто виділяти </w:t>
      </w:r>
      <w:r w:rsidRPr="009E7C4B">
        <w:rPr>
          <w:rFonts w:ascii="Times" w:eastAsia="Times New Roman" w:hAnsi="Times" w:cs="Times"/>
          <w:sz w:val="28"/>
          <w:szCs w:val="28"/>
          <w:lang w:val="ru-RU"/>
        </w:rPr>
        <w:t xml:space="preserve">основні (невід’ємні) права (або права і свободи людини і громадянина); комплекс прав та обов’язків, що закріплюються Конституцією України, нормами різних галузей права, в тому числі адміністративно-правовими нормами; гарантії реалізації цих прав і обов’язків, а також механізм їх охорони державою. Неодмінним структурним елементом адміністративно-правового статусу таким чином є гарантії реалізації цих прав і обов’язків, а також механізм їх охорони державою. Ці дві останні складові вбудовані до адміністративно-правового статусу особи виходячи із концепції людиноцентризму, який покладено до основи публічного адміністрування в нашій державі відповідно до конституційних настанов про соціальність Української держави та про її демократичний та правовий характер. Концепція людиноцентризму примушує державу в особі її органів та посадових осіб служити людині – функціонувати таким чином, аби, реалізуючи власне соціальне призначення, свторювати такий правовий режим, за якого кожна особа отримує можливість реалізовувати свої права, свободи </w:t>
      </w:r>
      <w:r w:rsidRPr="009E7C4B">
        <w:rPr>
          <w:rFonts w:ascii="Times" w:eastAsia="Times New Roman" w:hAnsi="Times" w:cs="Times"/>
          <w:sz w:val="28"/>
          <w:szCs w:val="28"/>
          <w:lang w:val="ru-RU"/>
        </w:rPr>
        <w:lastRenderedPageBreak/>
        <w:t>та законні інтереси безперешкодно, а порушені права – захизати у спосіб, передбачений законом та забезпечений системою публічн</w:t>
      </w:r>
      <w:r>
        <w:rPr>
          <w:rFonts w:ascii="Times" w:eastAsia="Times New Roman" w:hAnsi="Times" w:cs="Times"/>
          <w:sz w:val="28"/>
          <w:szCs w:val="28"/>
          <w:lang w:val="ru-RU"/>
        </w:rPr>
        <w:t>ого адміністрування.</w:t>
      </w:r>
      <w:r>
        <w:rPr>
          <w:rFonts w:ascii="Times" w:eastAsia="Times New Roman" w:hAnsi="Times" w:cs="Times"/>
          <w:sz w:val="28"/>
          <w:szCs w:val="28"/>
          <w:lang w:val="ru-RU"/>
        </w:rPr>
        <w:tab/>
      </w:r>
      <w:r w:rsidRPr="009E7C4B">
        <w:rPr>
          <w:rFonts w:ascii="Times New Roman" w:hAnsi="Times New Roman" w:cs="Times New Roman"/>
          <w:sz w:val="28"/>
          <w:szCs w:val="28"/>
          <w:lang w:val="uk-UA"/>
        </w:rPr>
        <w:t xml:space="preserve">В загальному механізмі правового захисту прав і свобод осіб провідна роль відводиться адміністративному праву, оскільки саме норми цієї галузі, зважаючи на її управлінське призначення та спрямованість, регламентують організаційно-функціональну складову діяльності держави, її органів та посадових осіб, спрямовану на забезпечення прав і свобод до реалізації, а також належний їх (прав і свобод) правовий захист. </w:t>
      </w:r>
      <w:r w:rsidRPr="009E7C4B">
        <w:rPr>
          <w:rFonts w:ascii="Times New Roman" w:hAnsi="Times New Roman" w:cs="Times New Roman"/>
          <w:sz w:val="28"/>
          <w:szCs w:val="28"/>
          <w:lang w:val="uk-UA"/>
        </w:rPr>
        <w:tab/>
      </w:r>
      <w:r w:rsidRPr="009E7C4B">
        <w:rPr>
          <w:rFonts w:ascii="Times New Roman" w:hAnsi="Times New Roman" w:cs="Times New Roman"/>
          <w:sz w:val="28"/>
          <w:szCs w:val="28"/>
          <w:lang w:val="uk-UA"/>
        </w:rPr>
        <w:tab/>
      </w:r>
      <w:r w:rsidRPr="009E7C4B">
        <w:rPr>
          <w:rFonts w:ascii="Times New Roman" w:hAnsi="Times New Roman" w:cs="Times New Roman"/>
          <w:sz w:val="28"/>
          <w:szCs w:val="28"/>
          <w:lang w:val="uk-UA"/>
        </w:rPr>
        <w:tab/>
      </w:r>
      <w:r w:rsidRPr="009E7C4B">
        <w:rPr>
          <w:rFonts w:ascii="Times New Roman" w:hAnsi="Times New Roman" w:cs="Times New Roman"/>
          <w:sz w:val="28"/>
          <w:szCs w:val="28"/>
          <w:lang w:val="uk-UA"/>
        </w:rPr>
        <w:tab/>
      </w:r>
      <w:r w:rsidRPr="009E7C4B">
        <w:rPr>
          <w:rFonts w:ascii="Times New Roman" w:hAnsi="Times New Roman" w:cs="Times New Roman"/>
          <w:sz w:val="28"/>
          <w:szCs w:val="28"/>
          <w:lang w:val="uk-UA"/>
        </w:rPr>
        <w:tab/>
      </w:r>
      <w:r w:rsidRPr="009E7C4B">
        <w:rPr>
          <w:rFonts w:ascii="Times New Roman" w:hAnsi="Times New Roman" w:cs="Times New Roman"/>
          <w:sz w:val="28"/>
          <w:szCs w:val="28"/>
          <w:lang w:val="uk-UA"/>
        </w:rPr>
        <w:tab/>
      </w:r>
      <w:r w:rsidRPr="009E7C4B">
        <w:rPr>
          <w:rFonts w:ascii="Times New Roman" w:hAnsi="Times New Roman" w:cs="Times New Roman"/>
          <w:sz w:val="28"/>
          <w:szCs w:val="28"/>
          <w:lang w:val="uk-UA"/>
        </w:rPr>
        <w:tab/>
      </w:r>
      <w:r w:rsidRPr="009E7C4B">
        <w:rPr>
          <w:rFonts w:ascii="Times New Roman" w:hAnsi="Times New Roman" w:cs="Times New Roman"/>
          <w:sz w:val="28"/>
          <w:szCs w:val="28"/>
          <w:lang w:val="uk-UA"/>
        </w:rPr>
        <w:tab/>
      </w:r>
      <w:r w:rsidRPr="009E7C4B">
        <w:rPr>
          <w:rFonts w:ascii="Times" w:eastAsia="Times New Roman" w:hAnsi="Times" w:cs="Times"/>
          <w:sz w:val="28"/>
          <w:szCs w:val="28"/>
          <w:lang w:val="ru-RU"/>
        </w:rPr>
        <w:t xml:space="preserve">Виходячи із загального розуміння поняття правового захисту прав і свобод, як </w:t>
      </w:r>
      <w:r w:rsidRPr="009E7C4B">
        <w:rPr>
          <w:rFonts w:ascii="Times New Roman" w:hAnsi="Times New Roman" w:cs="Times New Roman"/>
          <w:sz w:val="28"/>
          <w:szCs w:val="28"/>
          <w:lang w:val="ru-RU"/>
        </w:rPr>
        <w:t xml:space="preserve">системи активних заходів, які застосовує особа, компетентні державні чи інші органи, спрямована на усунення порушень, покладення виконання обов’язку з відновлення порушеного права або компенсації завданої шкоди на порушника, зазначено, що адміністративно-правовий захист прав і свобод це </w:t>
      </w:r>
      <w:r w:rsidRPr="009E7C4B">
        <w:rPr>
          <w:rFonts w:ascii="Times" w:eastAsia="Times New Roman" w:hAnsi="Times" w:cs="Times"/>
          <w:sz w:val="28"/>
          <w:szCs w:val="28"/>
          <w:lang w:val="ru-RU"/>
        </w:rPr>
        <w:t>сукупність заходів, спрямованих на забезпечення нормальної реалізації прав, а також на захист прав у випадку їх порушення або оспорювання через конкретні засоби державного впливу, які існують переважно в правовій формі і можуть проявлятися або через встановлення правових норм, або через їх, насамперед, позитивне застосування. Відповідно, м</w:t>
      </w:r>
      <w:r w:rsidRPr="009E7C4B">
        <w:rPr>
          <w:rFonts w:ascii="Times New Roman" w:hAnsi="Times New Roman" w:cs="Times New Roman"/>
          <w:sz w:val="28"/>
          <w:szCs w:val="28"/>
          <w:lang w:val="ru-RU"/>
        </w:rPr>
        <w:t xml:space="preserve">еханізм адміністративно-правового регулювання захисту прав і свобод людини та громадянина охоплює декілька стадій. Першу стадію слід визначити як загальну дію юридичних норм, які регламентують умови виникнення прав й обов’язків, повноважень і відповідальності суб’єктів. На наступній стадії виникають конкретні суб’єктивні права й обов’язки, тобто правовідносини. Необхідною умовою цієї стадії стає юридичний факт (система фактів), з яким норми права пов’язують настання юридичних наслідків. Третя стадія виникає у випадках неправомірної поведінки суб’єкта. Правовою підставою цієї стадії є правопорушення, а також норми права, що встановлюють санкції за їх учинення, які визначають порядок застосування відповідальності. Державні органи та посадові особи реалізують свою компетенцію шляхом розслідування обставин учинення </w:t>
      </w:r>
      <w:r w:rsidRPr="009E7C4B">
        <w:rPr>
          <w:rFonts w:ascii="Times New Roman" w:hAnsi="Times New Roman" w:cs="Times New Roman"/>
          <w:sz w:val="28"/>
          <w:szCs w:val="28"/>
          <w:lang w:val="ru-RU"/>
        </w:rPr>
        <w:lastRenderedPageBreak/>
        <w:t>правопорушення, встановлення і покарання винних, а правопорушники – мають зазнати позбавлення державно-владного характеру за вчинені правопорушення.</w:t>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t>Основними засобами захисту прав і свобод осіб, які застосовуються/використовуються за приписом адміністративно-правових норм, є оскарження в адміністративному порядку дій та/або бездіяльності органів та/або посадових осіб публічного адміністрування, розгляд позовів до адміністративного суду за тим самим предметом, а також застосування заходів адміністративної відповідальності за порушення норм права (прот</w:t>
      </w:r>
      <w:r>
        <w:rPr>
          <w:rFonts w:ascii="Times New Roman" w:hAnsi="Times New Roman" w:cs="Times New Roman"/>
          <w:sz w:val="28"/>
          <w:szCs w:val="28"/>
          <w:lang w:val="ru-RU"/>
        </w:rPr>
        <w:t xml:space="preserve">иправну поведінку). </w:t>
      </w:r>
      <w:r>
        <w:rPr>
          <w:rFonts w:ascii="Times New Roman" w:hAnsi="Times New Roman" w:cs="Times New Roman"/>
          <w:sz w:val="28"/>
          <w:szCs w:val="28"/>
          <w:lang w:val="ru-RU"/>
        </w:rPr>
        <w:tab/>
      </w:r>
      <w:r w:rsidRPr="009E7C4B">
        <w:rPr>
          <w:rFonts w:ascii="Times New Roman" w:hAnsi="Times New Roman" w:cs="Times New Roman"/>
          <w:sz w:val="28"/>
          <w:szCs w:val="28"/>
          <w:lang w:val="ru-RU"/>
        </w:rPr>
        <w:t>Особливим засобом забезпечення законності та дисципліни в державному управлінні, який суттєво відрізняється від державного контролю та нагляду можна визнати звернення громадян (в тому числі зі скаргою). Різниця полягає в тому, що ініціаторами перевірок у цьому випадку виступають не державні утворення й навіть не громадські об’єднання, а окремі фізичні особи, а також у тому, що, не маючи адміністративно-владних повноважень, самі громадяни (навіть на відміну від громадських угруповань, не кажучи вже про спеціалізовані контролюючі органи) ніяких перевірок або інших контрольних дій не здійснюють. Звертаючись до компетентних органів із заявами та скаргами, вони лише сигналізують про виявлені ними порушення законності та дисципліни, даючи змогу повноважним державним органам розібратися в суті справи, притягнути до відповідальності винних</w:t>
      </w:r>
      <w:r>
        <w:rPr>
          <w:rFonts w:ascii="Times New Roman" w:hAnsi="Times New Roman" w:cs="Times New Roman"/>
          <w:sz w:val="28"/>
          <w:szCs w:val="28"/>
          <w:lang w:val="ru-RU"/>
        </w:rPr>
        <w:t xml:space="preserve">. </w:t>
      </w:r>
      <w:r w:rsidRPr="009E7C4B">
        <w:rPr>
          <w:rFonts w:ascii="Times New Roman" w:eastAsia="Times New Roman" w:hAnsi="Times New Roman" w:cs="Times New Roman"/>
          <w:sz w:val="28"/>
          <w:szCs w:val="28"/>
          <w:lang w:val="ru-RU"/>
        </w:rPr>
        <w:t>Адміністративна юстиція – це порядок</w:t>
      </w:r>
      <w:r w:rsidRPr="009E7C4B">
        <w:rPr>
          <w:rFonts w:ascii="Times New Roman" w:hAnsi="Times New Roman" w:cs="Times New Roman"/>
          <w:sz w:val="28"/>
          <w:szCs w:val="28"/>
          <w:lang w:val="ru-RU"/>
        </w:rPr>
        <w:t xml:space="preserve"> </w:t>
      </w:r>
      <w:r w:rsidRPr="009E7C4B">
        <w:rPr>
          <w:rFonts w:ascii="Times New Roman" w:eastAsia="Times New Roman" w:hAnsi="Times New Roman" w:cs="Times New Roman"/>
          <w:sz w:val="28"/>
          <w:szCs w:val="28"/>
          <w:lang w:val="ru-RU"/>
        </w:rPr>
        <w:t>розгляду і вирішення у судовій процесуальній формі спорів, які виникають у сфері адміністративного управління між громадянами</w:t>
      </w:r>
      <w:r w:rsidRPr="009E7C4B">
        <w:rPr>
          <w:rFonts w:ascii="Times New Roman" w:hAnsi="Times New Roman" w:cs="Times New Roman"/>
          <w:sz w:val="28"/>
          <w:szCs w:val="28"/>
          <w:lang w:val="ru-RU"/>
        </w:rPr>
        <w:t xml:space="preserve"> </w:t>
      </w:r>
      <w:r w:rsidRPr="009E7C4B">
        <w:rPr>
          <w:rFonts w:ascii="Times New Roman" w:eastAsia="Times New Roman" w:hAnsi="Times New Roman" w:cs="Times New Roman"/>
          <w:sz w:val="28"/>
          <w:szCs w:val="28"/>
          <w:lang w:val="ru-RU"/>
        </w:rPr>
        <w:t>або юридичними особами, з одного боку, і адміністративними органами – з іншого, що</w:t>
      </w:r>
      <w:r w:rsidRPr="009E7C4B">
        <w:rPr>
          <w:rFonts w:ascii="Times New Roman" w:hAnsi="Times New Roman" w:cs="Times New Roman"/>
          <w:sz w:val="28"/>
          <w:szCs w:val="28"/>
          <w:lang w:val="ru-RU"/>
        </w:rPr>
        <w:t xml:space="preserve"> </w:t>
      </w:r>
      <w:r w:rsidRPr="009E7C4B">
        <w:rPr>
          <w:rFonts w:ascii="Times New Roman" w:eastAsia="Times New Roman" w:hAnsi="Times New Roman" w:cs="Times New Roman"/>
          <w:sz w:val="28"/>
          <w:szCs w:val="28"/>
          <w:lang w:val="ru-RU"/>
        </w:rPr>
        <w:t>здійснюється юрисдикційними органами,</w:t>
      </w:r>
      <w:r w:rsidRPr="009E7C4B">
        <w:rPr>
          <w:rFonts w:ascii="Times New Roman" w:hAnsi="Times New Roman" w:cs="Times New Roman"/>
          <w:sz w:val="28"/>
          <w:szCs w:val="28"/>
          <w:lang w:val="ru-RU"/>
        </w:rPr>
        <w:t xml:space="preserve"> </w:t>
      </w:r>
      <w:r w:rsidRPr="009E7C4B">
        <w:rPr>
          <w:rFonts w:ascii="Times New Roman" w:eastAsia="Times New Roman" w:hAnsi="Times New Roman" w:cs="Times New Roman"/>
          <w:sz w:val="28"/>
          <w:szCs w:val="28"/>
          <w:lang w:val="ru-RU"/>
        </w:rPr>
        <w:t>спеціально створеними для вирішення правових спорів. Такими органами є адм</w:t>
      </w:r>
      <w:r>
        <w:rPr>
          <w:rFonts w:ascii="Times New Roman" w:eastAsia="Times New Roman" w:hAnsi="Times New Roman" w:cs="Times New Roman"/>
          <w:sz w:val="28"/>
          <w:szCs w:val="28"/>
          <w:lang w:val="ru-RU"/>
        </w:rPr>
        <w:t>іністративні суди.</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sidRPr="009E7C4B">
        <w:rPr>
          <w:rFonts w:ascii="Times New Roman" w:hAnsi="Times New Roman" w:cs="Times New Roman"/>
          <w:sz w:val="28"/>
          <w:szCs w:val="28"/>
          <w:lang w:val="ru-RU"/>
        </w:rPr>
        <w:t xml:space="preserve">Адміністративна відповідальність – це відповідальність за вчинення адміністративного проступку (правопорушення). Адміністративна відповідальність характеризується негативною реакцією держави на протиправні прояви окремих фізичних (а в деяких випадках і юридичних) осіб шляхом </w:t>
      </w:r>
      <w:r w:rsidRPr="009E7C4B">
        <w:rPr>
          <w:rFonts w:ascii="Times New Roman" w:hAnsi="Times New Roman" w:cs="Times New Roman"/>
          <w:sz w:val="28"/>
          <w:szCs w:val="28"/>
          <w:lang w:val="ru-RU"/>
        </w:rPr>
        <w:lastRenderedPageBreak/>
        <w:t xml:space="preserve">встановлення відповідних правил, заборон і адекватних порушенням санкцій щодо порушників. </w:t>
      </w:r>
      <w:r w:rsidRPr="009E7C4B">
        <w:rPr>
          <w:rFonts w:ascii="Times New Roman" w:eastAsia="Times New Roman" w:hAnsi="Times New Roman" w:cs="Times New Roman"/>
          <w:sz w:val="28"/>
          <w:szCs w:val="28"/>
          <w:lang w:val="ru-RU"/>
        </w:rPr>
        <w:t>Адміністративна відповідальність часом розглядається як специфічний засіб реалізації примусового методу державного управління, який полягає в застосуванні до об’єкта управління у випадку невідповідності його поведінки вимогам, викладеним у законах, передбачених законом адміністративних стягнень і з врахуванням того, що законодавче встанолення можливості її застосування призначене для, в тому числі охорони прав і свобод громадян, а також усвідомлення того, що адміністративне право за допомогою адміністративної відповідальності захищає від порушення норми всіх інших галузей, її, адміністративну відповідальність, можна віднести до потужних засобів адміністративно-правового захисту прав і свобод осіб.</w:t>
      </w:r>
    </w:p>
    <w:p w:rsidR="00E65F9B" w:rsidRPr="009E7C4B" w:rsidRDefault="00E65F9B" w:rsidP="00E65F9B">
      <w:pPr>
        <w:spacing w:line="360" w:lineRule="auto"/>
        <w:jc w:val="both"/>
        <w:rPr>
          <w:rFonts w:ascii="Times New Roman" w:hAnsi="Times New Roman" w:cs="Times New Roman"/>
          <w:sz w:val="28"/>
          <w:szCs w:val="28"/>
          <w:lang w:val="ru-RU"/>
        </w:rPr>
      </w:pPr>
    </w:p>
    <w:p w:rsidR="00E65F9B" w:rsidRPr="009E7C4B" w:rsidRDefault="00E65F9B" w:rsidP="00E65F9B">
      <w:pPr>
        <w:spacing w:line="360" w:lineRule="auto"/>
        <w:jc w:val="both"/>
        <w:rPr>
          <w:rFonts w:ascii="Times New Roman" w:hAnsi="Times New Roman" w:cs="Times New Roman"/>
          <w:sz w:val="28"/>
          <w:szCs w:val="28"/>
          <w:lang w:val="uk-UA"/>
        </w:rPr>
      </w:pP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r>
      <w:r w:rsidRPr="009E7C4B">
        <w:rPr>
          <w:rFonts w:ascii="Times New Roman" w:hAnsi="Times New Roman" w:cs="Times New Roman"/>
          <w:sz w:val="28"/>
          <w:szCs w:val="28"/>
          <w:lang w:val="ru-RU"/>
        </w:rPr>
        <w:tab/>
        <w:t xml:space="preserve"> </w:t>
      </w:r>
    </w:p>
    <w:p w:rsidR="00E65F9B" w:rsidRPr="009E7C4B" w:rsidRDefault="00E65F9B" w:rsidP="00E65F9B">
      <w:pPr>
        <w:shd w:val="clear" w:color="auto" w:fill="FFFFFF"/>
        <w:spacing w:after="0" w:line="360" w:lineRule="auto"/>
        <w:jc w:val="both"/>
        <w:rPr>
          <w:rFonts w:ascii="Times New Roman" w:eastAsia="Times New Roman" w:hAnsi="Times New Roman" w:cs="Times New Roman"/>
          <w:sz w:val="28"/>
          <w:szCs w:val="28"/>
          <w:lang w:val="ru-RU"/>
        </w:rPr>
      </w:pPr>
      <w:r w:rsidRPr="009E7C4B">
        <w:rPr>
          <w:rFonts w:ascii="Times New Roman" w:eastAsia="Times New Roman" w:hAnsi="Times New Roman" w:cs="Times New Roman"/>
          <w:sz w:val="28"/>
          <w:szCs w:val="28"/>
          <w:lang w:val="ru-RU"/>
        </w:rPr>
        <w:t xml:space="preserve"> </w:t>
      </w:r>
      <w:r w:rsidRPr="009E7C4B">
        <w:rPr>
          <w:rFonts w:ascii="Times New Roman" w:eastAsia="Times New Roman" w:hAnsi="Times New Roman" w:cs="Times New Roman"/>
          <w:sz w:val="28"/>
          <w:szCs w:val="28"/>
          <w:lang w:val="ru-RU"/>
        </w:rPr>
        <w:tab/>
      </w:r>
    </w:p>
    <w:p w:rsidR="00E65F9B" w:rsidRPr="009E7C4B" w:rsidRDefault="00E65F9B" w:rsidP="00E65F9B">
      <w:pPr>
        <w:rPr>
          <w:lang w:val="ru-RU"/>
        </w:rPr>
      </w:pPr>
    </w:p>
    <w:p w:rsidR="00E65F9B" w:rsidRPr="009E7C4B" w:rsidRDefault="00E65F9B" w:rsidP="00E65F9B">
      <w:pPr>
        <w:rPr>
          <w:lang w:val="ru-RU"/>
        </w:rPr>
      </w:pPr>
    </w:p>
    <w:p w:rsidR="00E65F9B" w:rsidRPr="009E7C4B" w:rsidRDefault="00E65F9B" w:rsidP="00E65F9B">
      <w:pPr>
        <w:rPr>
          <w:lang w:val="ru-RU"/>
        </w:rPr>
      </w:pPr>
    </w:p>
    <w:p w:rsidR="00E65F9B" w:rsidRPr="009E7C4B" w:rsidRDefault="00E65F9B" w:rsidP="00E65F9B">
      <w:pPr>
        <w:rPr>
          <w:lang w:val="ru-RU"/>
        </w:rPr>
      </w:pPr>
    </w:p>
    <w:p w:rsidR="00E65F9B" w:rsidRPr="009E7C4B" w:rsidRDefault="00E65F9B" w:rsidP="00E65F9B">
      <w:pPr>
        <w:rPr>
          <w:lang w:val="ru-RU"/>
        </w:rPr>
      </w:pPr>
    </w:p>
    <w:p w:rsidR="00E65F9B" w:rsidRPr="009E7C4B" w:rsidRDefault="00E65F9B" w:rsidP="00E65F9B">
      <w:pPr>
        <w:rPr>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Default="00E65F9B" w:rsidP="00E65F9B">
      <w:pPr>
        <w:spacing w:line="360" w:lineRule="auto"/>
        <w:jc w:val="both"/>
        <w:rPr>
          <w:rFonts w:ascii="Times New Roman" w:hAnsi="Times New Roman" w:cs="Times New Roman"/>
          <w:sz w:val="28"/>
          <w:lang w:val="ru-RU"/>
        </w:rPr>
      </w:pPr>
    </w:p>
    <w:p w:rsidR="00E65F9B" w:rsidRPr="009E7C4B" w:rsidRDefault="00E65F9B" w:rsidP="00E65F9B">
      <w:pPr>
        <w:spacing w:line="360" w:lineRule="auto"/>
        <w:jc w:val="both"/>
        <w:rPr>
          <w:rFonts w:ascii="Times New Roman" w:hAnsi="Times New Roman" w:cs="Times New Roman"/>
          <w:sz w:val="28"/>
          <w:lang w:val="ru-RU"/>
        </w:rPr>
      </w:pPr>
      <w:r w:rsidRPr="009E7C4B">
        <w:rPr>
          <w:rFonts w:ascii="Times New Roman" w:hAnsi="Times New Roman" w:cs="Times New Roman"/>
          <w:sz w:val="28"/>
          <w:lang w:val="ru-RU"/>
        </w:rPr>
        <w:t>СПИСОК ВИКОРИСТАНИХ ДЖЕРЕЛ</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1.Теория государства и права: Курс лекций / Под ред. Н.И.Матузова и А.В.Малько. 2-е изд., перераб. и доп. Москва: Юристъ, 2003.  776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2. Ромашов Р.А. Некоторые проблемные аспекты понимания правосубъектности индивидуального и коллективного лица. Правовой статус и правосубъектность лица: теория, история, компаративистика: Материалы </w:t>
      </w:r>
      <w:r w:rsidRPr="009E7C4B">
        <w:rPr>
          <w:rFonts w:ascii="Times New Roman" w:hAnsi="Times New Roman" w:cs="Times New Roman"/>
          <w:sz w:val="28"/>
          <w:szCs w:val="28"/>
        </w:rPr>
        <w:t>VIII</w:t>
      </w:r>
      <w:r w:rsidRPr="009E7C4B">
        <w:rPr>
          <w:rFonts w:ascii="Times New Roman" w:hAnsi="Times New Roman" w:cs="Times New Roman"/>
          <w:sz w:val="28"/>
          <w:szCs w:val="28"/>
          <w:lang w:val="ru-RU"/>
        </w:rPr>
        <w:t xml:space="preserve"> Между нар. научно-теоретич конф. Санкт-Петербург, 14 -15 декабря 2007 г.: В 2 ч. Ч. 1. СПб., 2007. С.3</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3. Теорія держави і права: Академічний курс: Підручник / Н. М. Оніщенко, </w:t>
      </w:r>
      <w:r w:rsidRPr="009E7C4B">
        <w:rPr>
          <w:rFonts w:ascii="Times New Roman" w:hAnsi="Times New Roman" w:cs="Times New Roman"/>
          <w:sz w:val="28"/>
          <w:szCs w:val="28"/>
          <w:lang w:val="uk-UA"/>
        </w:rPr>
        <w:t xml:space="preserve">                       </w:t>
      </w:r>
      <w:r w:rsidRPr="009E7C4B">
        <w:rPr>
          <w:rFonts w:ascii="Times New Roman" w:hAnsi="Times New Roman" w:cs="Times New Roman"/>
          <w:sz w:val="28"/>
          <w:szCs w:val="28"/>
          <w:lang w:val="ru-RU"/>
        </w:rPr>
        <w:t>О. В. Зайчук.  Київ: Юрінком Інтер, 2008.400с.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4. Малько </w:t>
      </w:r>
      <w:r w:rsidRPr="009E7C4B">
        <w:rPr>
          <w:rFonts w:ascii="Times New Roman" w:hAnsi="Times New Roman" w:cs="Times New Roman"/>
          <w:sz w:val="28"/>
          <w:szCs w:val="28"/>
        </w:rPr>
        <w:t>A</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B</w:t>
      </w:r>
      <w:r w:rsidRPr="009E7C4B">
        <w:rPr>
          <w:rFonts w:ascii="Times New Roman" w:hAnsi="Times New Roman" w:cs="Times New Roman"/>
          <w:sz w:val="28"/>
          <w:szCs w:val="28"/>
          <w:lang w:val="ru-RU"/>
        </w:rPr>
        <w:t>. Теория государства и права: Учебник / А. В. Малько, Н. И. Матузов.  Москва: Юристъ, 1996. 620с.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5. Копєйчиков В. В. Правознавство. Підручник. Київ. Юрінком Інтер, 2006.  [Електронний ресурс]. – Режим доступу: </w:t>
      </w:r>
      <w:r w:rsidRPr="009E7C4B">
        <w:rPr>
          <w:rFonts w:ascii="Times New Roman" w:hAnsi="Times New Roman" w:cs="Times New Roman"/>
          <w:sz w:val="28"/>
          <w:szCs w:val="28"/>
        </w:rPr>
        <w:t>http</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ebk</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net</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ua</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Book</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BookPravothnavstvo</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Glava</w:t>
      </w:r>
      <w:r w:rsidRPr="009E7C4B">
        <w:rPr>
          <w:rFonts w:ascii="Times New Roman" w:hAnsi="Times New Roman" w:cs="Times New Roman"/>
          <w:sz w:val="28"/>
          <w:szCs w:val="28"/>
          <w:lang w:val="ru-RU"/>
        </w:rPr>
        <w:t>15/</w:t>
      </w:r>
      <w:r w:rsidRPr="009E7C4B">
        <w:rPr>
          <w:rFonts w:ascii="Times New Roman" w:hAnsi="Times New Roman" w:cs="Times New Roman"/>
          <w:sz w:val="28"/>
          <w:szCs w:val="28"/>
        </w:rPr>
        <w:t>Terminu</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htm</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 6. Кравчук М. В. Теорія держави і права. Проблеми теорії держави і права: Навчальний посібник.  3-тє вид., змін, й доп.  Тернопіль: Карт-бланш, 2002.  247с.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 Теория государства и права: учебник для вузов / В. М. Корельський, В. Д. Перевалова. - Москва: НОРМА-ИНФА. 2002. 616с.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8. Теория государства и права : учебник [для вузов] / под ред. С. С. Алексеева. М.: Издат. группа НОРМА–ИНФРА-М, 2000.  595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9. Матузов Н. И. Юридические обязанности и ответственность как элементы правового статуса личности. Конституция СССР и правовое положение личности. М.: Ин-т государства и права, 1979.  174 </w:t>
      </w:r>
      <w:r w:rsidRPr="009E7C4B">
        <w:rPr>
          <w:rFonts w:ascii="Times New Roman" w:hAnsi="Times New Roman" w:cs="Times New Roman"/>
          <w:sz w:val="28"/>
          <w:szCs w:val="28"/>
        </w:rPr>
        <w:t>c</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10. Матузов Н. И. Правовая система и личность. Саратов : Изд-во Сарат. ун-та, 1987. 293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11. Витрук Н. В. Проблемы теории правового положения личности в развитом социалистическом обществе: дис. ... доктора юрид. наук / Витрук Н. В.  М., 1979. 247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12. Скакун О. Ф. Теория государства и права : учебник. Харьков: Консум, 2000.  704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 xml:space="preserve">13. Юридический статус личности в России. Учебное пособие / Воеводин Л.Д.; Отв. ред.: Богданова Н.А.  Москва: Издво Моск. ун-та, Норма, Инфра-М, 1997.  304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14. Основы теории правового положения личности в социалистическом обществе / Витрук Н.В.; Отв. ред.: Патюлин В.А.  Москва: Наука, 1979.  229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 15. Личность, свобода, право / Кучинский В.А.  Москва: Юрид. лит., 1978.  208</w:t>
      </w:r>
      <w:r w:rsidRPr="009E7C4B">
        <w:rPr>
          <w:rFonts w:ascii="Times New Roman" w:hAnsi="Times New Roman" w:cs="Times New Roman"/>
          <w:sz w:val="28"/>
          <w:szCs w:val="28"/>
        </w:rPr>
        <w:t>c</w:t>
      </w:r>
      <w:r w:rsidRPr="009E7C4B">
        <w:rPr>
          <w:rFonts w:ascii="Times New Roman" w:hAnsi="Times New Roman" w:cs="Times New Roman"/>
          <w:sz w:val="28"/>
          <w:szCs w:val="28"/>
          <w:lang w:val="uk-UA"/>
        </w:rPr>
        <w:t>.</w:t>
      </w:r>
      <w:r w:rsidRPr="009E7C4B">
        <w:rPr>
          <w:rFonts w:ascii="Times New Roman" w:hAnsi="Times New Roman" w:cs="Times New Roman"/>
          <w:sz w:val="28"/>
          <w:szCs w:val="28"/>
        </w:rPr>
        <w:t>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16. Правовое положение граждан в советском государственном управлении / Новоселов В.И.  Саратов: Изд-во Сарат. унта, 1976.  217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17. Теорія держави і права. Академічний курс: підручник / О. В. Зайчук, Н. М. Оніщенко.  К.: Юрінком Інтер, 2008.  688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18. Адміністративне право України: підручник / Ю. П. Битяк, В. М. Гаращук,                  О. В. Дьяченко та ін.; за ред. Ю. П. Битяка. К.: Юрінком Інтер, 2006.  544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19. Тимчик Г.С. Теоретичні аспекти структури адміністративно-правового статусу біженців. Правове регулювання економіки. 2012. № 11–12. С. 117–126</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20. Бандурка О.М. Основи управління в органах внутрішніх справ України: підручник. Харків: НУВС, 1998. 480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21. Горбач М. І.</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Класифікація елементів адміністративно-правового статусу суб’єктів адміністративного права. Вісник Пенітенціарної асоціації України. 2017.  № 2.  С. 29-41</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22. Панчишин А. Поняття, ознаки та структура категорії «правовий статус»  Часопис Київського університету права.  2010.  С. 95–98</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23. Гумін О., Пряхін Є. Адміністративно-правовий статус особи : поняття та структура / О. Гумін, Є. Пряхін.  Львів: Наше право. № 5. 2014. С. 35–37</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24.Кремень В.Г. Філософія людиноцентризму в стратегіях освітнього простору / В.Г. Кремень.  К.: Педагогічна думка, 2009.  520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25.Кремінь В. Філософія людиноцентризму як теоретична складова національної ідеї. Дзеркало тижня. 2005. № 31. С. 21.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26. Юровська В.В. Методи адміністративного права: теоретико-правові та праксеологічні аспекти: дис. … докт. юрид. наук: 12.00.07. Запоріжжя, 2018. 428с.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27. Сучасна адміністративно-правова доктрина захисту прав людини : тези доп. та наук. повідомл. учасн. наук.-практ. конф., м. Харків, 17–18 квіт. 2015 року. – Х. : Право, 2015. С.104-108</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28. Адміністративне право України. Академічний курс: підручник у 2 томах: Том1. Загальна частина / Ред. кол: В.Б. Аверянов (голова) та ін.  К.: ТОВ «Видавництво «Наукова думка», 2007.592</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29. Авер’янов В. Адміністративна реформа в Україні – стан та очікування. Адміністративна реформа – історія, очікування та перспективи / упор. В. Тимощук. Київ : Факт, 2002. 100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30. Муза О. В.</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Проблеми розвитку адміністративного права України: ревізія системи галузі. Наукові записки Інституту законодавства Верховної Ради України.  2017.  № 1.  С. 65-70</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31. </w:t>
      </w:r>
      <w:r w:rsidRPr="009E7C4B">
        <w:rPr>
          <w:rFonts w:ascii="Times New Roman" w:hAnsi="Times New Roman" w:cs="Times New Roman"/>
          <w:sz w:val="28"/>
          <w:szCs w:val="28"/>
        </w:rPr>
        <w:t>Me</w:t>
      </w:r>
      <w:r w:rsidRPr="009E7C4B">
        <w:rPr>
          <w:rFonts w:ascii="Times New Roman" w:hAnsi="Times New Roman" w:cs="Times New Roman"/>
          <w:sz w:val="28"/>
          <w:szCs w:val="28"/>
          <w:lang w:val="ru-RU"/>
        </w:rPr>
        <w:t>ł</w:t>
      </w:r>
      <w:r w:rsidRPr="009E7C4B">
        <w:rPr>
          <w:rFonts w:ascii="Times New Roman" w:hAnsi="Times New Roman" w:cs="Times New Roman"/>
          <w:sz w:val="28"/>
          <w:szCs w:val="28"/>
        </w:rPr>
        <w:t>gie</w:t>
      </w:r>
      <w:r w:rsidRPr="009E7C4B">
        <w:rPr>
          <w:rFonts w:ascii="Times New Roman" w:hAnsi="Times New Roman" w:cs="Times New Roman"/>
          <w:sz w:val="28"/>
          <w:szCs w:val="28"/>
          <w:lang w:val="ru-RU"/>
        </w:rPr>
        <w:t>ś,</w:t>
      </w:r>
      <w:r w:rsidRPr="009E7C4B">
        <w:rPr>
          <w:rFonts w:ascii="Times New Roman" w:hAnsi="Times New Roman" w:cs="Times New Roman"/>
          <w:sz w:val="28"/>
          <w:szCs w:val="28"/>
        </w:rPr>
        <w:t> Miaskowska</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Daszkiewicz</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K</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Zdrowie</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ludzkie</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jako</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warto</w:t>
      </w:r>
      <w:r w:rsidRPr="009E7C4B">
        <w:rPr>
          <w:rFonts w:ascii="Times New Roman" w:hAnsi="Times New Roman" w:cs="Times New Roman"/>
          <w:sz w:val="28"/>
          <w:szCs w:val="28"/>
          <w:lang w:val="ru-RU"/>
        </w:rPr>
        <w:t xml:space="preserve">ść </w:t>
      </w:r>
      <w:r w:rsidRPr="009E7C4B">
        <w:rPr>
          <w:rFonts w:ascii="Times New Roman" w:hAnsi="Times New Roman" w:cs="Times New Roman"/>
          <w:sz w:val="28"/>
          <w:szCs w:val="28"/>
        </w:rPr>
        <w:t>determinuj</w:t>
      </w:r>
      <w:r w:rsidRPr="009E7C4B">
        <w:rPr>
          <w:rFonts w:ascii="Times New Roman" w:hAnsi="Times New Roman" w:cs="Times New Roman"/>
          <w:sz w:val="28"/>
          <w:szCs w:val="28"/>
          <w:lang w:val="ru-RU"/>
        </w:rPr>
        <w:t>ą</w:t>
      </w:r>
      <w:r w:rsidRPr="009E7C4B">
        <w:rPr>
          <w:rFonts w:ascii="Times New Roman" w:hAnsi="Times New Roman" w:cs="Times New Roman"/>
          <w:sz w:val="28"/>
          <w:szCs w:val="28"/>
        </w:rPr>
        <w:t>ca</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zadania</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administracji</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publicznej</w:t>
      </w:r>
      <w:r w:rsidRPr="009E7C4B">
        <w:rPr>
          <w:rFonts w:ascii="Times New Roman" w:hAnsi="Times New Roman" w:cs="Times New Roman"/>
          <w:sz w:val="28"/>
          <w:szCs w:val="28"/>
          <w:lang w:val="ru-RU"/>
        </w:rPr>
        <w:t xml:space="preserve"> / </w:t>
      </w:r>
      <w:r w:rsidRPr="009E7C4B">
        <w:rPr>
          <w:rFonts w:ascii="Times New Roman" w:hAnsi="Times New Roman" w:cs="Times New Roman"/>
          <w:sz w:val="28"/>
          <w:szCs w:val="28"/>
        </w:rPr>
        <w:t>Aksjologia</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prawa</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administracyjnego</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red</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J</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Zimmermann</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T</w:t>
      </w:r>
      <w:r w:rsidRPr="009E7C4B">
        <w:rPr>
          <w:rFonts w:ascii="Times New Roman" w:hAnsi="Times New Roman" w:cs="Times New Roman"/>
          <w:sz w:val="28"/>
          <w:szCs w:val="28"/>
          <w:lang w:val="ru-RU"/>
        </w:rPr>
        <w:t xml:space="preserve">.1. </w:t>
      </w:r>
      <w:r w:rsidRPr="009E7C4B">
        <w:rPr>
          <w:rFonts w:ascii="Times New Roman" w:hAnsi="Times New Roman" w:cs="Times New Roman"/>
          <w:sz w:val="28"/>
          <w:szCs w:val="28"/>
        </w:rPr>
        <w:t>W</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Wolters</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Kluwer</w:t>
      </w:r>
      <w:r w:rsidRPr="009E7C4B">
        <w:rPr>
          <w:rFonts w:ascii="Times New Roman" w:hAnsi="Times New Roman" w:cs="Times New Roman"/>
          <w:sz w:val="28"/>
          <w:szCs w:val="28"/>
          <w:lang w:val="ru-RU"/>
        </w:rPr>
        <w:t xml:space="preserve">. 2017. </w:t>
      </w:r>
      <w:r w:rsidRPr="009E7C4B">
        <w:rPr>
          <w:rFonts w:ascii="Times New Roman" w:hAnsi="Times New Roman" w:cs="Times New Roman"/>
          <w:sz w:val="28"/>
          <w:szCs w:val="28"/>
        </w:rPr>
        <w:t>S</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257-273.</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32. Білик П.П. Загальні питання аксіологічної оцінки адміністративного права Матеріали Міжнародної науково-практичної конференції «Право і держава: проблеми розвитку та взаємодії у ХХІ столітті» 29-30 січня 2016 р. м. Запоріжжя.  Запоріжжя: ЗНУ, 2016.  176 с.  С.88-92.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33. Мельник Р. С. Новели сучасної концепції українського адміністративного права. </w:t>
      </w:r>
      <w:r w:rsidRPr="009E7C4B">
        <w:rPr>
          <w:rFonts w:ascii="Times New Roman" w:hAnsi="Times New Roman" w:cs="Times New Roman"/>
          <w:sz w:val="28"/>
          <w:szCs w:val="28"/>
        </w:rPr>
        <w:t>Lex</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Portus</w:t>
      </w:r>
      <w:r w:rsidRPr="009E7C4B">
        <w:rPr>
          <w:rFonts w:ascii="Times New Roman" w:hAnsi="Times New Roman" w:cs="Times New Roman"/>
          <w:sz w:val="28"/>
          <w:szCs w:val="28"/>
          <w:lang w:val="ru-RU"/>
        </w:rPr>
        <w:t xml:space="preserve"> : юрид. наук. журн. / редкол. : С. В. Ківалов (голов. ред. ради), Б. А. Кормич (голов. ред.), І. В. Сафін (заст. голов. ред.), Т. В. Аверочкіна (наук. ред., відп. секр.) [та ін.] ; НУ "ОЮА", ГО "МА Святий Миколай".  Одеса : Видавничий дім «Гельветика», 2017.  № 5.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 5-16.</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34. Гладка О. В. Передумови реалізації адміністративно-правової доктрини людиноцентризму. </w:t>
      </w:r>
      <w:r w:rsidRPr="009E7C4B">
        <w:rPr>
          <w:rFonts w:ascii="Times New Roman" w:hAnsi="Times New Roman" w:cs="Times New Roman"/>
          <w:sz w:val="28"/>
          <w:szCs w:val="28"/>
        </w:rPr>
        <w:t>Lex</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Portus</w:t>
      </w:r>
      <w:r w:rsidRPr="009E7C4B">
        <w:rPr>
          <w:rFonts w:ascii="Times New Roman" w:hAnsi="Times New Roman" w:cs="Times New Roman"/>
          <w:sz w:val="28"/>
          <w:szCs w:val="28"/>
          <w:lang w:val="ru-RU"/>
        </w:rPr>
        <w:t xml:space="preserve"> : юрид. наук. журн. / редкол. : С. В. Ківалов (голов. ред. ради), Б. А. Кормич (голов. ред.), І. В. Сафін (заст. голов. ред.), Т. В. Аверочкіна (наук. ред., відп. секр.) [та ін.] ; НУ "ОЮА", ГО "МА Святий Миколай".  Херсон : ФОП Грінь Д. С., 2017.  № 1.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 64-73.</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34.</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Авер'янов В. Б.</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Нова доктрина українського адміністративного права: концептуальні позиції. Право України. 2006.  № 5.  С. 11-12.</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35.</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Авер’янов В.</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Нагальні завдання формування української доктрини адмінісративного права: євроінтеграційний аспект / В. Авер’янов, А. Пухтецька  Актуальні проблеми тлумачення і застосування юридичних норм: Збірник статей міжнародної науково-практичної конференції, присвяченій пам’яті професора П. О. Недбайла. Київ, 2008.  С. 86-88</w:t>
      </w:r>
    </w:p>
    <w:p w:rsidR="00E65F9B" w:rsidRPr="009E7C4B" w:rsidRDefault="00E65F9B" w:rsidP="00E65F9B">
      <w:pPr>
        <w:jc w:val="both"/>
        <w:rPr>
          <w:rFonts w:ascii="Times New Roman" w:hAnsi="Times New Roman" w:cs="Times New Roman"/>
          <w:sz w:val="28"/>
          <w:szCs w:val="28"/>
          <w:lang w:val="ru-RU"/>
        </w:rPr>
      </w:pP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36. Миколенко О.І.Місце управлінських відносин в предметі адміністративного права. Журнал східноєвропейського права.20013.№1.С.34-39</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37. Панова Н. С. Деякі питання впливу адміністративного права на розвиток відносин державного управління. Ученые записки Таврического национального университета им. В. И. Вернадского. Серия «Юридические науки». Том 24 (63).  № 2.  2011.  С. 144-153.</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38. Вільданова І. Ю.</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Правовий вплив як багатоаспектне правове явище / І. Ю. Вільданова. Вісник Одеського національного університету. Серія: Правознавство.  2016.  Т. 21, Вип. 2.  С. 35-40.</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39.Т еория государства и права. Академический курс в трех томах / Отв. ред. М. Н. Марченко. - 3-е изд., перераб. и доп. - Т. 3: Государство, право, общество. - М.: Норма. 712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40. Общая теория государства и права / А. Ф. Вишневский, Н. А. Горбаток, В. А. Кучинский; Под общ. ред. А. Ф. Вишневского.  2-е изд., исправ. и доп.  Мн. : Тесей. 1999.  560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41. Теория государства и права: Учебник / Под ред. М. Н. Марченко. М.: Зерцало.2004.  800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42.  Легуша С. М. Структура правової свідомості. П</w:t>
      </w:r>
      <w:r w:rsidRPr="009E7C4B">
        <w:rPr>
          <w:rFonts w:ascii="Times New Roman" w:hAnsi="Times New Roman" w:cs="Times New Roman"/>
          <w:sz w:val="28"/>
          <w:szCs w:val="28"/>
          <w:lang w:val="uk-UA"/>
        </w:rPr>
        <w:t>равова д</w:t>
      </w:r>
      <w:r w:rsidRPr="009E7C4B">
        <w:rPr>
          <w:rFonts w:ascii="Times New Roman" w:hAnsi="Times New Roman" w:cs="Times New Roman"/>
          <w:sz w:val="28"/>
          <w:szCs w:val="28"/>
          <w:lang w:val="ru-RU"/>
        </w:rPr>
        <w:t xml:space="preserve">ержава: щорічник наук. праць Ін-ту держави і права ім. В. М. Корецького НАН України. — К.2007.  Вип. 18.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43. Ли Цин И. Правовое воздействие на общественные отношения: проблемы теории и практики.Проблемы теории права и государства, истории политико-правовой мысли : Сборник работ учеников, друзей, коллег профессора О. Э. Лейста. Алматы : АЮ — ВШП «Əділет», 2005.  С.49–54</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44. Стрельцов Є. Л.</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Правове регулювання або правове управління: привід для обговорення. Вісник Південного регіонального центру Національної академії правових наук України.  2017. № 10.  С. 8-17.</w:t>
      </w:r>
      <w:r w:rsidRPr="009E7C4B">
        <w:rPr>
          <w:rFonts w:ascii="Times New Roman" w:hAnsi="Times New Roman" w:cs="Times New Roman"/>
          <w:sz w:val="28"/>
          <w:szCs w:val="28"/>
        </w:rPr>
        <w:t>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45. . Алексеев С.С. Теория права.  М.: Издательство БЕК, 1995.  320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46. Ушаков В. Н. ФСБ России: правовое регулирование деятельности федеральной службы / В. Н. Ушаков, В. Е. Чеканов. – М. : Эксмо, 2006  591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47. Оніщенко Н. М. Правове регулювання та правовий вплив: поняття, взаємообумовленість та відмінність. Держава і право.  Випуск 25.  К.: Ін-т держави і права ім. В. М. Корецького НАН України, 2004.  С. 3-8.</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48. </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Егоршина О. П. Теория и государства и  права : учебн. / О. П. Егоршина, Р. А. Ромашов. – СПб. : Ассоциация «Юридический центр» 2005.  628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49. Скакун О.Ф. Теорія держави і права : підручник / пер. з рос. Харків, Консум, 2001.656с.</w:t>
      </w:r>
      <w:r w:rsidRPr="009E7C4B">
        <w:rPr>
          <w:rFonts w:ascii="Times New Roman" w:hAnsi="Times New Roman" w:cs="Times New Roman"/>
          <w:sz w:val="28"/>
          <w:szCs w:val="28"/>
          <w:lang w:val="ru-RU"/>
        </w:rPr>
        <w:br/>
      </w:r>
      <w:r w:rsidRPr="009E7C4B">
        <w:rPr>
          <w:rFonts w:ascii="Times New Roman" w:hAnsi="Times New Roman" w:cs="Times New Roman"/>
          <w:sz w:val="28"/>
          <w:szCs w:val="28"/>
          <w:lang w:val="ru-RU"/>
        </w:rPr>
        <w:lastRenderedPageBreak/>
        <w:t>50. Великий тлумачний словник сучасної української мови / уклад. І гол. ред. В.Т. Бусел. К.; Ірпінь: ВТФ «Перун».2002. 1440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51. Яремко В., Сліпушко О. Новий словник української мови. Київ: Аконіт, 2008. 928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52. Костюченко О.Є. Визначення поняття «правове забезпечення». Науковий вісник Національного університету ДПС України. 2015. № 1(68). С. 11–16.</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53. Дручек О.М. Поняття адміністративно-правового забезпечення прав, свобод та інтересів дитини органами внутрішніх справ України. Форум права. 2013. № 2. С. 123–128</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54. </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Плішкін В.М. Теорія управління органами внутрішніх справ: підручник / за ред. Ю.Ф. Кравченка. К.: Нац. Академія внутр. справ України, 1999. 702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55. Борко А.Л. Поняття і основні риси адміністративно-правового забезпечення функціонування судової системи України. Публічне право. 2013. № 2(10). С. 71–77.</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56. Олійник А. Ю. Теорія держави і права : навчальний посібник. Київ : Юрінком Інтер, 2001. 176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57. Толкачев К. Б. Органы внутренних дел в механизме обеспечения личных конституционных прав и свобод граждан : монография. Уфа: Уфимская ВШ МВД СССР, 1991. 168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58. Степаненко К. В. Адміністративно-правове забезпечення прав і свобод громадян України за кордоном : автореф. дис... канд. юрид. наук: 12.00.07. Дніпропетровськ, 2009. 19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59. Цивільне право України Підручник В 2 кн. / За заг. ред. О. В. Дзери, Н. С. Кузнецової  К.: Юрінком Інтер, 2002.  Кн. 1.383с.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60. Легенченко М.О. Поняття охорони і захисту права та їх співвідношення  Науковий вісник Херсонського державного університету.  2014.  Т. 1.  Вип. 6-1. – С. 169-172.</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61. Шумов П.В. Соотношение понятий «защита» и «охрана» информационных прав. Уголовно-исполнительная система: право, экономика, управление.  2013. № 5.  С. 12-14.</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62. Стоякин Г. Я. Понятие защиты гражданских прав. Проблемы граж</w:t>
      </w:r>
      <w:r w:rsidRPr="009E7C4B">
        <w:rPr>
          <w:rFonts w:ascii="Times New Roman" w:hAnsi="Times New Roman" w:cs="Times New Roman"/>
          <w:sz w:val="28"/>
          <w:szCs w:val="28"/>
          <w:lang w:val="ru-RU"/>
        </w:rPr>
        <w:softHyphen/>
        <w:t>данско-правовой ответственности и защиты гражданских прав: Сб. статтей / Под ред. В.</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М.</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 xml:space="preserve">Десяткова. – Свердловск, 1973.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63. Шишка Р. Б. Охорона права інтелектуальної власності: авторсько-правовий аспект. – Харків: Консум, 2002. 386с.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64. Кравченко Ю.Ф. Актуальні проблеми реформування ОВС України (організаційно-правові питання): автореф. дис. на здобуття наук. ступеня канд. юрид. наук: спец. 12.00.07 / Кравченко Ю.Ф.  Х., 1998.  19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65.  Советский энциклопедический словарь / гл. ред. А. М. Прохоров. – 3-е изд. – М. : Сов. энцикл., 1984. – 1600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66. Теорія  держави  і  права.  Академічний  курс:  підручник  /  за  ред.  О.В.Зайчука,  Н.М.  Оніщенко.  Київ:  Юрінком Інтер, 2006. 688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67. Оніщенко Н.М. Дія права: інтегративний аспект: монографія. Київ: Основа, 2010. 411с.</w:t>
      </w:r>
    </w:p>
    <w:p w:rsidR="00E65F9B" w:rsidRPr="009E7C4B" w:rsidRDefault="00E65F9B" w:rsidP="00E65F9B">
      <w:pPr>
        <w:jc w:val="both"/>
        <w:rPr>
          <w:rFonts w:ascii="Times New Roman" w:hAnsi="Times New Roman" w:cs="Times New Roman"/>
          <w:sz w:val="28"/>
          <w:szCs w:val="28"/>
          <w:lang w:val="uk-UA"/>
        </w:rPr>
      </w:pPr>
      <w:r w:rsidRPr="009E7C4B">
        <w:rPr>
          <w:rFonts w:ascii="Times New Roman" w:hAnsi="Times New Roman" w:cs="Times New Roman"/>
          <w:sz w:val="28"/>
          <w:szCs w:val="28"/>
          <w:lang w:val="ru-RU"/>
        </w:rPr>
        <w:t xml:space="preserve">68. Социология в СССР / ред.-состав. Г. В. Осипов. М. : Мысль, 1966. Т. 2.  512 </w:t>
      </w:r>
      <w:r w:rsidRPr="009E7C4B">
        <w:rPr>
          <w:rFonts w:ascii="Times New Roman" w:hAnsi="Times New Roman" w:cs="Times New Roman"/>
          <w:sz w:val="28"/>
          <w:szCs w:val="28"/>
        </w:rPr>
        <w:t>c</w:t>
      </w:r>
      <w:r w:rsidRPr="009E7C4B">
        <w:rPr>
          <w:rFonts w:ascii="Times New Roman" w:hAnsi="Times New Roman" w:cs="Times New Roman"/>
          <w:sz w:val="28"/>
          <w:szCs w:val="28"/>
          <w:lang w:val="uk-UA"/>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69. Данильян О. Г.</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Механізм захисту прав людини в сучасному суспільстві: теоретико-правовий дискурс. Вісник Національного університету "Юридична академія України імені Ярослава Мудрого". Серія : Філософія, філософія права, політологія, соціологія. 2013.  № 4.  С. 48-55</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70. Абрамов В.И. Права ребенка и их защита в России: общетеоретический анализ: диссертация… доктора юридических наук: 12.00.01. Саратов, 2007. 455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71. Снежко О. А. Конституционные основы государственной защиты прав и свобод человека и гражданина в РФ: автор. дис. … канд. юрид. наук.  Саратов : Изд. Сарат. гос. ун-та, 1999.  20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72. Савенко М. Конституційний Суд і омбудсмен у державному механізмі захисту прав та свобод людини і громадянина. Вісник Конституційного Суду України. 2000.  № 1.  С. 68–83.</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73. Борейко, А. В. Конституційно-правовий механізм захисту права на свободу думки і слова = </w:t>
      </w:r>
      <w:r w:rsidRPr="009E7C4B">
        <w:rPr>
          <w:rFonts w:ascii="Times New Roman" w:hAnsi="Times New Roman" w:cs="Times New Roman"/>
          <w:sz w:val="28"/>
          <w:szCs w:val="28"/>
        </w:rPr>
        <w:t>Constitutional</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legal</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mechanism</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of</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protection</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of</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the</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to</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freedom</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of</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thought</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and</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word</w:t>
      </w:r>
      <w:r w:rsidRPr="009E7C4B">
        <w:rPr>
          <w:rFonts w:ascii="Times New Roman" w:hAnsi="Times New Roman" w:cs="Times New Roman"/>
          <w:sz w:val="28"/>
          <w:szCs w:val="28"/>
          <w:lang w:val="ru-RU"/>
        </w:rPr>
        <w:t xml:space="preserve"> : дипломна робота магістра / А. В. Борейко. – Одеса, 2019. – 129с.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74. Тодыка Ю. Конституция Украины – основной закон государства и общества: учеб. пособ. Харьков: Факт, 2001.382с.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75. Комаров С. Общая теория государства и права: учебник.Москва: Юрайт, 1997. 416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76. Муза О. В.</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Адміністративно-правовий механізм захисту прав, свобод та інтересів фізичних і юридичних осіб в Україні.Наукові записки Інституту законодавства Верховної Ради України.  2014.  № 6.  С. 32-36.</w:t>
      </w:r>
      <w:r w:rsidRPr="009E7C4B">
        <w:rPr>
          <w:rFonts w:ascii="Times New Roman" w:hAnsi="Times New Roman" w:cs="Times New Roman"/>
          <w:sz w:val="28"/>
          <w:szCs w:val="28"/>
        </w:rPr>
        <w:t>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77. Гіда Є. О. Деонтологічні засади забезпечення прав і свобод людини та громадянина працівниками міліції у сфері правопорядку : монографія / Є. О. Гіда  К. : ФОП О. С. Ліпкан, 2011.  416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78. Лаврінович О. В. Державно-правовий механізм забезпечення конституційного права людини і громадянина на судовий захист та місце органів юстиції України у здійсненні правосуддя [Електронний ресурс]. – Режим доступу : </w:t>
      </w:r>
      <w:r w:rsidRPr="009E7C4B">
        <w:rPr>
          <w:rFonts w:ascii="Times New Roman" w:hAnsi="Times New Roman" w:cs="Times New Roman"/>
          <w:sz w:val="28"/>
          <w:szCs w:val="28"/>
        </w:rPr>
        <w:t>http</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www</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minjust</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gov</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ua</w:t>
      </w:r>
      <w:r w:rsidRPr="009E7C4B">
        <w:rPr>
          <w:rFonts w:ascii="Times New Roman" w:hAnsi="Times New Roman" w:cs="Times New Roman"/>
          <w:sz w:val="28"/>
          <w:szCs w:val="28"/>
          <w:lang w:val="ru-RU"/>
        </w:rPr>
        <w:t>/0/9254</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79. Коломоєць, Н. В. Механізм адміністративно-правового захисту прав дитини в Україні. Приватне та публічне право.  2018.  № 4.  С. 45–49.</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80.Н.Каменська. Провадження у справах за зверненнями платників податків – джерело інформації для органів державної податкової служби України та платників податків. Правова інформатика.2007.№2(14). С.63-68</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81. Пагута В. Актуальні особливості адміністративних процедур у розрізі адміністративного законодавства України. Міжнародний науковий журнал «Інтернаука». 2018. № 3(1). С. 113–114</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82. . Бойко І. В. Адміністративна процедура – поняття, ознаки і види. Державне будівництво та місцеве самоврядування : зб. наук. пр. / редкол.: С. Г. Серьогіна та ін.  Х.: Право, 2017.  Вип. 33.  С. 113-122</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83.  Басова Ю. Ю. Теоретико-правовий аналіз поняття «адміністративна процедура. Науковий вісник Міжнародного гуманітарного університету.  2014.  № 11.  Том 1.  С. 121-123.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84. Братель С. Г. Природа та особливості адміністративних процедур. </w:t>
      </w:r>
      <w:r w:rsidRPr="009E7C4B">
        <w:rPr>
          <w:rFonts w:ascii="Times New Roman" w:hAnsi="Times New Roman" w:cs="Times New Roman"/>
          <w:sz w:val="28"/>
          <w:szCs w:val="28"/>
        </w:rPr>
        <w:t>Visegrad</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Journal</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on</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Human</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Rights</w:t>
      </w:r>
      <w:r w:rsidRPr="009E7C4B">
        <w:rPr>
          <w:rFonts w:ascii="Times New Roman" w:hAnsi="Times New Roman" w:cs="Times New Roman"/>
          <w:sz w:val="28"/>
          <w:szCs w:val="28"/>
          <w:lang w:val="ru-RU"/>
        </w:rPr>
        <w:t>. 2/2014.  С. 99-103.</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85. Буханевич О. М. Поняття та сутність процедури надання адміністративних послуг. Право і суспільство.  2015.  № 5.  С. 126-131</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86. </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Голосніченко І.П. Адміністративний процес: навч. посіб. К.: ГАН, 2003. 256с.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87. Єрмаков, Ю. В. (2019). Адміністративний порядок оскарження рішень, дій чи бездіяльності суб’єктів публічної адміністрації щодо здійснення адміністративних процедур у сфері міграції. </w:t>
      </w:r>
      <w:r w:rsidRPr="009E7C4B">
        <w:rPr>
          <w:rFonts w:ascii="Times New Roman" w:hAnsi="Times New Roman" w:cs="Times New Roman"/>
          <w:sz w:val="28"/>
          <w:szCs w:val="28"/>
        </w:rPr>
        <w:t>South</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Ukrainian</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Law</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Journal</w:t>
      </w:r>
      <w:r w:rsidRPr="009E7C4B">
        <w:rPr>
          <w:rFonts w:ascii="Times New Roman" w:hAnsi="Times New Roman" w:cs="Times New Roman"/>
          <w:sz w:val="28"/>
          <w:szCs w:val="28"/>
          <w:lang w:val="ru-RU"/>
        </w:rPr>
        <w:t xml:space="preserve">, 1(4), 34–38. </w:t>
      </w:r>
      <w:r w:rsidRPr="009E7C4B">
        <w:rPr>
          <w:rFonts w:ascii="Times New Roman" w:hAnsi="Times New Roman" w:cs="Times New Roman"/>
          <w:sz w:val="28"/>
          <w:szCs w:val="28"/>
        </w:rPr>
        <w:t>doi</w:t>
      </w:r>
      <w:r w:rsidRPr="009E7C4B">
        <w:rPr>
          <w:rFonts w:ascii="Times New Roman" w:hAnsi="Times New Roman" w:cs="Times New Roman"/>
          <w:sz w:val="28"/>
          <w:szCs w:val="28"/>
          <w:lang w:val="ru-RU"/>
        </w:rPr>
        <w:t>: 10.32850/</w:t>
      </w:r>
      <w:r w:rsidRPr="009E7C4B">
        <w:rPr>
          <w:rFonts w:ascii="Times New Roman" w:hAnsi="Times New Roman" w:cs="Times New Roman"/>
          <w:sz w:val="28"/>
          <w:szCs w:val="28"/>
        </w:rPr>
        <w:t>sulj</w:t>
      </w:r>
      <w:r w:rsidRPr="009E7C4B">
        <w:rPr>
          <w:rFonts w:ascii="Times New Roman" w:hAnsi="Times New Roman" w:cs="Times New Roman"/>
          <w:sz w:val="28"/>
          <w:szCs w:val="28"/>
          <w:lang w:val="ru-RU"/>
        </w:rPr>
        <w:t>.2019.4.1.8]</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88. Юридичні терміни. Тлумачний словник / за ред. В.Г. Гончаренка. К.: Либідь, 2004. 320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89. Загряцков </w:t>
      </w:r>
      <w:r w:rsidRPr="009E7C4B">
        <w:rPr>
          <w:rFonts w:ascii="Times New Roman" w:hAnsi="Times New Roman" w:cs="Times New Roman"/>
          <w:sz w:val="28"/>
          <w:szCs w:val="28"/>
        </w:rPr>
        <w:t>M</w:t>
      </w:r>
      <w:r w:rsidRPr="009E7C4B">
        <w:rPr>
          <w:rFonts w:ascii="Times New Roman" w:hAnsi="Times New Roman" w:cs="Times New Roman"/>
          <w:sz w:val="28"/>
          <w:szCs w:val="28"/>
          <w:lang w:val="ru-RU"/>
        </w:rPr>
        <w:t xml:space="preserve">.Д. Административная юстиция и право жалобы в теории и законодательстве. </w:t>
      </w:r>
      <w:r w:rsidRPr="009E7C4B">
        <w:rPr>
          <w:rFonts w:ascii="Times New Roman" w:hAnsi="Times New Roman" w:cs="Times New Roman"/>
          <w:sz w:val="28"/>
          <w:szCs w:val="28"/>
        </w:rPr>
        <w:t>M</w:t>
      </w:r>
      <w:r w:rsidRPr="009E7C4B">
        <w:rPr>
          <w:rFonts w:ascii="Times New Roman" w:hAnsi="Times New Roman" w:cs="Times New Roman"/>
          <w:sz w:val="28"/>
          <w:szCs w:val="28"/>
          <w:lang w:val="ru-RU"/>
        </w:rPr>
        <w:t>.: Изд. «Право и жизнь»,1924. 96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90. Циганов О. Г.</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Адміністративне оскарження як важливий засіб забезпечення законності при наданні адміністративних послуг у сфері правоохоронної діяльності.Вісник Луганського державного університету внутрішніх справ імені Е. О. Дідоренка.  2016.  Вип. 1.  С. 207-216.</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91. Білоус В.Т., Кукурудз Р.О. Особливості інституту апеляції в провадженні за скаргами осіб. Вісник Запорізького національного університету. № 1. 2009. С. 94–100.</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92. Алексеев С.С. Общая теория права. </w:t>
      </w:r>
      <w:r w:rsidRPr="009E7C4B">
        <w:rPr>
          <w:rFonts w:ascii="Times New Roman" w:hAnsi="Times New Roman" w:cs="Times New Roman"/>
          <w:sz w:val="28"/>
          <w:szCs w:val="28"/>
        </w:rPr>
        <w:t>M</w:t>
      </w:r>
      <w:r w:rsidRPr="009E7C4B">
        <w:rPr>
          <w:rFonts w:ascii="Times New Roman" w:hAnsi="Times New Roman" w:cs="Times New Roman"/>
          <w:sz w:val="28"/>
          <w:szCs w:val="28"/>
          <w:lang w:val="ru-RU"/>
        </w:rPr>
        <w:t>.: Юр. лит., 1981. Т. 2. 360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93. Ремнев В.И. Право жалобы в СРСР. </w:t>
      </w:r>
      <w:r w:rsidRPr="009E7C4B">
        <w:rPr>
          <w:rFonts w:ascii="Times New Roman" w:hAnsi="Times New Roman" w:cs="Times New Roman"/>
          <w:sz w:val="28"/>
          <w:szCs w:val="28"/>
        </w:rPr>
        <w:t>M</w:t>
      </w:r>
      <w:r w:rsidRPr="009E7C4B">
        <w:rPr>
          <w:rFonts w:ascii="Times New Roman" w:hAnsi="Times New Roman" w:cs="Times New Roman"/>
          <w:sz w:val="28"/>
          <w:szCs w:val="28"/>
          <w:lang w:val="ru-RU"/>
        </w:rPr>
        <w:t>.: Знание, 1982. 64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94. Михайлюк Я.Б. Перспективи удосконалення правового регулювання оскарження у сфері надання адміністративних послуг з урахуванням європейського досвіду. Адміністративне право і процес. 2016. № 2 (16). С. 21–34</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95. Осадчий А.Ю. Сучасний концепт української адміністративної юстиції. Юридичний вісник. 2019. Вип. 1. С. 37–41</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96. Старилов Ю.Н. Административная юстиция. Теория, история, перспективы Ю. Н. Старилов.  М.: Инфра-М-НОРМА, 2001.  304 </w:t>
      </w:r>
      <w:r w:rsidRPr="009E7C4B">
        <w:rPr>
          <w:rFonts w:ascii="Times New Roman" w:hAnsi="Times New Roman" w:cs="Times New Roman"/>
          <w:sz w:val="28"/>
          <w:szCs w:val="28"/>
        </w:rPr>
        <w:t>c</w:t>
      </w:r>
      <w:r w:rsidRPr="009E7C4B">
        <w:rPr>
          <w:rFonts w:ascii="Times New Roman" w:hAnsi="Times New Roman" w:cs="Times New Roman"/>
          <w:sz w:val="28"/>
          <w:szCs w:val="28"/>
          <w:lang w:val="ru-RU"/>
        </w:rPr>
        <w:t>.</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97. Старилов Ю. Н. К вопросу о новом понимании административной юстиции / Ю. Н. Старилов. Правоведение.  2000. № 2.  С. 101–114</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98. Ковалів М. В., Єсімов С. С., Лозинський Ю. Р. Правове регулювання правоохоронної діяльності: навчальний посібник. Львів: ЛьвДУВС, 2018. 365 с</w:t>
      </w:r>
    </w:p>
    <w:p w:rsidR="00E65F9B" w:rsidRPr="009E7C4B" w:rsidRDefault="00E65F9B" w:rsidP="00E65F9B">
      <w:pPr>
        <w:jc w:val="both"/>
        <w:rPr>
          <w:rFonts w:ascii="Times New Roman" w:hAnsi="Times New Roman" w:cs="Times New Roman"/>
          <w:sz w:val="28"/>
          <w:szCs w:val="28"/>
          <w:lang w:val="ru-RU"/>
        </w:rPr>
      </w:pP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99. Подоляк, Е. Основні завдання, функції та принципи адміністративного судочинства в судах загальної юрисдикції.</w:t>
      </w:r>
      <w:r w:rsidRPr="009E7C4B">
        <w:rPr>
          <w:rFonts w:ascii="Times New Roman" w:hAnsi="Times New Roman" w:cs="Times New Roman"/>
          <w:sz w:val="28"/>
          <w:szCs w:val="28"/>
        </w:rPr>
        <w:t> Scientific</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Notes</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of</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Lviv</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University</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of</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Business</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and</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Law</w:t>
      </w:r>
      <w:r w:rsidRPr="009E7C4B">
        <w:rPr>
          <w:rFonts w:ascii="Times New Roman" w:hAnsi="Times New Roman" w:cs="Times New Roman"/>
          <w:sz w:val="28"/>
          <w:szCs w:val="28"/>
          <w:lang w:val="ru-RU"/>
        </w:rPr>
        <w:t>,</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22, 86-92.</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100. Константий О. До питання поняття, предмета, методу і системи адміністративного судочинства України. Підприємництво, господарство і право. 2019. № 8. С. 86–90</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101. Вєннікова В.В. До окремих питань розгляду спорів у сфері соціального забезпечення. Науковий вісник Міжнародного гуманітарного університету. 2013. № 5. С. 84–87.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102. Александрова Н.В. Основи адміністративного судочинства в Україні : навч. посіб. для юрид. факультетів та юрид. клінік / за заг. ред. Н.В. Александрової, Р.О. Куйбіди. 2-ге вид., доп. і перероб. Київ : КНТ, 2009. 248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103.Грицаєнко О.Л. До питання ефективності захисту прав особи в адміністративному судочинстві. Вчені записки ТНУ імені В.І.Вернадського.2020. Том 31.№2.С.53-58</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104. Кодекс адміністративного судочинства України : від 06.07.2005 р., № 2747-</w:t>
      </w:r>
      <w:r w:rsidRPr="009E7C4B">
        <w:rPr>
          <w:rFonts w:ascii="Times New Roman" w:hAnsi="Times New Roman" w:cs="Times New Roman"/>
          <w:sz w:val="28"/>
          <w:szCs w:val="28"/>
        </w:rPr>
        <w:t>IV</w:t>
      </w:r>
      <w:r w:rsidRPr="009E7C4B">
        <w:rPr>
          <w:rFonts w:ascii="Times New Roman" w:hAnsi="Times New Roman" w:cs="Times New Roman"/>
          <w:sz w:val="28"/>
          <w:szCs w:val="28"/>
          <w:lang w:val="ru-RU"/>
        </w:rPr>
        <w:t xml:space="preserve">  ВВР України.  2005. № 35–36, № 37.  Ст. 446</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105. Кисленко Д. П.</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Поняття та сутність судового контролю під час досудового розслідування. Юридична наука.  2015.  № 7.  С. 176-184.</w:t>
      </w:r>
      <w:r w:rsidRPr="009E7C4B">
        <w:rPr>
          <w:rFonts w:ascii="Times New Roman" w:hAnsi="Times New Roman" w:cs="Times New Roman"/>
          <w:sz w:val="28"/>
          <w:szCs w:val="28"/>
        </w:rPr>
        <w:t>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106. Ситніков О.</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Ф.</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Адміністративне судочинство як форма захисту прав, свобод та інтересів людини і громадянина. Право і Безпека.  2013.  № 1. С. 86-90.</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107. Калєніченко, Л. І. Юридична відповідальність: поняття, ознаки / Л. І. Калєніченко Держава та регіони. Серія: Право.  2020.  № 1 (67), т. 1.  С. 12-17</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108. Шиндяпина М. Д. Стадии юридической ответственности: дис. ... кандидата юрид. наук : 12.00.01. Москва, 1996. 210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109. Калєніченко, Л. І. Юридична відповідальність як динамічне правове явище. Форум права. - 2017.  № 3.  С. 67–71</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110. Дуравкіна Н. І.</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Відповідальність як складова механізму забезпечення прав і свобод людини й громадянина. Юридична наука і практика.  2011.  № 2.  С. 15-21</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111. Терещук М.М. Юридична відповідальність: теоретико-правовий аналіз.«</w:t>
      </w:r>
      <w:r w:rsidRPr="009E7C4B">
        <w:rPr>
          <w:rFonts w:ascii="Times New Roman" w:hAnsi="Times New Roman" w:cs="Times New Roman"/>
          <w:sz w:val="28"/>
          <w:szCs w:val="28"/>
        </w:rPr>
        <w:t>Jurnalul</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juridic</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national</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teorie</w:t>
      </w:r>
      <w:r w:rsidRPr="009E7C4B">
        <w:rPr>
          <w:rFonts w:ascii="Times New Roman" w:hAnsi="Times New Roman" w:cs="Times New Roman"/>
          <w:sz w:val="28"/>
          <w:szCs w:val="28"/>
          <w:lang w:val="ru-RU"/>
        </w:rPr>
        <w:t xml:space="preserve"> ş</w:t>
      </w:r>
      <w:r w:rsidRPr="009E7C4B">
        <w:rPr>
          <w:rFonts w:ascii="Times New Roman" w:hAnsi="Times New Roman" w:cs="Times New Roman"/>
          <w:sz w:val="28"/>
          <w:szCs w:val="28"/>
        </w:rPr>
        <w:t>i</w:t>
      </w:r>
      <w:r w:rsidRPr="009E7C4B">
        <w:rPr>
          <w:rFonts w:ascii="Times New Roman" w:hAnsi="Times New Roman" w:cs="Times New Roman"/>
          <w:sz w:val="28"/>
          <w:szCs w:val="28"/>
          <w:lang w:val="ru-RU"/>
        </w:rPr>
        <w:t xml:space="preserve"> </w:t>
      </w:r>
      <w:r w:rsidRPr="009E7C4B">
        <w:rPr>
          <w:rFonts w:ascii="Times New Roman" w:hAnsi="Times New Roman" w:cs="Times New Roman"/>
          <w:sz w:val="28"/>
          <w:szCs w:val="28"/>
        </w:rPr>
        <w:t>practic</w:t>
      </w:r>
      <w:r w:rsidRPr="009E7C4B">
        <w:rPr>
          <w:rFonts w:ascii="Times New Roman" w:hAnsi="Times New Roman" w:cs="Times New Roman"/>
          <w:sz w:val="28"/>
          <w:szCs w:val="28"/>
          <w:lang w:val="ru-RU"/>
        </w:rPr>
        <w:t>ă».  2015. №2. С. 18-21</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112. Колпаков В. Адміністративне право України. К. : Юрінком Інтер, 1999.  289с.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113. Шульженко Ф. Юридична відповідальність за правопорушення у сфері економіки : [навч. посібник]  Ф. Шульженко, Є. Невмержицький.  К. : КНЕУ, 2003.  171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114. Про українське право. Часопис кафедри теорії та історії держави і права Київ. нац. ун-ту імені Тараса Шевченка. / За ред. проф. І. Безклубого.  К., 2010.  Чис.</w:t>
      </w:r>
      <w:r w:rsidRPr="009E7C4B">
        <w:rPr>
          <w:rFonts w:ascii="Times New Roman" w:hAnsi="Times New Roman" w:cs="Times New Roman"/>
          <w:sz w:val="28"/>
          <w:szCs w:val="28"/>
        </w:rPr>
        <w:t>V</w:t>
      </w:r>
      <w:r w:rsidRPr="009E7C4B">
        <w:rPr>
          <w:rFonts w:ascii="Times New Roman" w:hAnsi="Times New Roman" w:cs="Times New Roman"/>
          <w:sz w:val="28"/>
          <w:szCs w:val="28"/>
          <w:lang w:val="ru-RU"/>
        </w:rPr>
        <w:t>.  367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115. Канзафарова И. С. Гражданско-правовая ответственность (основные положения). Монография.  Одесса: «Астропринт», 1998.  76с.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116.Поштаренко О. Поняття, сутність та зміст адміністративної відповідальності в умовах нової парадигми адміністративного права. Підприємництво, господарство і право. 2020. № 3. С. 174–179</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lastRenderedPageBreak/>
        <w:t>117. Агапов А. Б. Административная ответственность: Учебник.  М.: «Статут», 2000.  251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 xml:space="preserve"> 118. Миколенко А. И. Административный процесс и административная ответственность в Украине : учеб. пособие / А. И. Миколенко. – 2-е изд., доп.  Х.: Одиссей, 2006.  352 с. </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119.Миколенко А. И. Административный процесс и административная ответственность в Украине. Учебное пособие. – Харьков: «Одиссей», 2004.  272с.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120.Галаган И.А. Административная ответственность в СССР. Процессуальное регулирование: монография. Воронеж: Издательство Воронежского университета, 1976. 198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121. Алексеев С.С. Теория права. М.: Издательство «БЕК», 1995. 320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122. Галаган И.А. Административная ответственность в СССР (государственное и материально-правовое исследование) : монография / И.А. Галаган. – Воронеж : 1970. 256 с.</w:t>
      </w:r>
    </w:p>
    <w:p w:rsidR="00E65F9B" w:rsidRPr="009E7C4B" w:rsidRDefault="00E65F9B" w:rsidP="00E65F9B">
      <w:pPr>
        <w:jc w:val="both"/>
        <w:rPr>
          <w:rFonts w:ascii="Times New Roman" w:hAnsi="Times New Roman" w:cs="Times New Roman"/>
          <w:sz w:val="28"/>
          <w:szCs w:val="28"/>
          <w:lang w:val="ru-RU"/>
        </w:rPr>
      </w:pPr>
      <w:r w:rsidRPr="009E7C4B">
        <w:rPr>
          <w:rFonts w:ascii="Times New Roman" w:hAnsi="Times New Roman" w:cs="Times New Roman"/>
          <w:sz w:val="28"/>
          <w:szCs w:val="28"/>
          <w:lang w:val="ru-RU"/>
        </w:rPr>
        <w:t>123. Бєлікова О. В.</w:t>
      </w:r>
      <w:r w:rsidRPr="009E7C4B">
        <w:rPr>
          <w:rFonts w:ascii="Times New Roman" w:hAnsi="Times New Roman" w:cs="Times New Roman"/>
          <w:sz w:val="28"/>
          <w:szCs w:val="28"/>
        </w:rPr>
        <w:t> </w:t>
      </w:r>
      <w:r w:rsidRPr="009E7C4B">
        <w:rPr>
          <w:rFonts w:ascii="Times New Roman" w:hAnsi="Times New Roman" w:cs="Times New Roman"/>
          <w:sz w:val="28"/>
          <w:szCs w:val="28"/>
          <w:lang w:val="ru-RU"/>
        </w:rPr>
        <w:t>Юридичний склад адміністративного правопорушення  Держава та регіони. Сер. : Право.  2013.  № 3.  С. 22-28.</w:t>
      </w:r>
    </w:p>
    <w:p w:rsidR="00E65F9B" w:rsidRPr="00CD5ED7" w:rsidRDefault="00E65F9B">
      <w:pPr>
        <w:rPr>
          <w:lang w:val="ru-RU"/>
        </w:rPr>
      </w:pPr>
      <w:bookmarkStart w:id="0" w:name="_GoBack"/>
      <w:bookmarkEnd w:id="0"/>
    </w:p>
    <w:sectPr w:rsidR="00E65F9B" w:rsidRPr="00CD5E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647485B"/>
    <w:multiLevelType w:val="multilevel"/>
    <w:tmpl w:val="1B9CAA06"/>
    <w:lvl w:ilvl="0">
      <w:start w:val="1"/>
      <w:numFmt w:val="decimal"/>
      <w:lvlText w:val="%1"/>
      <w:lvlJc w:val="left"/>
      <w:pPr>
        <w:ind w:left="440" w:hanging="440"/>
      </w:pPr>
      <w:rPr>
        <w:rFonts w:hint="default"/>
      </w:rPr>
    </w:lvl>
    <w:lvl w:ilvl="1">
      <w:start w:val="1"/>
      <w:numFmt w:val="decimal"/>
      <w:lvlText w:val="%1.%2"/>
      <w:lvlJc w:val="left"/>
      <w:pPr>
        <w:ind w:left="440" w:hanging="4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ED7"/>
    <w:rsid w:val="00043C97"/>
    <w:rsid w:val="00CD5ED7"/>
    <w:rsid w:val="00E33198"/>
    <w:rsid w:val="00E65F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8F83AC-6BA7-4EA6-8E11-CBB96DDE1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5ED7"/>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5E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4994</Words>
  <Characters>28468</Characters>
  <Application>Microsoft Office Word</Application>
  <DocSecurity>0</DocSecurity>
  <Lines>237</Lines>
  <Paragraphs>66</Paragraphs>
  <ScaleCrop>false</ScaleCrop>
  <Company>Grizli777</Company>
  <LinksUpToDate>false</LinksUpToDate>
  <CharactersWithSpaces>33396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2022-08-11T11:14:00Z</dcterms:created>
  <dcterms:modified xsi:type="dcterms:W3CDTF">2022-08-11T11:15:00Z</dcterms:modified>
</cp:coreProperties>
</file>