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drawings/drawing2.xml" ContentType="application/vnd.openxmlformats-officedocument.drawingml.chartshapes+xml"/>
  <Override PartName="/word/charts/chart5.xml" ContentType="application/vnd.openxmlformats-officedocument.drawingml.chart+xml"/>
  <Override PartName="/word/drawings/drawing3.xml" ContentType="application/vnd.openxmlformats-officedocument.drawingml.chartshapes+xml"/>
  <Override PartName="/word/charts/chart6.xml" ContentType="application/vnd.openxmlformats-officedocument.drawingml.chart+xml"/>
  <Override PartName="/word/drawings/drawing4.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3C46" w:rsidRPr="005D3C46" w:rsidRDefault="005D3C46" w:rsidP="005D3C46">
      <w:pPr>
        <w:jc w:val="center"/>
        <w:rPr>
          <w:b/>
          <w:bCs/>
          <w:i/>
          <w:iCs/>
          <w:noProof/>
          <w:sz w:val="28"/>
          <w:szCs w:val="28"/>
          <w:lang w:val="ru-RU" w:eastAsia="ru-RU"/>
        </w:rPr>
      </w:pPr>
      <w:r w:rsidRPr="005D3C46">
        <w:rPr>
          <w:noProof/>
          <w:sz w:val="28"/>
          <w:szCs w:val="28"/>
          <w:lang w:val="ru-RU" w:eastAsia="ru-RU"/>
        </w:rPr>
        <w:t>Одеський національний університет імені І. І. Мечникова</w:t>
      </w:r>
    </w:p>
    <w:p w:rsidR="005D3C46" w:rsidRPr="005D3C46" w:rsidRDefault="005D3C46" w:rsidP="005D3C46">
      <w:pPr>
        <w:jc w:val="center"/>
        <w:rPr>
          <w:noProof/>
          <w:sz w:val="28"/>
          <w:szCs w:val="28"/>
          <w:lang w:val="ru-RU" w:eastAsia="ru-RU"/>
        </w:rPr>
      </w:pPr>
      <w:r w:rsidRPr="005D3C46">
        <w:rPr>
          <w:noProof/>
          <w:sz w:val="28"/>
          <w:szCs w:val="28"/>
          <w:lang w:val="ru-RU" w:eastAsia="ru-RU"/>
        </w:rPr>
        <w:t>Факультет міжнародних відносин, політології та соціології</w:t>
      </w:r>
    </w:p>
    <w:p w:rsidR="005D3C46" w:rsidRPr="005D3C46" w:rsidRDefault="005D3C46" w:rsidP="005D3C46">
      <w:pPr>
        <w:jc w:val="center"/>
        <w:rPr>
          <w:noProof/>
          <w:sz w:val="28"/>
          <w:szCs w:val="28"/>
          <w:lang w:val="ru-RU" w:eastAsia="ru-RU"/>
        </w:rPr>
      </w:pPr>
      <w:r w:rsidRPr="005D3C46">
        <w:rPr>
          <w:noProof/>
          <w:sz w:val="28"/>
          <w:szCs w:val="28"/>
          <w:lang w:val="ru-RU" w:eastAsia="ru-RU"/>
        </w:rPr>
        <w:t>Кафедра світового господарства і міжнародних економічних відносин</w:t>
      </w:r>
    </w:p>
    <w:p w:rsidR="005D3C46" w:rsidRPr="005D3C46" w:rsidRDefault="005D3C46" w:rsidP="005D3C46">
      <w:pPr>
        <w:rPr>
          <w:noProof/>
          <w:sz w:val="28"/>
          <w:szCs w:val="28"/>
          <w:u w:val="single"/>
          <w:lang w:val="ru-RU" w:eastAsia="ru-RU"/>
        </w:rPr>
      </w:pPr>
    </w:p>
    <w:p w:rsidR="00A00B8B" w:rsidRDefault="00A00B8B">
      <w:pPr>
        <w:pStyle w:val="a5"/>
        <w:spacing w:line="360" w:lineRule="auto"/>
        <w:jc w:val="center"/>
        <w:rPr>
          <w:rFonts w:ascii="Times New Roman" w:eastAsia="Times New Roman" w:hAnsi="Times New Roman" w:cs="Times New Roman"/>
          <w:sz w:val="28"/>
          <w:szCs w:val="28"/>
        </w:rPr>
      </w:pPr>
    </w:p>
    <w:p w:rsidR="00A00B8B" w:rsidRDefault="00A00B8B" w:rsidP="005D3C46">
      <w:pPr>
        <w:pStyle w:val="a5"/>
        <w:spacing w:line="360" w:lineRule="auto"/>
        <w:rPr>
          <w:rFonts w:ascii="Times New Roman" w:eastAsia="Times New Roman" w:hAnsi="Times New Roman" w:cs="Times New Roman"/>
          <w:sz w:val="28"/>
          <w:szCs w:val="28"/>
        </w:rPr>
      </w:pPr>
    </w:p>
    <w:p w:rsidR="005D3C46" w:rsidRPr="005D3C46" w:rsidRDefault="005D3C46" w:rsidP="005D3C46">
      <w:pPr>
        <w:pStyle w:val="a5"/>
        <w:spacing w:line="360" w:lineRule="auto"/>
        <w:rPr>
          <w:rFonts w:ascii="Times New Roman" w:eastAsia="Times New Roman" w:hAnsi="Times New Roman" w:cs="Times New Roman"/>
          <w:b/>
          <w:sz w:val="28"/>
          <w:szCs w:val="28"/>
        </w:rPr>
      </w:pPr>
    </w:p>
    <w:p w:rsidR="00A00B8B" w:rsidRDefault="00F42F34">
      <w:pPr>
        <w:pStyle w:val="a5"/>
        <w:spacing w:line="360" w:lineRule="auto"/>
        <w:jc w:val="center"/>
        <w:rPr>
          <w:rFonts w:ascii="Times New Roman" w:hAnsi="Times New Roman"/>
          <w:b/>
          <w:sz w:val="28"/>
          <w:szCs w:val="28"/>
        </w:rPr>
      </w:pPr>
      <w:r w:rsidRPr="005D3C46">
        <w:rPr>
          <w:rFonts w:ascii="Times New Roman" w:hAnsi="Times New Roman"/>
          <w:b/>
          <w:sz w:val="28"/>
          <w:szCs w:val="28"/>
        </w:rPr>
        <w:t xml:space="preserve">ДИПЛОМНА РОБОТА </w:t>
      </w:r>
    </w:p>
    <w:p w:rsidR="005D3C46" w:rsidRPr="005D3C46" w:rsidRDefault="005D3C46">
      <w:pPr>
        <w:pStyle w:val="a5"/>
        <w:spacing w:line="360" w:lineRule="auto"/>
        <w:jc w:val="center"/>
        <w:rPr>
          <w:rFonts w:ascii="Times New Roman" w:eastAsia="Times New Roman" w:hAnsi="Times New Roman" w:cs="Times New Roman"/>
          <w:sz w:val="28"/>
          <w:szCs w:val="28"/>
          <w:lang w:val="uk-UA"/>
        </w:rPr>
      </w:pPr>
      <w:r>
        <w:rPr>
          <w:rFonts w:ascii="Times New Roman" w:hAnsi="Times New Roman"/>
          <w:sz w:val="28"/>
          <w:szCs w:val="28"/>
          <w:lang w:val="uk-UA"/>
        </w:rPr>
        <w:t>на здобуття ступеня вищої освіти «бакалавр»</w:t>
      </w:r>
    </w:p>
    <w:p w:rsidR="00A00B8B" w:rsidRDefault="00F42F34">
      <w:pPr>
        <w:pStyle w:val="a5"/>
        <w:spacing w:line="360" w:lineRule="auto"/>
        <w:jc w:val="center"/>
        <w:rPr>
          <w:rFonts w:ascii="Times New Roman" w:hAnsi="Times New Roman"/>
          <w:b/>
          <w:bCs/>
          <w:sz w:val="28"/>
          <w:szCs w:val="28"/>
          <w:lang w:val="uk-UA"/>
        </w:rPr>
      </w:pPr>
      <w:r w:rsidRPr="005D3C46">
        <w:rPr>
          <w:rFonts w:ascii="Times New Roman" w:hAnsi="Times New Roman"/>
          <w:b/>
          <w:sz w:val="28"/>
          <w:szCs w:val="28"/>
        </w:rPr>
        <w:t>на тему:</w:t>
      </w:r>
      <w:r>
        <w:rPr>
          <w:rFonts w:ascii="Times New Roman" w:hAnsi="Times New Roman"/>
          <w:sz w:val="28"/>
          <w:szCs w:val="28"/>
        </w:rPr>
        <w:t xml:space="preserve"> </w:t>
      </w:r>
      <w:r w:rsidR="005D3C46" w:rsidRPr="005D3C46">
        <w:rPr>
          <w:rFonts w:ascii="Times New Roman" w:hAnsi="Times New Roman"/>
          <w:b/>
          <w:sz w:val="28"/>
          <w:szCs w:val="28"/>
          <w:lang w:val="uk-UA"/>
        </w:rPr>
        <w:t>«</w:t>
      </w:r>
      <w:r w:rsidR="005D3C46">
        <w:rPr>
          <w:rFonts w:ascii="Times New Roman" w:hAnsi="Times New Roman"/>
          <w:b/>
          <w:bCs/>
          <w:sz w:val="28"/>
          <w:szCs w:val="28"/>
          <w:lang w:val="uk-UA"/>
        </w:rPr>
        <w:t>Динаміка та структура потоків капіталу у країни Південної Америки»</w:t>
      </w:r>
    </w:p>
    <w:p w:rsidR="005D3C46" w:rsidRPr="005D3C46" w:rsidRDefault="005D3C46">
      <w:pPr>
        <w:pStyle w:val="a5"/>
        <w:spacing w:line="360" w:lineRule="auto"/>
        <w:jc w:val="center"/>
        <w:rPr>
          <w:rFonts w:ascii="Times New Roman" w:hAnsi="Times New Roman"/>
          <w:bCs/>
          <w:sz w:val="28"/>
          <w:szCs w:val="28"/>
          <w:lang w:val="uk-UA"/>
        </w:rPr>
      </w:pPr>
      <w:r>
        <w:rPr>
          <w:rFonts w:ascii="Times New Roman" w:hAnsi="Times New Roman"/>
          <w:bCs/>
          <w:sz w:val="28"/>
          <w:szCs w:val="28"/>
          <w:lang w:val="uk-UA"/>
        </w:rPr>
        <w:t>«</w:t>
      </w:r>
      <w:r>
        <w:rPr>
          <w:rFonts w:ascii="Times New Roman" w:hAnsi="Times New Roman"/>
          <w:bCs/>
          <w:sz w:val="28"/>
          <w:szCs w:val="28"/>
          <w:lang w:val="en-US"/>
        </w:rPr>
        <w:t>Dynamics and structure of capital in the countries of South America</w:t>
      </w:r>
      <w:r>
        <w:rPr>
          <w:rFonts w:ascii="Times New Roman" w:hAnsi="Times New Roman"/>
          <w:bCs/>
          <w:sz w:val="28"/>
          <w:szCs w:val="28"/>
          <w:lang w:val="uk-UA"/>
        </w:rPr>
        <w:t>»</w:t>
      </w:r>
    </w:p>
    <w:p w:rsidR="00B156AA" w:rsidRPr="00B156AA" w:rsidRDefault="00B156AA">
      <w:pPr>
        <w:pStyle w:val="a5"/>
        <w:spacing w:line="360" w:lineRule="auto"/>
        <w:jc w:val="center"/>
        <w:rPr>
          <w:rFonts w:ascii="Times New Roman" w:eastAsia="Times New Roman" w:hAnsi="Times New Roman" w:cs="Times New Roman"/>
          <w:b/>
          <w:bCs/>
          <w:sz w:val="28"/>
          <w:szCs w:val="28"/>
          <w:lang w:val="uk-UA"/>
        </w:rPr>
      </w:pPr>
    </w:p>
    <w:p w:rsidR="00A00B8B" w:rsidRPr="005D3C46" w:rsidRDefault="00A00B8B">
      <w:pPr>
        <w:pStyle w:val="a5"/>
        <w:spacing w:line="360" w:lineRule="auto"/>
        <w:jc w:val="center"/>
        <w:rPr>
          <w:rFonts w:ascii="Times New Roman" w:eastAsia="Times New Roman" w:hAnsi="Times New Roman" w:cs="Times New Roman"/>
          <w:b/>
          <w:bCs/>
          <w:sz w:val="28"/>
          <w:szCs w:val="28"/>
          <w:lang w:val="en-US"/>
        </w:rPr>
      </w:pP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left="2880"/>
        <w:jc w:val="both"/>
        <w:rPr>
          <w:rFonts w:eastAsia="Calibri"/>
          <w:noProof/>
          <w:sz w:val="28"/>
          <w:szCs w:val="28"/>
          <w:bdr w:val="none" w:sz="0" w:space="0" w:color="auto"/>
          <w:lang w:val="uk-UA" w:eastAsia="ru-RU"/>
        </w:rPr>
      </w:pPr>
      <w:r>
        <w:rPr>
          <w:rFonts w:eastAsia="Calibri"/>
          <w:noProof/>
          <w:sz w:val="28"/>
          <w:szCs w:val="28"/>
          <w:bdr w:val="none" w:sz="0" w:space="0" w:color="auto"/>
          <w:lang w:val="uk-UA" w:eastAsia="ru-RU"/>
        </w:rPr>
        <w:t xml:space="preserve">  </w:t>
      </w:r>
      <w:r w:rsidRPr="005D3C46">
        <w:rPr>
          <w:rFonts w:eastAsia="Calibri"/>
          <w:noProof/>
          <w:sz w:val="28"/>
          <w:szCs w:val="28"/>
          <w:bdr w:val="none" w:sz="0" w:space="0" w:color="auto"/>
          <w:lang w:val="uk-UA" w:eastAsia="ru-RU"/>
        </w:rPr>
        <w:t>Викона</w:t>
      </w:r>
      <w:r>
        <w:rPr>
          <w:rFonts w:eastAsia="Calibri"/>
          <w:noProof/>
          <w:sz w:val="28"/>
          <w:szCs w:val="28"/>
          <w:bdr w:val="none" w:sz="0" w:space="0" w:color="auto"/>
          <w:lang w:val="uk-UA" w:eastAsia="ru-RU"/>
        </w:rPr>
        <w:t>ла</w:t>
      </w:r>
      <w:r w:rsidRPr="005D3C46">
        <w:rPr>
          <w:rFonts w:eastAsia="Calibri"/>
          <w:noProof/>
          <w:sz w:val="28"/>
          <w:szCs w:val="28"/>
          <w:bdr w:val="none" w:sz="0" w:space="0" w:color="auto"/>
          <w:lang w:val="uk-UA" w:eastAsia="ru-RU"/>
        </w:rPr>
        <w:t>: студент</w:t>
      </w:r>
      <w:r>
        <w:rPr>
          <w:rFonts w:eastAsia="Calibri"/>
          <w:noProof/>
          <w:sz w:val="28"/>
          <w:szCs w:val="28"/>
          <w:bdr w:val="none" w:sz="0" w:space="0" w:color="auto"/>
          <w:lang w:val="uk-UA" w:eastAsia="ru-RU"/>
        </w:rPr>
        <w:t>ка</w:t>
      </w:r>
      <w:r w:rsidRPr="005D3C46">
        <w:rPr>
          <w:rFonts w:eastAsia="Calibri"/>
          <w:noProof/>
          <w:sz w:val="28"/>
          <w:szCs w:val="28"/>
          <w:bdr w:val="none" w:sz="0" w:space="0" w:color="auto"/>
          <w:lang w:val="uk-UA" w:eastAsia="ru-RU"/>
        </w:rPr>
        <w:t xml:space="preserve"> денної форми навчання</w:t>
      </w: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left="48" w:hanging="120"/>
        <w:jc w:val="both"/>
        <w:rPr>
          <w:rFonts w:eastAsia="Calibri"/>
          <w:noProof/>
          <w:sz w:val="28"/>
          <w:szCs w:val="28"/>
          <w:bdr w:val="none" w:sz="0" w:space="0" w:color="auto"/>
          <w:lang w:val="uk-UA" w:eastAsia="ru-RU"/>
        </w:rPr>
      </w:pPr>
      <w:r w:rsidRPr="005D3C46">
        <w:rPr>
          <w:rFonts w:eastAsia="Calibri"/>
          <w:noProof/>
          <w:sz w:val="28"/>
          <w:szCs w:val="28"/>
          <w:bdr w:val="none" w:sz="0" w:space="0" w:color="auto"/>
          <w:lang w:val="uk-UA" w:eastAsia="ru-RU"/>
        </w:rPr>
        <w:t xml:space="preserve">                                            спеціальності 292 «Міжнародні економічні відносини»</w:t>
      </w: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left="48" w:hanging="120"/>
        <w:jc w:val="both"/>
        <w:rPr>
          <w:rFonts w:eastAsia="Calibri"/>
          <w:noProof/>
          <w:sz w:val="28"/>
          <w:szCs w:val="28"/>
          <w:bdr w:val="none" w:sz="0" w:space="0" w:color="auto"/>
          <w:lang w:val="uk-UA" w:eastAsia="ru-RU"/>
        </w:rPr>
      </w:pPr>
      <w:r w:rsidRPr="005D3C46">
        <w:rPr>
          <w:rFonts w:eastAsia="Calibri"/>
          <w:noProof/>
          <w:sz w:val="28"/>
          <w:szCs w:val="28"/>
          <w:bdr w:val="none" w:sz="0" w:space="0" w:color="auto"/>
          <w:lang w:val="uk-UA" w:eastAsia="ru-RU"/>
        </w:rPr>
        <w:t xml:space="preserve">                                            </w:t>
      </w:r>
      <w:r>
        <w:rPr>
          <w:rFonts w:eastAsia="Calibri"/>
          <w:noProof/>
          <w:sz w:val="28"/>
          <w:szCs w:val="28"/>
          <w:bdr w:val="none" w:sz="0" w:space="0" w:color="auto"/>
          <w:lang w:val="uk-UA" w:eastAsia="ru-RU"/>
        </w:rPr>
        <w:t xml:space="preserve">Вдовиченко Анастасія Володимирівна </w:t>
      </w: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left="48" w:hanging="120"/>
        <w:jc w:val="both"/>
        <w:rPr>
          <w:rFonts w:eastAsia="Calibri"/>
          <w:noProof/>
          <w:sz w:val="28"/>
          <w:szCs w:val="28"/>
          <w:bdr w:val="none" w:sz="0" w:space="0" w:color="auto"/>
          <w:lang w:val="uk-UA" w:eastAsia="ru-RU"/>
        </w:rPr>
      </w:pP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left="-94" w:firstLine="3119"/>
        <w:jc w:val="both"/>
        <w:rPr>
          <w:rFonts w:eastAsia="Calibri"/>
          <w:noProof/>
          <w:sz w:val="28"/>
          <w:szCs w:val="28"/>
          <w:bdr w:val="none" w:sz="0" w:space="0" w:color="auto"/>
          <w:lang w:val="uk-UA" w:eastAsia="ru-RU"/>
        </w:rPr>
      </w:pPr>
      <w:r w:rsidRPr="005D3C46">
        <w:rPr>
          <w:rFonts w:eastAsia="Calibri"/>
          <w:noProof/>
          <w:sz w:val="28"/>
          <w:szCs w:val="28"/>
          <w:bdr w:val="none" w:sz="0" w:space="0" w:color="auto"/>
          <w:lang w:val="uk-UA" w:eastAsia="ru-RU"/>
        </w:rPr>
        <w:t>Науковий керівник: к.е.н., доц.</w:t>
      </w:r>
      <w:r>
        <w:rPr>
          <w:rFonts w:eastAsia="Calibri"/>
          <w:noProof/>
          <w:sz w:val="28"/>
          <w:szCs w:val="28"/>
          <w:bdr w:val="none" w:sz="0" w:space="0" w:color="auto"/>
          <w:lang w:val="uk-UA" w:eastAsia="ru-RU"/>
        </w:rPr>
        <w:t xml:space="preserve"> </w:t>
      </w:r>
      <w:r>
        <w:rPr>
          <w:rFonts w:eastAsia="Calibri"/>
          <w:color w:val="000000"/>
          <w:sz w:val="28"/>
          <w:szCs w:val="28"/>
          <w:bdr w:val="none" w:sz="0" w:space="0" w:color="auto"/>
          <w:shd w:val="clear" w:color="auto" w:fill="FFFFFF"/>
          <w:lang w:val="uk-UA"/>
        </w:rPr>
        <w:t>Родіонова Т.А</w:t>
      </w:r>
      <w:r>
        <w:rPr>
          <w:rFonts w:eastAsia="Calibri"/>
          <w:noProof/>
          <w:sz w:val="28"/>
          <w:szCs w:val="28"/>
          <w:bdr w:val="none" w:sz="0" w:space="0" w:color="auto"/>
          <w:lang w:val="uk-UA" w:eastAsia="ru-RU"/>
        </w:rPr>
        <w:t>.</w:t>
      </w:r>
      <w:r w:rsidRPr="005D3C46">
        <w:rPr>
          <w:rFonts w:eastAsia="Calibri"/>
          <w:noProof/>
          <w:sz w:val="28"/>
          <w:szCs w:val="28"/>
          <w:bdr w:val="none" w:sz="0" w:space="0" w:color="auto"/>
          <w:lang w:val="uk-UA" w:eastAsia="ru-RU"/>
        </w:rPr>
        <w:t>________</w:t>
      </w: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left="48" w:firstLine="240"/>
        <w:jc w:val="both"/>
        <w:rPr>
          <w:rFonts w:eastAsia="Calibri"/>
          <w:noProof/>
          <w:sz w:val="28"/>
          <w:szCs w:val="28"/>
          <w:bdr w:val="none" w:sz="0" w:space="0" w:color="auto"/>
          <w:lang w:val="uk-UA" w:eastAsia="ru-RU"/>
        </w:rPr>
      </w:pPr>
      <w:r>
        <w:rPr>
          <w:rFonts w:eastAsia="Calibri"/>
          <w:noProof/>
          <w:sz w:val="28"/>
          <w:szCs w:val="28"/>
          <w:bdr w:val="none" w:sz="0" w:space="0" w:color="auto"/>
          <w:lang w:val="uk-UA" w:eastAsia="ru-RU"/>
        </w:rPr>
        <w:t xml:space="preserve">       </w:t>
      </w:r>
      <w:r w:rsidRPr="005D3C46">
        <w:rPr>
          <w:rFonts w:eastAsia="Calibri"/>
          <w:noProof/>
          <w:sz w:val="28"/>
          <w:szCs w:val="28"/>
          <w:bdr w:val="none" w:sz="0" w:space="0" w:color="auto"/>
          <w:lang w:val="uk-UA" w:eastAsia="ru-RU"/>
        </w:rPr>
        <w:t xml:space="preserve">                               </w:t>
      </w:r>
      <w:r>
        <w:rPr>
          <w:rFonts w:eastAsia="Calibri"/>
          <w:noProof/>
          <w:sz w:val="28"/>
          <w:szCs w:val="28"/>
          <w:bdr w:val="none" w:sz="0" w:space="0" w:color="auto"/>
          <w:lang w:val="uk-UA" w:eastAsia="ru-RU"/>
        </w:rPr>
        <w:t xml:space="preserve"> </w:t>
      </w:r>
      <w:r w:rsidRPr="005D3C46">
        <w:rPr>
          <w:rFonts w:eastAsia="Calibri"/>
          <w:noProof/>
          <w:sz w:val="28"/>
          <w:szCs w:val="28"/>
          <w:bdr w:val="none" w:sz="0" w:space="0" w:color="auto"/>
          <w:lang w:val="uk-UA" w:eastAsia="ru-RU"/>
        </w:rPr>
        <w:t>Рецензент:</w:t>
      </w:r>
      <w:r>
        <w:rPr>
          <w:rFonts w:eastAsia="Calibri"/>
          <w:noProof/>
          <w:sz w:val="28"/>
          <w:szCs w:val="28"/>
          <w:bdr w:val="none" w:sz="0" w:space="0" w:color="auto"/>
          <w:lang w:val="uk-UA" w:eastAsia="ru-RU"/>
        </w:rPr>
        <w:t xml:space="preserve"> д.е.н., проф</w:t>
      </w:r>
      <w:r w:rsidRPr="005D3C46">
        <w:rPr>
          <w:rFonts w:eastAsia="Calibri"/>
          <w:noProof/>
          <w:sz w:val="28"/>
          <w:szCs w:val="28"/>
          <w:bdr w:val="none" w:sz="0" w:space="0" w:color="auto"/>
          <w:lang w:val="uk-UA" w:eastAsia="ru-RU"/>
        </w:rPr>
        <w:t>.</w:t>
      </w:r>
      <w:r>
        <w:rPr>
          <w:rFonts w:eastAsia="Calibri"/>
          <w:noProof/>
          <w:sz w:val="28"/>
          <w:szCs w:val="28"/>
          <w:bdr w:val="none" w:sz="0" w:space="0" w:color="auto"/>
          <w:lang w:val="uk-UA" w:eastAsia="ru-RU"/>
        </w:rPr>
        <w:t xml:space="preserve"> Горняк О.В</w:t>
      </w:r>
      <w:r w:rsidRPr="005D3C46">
        <w:rPr>
          <w:rFonts w:eastAsia="Calibri"/>
          <w:noProof/>
          <w:sz w:val="28"/>
          <w:szCs w:val="28"/>
          <w:bdr w:val="none" w:sz="0" w:space="0" w:color="auto"/>
          <w:lang w:val="uk-UA" w:eastAsia="ru-RU"/>
        </w:rPr>
        <w:t>.</w:t>
      </w: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left="48" w:firstLine="240"/>
        <w:jc w:val="both"/>
        <w:rPr>
          <w:rFonts w:eastAsia="Calibri"/>
          <w:noProof/>
          <w:sz w:val="20"/>
          <w:szCs w:val="20"/>
          <w:bdr w:val="none" w:sz="0" w:space="0" w:color="auto"/>
          <w:lang w:val="uk-UA" w:eastAsia="ru-RU"/>
        </w:rPr>
      </w:pPr>
      <w:r w:rsidRPr="005D3C46">
        <w:rPr>
          <w:rFonts w:eastAsia="Calibri"/>
          <w:noProof/>
          <w:sz w:val="20"/>
          <w:szCs w:val="20"/>
          <w:bdr w:val="none" w:sz="0" w:space="0" w:color="auto"/>
          <w:lang w:val="uk-UA" w:eastAsia="ru-RU"/>
        </w:rPr>
        <w:t xml:space="preserve">                           </w:t>
      </w: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firstLine="709"/>
        <w:jc w:val="both"/>
        <w:rPr>
          <w:rFonts w:eastAsia="Calibri"/>
          <w:noProof/>
          <w:sz w:val="20"/>
          <w:szCs w:val="20"/>
          <w:bdr w:val="none" w:sz="0" w:space="0" w:color="auto"/>
          <w:lang w:val="uk-UA" w:eastAsia="ru-RU"/>
        </w:rPr>
      </w:pPr>
      <w:r w:rsidRPr="005D3C46">
        <w:rPr>
          <w:rFonts w:eastAsia="Calibri"/>
          <w:noProof/>
          <w:sz w:val="20"/>
          <w:szCs w:val="20"/>
          <w:bdr w:val="none" w:sz="0" w:space="0" w:color="auto"/>
          <w:lang w:val="uk-UA" w:eastAsia="ru-RU"/>
        </w:rPr>
        <w:t xml:space="preserve">                                                                                                   </w:t>
      </w:r>
      <w:r w:rsidRPr="005D3C46">
        <w:rPr>
          <w:rFonts w:eastAsia="Calibri"/>
          <w:noProof/>
          <w:sz w:val="28"/>
          <w:szCs w:val="28"/>
          <w:bdr w:val="none" w:sz="0" w:space="0" w:color="auto"/>
          <w:lang w:val="uk-UA" w:eastAsia="ru-RU"/>
        </w:rPr>
        <w:t xml:space="preserve">                                      </w:t>
      </w: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firstLine="709"/>
        <w:jc w:val="both"/>
        <w:rPr>
          <w:rFonts w:eastAsia="Calibri"/>
          <w:noProof/>
          <w:sz w:val="28"/>
          <w:szCs w:val="28"/>
          <w:bdr w:val="none" w:sz="0" w:space="0" w:color="auto"/>
          <w:lang w:val="uk-UA" w:eastAsia="ru-RU"/>
        </w:rPr>
      </w:pP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firstLine="709"/>
        <w:jc w:val="both"/>
        <w:rPr>
          <w:rFonts w:eastAsia="Calibri"/>
          <w:noProof/>
          <w:sz w:val="28"/>
          <w:szCs w:val="28"/>
          <w:bdr w:val="none" w:sz="0" w:space="0" w:color="auto"/>
          <w:lang w:val="uk-UA" w:eastAsia="ru-RU"/>
        </w:rPr>
      </w:pPr>
    </w:p>
    <w:p w:rsidR="005D3C46" w:rsidRPr="005D3C46" w:rsidRDefault="005D3C46" w:rsidP="005D3C46">
      <w:pPr>
        <w:widowControl w:val="0"/>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eastAsia="Calibri"/>
          <w:color w:val="000000"/>
          <w:sz w:val="28"/>
          <w:szCs w:val="28"/>
          <w:bdr w:val="none" w:sz="0" w:space="0" w:color="auto"/>
          <w:lang w:val="uk-UA"/>
        </w:rPr>
      </w:pPr>
      <w:r w:rsidRPr="005D3C46">
        <w:rPr>
          <w:rFonts w:eastAsia="Calibri"/>
          <w:color w:val="000000"/>
          <w:sz w:val="28"/>
          <w:szCs w:val="28"/>
          <w:bdr w:val="none" w:sz="0" w:space="0" w:color="auto"/>
          <w:lang w:val="uk-UA"/>
        </w:rPr>
        <w:t>Рекомендовано до захисту:                 Захищено на засіданні ЕК №</w:t>
      </w:r>
      <w:r w:rsidRPr="005D3C46">
        <w:rPr>
          <w:rFonts w:eastAsia="Calibri"/>
          <w:color w:val="000000"/>
          <w:sz w:val="28"/>
          <w:szCs w:val="28"/>
          <w:highlight w:val="yellow"/>
          <w:bdr w:val="none" w:sz="0" w:space="0" w:color="auto"/>
          <w:lang w:val="uk-UA"/>
        </w:rPr>
        <w:t xml:space="preserve"> </w:t>
      </w:r>
    </w:p>
    <w:p w:rsidR="005D3C46" w:rsidRPr="005D3C46" w:rsidRDefault="005D3C46" w:rsidP="005D3C46">
      <w:pPr>
        <w:widowControl w:val="0"/>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eastAsia="Calibri"/>
          <w:color w:val="000000"/>
          <w:sz w:val="28"/>
          <w:szCs w:val="28"/>
          <w:bdr w:val="none" w:sz="0" w:space="0" w:color="auto"/>
          <w:lang w:val="uk-UA"/>
        </w:rPr>
      </w:pPr>
      <w:r w:rsidRPr="005D3C46">
        <w:rPr>
          <w:rFonts w:eastAsia="Calibri"/>
          <w:color w:val="000000"/>
          <w:sz w:val="28"/>
          <w:szCs w:val="28"/>
          <w:bdr w:val="none" w:sz="0" w:space="0" w:color="auto"/>
          <w:lang w:val="uk-UA"/>
        </w:rPr>
        <w:t>Протокол засідання кафедри               протокол №___від _____06. 2022 р.</w:t>
      </w:r>
    </w:p>
    <w:p w:rsidR="005D3C46" w:rsidRPr="005D3C46" w:rsidRDefault="005D3C46" w:rsidP="005D3C46">
      <w:pPr>
        <w:widowControl w:val="0"/>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eastAsia="Calibri"/>
          <w:color w:val="000000"/>
          <w:sz w:val="28"/>
          <w:szCs w:val="28"/>
          <w:bdr w:val="none" w:sz="0" w:space="0" w:color="auto"/>
          <w:lang w:val="uk-UA"/>
        </w:rPr>
      </w:pPr>
      <w:r w:rsidRPr="005D3C46">
        <w:rPr>
          <w:rFonts w:eastAsia="Calibri"/>
          <w:color w:val="000000"/>
          <w:sz w:val="28"/>
          <w:szCs w:val="28"/>
          <w:bdr w:val="none" w:sz="0" w:space="0" w:color="auto"/>
          <w:lang w:val="uk-UA"/>
        </w:rPr>
        <w:t xml:space="preserve">№ 9 від 25.05.2022 р.                          Оцінка____________/______/______                         </w:t>
      </w:r>
    </w:p>
    <w:p w:rsidR="005D3C46" w:rsidRPr="005D3C46" w:rsidRDefault="005D3C46" w:rsidP="005D3C46">
      <w:pPr>
        <w:widowControl w:val="0"/>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eastAsia="Calibri"/>
          <w:color w:val="000000"/>
          <w:sz w:val="28"/>
          <w:szCs w:val="28"/>
          <w:bdr w:val="none" w:sz="0" w:space="0" w:color="auto"/>
          <w:lang w:val="uk-UA"/>
        </w:rPr>
      </w:pPr>
    </w:p>
    <w:p w:rsidR="005D3C46" w:rsidRPr="005D3C46" w:rsidRDefault="005D3C46" w:rsidP="005D3C46">
      <w:pPr>
        <w:widowControl w:val="0"/>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eastAsia="Calibri"/>
          <w:color w:val="000000"/>
          <w:sz w:val="28"/>
          <w:szCs w:val="28"/>
          <w:bdr w:val="none" w:sz="0" w:space="0" w:color="auto"/>
          <w:lang w:val="uk-UA"/>
        </w:rPr>
      </w:pPr>
      <w:r w:rsidRPr="005D3C46">
        <w:rPr>
          <w:rFonts w:eastAsia="Calibri"/>
          <w:color w:val="000000"/>
          <w:sz w:val="28"/>
          <w:szCs w:val="28"/>
          <w:bdr w:val="none" w:sz="0" w:space="0" w:color="auto"/>
          <w:lang w:val="uk-UA"/>
        </w:rPr>
        <w:t>Завідувач кафедри                                 Голова ЕК</w:t>
      </w:r>
    </w:p>
    <w:p w:rsidR="005D3C46" w:rsidRPr="005D3C46" w:rsidRDefault="005D3C46" w:rsidP="005D3C46">
      <w:pPr>
        <w:widowControl w:val="0"/>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eastAsia="Calibri"/>
          <w:color w:val="000000"/>
          <w:sz w:val="28"/>
          <w:szCs w:val="28"/>
          <w:bdr w:val="none" w:sz="0" w:space="0" w:color="auto"/>
          <w:lang w:val="uk-UA"/>
        </w:rPr>
      </w:pPr>
    </w:p>
    <w:p w:rsidR="005D3C46" w:rsidRPr="005D3C46" w:rsidRDefault="005D3C46" w:rsidP="005D3C46">
      <w:pPr>
        <w:widowControl w:val="0"/>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eastAsia="Calibri"/>
          <w:color w:val="000000"/>
          <w:sz w:val="28"/>
          <w:szCs w:val="28"/>
          <w:bdr w:val="none" w:sz="0" w:space="0" w:color="auto"/>
          <w:lang w:val="uk-UA"/>
        </w:rPr>
      </w:pPr>
      <w:r w:rsidRPr="005D3C46">
        <w:rPr>
          <w:rFonts w:eastAsia="Calibri"/>
          <w:color w:val="000000"/>
          <w:sz w:val="28"/>
          <w:szCs w:val="28"/>
          <w:bdr w:val="none" w:sz="0" w:space="0" w:color="auto"/>
          <w:lang w:val="uk-UA"/>
        </w:rPr>
        <w:t>_________  Якубовський С.О.              __________ Якубовський С.О.</w:t>
      </w: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firstLine="709"/>
        <w:jc w:val="center"/>
        <w:rPr>
          <w:rFonts w:eastAsia="Calibri"/>
          <w:noProof/>
          <w:sz w:val="28"/>
          <w:szCs w:val="28"/>
          <w:bdr w:val="none" w:sz="0" w:space="0" w:color="auto"/>
          <w:lang w:val="ru-RU" w:eastAsia="ru-RU"/>
        </w:rPr>
      </w:pPr>
    </w:p>
    <w:p w:rsidR="005D3C46" w:rsidRPr="005D3C46" w:rsidRDefault="005D3C46" w:rsidP="005D3C46">
      <w:pPr>
        <w:pBdr>
          <w:top w:val="none" w:sz="0" w:space="0" w:color="auto"/>
          <w:left w:val="none" w:sz="0" w:space="0" w:color="auto"/>
          <w:bottom w:val="none" w:sz="0" w:space="0" w:color="auto"/>
          <w:right w:val="none" w:sz="0" w:space="0" w:color="auto"/>
          <w:between w:val="none" w:sz="0" w:space="0" w:color="auto"/>
          <w:bar w:val="none" w:sz="0" w:color="auto"/>
        </w:pBdr>
        <w:ind w:firstLine="709"/>
        <w:jc w:val="center"/>
        <w:rPr>
          <w:rFonts w:eastAsia="Calibri"/>
          <w:noProof/>
          <w:sz w:val="28"/>
          <w:szCs w:val="28"/>
          <w:bdr w:val="none" w:sz="0" w:space="0" w:color="auto"/>
          <w:lang w:val="ru-RU" w:eastAsia="ru-RU"/>
        </w:rPr>
      </w:pPr>
    </w:p>
    <w:p w:rsidR="00B77D2F" w:rsidRDefault="00B77D2F" w:rsidP="00B77D2F">
      <w:pPr>
        <w:pStyle w:val="a5"/>
        <w:spacing w:line="360" w:lineRule="auto"/>
        <w:rPr>
          <w:rFonts w:ascii="Times New Roman" w:hAnsi="Times New Roman"/>
          <w:sz w:val="28"/>
          <w:szCs w:val="28"/>
          <w:lang w:val="uk-UA"/>
        </w:rPr>
        <w:sectPr w:rsidR="00B77D2F" w:rsidSect="006208B7">
          <w:headerReference w:type="default" r:id="rId8"/>
          <w:footerReference w:type="default" r:id="rId9"/>
          <w:headerReference w:type="first" r:id="rId10"/>
          <w:footerReference w:type="first" r:id="rId11"/>
          <w:pgSz w:w="11906" w:h="16838"/>
          <w:pgMar w:top="1134" w:right="1134" w:bottom="1134" w:left="1134" w:header="709" w:footer="850" w:gutter="0"/>
          <w:cols w:space="720"/>
          <w:docGrid w:linePitch="326"/>
        </w:sectPr>
      </w:pPr>
    </w:p>
    <w:p w:rsidR="00A00B8B" w:rsidRDefault="00F42F34" w:rsidP="00B77D2F">
      <w:pPr>
        <w:pStyle w:val="a5"/>
        <w:spacing w:line="360" w:lineRule="auto"/>
        <w:jc w:val="center"/>
        <w:rPr>
          <w:rFonts w:ascii="Times New Roman" w:eastAsia="Times New Roman" w:hAnsi="Times New Roman" w:cs="Times New Roman"/>
          <w:b/>
          <w:bCs/>
          <w:sz w:val="28"/>
          <w:szCs w:val="28"/>
        </w:rPr>
      </w:pPr>
      <w:r>
        <w:rPr>
          <w:rFonts w:ascii="Times New Roman" w:hAnsi="Times New Roman"/>
          <w:b/>
          <w:bCs/>
          <w:sz w:val="28"/>
          <w:szCs w:val="28"/>
        </w:rPr>
        <w:lastRenderedPageBreak/>
        <w:t>ЗМІСТ</w:t>
      </w:r>
    </w:p>
    <w:p w:rsidR="00A00B8B" w:rsidRDefault="00F42F34" w:rsidP="00C57127">
      <w:pPr>
        <w:pStyle w:val="a5"/>
        <w:spacing w:line="360" w:lineRule="auto"/>
        <w:jc w:val="center"/>
        <w:rPr>
          <w:rFonts w:ascii="Times New Roman" w:eastAsia="Times New Roman" w:hAnsi="Times New Roman" w:cs="Times New Roman"/>
          <w:b/>
          <w:bCs/>
          <w:sz w:val="28"/>
          <w:szCs w:val="28"/>
        </w:rPr>
      </w:pPr>
      <w:r>
        <w:rPr>
          <w:rFonts w:ascii="Times New Roman" w:hAnsi="Times New Roman"/>
          <w:b/>
          <w:bCs/>
          <w:sz w:val="28"/>
          <w:szCs w:val="28"/>
        </w:rPr>
        <w:t xml:space="preserve"> </w:t>
      </w:r>
    </w:p>
    <w:p w:rsidR="00A00B8B" w:rsidRPr="00292DE0" w:rsidRDefault="00276892" w:rsidP="00276892">
      <w:pPr>
        <w:pStyle w:val="a5"/>
        <w:spacing w:line="360" w:lineRule="auto"/>
        <w:jc w:val="both"/>
        <w:rPr>
          <w:rFonts w:ascii="Times New Roman" w:eastAsia="Times New Roman" w:hAnsi="Times New Roman" w:cs="Times New Roman"/>
          <w:sz w:val="28"/>
          <w:szCs w:val="28"/>
          <w:lang w:val="uk-UA"/>
        </w:rPr>
      </w:pPr>
      <w:r>
        <w:rPr>
          <w:rFonts w:ascii="Times New Roman" w:hAnsi="Times New Roman"/>
          <w:sz w:val="28"/>
          <w:szCs w:val="28"/>
        </w:rPr>
        <w:t>ВСТУ</w:t>
      </w:r>
      <w:r>
        <w:rPr>
          <w:rFonts w:ascii="Times New Roman" w:hAnsi="Times New Roman"/>
          <w:sz w:val="28"/>
          <w:szCs w:val="28"/>
          <w:lang w:val="uk-UA"/>
        </w:rPr>
        <w:t>П</w:t>
      </w:r>
      <w:r w:rsidR="00292DE0">
        <w:rPr>
          <w:rFonts w:ascii="Times New Roman" w:hAnsi="Times New Roman"/>
          <w:sz w:val="28"/>
          <w:szCs w:val="28"/>
          <w:lang w:val="uk-UA"/>
        </w:rPr>
        <w:t>……………………………………………………………………………….</w:t>
      </w:r>
      <w:r w:rsidR="00DE5092">
        <w:rPr>
          <w:rFonts w:ascii="Times New Roman" w:hAnsi="Times New Roman"/>
          <w:sz w:val="28"/>
          <w:szCs w:val="28"/>
          <w:lang w:val="uk-UA"/>
        </w:rPr>
        <w:t>3</w:t>
      </w:r>
    </w:p>
    <w:p w:rsidR="00A00B8B" w:rsidRPr="00DE5092" w:rsidRDefault="00F42F34"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r>
        <w:rPr>
          <w:rFonts w:ascii="Times New Roman" w:hAnsi="Times New Roman"/>
          <w:sz w:val="28"/>
          <w:szCs w:val="28"/>
        </w:rPr>
        <w:t>РОЗДІЛ 1. ТЕОРЕТИЧНІ ОСНОВИ АНАЛІЗУ ПОТОКІВ КАПІТАЛУ У БРАЗИЛІЮ ТА АРГЕНТИНУ…………………………………….………………</w:t>
      </w:r>
      <w:r w:rsidR="00A03B33" w:rsidRPr="00A03B33">
        <w:rPr>
          <w:rFonts w:ascii="Times New Roman" w:hAnsi="Times New Roman"/>
          <w:sz w:val="28"/>
          <w:szCs w:val="28"/>
        </w:rPr>
        <w:t>..</w:t>
      </w:r>
      <w:r w:rsidR="00B069DC">
        <w:rPr>
          <w:rFonts w:ascii="Times New Roman" w:hAnsi="Times New Roman"/>
          <w:sz w:val="28"/>
          <w:szCs w:val="28"/>
          <w:lang w:val="uk-UA"/>
        </w:rPr>
        <w:t>6</w:t>
      </w:r>
    </w:p>
    <w:p w:rsidR="00A00B8B" w:rsidRPr="00DE5092" w:rsidRDefault="00F42F34"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r>
        <w:rPr>
          <w:rFonts w:ascii="Times New Roman" w:hAnsi="Times New Roman"/>
          <w:sz w:val="28"/>
          <w:szCs w:val="28"/>
        </w:rPr>
        <w:t>РОЗДІЛ 2. АНАЛІЗ ПОТОКІВ КАПІТАЛУ ТА ОСНОВНИХ МАКРОЕКОНОМІЧНИХ П</w:t>
      </w:r>
      <w:r w:rsidR="00A03B33">
        <w:rPr>
          <w:rFonts w:ascii="Times New Roman" w:hAnsi="Times New Roman"/>
          <w:sz w:val="28"/>
          <w:szCs w:val="28"/>
        </w:rPr>
        <w:t>ОКАЗНИКІВ БРАЗИЛІЇ ТА АРГЕНТИНИ</w:t>
      </w:r>
      <w:r w:rsidR="00A03B33" w:rsidRPr="00A03B33">
        <w:rPr>
          <w:rFonts w:ascii="Times New Roman" w:hAnsi="Times New Roman"/>
          <w:sz w:val="28"/>
          <w:szCs w:val="28"/>
        </w:rPr>
        <w:t>……….</w:t>
      </w:r>
      <w:r w:rsidR="00B069DC">
        <w:rPr>
          <w:rFonts w:ascii="Times New Roman" w:hAnsi="Times New Roman"/>
          <w:sz w:val="28"/>
          <w:szCs w:val="28"/>
          <w:lang w:val="uk-UA"/>
        </w:rPr>
        <w:t>14</w:t>
      </w:r>
    </w:p>
    <w:p w:rsidR="00A00B8B" w:rsidRPr="00DE5092" w:rsidRDefault="00F42F34"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r w:rsidRPr="00DE5092">
        <w:rPr>
          <w:rFonts w:ascii="Times New Roman" w:hAnsi="Times New Roman"/>
          <w:sz w:val="28"/>
          <w:szCs w:val="28"/>
          <w:lang w:val="uk-UA"/>
        </w:rPr>
        <w:t>2.1.Аналіз фінансового рахунку та чистої міжнародної інвестиційної позиції Бразилії та Аргентини………………………………</w:t>
      </w:r>
      <w:r w:rsidR="00A03B33" w:rsidRPr="00DE5092">
        <w:rPr>
          <w:rFonts w:ascii="Times New Roman" w:hAnsi="Times New Roman"/>
          <w:sz w:val="28"/>
          <w:szCs w:val="28"/>
          <w:lang w:val="uk-UA"/>
        </w:rPr>
        <w:t>………………………………</w:t>
      </w:r>
      <w:r w:rsidR="00B069DC">
        <w:rPr>
          <w:rFonts w:ascii="Times New Roman" w:hAnsi="Times New Roman"/>
          <w:sz w:val="28"/>
          <w:szCs w:val="28"/>
          <w:lang w:val="uk-UA"/>
        </w:rPr>
        <w:t>14</w:t>
      </w:r>
    </w:p>
    <w:p w:rsidR="00A00B8B" w:rsidRPr="00DE5092" w:rsidRDefault="00640E26"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r w:rsidRPr="00DE5092">
        <w:rPr>
          <w:rFonts w:ascii="Times New Roman" w:hAnsi="Times New Roman"/>
          <w:sz w:val="28"/>
          <w:szCs w:val="28"/>
          <w:lang w:val="uk-UA"/>
        </w:rPr>
        <w:t>2.2.</w:t>
      </w:r>
      <w:r w:rsidR="00F42F34" w:rsidRPr="00DE5092">
        <w:rPr>
          <w:rFonts w:ascii="Times New Roman" w:hAnsi="Times New Roman"/>
          <w:sz w:val="28"/>
          <w:szCs w:val="28"/>
          <w:lang w:val="uk-UA"/>
        </w:rPr>
        <w:t>Аналіз волатильності інвестиційних потоків та показників відкритості економіки Бразилії та Аргентини……………</w:t>
      </w:r>
      <w:r w:rsidR="00A03B33" w:rsidRPr="00DE5092">
        <w:rPr>
          <w:rFonts w:ascii="Times New Roman" w:hAnsi="Times New Roman"/>
          <w:sz w:val="28"/>
          <w:szCs w:val="28"/>
          <w:lang w:val="uk-UA"/>
        </w:rPr>
        <w:t>…………………………………….</w:t>
      </w:r>
      <w:r w:rsidR="00B069DC">
        <w:rPr>
          <w:rFonts w:ascii="Times New Roman" w:hAnsi="Times New Roman"/>
          <w:sz w:val="28"/>
          <w:szCs w:val="28"/>
          <w:lang w:val="uk-UA"/>
        </w:rPr>
        <w:t>20</w:t>
      </w:r>
    </w:p>
    <w:p w:rsidR="00A00B8B" w:rsidRPr="00DE5092" w:rsidRDefault="00F42F34"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r>
        <w:rPr>
          <w:rFonts w:ascii="Times New Roman" w:hAnsi="Times New Roman"/>
          <w:sz w:val="28"/>
          <w:szCs w:val="28"/>
        </w:rPr>
        <w:t>2.3.Побудова регресійної моделі впливу фінансового рахунку на ВВП Бразилії та Аргентини……………………………………</w:t>
      </w:r>
      <w:r w:rsidR="00A03B33" w:rsidRPr="00A03B33">
        <w:rPr>
          <w:rFonts w:ascii="Times New Roman" w:hAnsi="Times New Roman"/>
          <w:sz w:val="28"/>
          <w:szCs w:val="28"/>
        </w:rPr>
        <w:t>……………………………………</w:t>
      </w:r>
      <w:r w:rsidR="00DE5092">
        <w:rPr>
          <w:rFonts w:ascii="Times New Roman" w:hAnsi="Times New Roman"/>
          <w:sz w:val="28"/>
          <w:szCs w:val="28"/>
          <w:lang w:val="uk-UA"/>
        </w:rPr>
        <w:t>..</w:t>
      </w:r>
      <w:r w:rsidR="00A03B33" w:rsidRPr="00A03B33">
        <w:rPr>
          <w:rFonts w:ascii="Times New Roman" w:hAnsi="Times New Roman"/>
          <w:sz w:val="28"/>
          <w:szCs w:val="28"/>
        </w:rPr>
        <w:t>.</w:t>
      </w:r>
      <w:r w:rsidR="00DE5092">
        <w:rPr>
          <w:rFonts w:ascii="Times New Roman" w:hAnsi="Times New Roman"/>
          <w:sz w:val="28"/>
          <w:szCs w:val="28"/>
          <w:lang w:val="uk-UA"/>
        </w:rPr>
        <w:t>24</w:t>
      </w:r>
    </w:p>
    <w:p w:rsidR="00A00B8B" w:rsidRPr="00DE5092" w:rsidRDefault="00F42F34"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r w:rsidRPr="00E520A0">
        <w:rPr>
          <w:rFonts w:ascii="Times New Roman" w:hAnsi="Times New Roman"/>
          <w:sz w:val="28"/>
          <w:szCs w:val="28"/>
          <w:lang w:val="uk-UA"/>
        </w:rPr>
        <w:t>РОЗДІЛ 3. ОСОБЛИВОСТІ ЗОВНІШНЬОЕКОНОМІЧНИХ ОПЕРАЦІЙ Б</w:t>
      </w:r>
      <w:r w:rsidR="00A03B33" w:rsidRPr="00E520A0">
        <w:rPr>
          <w:rFonts w:ascii="Times New Roman" w:hAnsi="Times New Roman"/>
          <w:sz w:val="28"/>
          <w:szCs w:val="28"/>
          <w:lang w:val="uk-UA"/>
        </w:rPr>
        <w:t>РАЗИЛІЇ ТА АРГЕНТИНИ З УКРАЇНОЮ</w:t>
      </w:r>
      <w:r w:rsidR="00DE5092" w:rsidRPr="00E520A0">
        <w:rPr>
          <w:rFonts w:ascii="Times New Roman" w:hAnsi="Times New Roman"/>
          <w:sz w:val="28"/>
          <w:szCs w:val="28"/>
          <w:lang w:val="uk-UA"/>
        </w:rPr>
        <w:t>……………………………………</w:t>
      </w:r>
      <w:r w:rsidR="00DE5092">
        <w:rPr>
          <w:rFonts w:ascii="Times New Roman" w:hAnsi="Times New Roman"/>
          <w:sz w:val="28"/>
          <w:szCs w:val="28"/>
          <w:lang w:val="uk-UA"/>
        </w:rPr>
        <w:t>...</w:t>
      </w:r>
      <w:r w:rsidR="00B069DC">
        <w:rPr>
          <w:rFonts w:ascii="Times New Roman" w:hAnsi="Times New Roman"/>
          <w:sz w:val="28"/>
          <w:szCs w:val="28"/>
          <w:lang w:val="uk-UA"/>
        </w:rPr>
        <w:t>31</w:t>
      </w:r>
    </w:p>
    <w:p w:rsidR="00A00B8B" w:rsidRPr="00DE5092" w:rsidRDefault="00F42F34"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r>
        <w:rPr>
          <w:rFonts w:ascii="Times New Roman" w:hAnsi="Times New Roman"/>
          <w:sz w:val="28"/>
          <w:szCs w:val="28"/>
        </w:rPr>
        <w:t>ВИСНОВКИ………………………………………………</w:t>
      </w:r>
      <w:r w:rsidR="00DE5092">
        <w:rPr>
          <w:rFonts w:ascii="Times New Roman" w:hAnsi="Times New Roman"/>
          <w:sz w:val="28"/>
          <w:szCs w:val="28"/>
        </w:rPr>
        <w:t>……………………….</w:t>
      </w:r>
      <w:r w:rsidR="00DE5092">
        <w:rPr>
          <w:rFonts w:ascii="Times New Roman" w:hAnsi="Times New Roman"/>
          <w:sz w:val="28"/>
          <w:szCs w:val="28"/>
          <w:lang w:val="uk-UA"/>
        </w:rPr>
        <w:t>.</w:t>
      </w:r>
      <w:r w:rsidR="00A03B33" w:rsidRPr="00A03B33">
        <w:rPr>
          <w:rFonts w:ascii="Times New Roman" w:hAnsi="Times New Roman"/>
          <w:sz w:val="28"/>
          <w:szCs w:val="28"/>
        </w:rPr>
        <w:t>.</w:t>
      </w:r>
      <w:r w:rsidR="00B069DC">
        <w:rPr>
          <w:rFonts w:ascii="Times New Roman" w:hAnsi="Times New Roman"/>
          <w:sz w:val="28"/>
          <w:szCs w:val="28"/>
          <w:lang w:val="uk-UA"/>
        </w:rPr>
        <w:t>34</w:t>
      </w:r>
    </w:p>
    <w:p w:rsidR="00A00B8B" w:rsidRPr="00DE5092" w:rsidRDefault="00F42F34"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sz w:val="28"/>
          <w:szCs w:val="28"/>
          <w:lang w:val="uk-UA"/>
        </w:rPr>
      </w:pPr>
      <w:r w:rsidRPr="00DE5092">
        <w:rPr>
          <w:rFonts w:ascii="Times New Roman" w:hAnsi="Times New Roman"/>
          <w:sz w:val="28"/>
          <w:szCs w:val="28"/>
          <w:lang w:val="uk-UA"/>
        </w:rPr>
        <w:t>СПИСОК ВИКОРИСТАНИХ ДЖЕРЕЛ .....................................................</w:t>
      </w:r>
      <w:r w:rsidR="00DE5092" w:rsidRPr="00DE5092">
        <w:rPr>
          <w:rFonts w:ascii="Times New Roman" w:hAnsi="Times New Roman"/>
          <w:sz w:val="28"/>
          <w:szCs w:val="28"/>
          <w:lang w:val="uk-UA"/>
        </w:rPr>
        <w:t>...........</w:t>
      </w:r>
      <w:r w:rsidR="00B069DC">
        <w:rPr>
          <w:rFonts w:ascii="Times New Roman" w:hAnsi="Times New Roman"/>
          <w:sz w:val="28"/>
          <w:szCs w:val="28"/>
          <w:lang w:val="uk-UA"/>
        </w:rPr>
        <w:t>.37</w:t>
      </w:r>
    </w:p>
    <w:p w:rsidR="00A03B33" w:rsidRPr="00A03B33" w:rsidRDefault="00A03B33"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r>
        <w:rPr>
          <w:rFonts w:ascii="Times New Roman" w:hAnsi="Times New Roman"/>
          <w:sz w:val="28"/>
          <w:szCs w:val="28"/>
          <w:lang w:val="uk-UA"/>
        </w:rPr>
        <w:t>ДОДА</w:t>
      </w:r>
      <w:r w:rsidR="00DE5092">
        <w:rPr>
          <w:rFonts w:ascii="Times New Roman" w:hAnsi="Times New Roman"/>
          <w:sz w:val="28"/>
          <w:szCs w:val="28"/>
          <w:lang w:val="uk-UA"/>
        </w:rPr>
        <w:t>ТКИ</w:t>
      </w:r>
      <w:r w:rsidR="00B069DC">
        <w:rPr>
          <w:rFonts w:ascii="Times New Roman" w:hAnsi="Times New Roman"/>
          <w:sz w:val="28"/>
          <w:szCs w:val="28"/>
          <w:lang w:val="uk-UA"/>
        </w:rPr>
        <w:t>…………………………………………………………………………..42</w:t>
      </w:r>
    </w:p>
    <w:p w:rsidR="00A00B8B" w:rsidRPr="00DE5092" w:rsidRDefault="00A00B8B"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p>
    <w:p w:rsidR="00A00B8B" w:rsidRPr="00DE5092" w:rsidRDefault="00A00B8B"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p>
    <w:p w:rsidR="00A00B8B" w:rsidRPr="00DE5092" w:rsidRDefault="00A00B8B"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p>
    <w:p w:rsidR="00A00B8B" w:rsidRPr="00DE5092" w:rsidRDefault="00A00B8B"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p>
    <w:p w:rsidR="00A00B8B" w:rsidRPr="00DE5092" w:rsidRDefault="00A00B8B"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p>
    <w:p w:rsidR="00A00B8B" w:rsidRPr="00DE5092" w:rsidRDefault="00A00B8B"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p>
    <w:p w:rsidR="00A00B8B" w:rsidRPr="00DE5092" w:rsidRDefault="00A00B8B"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p>
    <w:p w:rsidR="00A00B8B" w:rsidRPr="00DE5092" w:rsidRDefault="00A00B8B"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p>
    <w:p w:rsidR="00A00B8B" w:rsidRPr="00DE5092" w:rsidRDefault="00A00B8B"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p>
    <w:p w:rsidR="00856971" w:rsidRDefault="00856971"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eastAsia="Times New Roman" w:hAnsi="Times New Roman" w:cs="Times New Roman"/>
          <w:sz w:val="28"/>
          <w:szCs w:val="28"/>
          <w:lang w:val="uk-UA"/>
        </w:rPr>
      </w:pPr>
    </w:p>
    <w:p w:rsidR="00A03B33" w:rsidRDefault="00A03B33" w:rsidP="00C5712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b/>
          <w:bCs/>
          <w:sz w:val="28"/>
          <w:szCs w:val="28"/>
          <w:lang w:val="uk-UA"/>
        </w:rPr>
        <w:sectPr w:rsidR="00A03B33" w:rsidSect="00B77D2F">
          <w:pgSz w:w="11906" w:h="16838"/>
          <w:pgMar w:top="1134" w:right="1134" w:bottom="1134" w:left="1134" w:header="709" w:footer="850" w:gutter="0"/>
          <w:cols w:space="720"/>
          <w:titlePg/>
          <w:docGrid w:linePitch="326"/>
        </w:sectPr>
      </w:pPr>
    </w:p>
    <w:p w:rsidR="00A00B8B" w:rsidRPr="00C57127" w:rsidRDefault="00F42F34" w:rsidP="00A03B33">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eastAsia="Times New Roman" w:hAnsi="Times New Roman" w:cs="Times New Roman"/>
          <w:sz w:val="28"/>
          <w:szCs w:val="28"/>
          <w:lang w:val="uk-UA"/>
        </w:rPr>
      </w:pPr>
      <w:r w:rsidRPr="00C57127">
        <w:rPr>
          <w:rFonts w:ascii="Times New Roman" w:hAnsi="Times New Roman"/>
          <w:b/>
          <w:bCs/>
          <w:sz w:val="28"/>
          <w:szCs w:val="28"/>
          <w:lang w:val="uk-UA"/>
        </w:rPr>
        <w:lastRenderedPageBreak/>
        <w:t>ВСТУП</w:t>
      </w:r>
    </w:p>
    <w:p w:rsidR="00A00B8B" w:rsidRPr="00C57127" w:rsidRDefault="00A00B8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eastAsia="Times New Roman" w:hAnsi="Times New Roman" w:cs="Times New Roman"/>
          <w:sz w:val="28"/>
          <w:szCs w:val="28"/>
          <w:lang w:val="uk-UA"/>
        </w:rPr>
      </w:pP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З валовим внутрі</w:t>
      </w:r>
      <w:r w:rsidR="00F64036">
        <w:rPr>
          <w:rFonts w:ascii="Times New Roman" w:hAnsi="Times New Roman"/>
          <w:sz w:val="28"/>
          <w:szCs w:val="28"/>
          <w:lang w:val="uk-UA"/>
        </w:rPr>
        <w:t>шнім продуктом (ВВП) близько 490</w:t>
      </w:r>
      <w:r w:rsidRPr="00DA65B4">
        <w:rPr>
          <w:rFonts w:ascii="Times New Roman" w:hAnsi="Times New Roman"/>
          <w:sz w:val="28"/>
          <w:szCs w:val="28"/>
          <w:lang w:val="uk-UA"/>
        </w:rPr>
        <w:t xml:space="preserve"> мільярдів доларів США, Аргентина є однією з найбільших економік в Латинській Америці. Аргентина має величезні природні ресурси в енергетиці та сільському господарстві. Це провідний виробник продуктів харчування з великою сільськогосподарською і тваринницькою промисловістю. У 2018 році Аргентина сильно постраждала від ряду зовнішніх і внутрішніх факторів, включаючи сильну посуху, глобальну фінансову нестабільність. Аргентина в даний час знаходиться в нестійкому економічному балансі. Національна валюта (песо) значно знецінилася в 2019 році, річна інфляція перевищує 50%, а ВВП скоротився на 2,5% в 2018 році і ще на 2,5% в першій половині 2019 року. Оцінка економічної свободи Аргентини становить 50,1, що робить її економіку 144-ою найвільнішою країною  в Індексі 2022 року.  Аргентина посідає 27 місце серед 32 країн в Північній і Південній Америці, а її загальний бал нижчий за регіональні та світові середні показники.</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Бразилія є тринадцятою за величиною економікою світу.  Країна все ще працює над відновленням після рецесії, яка сталася сім років тому, коли економіка скоротилася майже на 7%.  Відтоді Бразилія не змогла зростати тими темпами, до яких звикли протягом десятиліття до рецесії. Проте в останні роки бразильська економіка переживає повільне, але неухильне відновлення.  У 2021 році ВВП виріс приблизно на 5,2%, в основному за рахунок поступового відновлення економіки та збільшення експорту сировини. Очікується, що найбільша економіка Південної Америки в найближчі роки буде зростати повільніше, а МВФ прогнозує зростання ВВП на 1,5% у 2022 році і на 2% у 2023 році.</w:t>
      </w:r>
    </w:p>
    <w:p w:rsidR="00A00B8B" w:rsidRPr="00DA65B4" w:rsidRDefault="00DA65B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Pr>
          <w:rFonts w:ascii="Times New Roman" w:hAnsi="Times New Roman"/>
          <w:sz w:val="28"/>
          <w:szCs w:val="28"/>
          <w:lang w:val="uk-UA"/>
        </w:rPr>
        <w:t>Тема дипломної</w:t>
      </w:r>
      <w:r w:rsidR="00F42F34" w:rsidRPr="00DA65B4">
        <w:rPr>
          <w:rFonts w:ascii="Times New Roman" w:hAnsi="Times New Roman"/>
          <w:sz w:val="28"/>
          <w:szCs w:val="28"/>
          <w:lang w:val="uk-UA"/>
        </w:rPr>
        <w:t xml:space="preserve"> роботи є досить актуальною, адже ж завдяки порівняльному аналізу потоків капіталу Бразилії та Аргентини, можна зробити висновок, в якому стані знаходяться економіки досліджених країн та </w:t>
      </w:r>
      <w:r w:rsidR="00F42F34" w:rsidRPr="00DA65B4">
        <w:rPr>
          <w:rFonts w:ascii="Times New Roman" w:hAnsi="Times New Roman"/>
          <w:sz w:val="28"/>
          <w:szCs w:val="28"/>
          <w:lang w:val="uk-UA"/>
        </w:rPr>
        <w:lastRenderedPageBreak/>
        <w:t>проаналізувати їх співпрацю. Метою дипломної роботи є дослідження динаміки та структури потоків капіталу в Аргентину та Бразилію протягом 2017-2021 рр.</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Для досягнення мети в дипломній роботі вирішуються такі завдання:</w:t>
      </w:r>
    </w:p>
    <w:p w:rsidR="00A00B8B" w:rsidRPr="00DA65B4" w:rsidRDefault="00F42F34">
      <w:pPr>
        <w:pStyle w:val="a6"/>
        <w:numPr>
          <w:ilvl w:val="0"/>
          <w:numId w:val="2"/>
        </w:numPr>
        <w:spacing w:before="0" w:line="360" w:lineRule="auto"/>
        <w:jc w:val="both"/>
        <w:rPr>
          <w:rFonts w:ascii="Times New Roman" w:hAnsi="Times New Roman"/>
          <w:sz w:val="28"/>
          <w:szCs w:val="28"/>
          <w:lang w:val="uk-UA"/>
        </w:rPr>
      </w:pPr>
      <w:r w:rsidRPr="00DA65B4">
        <w:rPr>
          <w:rFonts w:ascii="Times New Roman" w:hAnsi="Times New Roman"/>
          <w:sz w:val="28"/>
          <w:szCs w:val="28"/>
          <w:lang w:val="uk-UA"/>
        </w:rPr>
        <w:t>Проаналізувати наукові дослідження щодо теоретичних основ аналізу потоків капіталу в Аргентину та Бразилію.</w:t>
      </w:r>
    </w:p>
    <w:p w:rsidR="00A00B8B" w:rsidRPr="00DA65B4" w:rsidRDefault="00F42F34">
      <w:pPr>
        <w:pStyle w:val="a6"/>
        <w:numPr>
          <w:ilvl w:val="0"/>
          <w:numId w:val="2"/>
        </w:numPr>
        <w:spacing w:before="0" w:line="360" w:lineRule="auto"/>
        <w:jc w:val="both"/>
        <w:rPr>
          <w:rFonts w:ascii="Times New Roman" w:hAnsi="Times New Roman"/>
          <w:sz w:val="28"/>
          <w:szCs w:val="28"/>
          <w:lang w:val="uk-UA"/>
        </w:rPr>
      </w:pPr>
      <w:r w:rsidRPr="00DA65B4">
        <w:rPr>
          <w:rFonts w:ascii="Times New Roman" w:hAnsi="Times New Roman"/>
          <w:sz w:val="28"/>
          <w:szCs w:val="28"/>
          <w:lang w:val="uk-UA"/>
        </w:rPr>
        <w:t>Зробити порівняльний аналіз потоків капіталу та основних макроекономічних показників Бразилії та Аргентини.</w:t>
      </w:r>
    </w:p>
    <w:p w:rsidR="00A00B8B" w:rsidRPr="00DA65B4" w:rsidRDefault="00F42F34">
      <w:pPr>
        <w:pStyle w:val="a6"/>
        <w:numPr>
          <w:ilvl w:val="0"/>
          <w:numId w:val="2"/>
        </w:numPr>
        <w:spacing w:before="0" w:line="360" w:lineRule="auto"/>
        <w:jc w:val="both"/>
        <w:rPr>
          <w:rFonts w:ascii="Times New Roman" w:hAnsi="Times New Roman"/>
          <w:sz w:val="28"/>
          <w:szCs w:val="28"/>
          <w:lang w:val="uk-UA"/>
        </w:rPr>
      </w:pPr>
      <w:r w:rsidRPr="00DA65B4">
        <w:rPr>
          <w:rFonts w:ascii="Times New Roman" w:hAnsi="Times New Roman"/>
          <w:sz w:val="28"/>
          <w:szCs w:val="28"/>
          <w:lang w:val="uk-UA"/>
        </w:rPr>
        <w:t xml:space="preserve">Розглянути особливості зовнішньоекономічних операцій Бразилії та Аргентини з Україною. </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 xml:space="preserve">Об’єктом дипломної роботи є потоки капіталу, спрямовані до Аргентини та Бразилії, а предметом – фактори, що впливають на потоки капіталу обох країн протягом дослідженого періоду. </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Дипломна робота складається зі вступу, трьох розділів, висновків та списку використаних</w:t>
      </w:r>
      <w:r w:rsidR="00DA65B4">
        <w:rPr>
          <w:rFonts w:ascii="Times New Roman" w:hAnsi="Times New Roman"/>
          <w:sz w:val="28"/>
          <w:szCs w:val="28"/>
          <w:lang w:val="uk-UA"/>
        </w:rPr>
        <w:t xml:space="preserve"> </w:t>
      </w:r>
      <w:r w:rsidRPr="00DA65B4">
        <w:rPr>
          <w:rFonts w:ascii="Times New Roman" w:hAnsi="Times New Roman"/>
          <w:sz w:val="28"/>
          <w:szCs w:val="28"/>
          <w:lang w:val="uk-UA"/>
        </w:rPr>
        <w:t>джерел. У першому розділі розглядаються теоретичні основи аналізу потоків капіталу в Аргентину та Бразилію. У другому розділі проводиться порівняльний аналіз потоків капіталу та основних макроекономічних показників Бразилії та Аргентини. Третій розділ присвячений особливостям зовнішньоекономічних операцій Бразилії та Аргентини з Україною.</w:t>
      </w:r>
    </w:p>
    <w:p w:rsidR="00A00B8B" w:rsidRPr="00DA65B4" w:rsidRDefault="00F42F34" w:rsidP="00B069DC">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Теоретичною та методологічною основою дослідження є положення, сформульовані</w:t>
      </w:r>
      <w:r w:rsidR="00DA65B4">
        <w:rPr>
          <w:rFonts w:ascii="Times New Roman" w:hAnsi="Times New Roman"/>
          <w:sz w:val="28"/>
          <w:szCs w:val="28"/>
          <w:lang w:val="uk-UA"/>
        </w:rPr>
        <w:t xml:space="preserve"> </w:t>
      </w:r>
      <w:r w:rsidRPr="00DA65B4">
        <w:rPr>
          <w:rFonts w:ascii="Times New Roman" w:hAnsi="Times New Roman"/>
          <w:sz w:val="28"/>
          <w:szCs w:val="28"/>
          <w:lang w:val="uk-UA"/>
        </w:rPr>
        <w:t>у працях</w:t>
      </w:r>
      <w:r w:rsidR="00DA65B4">
        <w:rPr>
          <w:rFonts w:ascii="Times New Roman" w:hAnsi="Times New Roman"/>
          <w:sz w:val="28"/>
          <w:szCs w:val="28"/>
          <w:lang w:val="uk-UA"/>
        </w:rPr>
        <w:t xml:space="preserve"> </w:t>
      </w:r>
      <w:r w:rsidRPr="00DA65B4">
        <w:rPr>
          <w:rFonts w:ascii="Times New Roman" w:hAnsi="Times New Roman"/>
          <w:sz w:val="28"/>
          <w:szCs w:val="28"/>
          <w:lang w:val="uk-UA"/>
        </w:rPr>
        <w:t>вітчизняних і зарубіжних вчених, присвячених</w:t>
      </w:r>
      <w:r w:rsidR="00DA65B4">
        <w:rPr>
          <w:rFonts w:ascii="Times New Roman" w:hAnsi="Times New Roman"/>
          <w:sz w:val="28"/>
          <w:szCs w:val="28"/>
          <w:lang w:val="uk-UA"/>
        </w:rPr>
        <w:t xml:space="preserve"> </w:t>
      </w:r>
      <w:r w:rsidRPr="00DA65B4">
        <w:rPr>
          <w:rFonts w:ascii="Times New Roman" w:hAnsi="Times New Roman"/>
          <w:sz w:val="28"/>
          <w:szCs w:val="28"/>
          <w:lang w:val="uk-UA"/>
        </w:rPr>
        <w:t>дослідженню платіжних балансів, періодичні видання та статистичні дані офіційних сайтів. При написанні роботи були використані порівняльний,</w:t>
      </w:r>
      <w:r w:rsidR="00DA65B4" w:rsidRPr="00DA65B4">
        <w:rPr>
          <w:rFonts w:ascii="Times New Roman" w:hAnsi="Times New Roman"/>
          <w:sz w:val="28"/>
          <w:szCs w:val="28"/>
          <w:lang w:val="uk-UA"/>
        </w:rPr>
        <w:t xml:space="preserve"> </w:t>
      </w:r>
      <w:r w:rsidRPr="00DA65B4">
        <w:rPr>
          <w:rFonts w:ascii="Times New Roman" w:hAnsi="Times New Roman"/>
          <w:sz w:val="28"/>
          <w:szCs w:val="28"/>
          <w:lang w:val="uk-UA"/>
        </w:rPr>
        <w:t>регресій</w:t>
      </w:r>
      <w:r w:rsidR="00DA65B4" w:rsidRPr="00DA65B4">
        <w:rPr>
          <w:rFonts w:ascii="Times New Roman" w:hAnsi="Times New Roman"/>
          <w:sz w:val="28"/>
          <w:szCs w:val="28"/>
          <w:lang w:val="uk-UA"/>
        </w:rPr>
        <w:t xml:space="preserve">ний, </w:t>
      </w:r>
      <w:r w:rsidRPr="00DA65B4">
        <w:rPr>
          <w:rFonts w:ascii="Times New Roman" w:hAnsi="Times New Roman"/>
          <w:sz w:val="28"/>
          <w:szCs w:val="28"/>
          <w:lang w:val="uk-UA"/>
        </w:rPr>
        <w:t>статистичний,</w:t>
      </w:r>
      <w:r w:rsidR="00DA65B4" w:rsidRPr="00DA65B4">
        <w:rPr>
          <w:rFonts w:ascii="Times New Roman" w:hAnsi="Times New Roman"/>
          <w:sz w:val="28"/>
          <w:szCs w:val="28"/>
          <w:lang w:val="uk-UA"/>
        </w:rPr>
        <w:t xml:space="preserve"> </w:t>
      </w:r>
      <w:r w:rsidRPr="00DA65B4">
        <w:rPr>
          <w:rFonts w:ascii="Times New Roman" w:hAnsi="Times New Roman"/>
          <w:sz w:val="28"/>
          <w:szCs w:val="28"/>
          <w:lang w:val="uk-UA"/>
        </w:rPr>
        <w:t>графічний методи.</w:t>
      </w:r>
    </w:p>
    <w:p w:rsidR="00A03B33" w:rsidRDefault="00B069DC" w:rsidP="00B069DC">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eastAsia="Times New Roman" w:hAnsi="Times New Roman" w:cs="Times New Roman"/>
          <w:sz w:val="28"/>
          <w:szCs w:val="28"/>
          <w:lang w:val="uk-UA"/>
        </w:rPr>
        <w:sectPr w:rsidR="00A03B33" w:rsidSect="00856971">
          <w:headerReference w:type="default" r:id="rId12"/>
          <w:footerReference w:type="default" r:id="rId13"/>
          <w:pgSz w:w="11906" w:h="16838"/>
          <w:pgMar w:top="1134" w:right="1134" w:bottom="1134" w:left="1134" w:header="709" w:footer="850" w:gutter="0"/>
          <w:cols w:space="720"/>
          <w:titlePg/>
          <w:docGrid w:linePitch="326"/>
        </w:sectPr>
      </w:pPr>
      <w:r w:rsidRPr="00B069DC">
        <w:rPr>
          <w:rFonts w:ascii="Times New Roman" w:eastAsia="Times New Roman" w:hAnsi="Times New Roman" w:cs="Times New Roman"/>
          <w:sz w:val="28"/>
          <w:szCs w:val="28"/>
          <w:lang w:val="uk-UA"/>
        </w:rPr>
        <w:t xml:space="preserve">Дипломна робота апробована у матеріалах міжнародної науково-практичної конференції «Соціально-економічний та політичний розвиток країн в сучасних умовах», яка пройшла 27 травня 2022 року в Одеському національному університеті ім. І. І. Мечникова та була організована у межах проектів ЕРАЗМУС+ 611599-EPP-1-2019-1-UA-EPPJMO-MODULE «Соціальне </w:t>
      </w:r>
      <w:r w:rsidRPr="00B069DC">
        <w:rPr>
          <w:rFonts w:ascii="Times New Roman" w:eastAsia="Times New Roman" w:hAnsi="Times New Roman" w:cs="Times New Roman"/>
          <w:sz w:val="28"/>
          <w:szCs w:val="28"/>
          <w:lang w:val="uk-UA"/>
        </w:rPr>
        <w:lastRenderedPageBreak/>
        <w:t>та економічне включення біженців та мігрантів до Європейського Союзу: виклики для України» та ERASMUS-JMO2021-HEI-TCH-RSCH «Успіхи і недоліки монетарної політики Європейського союзу: наслідки для України», які фінансуються з боку Європейського Союзу.</w:t>
      </w:r>
    </w:p>
    <w:p w:rsidR="00A00B8B" w:rsidRDefault="00F42F34" w:rsidP="00A03B33">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eastAsia="Times New Roman" w:hAnsi="Times New Roman" w:cs="Times New Roman"/>
          <w:b/>
          <w:bCs/>
          <w:sz w:val="28"/>
          <w:szCs w:val="28"/>
        </w:rPr>
      </w:pPr>
      <w:r>
        <w:rPr>
          <w:rFonts w:ascii="Times New Roman" w:hAnsi="Times New Roman"/>
          <w:b/>
          <w:bCs/>
          <w:sz w:val="28"/>
          <w:szCs w:val="28"/>
        </w:rPr>
        <w:lastRenderedPageBreak/>
        <w:t>РОЗДІЛ 1</w:t>
      </w:r>
    </w:p>
    <w:p w:rsidR="00A00B8B"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eastAsia="Times New Roman" w:hAnsi="Times New Roman" w:cs="Times New Roman"/>
          <w:b/>
          <w:bCs/>
          <w:sz w:val="28"/>
          <w:szCs w:val="28"/>
        </w:rPr>
      </w:pPr>
      <w:r>
        <w:rPr>
          <w:rFonts w:ascii="Times New Roman" w:hAnsi="Times New Roman"/>
          <w:b/>
          <w:bCs/>
          <w:sz w:val="28"/>
          <w:szCs w:val="28"/>
        </w:rPr>
        <w:t>ТЕОРЕТИЧНІ ОСНОВИ АНАЛІЗУ ПОТОКІВ КАПІТАЛУ У БРАЗИЛІЮ ТА АРГЕНТИНУ</w:t>
      </w:r>
    </w:p>
    <w:p w:rsidR="00A00B8B" w:rsidRDefault="00A00B8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eastAsia="Times New Roman" w:hAnsi="Times New Roman" w:cs="Times New Roman"/>
          <w:b/>
          <w:bCs/>
          <w:sz w:val="28"/>
          <w:szCs w:val="28"/>
        </w:rPr>
      </w:pPr>
    </w:p>
    <w:p w:rsidR="00A00B8B" w:rsidRDefault="00A00B8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eastAsia="Times New Roman" w:hAnsi="Times New Roman" w:cs="Times New Roman"/>
          <w:b/>
          <w:bCs/>
          <w:sz w:val="28"/>
          <w:szCs w:val="28"/>
        </w:rPr>
      </w:pP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 xml:space="preserve">У даному розділі будуть розглянуті деякі наукові дослідження щодо теоретичних основ аналізу потоків капіталу у Бразилію та Аргентину. </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Автори статті «Грошова-кредитна і фінансова історія Аргентини: 1960-2017 рр.» Франциско Дж. Буеро і Хуан Пабло Ніколіні (2019) відмічають, що протягом дослідженого періоду Аргентина переживала кілька криз платіжного балансу, три періоди гіперінфляції, два дефолту по державному боргу і три банківських кризи. Вони доводять, що нестабільна економічна ситуація у країні спостерігається протягом цих років. Таким чином, процентна ставка різко зросла, що уряд Аргентини змушений був звернутися за фінансовою допомогою д</w:t>
      </w:r>
      <w:r w:rsidR="00F601AD">
        <w:rPr>
          <w:rFonts w:ascii="Times New Roman" w:hAnsi="Times New Roman"/>
          <w:sz w:val="28"/>
          <w:szCs w:val="28"/>
          <w:lang w:val="uk-UA"/>
        </w:rPr>
        <w:t>о МВФ, тобто автори даної статт</w:t>
      </w:r>
      <w:r w:rsidRPr="00DA65B4">
        <w:rPr>
          <w:rFonts w:ascii="Times New Roman" w:hAnsi="Times New Roman"/>
          <w:sz w:val="28"/>
          <w:szCs w:val="28"/>
          <w:lang w:val="uk-UA"/>
        </w:rPr>
        <w:t>і стверджують, що однією з головних проблем Аргентини, є нездатність уряду обмежити витрати реальними податковими надходженнями. Франциско Дж. Буеро і Хуан Пабло Ніколіні припускають, що країна не засвоїла урок на прикладі минулих років, тому проблема повторюється, поширюючи макроекономічну кризу в країні [1].</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Автор статті «Час переосмислити економічну політику Аргентини» Десмонд Лахман (2019) також підтверджує той факт, що економіка країна знаходиться у критичному</w:t>
      </w:r>
      <w:r w:rsidR="00F601AD">
        <w:rPr>
          <w:rFonts w:ascii="Times New Roman" w:hAnsi="Times New Roman"/>
          <w:sz w:val="28"/>
          <w:szCs w:val="28"/>
          <w:lang w:val="uk-UA"/>
        </w:rPr>
        <w:t xml:space="preserve"> стані: інфляція продовжує зрос</w:t>
      </w:r>
      <w:r w:rsidRPr="00DA65B4">
        <w:rPr>
          <w:rFonts w:ascii="Times New Roman" w:hAnsi="Times New Roman"/>
          <w:sz w:val="28"/>
          <w:szCs w:val="28"/>
          <w:lang w:val="uk-UA"/>
        </w:rPr>
        <w:t xml:space="preserve">тати, а валюта, в свою чергу, починає падати. Варто помітити, що це відбувається, незважаючи на те, що Аргентина отримала найбільшу з усіх зареєстрованих програм фінансової підтримки МВФ для будь-якої країни на суму, близьку до 60 мільярдам доларів США. Автор зазначив, що згідно з найостаннішим показниками, аргентинська економіка, схоже, скорочується набагато швидше, ніж прогнозовані темпи зростання в 2%. До числа цих показників належить той факт, що за 12 місяців, що закінчилися в січні 2019 року, обсяг промислового виробництва і будівництва </w:t>
      </w:r>
      <w:r w:rsidRPr="00DA65B4">
        <w:rPr>
          <w:rFonts w:ascii="Times New Roman" w:hAnsi="Times New Roman"/>
          <w:sz w:val="28"/>
          <w:szCs w:val="28"/>
          <w:lang w:val="uk-UA"/>
        </w:rPr>
        <w:lastRenderedPageBreak/>
        <w:t>в Аргентині продовжував скорочуватися більш, ніж на 10%. Так само, незважаючи на збереження процентних ставок на одному з найвищих рівнів у світі, аргентинське песо втратило близько половини своєї вартості з початку 2018 року, що робить його найгіршою валютою в світі. Таким чином, автор припустив, що корінь нинішніх економічних труднощів Аргентини є через правління президента Макрі, який з самого початку своєї адміністрації помилився в економічній політиці країни. Він зробив це шляхом повної лібералізації рахунку операцій з капіталом в країні, перш, ніж він стабілізував сильно викривлену економіку, яку він успад</w:t>
      </w:r>
      <w:r w:rsidR="00F601AD">
        <w:rPr>
          <w:rFonts w:ascii="Times New Roman" w:hAnsi="Times New Roman"/>
          <w:sz w:val="28"/>
          <w:szCs w:val="28"/>
          <w:lang w:val="uk-UA"/>
        </w:rPr>
        <w:t xml:space="preserve">кував від місіс Кіршнер </w:t>
      </w:r>
      <w:r w:rsidRPr="00DA65B4">
        <w:rPr>
          <w:rFonts w:ascii="Times New Roman" w:hAnsi="Times New Roman"/>
          <w:sz w:val="28"/>
          <w:szCs w:val="28"/>
          <w:lang w:val="uk-UA"/>
        </w:rPr>
        <w:t>Десмонд Лахман запропонував Аргентині тимчасово вдатися до контролю над капіталом, щоб встановити мінімальний рівень валюти, в той час, як вживаються заходи щодо стабілізації економіки [2].</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 xml:space="preserve">У статті «Макроекономіка Аргентини: проблеми та рішення» (2019) автори Кіс Бенкендорфер, Алекс Хсу, Томас Малтуус та Евіан Оостхуйзен розгядають поточний стан аргентинської макроекономіки та зазначають, що гіперінфляція є найбільш значущою проблемою в країні: інфляція зростає у геометричній прогресії з 2010 р., що підірвало, у свою чергу, довіру до аргентинської економіки. Таким чином, автори статті пропонують такі заходи щодо дезінфляції та стабілізації стану в країні: ввести нове песо та прив’язати до долара США при обмінному курсі 1:1, що буде сигналізувати, що влада Аргентини буде підтримувати низький рівень інфляції, </w:t>
      </w:r>
      <w:r w:rsidR="00F601AD" w:rsidRPr="00DA65B4">
        <w:rPr>
          <w:rFonts w:ascii="Times New Roman" w:hAnsi="Times New Roman"/>
          <w:sz w:val="28"/>
          <w:szCs w:val="28"/>
          <w:lang w:val="uk-UA"/>
        </w:rPr>
        <w:t>допомагаючи</w:t>
      </w:r>
      <w:r w:rsidRPr="00DA65B4">
        <w:rPr>
          <w:rFonts w:ascii="Times New Roman" w:hAnsi="Times New Roman"/>
          <w:sz w:val="28"/>
          <w:szCs w:val="28"/>
          <w:lang w:val="uk-UA"/>
        </w:rPr>
        <w:t xml:space="preserve"> повернути довіру до аргентинської економіки; щоб уникнути майбутні проблеми з ліквідністю, які можуть виникнути через прив’язку обмінного курсу, треба домогтися угоди з МВФ про надання надзвичайної </w:t>
      </w:r>
      <w:r w:rsidR="00F601AD">
        <w:rPr>
          <w:rFonts w:ascii="Times New Roman" w:hAnsi="Times New Roman"/>
          <w:sz w:val="28"/>
          <w:szCs w:val="28"/>
          <w:lang w:val="uk-UA"/>
        </w:rPr>
        <w:t>допомоги у вигляді позики в дол</w:t>
      </w:r>
      <w:r w:rsidRPr="00DA65B4">
        <w:rPr>
          <w:rFonts w:ascii="Times New Roman" w:hAnsi="Times New Roman"/>
          <w:sz w:val="28"/>
          <w:szCs w:val="28"/>
          <w:lang w:val="uk-UA"/>
        </w:rPr>
        <w:t>арах США у разі необхідності; здійснення заходів жорсткої бюджетної економії з метою скорочення дефіциту державного бюджету і сприяння довгостроковій фіскальній стійкості [3].</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 xml:space="preserve">Стаття «Біткойн в Аргентині: інфляція, валютні обмеження та зростання криптовалюти» (2016), автором якої стала Олена Крістіна Морено, висловила </w:t>
      </w:r>
      <w:r w:rsidRPr="00DA65B4">
        <w:rPr>
          <w:rFonts w:ascii="Times New Roman" w:hAnsi="Times New Roman"/>
          <w:sz w:val="28"/>
          <w:szCs w:val="28"/>
          <w:lang w:val="uk-UA"/>
        </w:rPr>
        <w:lastRenderedPageBreak/>
        <w:t>більш сучасний погляд проблеми з точки зору населення Аргентини. Через те, що Аргентина страждає від високих темпів інфляції, країна використовувала силу долара США для стабілізації національної валюти, більш того – минула влада намагалася стабілізувати інфляцію шляхом встановлення обмінного курсу між песо та доларом та строгим обмеженням доступу до доларів в Аргентині, щоб уникнути виснаження її резервів в доларах США. Як наслідок, аргентинці не в змозі були отримати іноземну валюту, тому альтернативним рішенням для населення було введення біткойнів, щоб зберегти власні накопичення. Населення країни й досі бачить майбутнє у біткойнах та вважає, що ця криптовалюта підвищить значимість для економіки усього світу та покращить економічну ситуацію в Аргентині [4].</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У статті «Витрати суверенного дефолту: докази з Аргентини» Бенджамін Ебер, Джессі Шрегер (2016) оцінюють причинний ефект суверенного дефолту на прибутковість акцій аргентинських фірм. Вони визначають цей ефект, використовуючи зміни в ймовірності аргентинського суверенного дефолту, викликаного юридичними постановами по справі Аргентинська Республіка проти NML Capital (хедж-фонд). Вони знаходять, що збільшення ймовірності дефолту на 10% призводить до зниження вартості аргентинських акцій на 6% і зниження курсу на 1%. Таким чином, можна зробити висновок, що, з одного боку, існує кілька ускладнень, пов'язаних з неоднозначним міжнародним статусом Аргентини. Якщо витрати дефолту для Аргентини нижче, ніж для типового суверенного боржника, то наші розрахунки занижують витрати для типового суверена, тому що Аргентина вже не має можливості запозичити на міжнародних ринках. З іншого боку, оскільки Аргентина вважала за краще оголосити дефолт, незважаючи на платоспроможність, витрати можуть бути вище, ніж це типово. Ці ускладнення підкреслюють унікальність аргентинських обставин [5].</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 xml:space="preserve">Також, аналізуючи статтю «Оцінка рівноважного обмінного курсу для аргентинського песо» (2016), авторами якої є Андреа Коппола, Андреса </w:t>
      </w:r>
      <w:r w:rsidRPr="00DA65B4">
        <w:rPr>
          <w:rFonts w:ascii="Times New Roman" w:hAnsi="Times New Roman"/>
          <w:sz w:val="28"/>
          <w:szCs w:val="28"/>
          <w:lang w:val="uk-UA"/>
        </w:rPr>
        <w:lastRenderedPageBreak/>
        <w:t>Лагербор та Зафер Мустафаоглу, можна зробити висновок, що аргентинське песо було переоцінено на 39%, що також підриває економіку Аргентини. Адже ж автори статті проаналізували, що валютний контроль до 2015 р. призвів до зростання різниці між офіційним обмінним курсом та паралельними ринковими курсами. Тому влада вирішила скасувати валютний контроль та контроль над капіталом в країні, щоб песо плавало в певних межах, що</w:t>
      </w:r>
      <w:r w:rsidR="00F601AD">
        <w:rPr>
          <w:rFonts w:ascii="Times New Roman" w:hAnsi="Times New Roman"/>
          <w:sz w:val="28"/>
          <w:szCs w:val="28"/>
          <w:lang w:val="uk-UA"/>
        </w:rPr>
        <w:t>,</w:t>
      </w:r>
      <w:r w:rsidRPr="00DA65B4">
        <w:rPr>
          <w:rFonts w:ascii="Times New Roman" w:hAnsi="Times New Roman"/>
          <w:sz w:val="28"/>
          <w:szCs w:val="28"/>
          <w:lang w:val="uk-UA"/>
        </w:rPr>
        <w:t xml:space="preserve"> в свою чергу</w:t>
      </w:r>
      <w:r w:rsidR="00F601AD">
        <w:rPr>
          <w:rFonts w:ascii="Times New Roman" w:hAnsi="Times New Roman"/>
          <w:sz w:val="28"/>
          <w:szCs w:val="28"/>
          <w:lang w:val="uk-UA"/>
        </w:rPr>
        <w:t>,</w:t>
      </w:r>
      <w:r w:rsidRPr="00DA65B4">
        <w:rPr>
          <w:rFonts w:ascii="Times New Roman" w:hAnsi="Times New Roman"/>
          <w:sz w:val="28"/>
          <w:szCs w:val="28"/>
          <w:lang w:val="uk-UA"/>
        </w:rPr>
        <w:t xml:space="preserve"> при</w:t>
      </w:r>
      <w:r w:rsidR="00F601AD">
        <w:rPr>
          <w:rFonts w:ascii="Times New Roman" w:hAnsi="Times New Roman"/>
          <w:sz w:val="28"/>
          <w:szCs w:val="28"/>
          <w:lang w:val="uk-UA"/>
        </w:rPr>
        <w:t>звело до знеці</w:t>
      </w:r>
      <w:r w:rsidRPr="00DA65B4">
        <w:rPr>
          <w:rFonts w:ascii="Times New Roman" w:hAnsi="Times New Roman"/>
          <w:sz w:val="28"/>
          <w:szCs w:val="28"/>
          <w:lang w:val="uk-UA"/>
        </w:rPr>
        <w:t>нення валюти більше, ніж на 30% [6].</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Автори статті «Переважання ефекту балансу порівняно з впливом валютного курсу на конкурентоспроможність на бразильські компанії» (2020) Марія Паула Вієйра Чиконья, Рудіней Тонето, Маурісіо Рібейру ду Валл, Вілсон Тарантін Джуніор стверджують, що знецінення обмінного курсу негативно впливає на баланси бразильських компаній з боргом в іноземній валюті.  В основному, це впливає на експортерів сировини, оскільки це клас компаній з найбільшою заборгованістю на міжнародному ринку, як свідчать результати.  При цьому підприємства з валютною заборгованістю продемонстрували скорочення своїх інвестицій у моменти знецінення валютного курсу, що свідчить про переважання ефекту балансу.  Висновки дослідження були отримані за допомогою описової статистики та економетричних тестів (панельних даних) для аналізу впливу боргу в іноземній валюті та обмінного курсу на курс інвестицій.  Було перевірено, що балансовий ефект, сформований знеціненням валютного курсу, є переважаючим у порівнянні з ефектом конкурентоспроможності з 2003 по 2015 рік [7].</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В статті «Наслідки міжнародної фінансової кризи та великої рецесії в Аргентині і Бразилії» (2020) , автори якої є Фераррі Хайнес, Андрес Ернесто, Фераррі Філью, Нейра Ернан, проаналізували міжнародну фінан</w:t>
      </w:r>
      <w:r w:rsidR="00F601AD">
        <w:rPr>
          <w:rFonts w:ascii="Times New Roman" w:hAnsi="Times New Roman"/>
          <w:sz w:val="28"/>
          <w:szCs w:val="28"/>
          <w:lang w:val="uk-UA"/>
        </w:rPr>
        <w:t>сову кризу 2007-2008 рр. і «Великої</w:t>
      </w:r>
      <w:r w:rsidRPr="00DA65B4">
        <w:rPr>
          <w:rFonts w:ascii="Times New Roman" w:hAnsi="Times New Roman"/>
          <w:sz w:val="28"/>
          <w:szCs w:val="28"/>
          <w:lang w:val="uk-UA"/>
        </w:rPr>
        <w:t xml:space="preserve"> рецесії» та їх глобальні наслідки. У випадку Аргентини та Бразилії зменшення та покращення складу державного зовнішнього боргу, попередня політика накопичення міжнародних резервів у поєднанні з лівою політичною спорідненістю між урядами надали певний простір для </w:t>
      </w:r>
      <w:r w:rsidRPr="00DA65B4">
        <w:rPr>
          <w:rFonts w:ascii="Times New Roman" w:hAnsi="Times New Roman"/>
          <w:sz w:val="28"/>
          <w:szCs w:val="28"/>
          <w:lang w:val="uk-UA"/>
        </w:rPr>
        <w:lastRenderedPageBreak/>
        <w:t xml:space="preserve">антициклічної макроекономічної політики. Отже, її уряди змогли протистояти  міжнародній фінансовій кризи та великої рецесії, не дотримуючись традиційної жорсткої чи проциклічної макроекономічної політики. У цій статті розглядаються наслідки фінансової кризи та Великої Рецесії в Аргентині та Бразилії, а також антициклічна макроекономічна політика, яка була реалізована протягом періоду 2009-2014 років [8]. </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В статті «Фіскальна криза в Бразилії та причини та шляхи усунення» (2019), автором якої є Марсіо Голланд, стверджується, що з 2014 по 2017 рік Бразилія зазнала безпрецедентного погіршення фінансової сфери, викликаного багатовимірними факторами. Згідно з економічною літературою, для подолання такої кризи рекомендується прийняти довгострокову програму фіскальної консолідації на основі скорочення видатків, а не на основі підвищення податків. Однак, оскільки фіскальна криза нещодавно розвивалася в Бразилії, ця стаття дає інший погляд на політику. Автор пропонує фіскальну програму, яка включає поєднання скорочення видатків і підвищення податків. З одного боку, особливості державних видатків Бразилії вимагають проведення фіскальних реформ з довготривалим впливом, але загалом з низьким короткостроковим фіскальним ефектом. З іншого боку, оскільки короткострокові фіскальні результати закріплюють довіру, підвищення податків було б важливою опорою економічної політики для пом'якшення фіскального погіршення в короткостроковій перспективі. Очікується, що скорочення ВВП буде більш серйозним, ніж простий захід скорочення витрат, але, ймовірно, буде менш тривалим</w:t>
      </w:r>
      <w:r w:rsidR="0013673A" w:rsidRPr="00DA65B4">
        <w:rPr>
          <w:rFonts w:ascii="Times New Roman" w:hAnsi="Times New Roman"/>
          <w:sz w:val="28"/>
          <w:szCs w:val="28"/>
          <w:lang w:val="uk-UA"/>
        </w:rPr>
        <w:t> </w:t>
      </w:r>
      <w:r w:rsidRPr="00DA65B4">
        <w:rPr>
          <w:rFonts w:ascii="Times New Roman" w:hAnsi="Times New Roman"/>
          <w:sz w:val="28"/>
          <w:szCs w:val="28"/>
          <w:lang w:val="uk-UA"/>
        </w:rPr>
        <w:t xml:space="preserve">[9]. </w:t>
      </w:r>
    </w:p>
    <w:p w:rsidR="00A00B8B" w:rsidRPr="00DA65B4"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 xml:space="preserve">Автори статті «Бразилія на роздоріжжі: критична оцінка політики розвитку» (2017) Даніела Магальяес Пратес, Барбара Фріц, Луїс Фернандо де Паула наголошують, що Бразилія з її політикою поєднання зростання з перерозподілом доходів привернула велику увагу, особливо після глобальної фінансової кризи. Цю політику часто позначали як розвиток. Тепер, з глибокою економічною кризою, постає питання, наскільки політика розвитку була відповідальна за цей </w:t>
      </w:r>
      <w:r w:rsidRPr="00DA65B4">
        <w:rPr>
          <w:rFonts w:ascii="Times New Roman" w:hAnsi="Times New Roman"/>
          <w:sz w:val="28"/>
          <w:szCs w:val="28"/>
          <w:lang w:val="uk-UA"/>
        </w:rPr>
        <w:lastRenderedPageBreak/>
        <w:t>спад. Щоб вирішити це питання, автори спочатку дали більш точне визначення різних варіантів розвитку. По-друге, на основі стилізованих фактів про економіку Бразилії в період трьох послідовних лівих урядів у 2003–2016 роках вони класифікували відповідну макроекономічну, соціальну та промислову політику. Таким чином, автори відмічають, що в певній мірі почали застосовуватися різні типи політики розвитку, з домінуванням політики перерозподілу, що сприяє розвитку внутрішнього споживання. Однак, були також ортодоксальні елементи політики, які можна було знайти, особливо в макроекономічній політиці, і дуже різною мірою з часом. Найпримітніше, що автори виявили, що пізня частина аналізованого періоду характеризується постійними змінами в політиці та остаточною і розчарованою ортодоксальною спробою пов</w:t>
      </w:r>
      <w:r w:rsidR="00640E26" w:rsidRPr="00DA65B4">
        <w:rPr>
          <w:rFonts w:ascii="Times New Roman" w:hAnsi="Times New Roman"/>
          <w:sz w:val="28"/>
          <w:szCs w:val="28"/>
          <w:lang w:val="uk-UA"/>
        </w:rPr>
        <w:t xml:space="preserve">ернути кризу. Таким чином, </w:t>
      </w:r>
      <w:r w:rsidRPr="00DA65B4">
        <w:rPr>
          <w:rFonts w:ascii="Times New Roman" w:hAnsi="Times New Roman"/>
          <w:sz w:val="28"/>
          <w:szCs w:val="28"/>
          <w:lang w:val="uk-UA"/>
        </w:rPr>
        <w:t>можна зробити висновок, що не тільки розвиток, як такий, був помилкою, але скоріше його відсутність концептуальної ясності на теоретичному рівні та непослідовна координація політики на рівні політики у випадку з Бразилією [10].</w:t>
      </w:r>
      <w:r w:rsidR="00DB22A5" w:rsidRPr="00DA65B4">
        <w:rPr>
          <w:rFonts w:ascii="Times New Roman" w:eastAsia="Times New Roman" w:hAnsi="Times New Roman" w:cs="Times New Roman"/>
          <w:sz w:val="28"/>
          <w:szCs w:val="28"/>
          <w:lang w:val="uk-UA"/>
        </w:rPr>
        <w:t xml:space="preserve"> </w:t>
      </w:r>
    </w:p>
    <w:p w:rsidR="00A00B8B"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hAnsi="Times New Roman"/>
          <w:sz w:val="28"/>
          <w:szCs w:val="28"/>
          <w:lang w:val="uk-UA"/>
        </w:rPr>
      </w:pPr>
      <w:r w:rsidRPr="00DA65B4">
        <w:rPr>
          <w:rFonts w:ascii="Times New Roman" w:hAnsi="Times New Roman"/>
          <w:sz w:val="28"/>
          <w:szCs w:val="28"/>
          <w:lang w:val="uk-UA"/>
        </w:rPr>
        <w:t xml:space="preserve">Існують різноманітні погляди щодо </w:t>
      </w:r>
      <w:r w:rsidR="00793665" w:rsidRPr="00DA65B4">
        <w:rPr>
          <w:rFonts w:ascii="Times New Roman" w:hAnsi="Times New Roman"/>
          <w:sz w:val="28"/>
          <w:szCs w:val="28"/>
          <w:lang w:val="uk-UA"/>
        </w:rPr>
        <w:t>вирішення</w:t>
      </w:r>
      <w:r w:rsidRPr="00DA65B4">
        <w:rPr>
          <w:rFonts w:ascii="Times New Roman" w:hAnsi="Times New Roman"/>
          <w:sz w:val="28"/>
          <w:szCs w:val="28"/>
          <w:lang w:val="uk-UA"/>
        </w:rPr>
        <w:t xml:space="preserve"> проблем сучасної економіки Аргентини. Прикладом є стаття «Пропозиція грошової реформи для Аргентини: гнучка доларизація і вільний банкінг» (2014), автори якої Ніколас Качаноскі і Адріан О. Равьер стверджують, що економіка Аргентини та її валютні інститути знову переживають тяжку кризу. Одним з рішень цієї проблеми вони вважають введення грошової реформи для Аргентини, яка складається з гнучкої доларизації і режиму вільної банківської діяльності. Під гнучкою доларизацією автори мають на увазі, що песо повинно бути замінено доларом США в якості першого кроку, але у ринку повинна бути свобода взаємодії з будь-якою обраною валютою. Тому країна не прив'язується до долара США; навпаки, Аргентина стає країною вільної валюти. Під безкоштовним банківським обслуговуванням Ніколас Качаноскі і Адріан О. Равьер мають на увазі надання фінансовим установам дозволу випускати свої власні банкноти, конвертовані в долари США або будь-яку іншу валюту або товар за їх вибором. Отже, аналізуючи цю статтю, </w:t>
      </w:r>
      <w:r w:rsidRPr="00DA65B4">
        <w:rPr>
          <w:rFonts w:ascii="Times New Roman" w:hAnsi="Times New Roman"/>
          <w:sz w:val="28"/>
          <w:szCs w:val="28"/>
          <w:lang w:val="uk-UA"/>
        </w:rPr>
        <w:lastRenderedPageBreak/>
        <w:t xml:space="preserve">можна помітити, що ситуація в Аргентині досить серйозна, тому ця реформа є необхідною для відновлення економіки країни [11]. </w:t>
      </w:r>
    </w:p>
    <w:p w:rsidR="00F25F7A" w:rsidRDefault="00F25F7A">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статті </w:t>
      </w:r>
      <w:r w:rsidR="000564CD">
        <w:rPr>
          <w:rFonts w:ascii="Times New Roman" w:hAnsi="Times New Roman"/>
          <w:sz w:val="28"/>
          <w:szCs w:val="28"/>
          <w:lang w:val="uk-UA"/>
        </w:rPr>
        <w:t>«І</w:t>
      </w:r>
      <w:r w:rsidR="000564CD" w:rsidRPr="000564CD">
        <w:rPr>
          <w:rFonts w:ascii="Times New Roman" w:hAnsi="Times New Roman"/>
          <w:sz w:val="28"/>
          <w:szCs w:val="28"/>
          <w:lang w:val="uk-UA"/>
        </w:rPr>
        <w:t>нфля</w:t>
      </w:r>
      <w:r w:rsidR="000564CD">
        <w:rPr>
          <w:rFonts w:ascii="Times New Roman" w:hAnsi="Times New Roman"/>
          <w:sz w:val="28"/>
          <w:szCs w:val="28"/>
          <w:lang w:val="uk-UA"/>
        </w:rPr>
        <w:t>ція в Аргентині стрімко зростає,</w:t>
      </w:r>
      <w:r w:rsidR="00D76F17">
        <w:rPr>
          <w:rFonts w:ascii="Times New Roman" w:hAnsi="Times New Roman"/>
          <w:sz w:val="28"/>
          <w:szCs w:val="28"/>
          <w:lang w:val="uk-UA"/>
        </w:rPr>
        <w:t xml:space="preserve"> п</w:t>
      </w:r>
      <w:r w:rsidR="000564CD" w:rsidRPr="000564CD">
        <w:rPr>
          <w:rFonts w:ascii="Times New Roman" w:hAnsi="Times New Roman"/>
          <w:sz w:val="28"/>
          <w:szCs w:val="28"/>
          <w:lang w:val="uk-UA"/>
        </w:rPr>
        <w:t>резидент пообіцяв «війну» зі зростанням цін</w:t>
      </w:r>
      <w:r w:rsidR="000564CD">
        <w:rPr>
          <w:rFonts w:ascii="Times New Roman" w:hAnsi="Times New Roman"/>
          <w:sz w:val="28"/>
          <w:szCs w:val="28"/>
          <w:lang w:val="uk-UA"/>
        </w:rPr>
        <w:t xml:space="preserve">» (2022), авторами якої є Ернан Несіі та Хохе Іорріо, стверджується, що у лютому 2022 року щомісячна інфляція в Аргентині зросла до 4,7%, що стало найвищим показником з березня 2021 року, і більш того показник інфляції став набагато вище прогнозів, оскільки президент країни пообіцяв «війну» проти зростання цін. Щомісячний стрибок значно </w:t>
      </w:r>
      <w:r w:rsidR="00931512">
        <w:rPr>
          <w:rFonts w:ascii="Times New Roman" w:hAnsi="Times New Roman"/>
          <w:sz w:val="28"/>
          <w:szCs w:val="28"/>
          <w:lang w:val="uk-UA"/>
        </w:rPr>
        <w:t>перевищив очікуване зростання на 4%, яке прогнозували аналітики. Ціни підскочили на 8,8% з початку року, а інфляція за 12 місяців досягла 52,3%.</w:t>
      </w:r>
      <w:r w:rsidR="009253CB">
        <w:rPr>
          <w:rFonts w:ascii="Times New Roman" w:hAnsi="Times New Roman"/>
          <w:sz w:val="28"/>
          <w:szCs w:val="28"/>
          <w:lang w:val="uk-UA"/>
        </w:rPr>
        <w:t xml:space="preserve"> </w:t>
      </w:r>
      <w:r w:rsidR="002D6BCA">
        <w:rPr>
          <w:rFonts w:ascii="Times New Roman" w:hAnsi="Times New Roman"/>
          <w:sz w:val="28"/>
          <w:szCs w:val="28"/>
          <w:lang w:val="uk-UA"/>
        </w:rPr>
        <w:t xml:space="preserve"> </w:t>
      </w:r>
      <w:r w:rsidR="009253CB">
        <w:rPr>
          <w:rFonts w:ascii="Times New Roman" w:hAnsi="Times New Roman"/>
          <w:sz w:val="28"/>
          <w:szCs w:val="28"/>
          <w:lang w:val="uk-UA"/>
        </w:rPr>
        <w:t xml:space="preserve">Також варто відзначати, що вторгнення Росії в Україну </w:t>
      </w:r>
      <w:r w:rsidR="00FC4101">
        <w:rPr>
          <w:rFonts w:ascii="Times New Roman" w:hAnsi="Times New Roman"/>
          <w:sz w:val="28"/>
          <w:szCs w:val="28"/>
          <w:lang w:val="uk-UA"/>
        </w:rPr>
        <w:t>відобразилося на економіці</w:t>
      </w:r>
      <w:r w:rsidR="009253CB">
        <w:rPr>
          <w:rFonts w:ascii="Times New Roman" w:hAnsi="Times New Roman"/>
          <w:sz w:val="28"/>
          <w:szCs w:val="28"/>
          <w:lang w:val="uk-UA"/>
        </w:rPr>
        <w:t xml:space="preserve"> Аргентини. </w:t>
      </w:r>
      <w:r w:rsidR="009253CB" w:rsidRPr="009253CB">
        <w:rPr>
          <w:rFonts w:ascii="Times New Roman" w:hAnsi="Times New Roman"/>
          <w:sz w:val="28"/>
          <w:szCs w:val="28"/>
          <w:lang w:val="uk-UA"/>
        </w:rPr>
        <w:t xml:space="preserve">Річний рівень інфляції в зерновій країні вже становив понад 50%, коли вторгнення Росії в Україну призводило до високих світових витрат на сировину, що стало </w:t>
      </w:r>
      <w:r w:rsidR="00FC4101">
        <w:rPr>
          <w:rFonts w:ascii="Times New Roman" w:hAnsi="Times New Roman"/>
          <w:sz w:val="28"/>
          <w:szCs w:val="28"/>
          <w:lang w:val="uk-UA"/>
        </w:rPr>
        <w:t xml:space="preserve">головним </w:t>
      </w:r>
      <w:r w:rsidR="009253CB" w:rsidRPr="009253CB">
        <w:rPr>
          <w:rFonts w:ascii="Times New Roman" w:hAnsi="Times New Roman"/>
          <w:sz w:val="28"/>
          <w:szCs w:val="28"/>
          <w:lang w:val="uk-UA"/>
        </w:rPr>
        <w:t xml:space="preserve"> болем для уряду</w:t>
      </w:r>
      <w:r w:rsidR="00FC4101">
        <w:rPr>
          <w:rFonts w:ascii="Times New Roman" w:hAnsi="Times New Roman"/>
          <w:sz w:val="28"/>
          <w:szCs w:val="28"/>
          <w:lang w:val="uk-UA"/>
        </w:rPr>
        <w:t>. Ві</w:t>
      </w:r>
      <w:r w:rsidR="00FC4101" w:rsidRPr="00FC4101">
        <w:rPr>
          <w:rFonts w:ascii="Times New Roman" w:hAnsi="Times New Roman"/>
          <w:sz w:val="28"/>
          <w:szCs w:val="28"/>
          <w:lang w:val="uk-UA"/>
        </w:rPr>
        <w:t xml:space="preserve">йна в Україні підштовхнула </w:t>
      </w:r>
      <w:r w:rsidR="00FC4101">
        <w:rPr>
          <w:rFonts w:ascii="Times New Roman" w:hAnsi="Times New Roman"/>
          <w:sz w:val="28"/>
          <w:szCs w:val="28"/>
          <w:lang w:val="uk-UA"/>
        </w:rPr>
        <w:t>зростання цін</w:t>
      </w:r>
      <w:r w:rsidR="00FC4101" w:rsidRPr="00FC4101">
        <w:rPr>
          <w:rFonts w:ascii="Times New Roman" w:hAnsi="Times New Roman"/>
          <w:sz w:val="28"/>
          <w:szCs w:val="28"/>
          <w:lang w:val="uk-UA"/>
        </w:rPr>
        <w:t xml:space="preserve"> на сировину, а посуха в Аргентині вдарила по виробництву зерна.</w:t>
      </w:r>
      <w:r w:rsidR="00FC4101">
        <w:rPr>
          <w:rFonts w:ascii="Times New Roman" w:hAnsi="Times New Roman"/>
          <w:sz w:val="28"/>
          <w:szCs w:val="28"/>
          <w:lang w:val="uk-UA"/>
        </w:rPr>
        <w:t xml:space="preserve"> Отже, усі ці проаналізовані фактори у статті ще більше загострюють і без того важку ситуацію в аргентинській економіці </w:t>
      </w:r>
      <w:r w:rsidR="00FC4101" w:rsidRPr="00FC4101">
        <w:rPr>
          <w:rFonts w:ascii="Times New Roman" w:hAnsi="Times New Roman"/>
          <w:sz w:val="28"/>
          <w:szCs w:val="28"/>
          <w:lang w:val="uk-UA"/>
        </w:rPr>
        <w:t>[16]</w:t>
      </w:r>
      <w:r w:rsidR="00FC4101">
        <w:rPr>
          <w:rFonts w:ascii="Times New Roman" w:hAnsi="Times New Roman"/>
          <w:sz w:val="28"/>
          <w:szCs w:val="28"/>
          <w:lang w:val="uk-UA"/>
        </w:rPr>
        <w:t xml:space="preserve">. </w:t>
      </w:r>
    </w:p>
    <w:p w:rsidR="00793665" w:rsidRPr="00793665" w:rsidRDefault="00793665">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Pr>
          <w:rFonts w:ascii="Times New Roman" w:hAnsi="Times New Roman"/>
          <w:sz w:val="28"/>
          <w:szCs w:val="28"/>
          <w:lang w:val="uk-UA"/>
        </w:rPr>
        <w:t xml:space="preserve">Стаття «Економічні перспективи Бразилії» (2022), авторами якої є Акрур Баруа, Моналі Самоддар, аналізує як саме війна в Україні впливатиме на бразильську економіку. </w:t>
      </w:r>
      <w:r w:rsidRPr="00793665">
        <w:rPr>
          <w:rFonts w:ascii="Times New Roman" w:hAnsi="Times New Roman"/>
          <w:sz w:val="28"/>
          <w:szCs w:val="28"/>
          <w:lang w:val="uk-UA"/>
        </w:rPr>
        <w:t>Економічні показники Бразилії в кращому випадку були різними з початку пандемії. У другій половині 2020 року, після руйнівної першої хвилі COVID-19, у Бразилії відбулося відновлення економічної активності, але потім прийшли наступні хвилі зараження та сплеск глобальної інфляції, які пригальмували це відновлення. І зараз, після нещодавнього виходу з рецесії в четвертому кварталі минул</w:t>
      </w:r>
      <w:r>
        <w:rPr>
          <w:rFonts w:ascii="Times New Roman" w:hAnsi="Times New Roman"/>
          <w:sz w:val="28"/>
          <w:szCs w:val="28"/>
          <w:lang w:val="uk-UA"/>
        </w:rPr>
        <w:t>ого року (вдруге за два роки), е</w:t>
      </w:r>
      <w:r w:rsidRPr="00793665">
        <w:rPr>
          <w:rFonts w:ascii="Times New Roman" w:hAnsi="Times New Roman"/>
          <w:sz w:val="28"/>
          <w:szCs w:val="28"/>
          <w:lang w:val="uk-UA"/>
        </w:rPr>
        <w:t>коно</w:t>
      </w:r>
      <w:r>
        <w:rPr>
          <w:rFonts w:ascii="Times New Roman" w:hAnsi="Times New Roman"/>
          <w:sz w:val="28"/>
          <w:szCs w:val="28"/>
          <w:lang w:val="uk-UA"/>
        </w:rPr>
        <w:t>міка Бразилії стикається з проблемами</w:t>
      </w:r>
      <w:r w:rsidRPr="00793665">
        <w:rPr>
          <w:rFonts w:ascii="Times New Roman" w:hAnsi="Times New Roman"/>
          <w:sz w:val="28"/>
          <w:szCs w:val="28"/>
          <w:lang w:val="uk-UA"/>
        </w:rPr>
        <w:t xml:space="preserve">. По-перше, зростання приватного споживання все ще відносно слабке. Споживча довіра пригнічується, оскільки інфляція зростає, а рівень безробіття залишається високим. Це, ймовірно, перешкоджатиме виробництву та приватним інвестиціям. По-друге, зовнішні фактори, такі як </w:t>
      </w:r>
      <w:r w:rsidRPr="00793665">
        <w:rPr>
          <w:rFonts w:ascii="Times New Roman" w:hAnsi="Times New Roman"/>
          <w:sz w:val="28"/>
          <w:szCs w:val="28"/>
          <w:lang w:val="uk-UA"/>
        </w:rPr>
        <w:lastRenderedPageBreak/>
        <w:t>існуючі проблеми ланцюга поставок через пандемію та вторгнення Росії в Україну, ймовірно, впливатимуть на валюту та світовий попит. Хоча Бразилія має обмежений прямий вплив на Росію та Україну в торгівлі, вона не залишиться ізольованою від впливу конфлікту на світову економіку</w:t>
      </w:r>
      <w:r>
        <w:rPr>
          <w:rFonts w:ascii="Times New Roman" w:hAnsi="Times New Roman"/>
          <w:sz w:val="28"/>
          <w:szCs w:val="28"/>
          <w:lang w:val="uk-UA"/>
        </w:rPr>
        <w:t xml:space="preserve"> </w:t>
      </w:r>
      <w:r w:rsidRPr="0005316C">
        <w:rPr>
          <w:rFonts w:ascii="Times New Roman" w:hAnsi="Times New Roman"/>
          <w:sz w:val="28"/>
          <w:szCs w:val="28"/>
        </w:rPr>
        <w:t>[17]</w:t>
      </w:r>
      <w:r w:rsidRPr="00793665">
        <w:rPr>
          <w:rFonts w:ascii="Times New Roman" w:hAnsi="Times New Roman"/>
          <w:sz w:val="28"/>
          <w:szCs w:val="28"/>
          <w:lang w:val="uk-UA"/>
        </w:rPr>
        <w:t>.</w:t>
      </w:r>
    </w:p>
    <w:p w:rsidR="00A00B8B" w:rsidRPr="00292EDA" w:rsidRDefault="00F42F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r w:rsidRPr="00DA65B4">
        <w:rPr>
          <w:rFonts w:ascii="Times New Roman" w:hAnsi="Times New Roman"/>
          <w:sz w:val="28"/>
          <w:szCs w:val="28"/>
          <w:lang w:val="uk-UA"/>
        </w:rPr>
        <w:t>Таким чином, проаналізувавши деякі наукові дослідження щодо економік обох країн, можна зробити висновок, що в Аргентині спостерігається високий рівень інфляції. Аргентина вже кілька років поспіль входить до числа країн з найвищим рівнем інфляції. Доказом цього можна навести наступні дані: 2018 р. - 47,6%, 2019 р. - 53,8%, 2020 р. - 36,1%, 2021 р. - 50,9%. Натомість показник інфляції в Бразилії станом на 2021 р. складає 10,06%. Показник досяг максимального значення у 2021 році за остан</w:t>
      </w:r>
      <w:r w:rsidR="0018545F">
        <w:rPr>
          <w:rFonts w:ascii="Times New Roman" w:hAnsi="Times New Roman"/>
          <w:sz w:val="28"/>
          <w:szCs w:val="28"/>
          <w:lang w:val="uk-UA"/>
        </w:rPr>
        <w:t>ні 10 років. Варто відзначити, щ</w:t>
      </w:r>
      <w:r w:rsidRPr="00DA65B4">
        <w:rPr>
          <w:rFonts w:ascii="Times New Roman" w:hAnsi="Times New Roman"/>
          <w:sz w:val="28"/>
          <w:szCs w:val="28"/>
          <w:lang w:val="uk-UA"/>
        </w:rPr>
        <w:t xml:space="preserve">о обидві країни зіткнулися з наслідками кризи, та пандемії COVID-19, але обидві країни намагаються відновити власні економіки. </w:t>
      </w:r>
    </w:p>
    <w:p w:rsidR="00A00B8B" w:rsidRPr="00292EDA" w:rsidRDefault="00A00B8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p>
    <w:p w:rsidR="00A00B8B" w:rsidRPr="00292EDA" w:rsidRDefault="00A00B8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p>
    <w:p w:rsidR="00A00B8B" w:rsidRPr="00292EDA" w:rsidRDefault="00A00B8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p>
    <w:p w:rsidR="00A00B8B" w:rsidRPr="0018545F" w:rsidRDefault="00A00B8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p>
    <w:p w:rsidR="00A00B8B" w:rsidRPr="00292EDA" w:rsidRDefault="00A00B8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p>
    <w:p w:rsidR="00A00B8B" w:rsidRPr="00292EDA" w:rsidRDefault="00A00B8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sz w:val="28"/>
          <w:szCs w:val="28"/>
          <w:lang w:val="uk-UA"/>
        </w:rPr>
      </w:pPr>
    </w:p>
    <w:p w:rsidR="00A00B8B" w:rsidRDefault="00A00B8B" w:rsidP="00A03B33">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pPr>
    </w:p>
    <w:p w:rsidR="00A03B33" w:rsidRDefault="00A03B33" w:rsidP="00A03B33">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eastAsia="Times New Roman" w:hAnsi="Times New Roman" w:cs="Times New Roman"/>
          <w:sz w:val="28"/>
          <w:szCs w:val="28"/>
          <w:lang w:val="uk-UA"/>
        </w:rPr>
        <w:sectPr w:rsidR="00A03B33" w:rsidSect="00856971">
          <w:footerReference w:type="first" r:id="rId14"/>
          <w:pgSz w:w="11906" w:h="16838"/>
          <w:pgMar w:top="1134" w:right="1134" w:bottom="1134" w:left="1134" w:header="709" w:footer="850" w:gutter="0"/>
          <w:cols w:space="720"/>
          <w:titlePg/>
          <w:docGrid w:linePitch="326"/>
        </w:sectPr>
      </w:pPr>
    </w:p>
    <w:p w:rsidR="00A00B8B" w:rsidRDefault="00F42F34"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eastAsia="Times New Roman" w:hAnsi="Times New Roman" w:cs="Times New Roman"/>
          <w:b/>
          <w:bCs/>
          <w:sz w:val="28"/>
          <w:szCs w:val="28"/>
        </w:rPr>
      </w:pPr>
      <w:r>
        <w:rPr>
          <w:rFonts w:ascii="Times New Roman" w:hAnsi="Times New Roman"/>
          <w:b/>
          <w:bCs/>
          <w:sz w:val="28"/>
          <w:szCs w:val="28"/>
        </w:rPr>
        <w:lastRenderedPageBreak/>
        <w:t>РОЗДІЛ 2</w:t>
      </w:r>
    </w:p>
    <w:p w:rsidR="00A00B8B" w:rsidRPr="002C714B" w:rsidRDefault="00F42F34"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b/>
          <w:bCs/>
          <w:sz w:val="28"/>
          <w:szCs w:val="28"/>
          <w:lang w:val="uk-UA"/>
        </w:rPr>
      </w:pPr>
      <w:r>
        <w:rPr>
          <w:rFonts w:ascii="Times New Roman" w:hAnsi="Times New Roman"/>
          <w:b/>
          <w:bCs/>
          <w:sz w:val="28"/>
          <w:szCs w:val="28"/>
        </w:rPr>
        <w:t>АНАЛ</w:t>
      </w:r>
      <w:r w:rsidR="002C714B">
        <w:rPr>
          <w:rFonts w:ascii="Times New Roman" w:hAnsi="Times New Roman"/>
          <w:b/>
          <w:bCs/>
          <w:sz w:val="28"/>
          <w:szCs w:val="28"/>
        </w:rPr>
        <w:t>ІЗ ПОТОКІВ КАПІТАЛУ ТА ОСНОВНИХ</w:t>
      </w:r>
      <w:r w:rsidR="002C714B">
        <w:rPr>
          <w:rFonts w:ascii="Times New Roman" w:hAnsi="Times New Roman"/>
          <w:b/>
          <w:bCs/>
          <w:sz w:val="28"/>
          <w:szCs w:val="28"/>
          <w:lang w:val="uk-UA"/>
        </w:rPr>
        <w:t xml:space="preserve"> </w:t>
      </w:r>
      <w:r>
        <w:rPr>
          <w:rFonts w:ascii="Times New Roman" w:hAnsi="Times New Roman"/>
          <w:b/>
          <w:bCs/>
          <w:sz w:val="28"/>
          <w:szCs w:val="28"/>
        </w:rPr>
        <w:t xml:space="preserve">МАКРОЕКОНОМІЧНИХ ПОКАЗНИКІВ БРАЗИЛІЇ ТА АРГЕНТИНИ </w:t>
      </w:r>
    </w:p>
    <w:p w:rsidR="00A00B8B" w:rsidRDefault="00A00B8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eastAsia="Times New Roman" w:hAnsi="Times New Roman" w:cs="Times New Roman"/>
          <w:b/>
          <w:bCs/>
          <w:sz w:val="28"/>
          <w:szCs w:val="28"/>
        </w:rPr>
      </w:pPr>
    </w:p>
    <w:p w:rsidR="00A00B8B" w:rsidRDefault="00A00B8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eastAsia="Times New Roman" w:hAnsi="Times New Roman" w:cs="Times New Roman"/>
          <w:b/>
          <w:bCs/>
          <w:sz w:val="28"/>
          <w:szCs w:val="28"/>
        </w:rPr>
      </w:pPr>
    </w:p>
    <w:p w:rsidR="00A00B8B" w:rsidRPr="00DA65B4" w:rsidRDefault="00F42F34"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b/>
          <w:bCs/>
          <w:sz w:val="28"/>
          <w:szCs w:val="28"/>
          <w:lang w:val="uk-UA"/>
        </w:rPr>
      </w:pPr>
      <w:r w:rsidRPr="00DA65B4">
        <w:rPr>
          <w:rFonts w:ascii="Times New Roman" w:hAnsi="Times New Roman"/>
          <w:b/>
          <w:bCs/>
          <w:sz w:val="28"/>
          <w:szCs w:val="28"/>
          <w:lang w:val="uk-UA"/>
        </w:rPr>
        <w:t>2.1.Аналіз фінансового рахунку та чистої міжнародної інвестиційної позиції Бразилії та Аргентини</w:t>
      </w:r>
    </w:p>
    <w:p w:rsidR="00A00B8B" w:rsidRPr="00DA65B4" w:rsidRDefault="00A00B8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eastAsia="Times New Roman" w:hAnsi="Times New Roman" w:cs="Times New Roman"/>
          <w:b/>
          <w:bCs/>
          <w:sz w:val="28"/>
          <w:szCs w:val="28"/>
          <w:lang w:val="uk-UA"/>
        </w:rPr>
      </w:pPr>
    </w:p>
    <w:p w:rsidR="00A00B8B" w:rsidRPr="00DA65B4" w:rsidRDefault="00F42F34"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567"/>
        <w:jc w:val="both"/>
        <w:rPr>
          <w:rFonts w:ascii="Times New Roman" w:hAnsi="Times New Roman"/>
          <w:sz w:val="28"/>
          <w:szCs w:val="28"/>
          <w:lang w:val="uk-UA"/>
        </w:rPr>
      </w:pPr>
      <w:r w:rsidRPr="00DA65B4">
        <w:rPr>
          <w:rFonts w:ascii="Times New Roman" w:hAnsi="Times New Roman"/>
          <w:sz w:val="28"/>
          <w:szCs w:val="28"/>
          <w:lang w:val="uk-UA"/>
        </w:rPr>
        <w:t>У фінансовому рахунку реєструються операції з фінансовими активами і зобов’язаннями держави. Він показує, яким чином фінансується сальдо всіх інших операцій. Основними структурними складовими фінансового рахунку платіжного б</w:t>
      </w:r>
      <w:r w:rsidR="00B156AA">
        <w:rPr>
          <w:rFonts w:ascii="Times New Roman" w:hAnsi="Times New Roman"/>
          <w:sz w:val="28"/>
          <w:szCs w:val="28"/>
          <w:lang w:val="uk-UA"/>
        </w:rPr>
        <w:t>алансу є: прямі, портфельні</w:t>
      </w:r>
      <w:r w:rsidRPr="00DA65B4">
        <w:rPr>
          <w:rFonts w:ascii="Times New Roman" w:hAnsi="Times New Roman"/>
          <w:sz w:val="28"/>
          <w:szCs w:val="28"/>
          <w:lang w:val="uk-UA"/>
        </w:rPr>
        <w:t xml:space="preserve">, інші інвестиції, резервні активи. </w:t>
      </w:r>
    </w:p>
    <w:p w:rsidR="002C714B" w:rsidRPr="00DA65B4" w:rsidRDefault="002C714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lang w:val="uk-UA"/>
        </w:rPr>
      </w:pPr>
      <w:r w:rsidRPr="00DA65B4">
        <w:rPr>
          <w:noProof/>
        </w:rPr>
        <w:drawing>
          <wp:inline distT="0" distB="0" distL="0" distR="0" wp14:anchorId="22507910" wp14:editId="04410EAB">
            <wp:extent cx="6200775" cy="3124200"/>
            <wp:effectExtent l="0" t="0" r="9525"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C714B" w:rsidRPr="00A971F2" w:rsidRDefault="002C714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Рис.2.1 Фінансовий рахунок Аргентини та Бразилії</w:t>
      </w:r>
      <w:r w:rsidR="00A971F2">
        <w:rPr>
          <w:rFonts w:ascii="Times New Roman" w:hAnsi="Times New Roman" w:cs="Times New Roman"/>
          <w:sz w:val="28"/>
          <w:szCs w:val="28"/>
          <w:lang w:val="uk-UA"/>
        </w:rPr>
        <w:t>, дані в млрд.дол.США</w:t>
      </w:r>
    </w:p>
    <w:p w:rsidR="002C714B" w:rsidRPr="00DA65B4" w:rsidRDefault="002C714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Джерело: складено автором на основі даних [</w:t>
      </w:r>
      <w:r w:rsidR="00235EC4" w:rsidRPr="00DA65B4">
        <w:rPr>
          <w:rFonts w:ascii="Times New Roman" w:hAnsi="Times New Roman" w:cs="Times New Roman"/>
          <w:sz w:val="28"/>
          <w:szCs w:val="28"/>
          <w:lang w:val="uk-UA"/>
        </w:rPr>
        <w:t>12</w:t>
      </w:r>
      <w:r w:rsidRPr="00DA65B4">
        <w:rPr>
          <w:rFonts w:ascii="Times New Roman" w:hAnsi="Times New Roman" w:cs="Times New Roman"/>
          <w:sz w:val="28"/>
          <w:szCs w:val="28"/>
          <w:lang w:val="uk-UA"/>
        </w:rPr>
        <w:t>]</w:t>
      </w:r>
      <w:r w:rsidR="00235EC4" w:rsidRPr="00DA65B4">
        <w:rPr>
          <w:rFonts w:ascii="Times New Roman" w:hAnsi="Times New Roman" w:cs="Times New Roman"/>
          <w:sz w:val="28"/>
          <w:szCs w:val="28"/>
          <w:lang w:val="uk-UA"/>
        </w:rPr>
        <w:t>.</w:t>
      </w:r>
    </w:p>
    <w:p w:rsidR="00320314" w:rsidRPr="00DA65B4" w:rsidRDefault="00320314"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320314" w:rsidRPr="00DA65B4" w:rsidRDefault="00DE18A6"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Проаналізувавши отримані дані</w:t>
      </w:r>
      <w:r w:rsidR="00027642" w:rsidRPr="00DA65B4">
        <w:rPr>
          <w:rFonts w:ascii="Times New Roman" w:hAnsi="Times New Roman" w:cs="Times New Roman"/>
          <w:sz w:val="28"/>
          <w:szCs w:val="28"/>
          <w:lang w:val="uk-UA"/>
        </w:rPr>
        <w:t xml:space="preserve">, можна помітити, що фінансовий рахунок Аргентини </w:t>
      </w:r>
      <w:r w:rsidR="004B5E01" w:rsidRPr="00DA65B4">
        <w:rPr>
          <w:rFonts w:ascii="Times New Roman" w:hAnsi="Times New Roman" w:cs="Times New Roman"/>
          <w:sz w:val="28"/>
          <w:szCs w:val="28"/>
          <w:lang w:val="uk-UA"/>
        </w:rPr>
        <w:t xml:space="preserve">має від’ємне значення, окрім </w:t>
      </w:r>
      <w:r w:rsidR="00A64860" w:rsidRPr="00DA65B4">
        <w:rPr>
          <w:rFonts w:ascii="Times New Roman" w:hAnsi="Times New Roman" w:cs="Times New Roman"/>
          <w:sz w:val="28"/>
          <w:szCs w:val="28"/>
          <w:lang w:val="uk-UA"/>
        </w:rPr>
        <w:t>2020 року</w:t>
      </w:r>
      <w:r w:rsidR="00A81EBC" w:rsidRPr="00DA65B4">
        <w:rPr>
          <w:rFonts w:ascii="Times New Roman" w:hAnsi="Times New Roman" w:cs="Times New Roman"/>
          <w:sz w:val="28"/>
          <w:szCs w:val="28"/>
          <w:lang w:val="uk-UA"/>
        </w:rPr>
        <w:t>. У Бразилії протягом дослідженого періоду спостерігається тільки від’ємне значення фінансового рахунку</w:t>
      </w:r>
      <w:r w:rsidR="00CD7AF2" w:rsidRPr="00DA65B4">
        <w:rPr>
          <w:rFonts w:ascii="Times New Roman" w:hAnsi="Times New Roman" w:cs="Times New Roman"/>
          <w:sz w:val="28"/>
          <w:szCs w:val="28"/>
          <w:lang w:val="uk-UA"/>
        </w:rPr>
        <w:t xml:space="preserve"> (див.рис.2.1). Тому можна зробити висновок, що </w:t>
      </w:r>
      <w:r w:rsidR="00151900" w:rsidRPr="00DA65B4">
        <w:rPr>
          <w:rFonts w:ascii="Times New Roman" w:hAnsi="Times New Roman" w:cs="Times New Roman"/>
          <w:sz w:val="28"/>
          <w:szCs w:val="28"/>
          <w:lang w:val="uk-UA"/>
        </w:rPr>
        <w:t>н</w:t>
      </w:r>
      <w:r w:rsidR="00BA7DC3" w:rsidRPr="00DA65B4">
        <w:rPr>
          <w:rFonts w:ascii="Times New Roman" w:hAnsi="Times New Roman" w:cs="Times New Roman"/>
          <w:sz w:val="28"/>
          <w:szCs w:val="28"/>
          <w:lang w:val="uk-UA"/>
        </w:rPr>
        <w:t>е</w:t>
      </w:r>
      <w:r w:rsidR="00151900" w:rsidRPr="00DA65B4">
        <w:rPr>
          <w:rFonts w:ascii="Times New Roman" w:hAnsi="Times New Roman" w:cs="Times New Roman"/>
          <w:sz w:val="28"/>
          <w:szCs w:val="28"/>
          <w:lang w:val="uk-UA"/>
        </w:rPr>
        <w:t xml:space="preserve">гативне сальдо по </w:t>
      </w:r>
      <w:r w:rsidR="00151900" w:rsidRPr="00DA65B4">
        <w:rPr>
          <w:rFonts w:ascii="Times New Roman" w:hAnsi="Times New Roman" w:cs="Times New Roman"/>
          <w:sz w:val="28"/>
          <w:szCs w:val="28"/>
          <w:lang w:val="uk-UA"/>
        </w:rPr>
        <w:lastRenderedPageBreak/>
        <w:t xml:space="preserve">фінансовому рахунку показує чисте збільшення іноземних активів резидентів Аргентини або зниження їх іноземних пасивів в результаті операцій. Як можна відзначити на графіку (див.рис.2.1), </w:t>
      </w:r>
      <w:r w:rsidR="002A139B" w:rsidRPr="00DA65B4">
        <w:rPr>
          <w:rFonts w:ascii="Times New Roman" w:hAnsi="Times New Roman" w:cs="Times New Roman"/>
          <w:sz w:val="28"/>
          <w:szCs w:val="28"/>
          <w:lang w:val="uk-UA"/>
        </w:rPr>
        <w:t xml:space="preserve">починаючи з 2017 року в Аргентині </w:t>
      </w:r>
      <w:r w:rsidR="003305F9" w:rsidRPr="00DA65B4">
        <w:rPr>
          <w:rFonts w:ascii="Times New Roman" w:hAnsi="Times New Roman" w:cs="Times New Roman"/>
          <w:sz w:val="28"/>
          <w:szCs w:val="28"/>
          <w:lang w:val="uk-UA"/>
        </w:rPr>
        <w:t>показник почав різко зростати  та в 2020 році</w:t>
      </w:r>
      <w:r w:rsidR="00B726A0" w:rsidRPr="00DA65B4">
        <w:rPr>
          <w:rFonts w:ascii="Times New Roman" w:hAnsi="Times New Roman" w:cs="Times New Roman"/>
          <w:sz w:val="28"/>
          <w:szCs w:val="28"/>
          <w:lang w:val="uk-UA"/>
        </w:rPr>
        <w:t xml:space="preserve"> склав</w:t>
      </w:r>
      <w:r w:rsidR="003305F9" w:rsidRPr="00DA65B4">
        <w:rPr>
          <w:rFonts w:ascii="Times New Roman" w:hAnsi="Times New Roman" w:cs="Times New Roman"/>
          <w:sz w:val="28"/>
          <w:szCs w:val="28"/>
          <w:lang w:val="uk-UA"/>
        </w:rPr>
        <w:t xml:space="preserve"> </w:t>
      </w:r>
      <w:r w:rsidR="00CB57DD" w:rsidRPr="00DA65B4">
        <w:rPr>
          <w:rFonts w:ascii="Times New Roman" w:hAnsi="Times New Roman" w:cs="Times New Roman"/>
          <w:sz w:val="28"/>
          <w:szCs w:val="28"/>
          <w:lang w:val="uk-UA"/>
        </w:rPr>
        <w:t>4,4 млрд.дол.США</w:t>
      </w:r>
      <w:r w:rsidR="006D5D7F" w:rsidRPr="00DA65B4">
        <w:rPr>
          <w:rFonts w:ascii="Times New Roman" w:hAnsi="Times New Roman" w:cs="Times New Roman"/>
          <w:sz w:val="28"/>
          <w:szCs w:val="28"/>
          <w:lang w:val="uk-UA"/>
        </w:rPr>
        <w:t xml:space="preserve">, у порівнянні з </w:t>
      </w:r>
      <w:r w:rsidR="00526145" w:rsidRPr="00DA65B4">
        <w:rPr>
          <w:rFonts w:ascii="Times New Roman" w:hAnsi="Times New Roman" w:cs="Times New Roman"/>
          <w:sz w:val="28"/>
          <w:szCs w:val="28"/>
          <w:lang w:val="uk-UA"/>
        </w:rPr>
        <w:t>-31,3 млрд.дол.США</w:t>
      </w:r>
      <w:r w:rsidR="00034252" w:rsidRPr="00DA65B4">
        <w:rPr>
          <w:rFonts w:ascii="Times New Roman" w:hAnsi="Times New Roman" w:cs="Times New Roman"/>
          <w:sz w:val="28"/>
          <w:szCs w:val="28"/>
          <w:lang w:val="uk-UA"/>
        </w:rPr>
        <w:t xml:space="preserve"> у 2017 році. </w:t>
      </w:r>
    </w:p>
    <w:p w:rsidR="00526AC4" w:rsidRPr="00DA65B4" w:rsidRDefault="00AF2AC6"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У Бразилії </w:t>
      </w:r>
      <w:r w:rsidR="00E520A0">
        <w:rPr>
          <w:rFonts w:ascii="Times New Roman" w:hAnsi="Times New Roman" w:cs="Times New Roman"/>
          <w:sz w:val="28"/>
          <w:szCs w:val="28"/>
          <w:lang w:val="uk-UA"/>
        </w:rPr>
        <w:t>з 2016 року спостерігається різк</w:t>
      </w:r>
      <w:r w:rsidR="00C91C76" w:rsidRPr="00DA65B4">
        <w:rPr>
          <w:rFonts w:ascii="Times New Roman" w:hAnsi="Times New Roman" w:cs="Times New Roman"/>
          <w:sz w:val="28"/>
          <w:szCs w:val="28"/>
          <w:lang w:val="uk-UA"/>
        </w:rPr>
        <w:t xml:space="preserve">е зростання </w:t>
      </w:r>
      <w:r w:rsidR="00CD2AE2" w:rsidRPr="00DA65B4">
        <w:rPr>
          <w:rFonts w:ascii="Times New Roman" w:hAnsi="Times New Roman" w:cs="Times New Roman"/>
          <w:sz w:val="28"/>
          <w:szCs w:val="28"/>
          <w:lang w:val="uk-UA"/>
        </w:rPr>
        <w:t xml:space="preserve">дефіциту фінансового рахунку. З 2018 року можна відзначити зростання показнику, і на момент 2020 року показник склав </w:t>
      </w:r>
      <w:r w:rsidR="007B6508" w:rsidRPr="00DA65B4">
        <w:rPr>
          <w:rFonts w:ascii="Times New Roman" w:hAnsi="Times New Roman" w:cs="Times New Roman"/>
          <w:sz w:val="28"/>
          <w:szCs w:val="28"/>
          <w:lang w:val="uk-UA"/>
        </w:rPr>
        <w:t>-12,4 млрд.дол.США, що є на</w:t>
      </w:r>
      <w:r w:rsidR="004315EA" w:rsidRPr="00DA65B4">
        <w:rPr>
          <w:rFonts w:ascii="Times New Roman" w:hAnsi="Times New Roman" w:cs="Times New Roman"/>
          <w:sz w:val="28"/>
          <w:szCs w:val="28"/>
          <w:lang w:val="uk-UA"/>
        </w:rPr>
        <w:t>йбільшим</w:t>
      </w:r>
      <w:r w:rsidR="00ED135A" w:rsidRPr="00DA65B4">
        <w:rPr>
          <w:rFonts w:ascii="Times New Roman" w:hAnsi="Times New Roman" w:cs="Times New Roman"/>
          <w:sz w:val="28"/>
          <w:szCs w:val="28"/>
          <w:lang w:val="uk-UA"/>
        </w:rPr>
        <w:t xml:space="preserve"> значенням </w:t>
      </w:r>
      <w:r w:rsidR="004315EA" w:rsidRPr="00DA65B4">
        <w:rPr>
          <w:rFonts w:ascii="Times New Roman" w:hAnsi="Times New Roman" w:cs="Times New Roman"/>
          <w:sz w:val="28"/>
          <w:szCs w:val="28"/>
          <w:lang w:val="uk-UA"/>
        </w:rPr>
        <w:t>протягом дослідженого періоду. Далі ж дефіцит зно</w:t>
      </w:r>
      <w:r w:rsidR="00235EC4" w:rsidRPr="00DA65B4">
        <w:rPr>
          <w:rFonts w:ascii="Times New Roman" w:hAnsi="Times New Roman" w:cs="Times New Roman"/>
          <w:sz w:val="28"/>
          <w:szCs w:val="28"/>
          <w:lang w:val="uk-UA"/>
        </w:rPr>
        <w:t xml:space="preserve">ву зростає у Бразилії. </w:t>
      </w:r>
      <w:r w:rsidR="00B72C7B" w:rsidRPr="00DA65B4">
        <w:rPr>
          <w:rFonts w:ascii="Times New Roman" w:hAnsi="Times New Roman" w:cs="Times New Roman"/>
          <w:sz w:val="28"/>
          <w:szCs w:val="28"/>
          <w:lang w:val="uk-UA"/>
        </w:rPr>
        <w:t>На наступному графіку можна проаналізувати динаміку інвестицій в Аргентині протягом 2016-2020 років</w:t>
      </w:r>
      <w:r w:rsidR="001F0C26" w:rsidRPr="00DA65B4">
        <w:rPr>
          <w:rFonts w:ascii="Times New Roman" w:hAnsi="Times New Roman" w:cs="Times New Roman"/>
          <w:sz w:val="28"/>
          <w:szCs w:val="28"/>
          <w:lang w:val="uk-UA"/>
        </w:rPr>
        <w:t xml:space="preserve"> (див.рис.2.2). </w:t>
      </w:r>
    </w:p>
    <w:p w:rsidR="002C714B" w:rsidRPr="00DA65B4" w:rsidRDefault="002C714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noProof/>
        </w:rPr>
        <w:drawing>
          <wp:anchor distT="0" distB="0" distL="114300" distR="114300" simplePos="0" relativeHeight="251658240" behindDoc="0" locked="0" layoutInCell="1" allowOverlap="1" wp14:anchorId="1C68EEFB" wp14:editId="00A4C2C4">
            <wp:simplePos x="0" y="0"/>
            <wp:positionH relativeFrom="column">
              <wp:align>left</wp:align>
            </wp:positionH>
            <wp:positionV relativeFrom="paragraph">
              <wp:align>top</wp:align>
            </wp:positionV>
            <wp:extent cx="6276975" cy="3133725"/>
            <wp:effectExtent l="0" t="0" r="9525" b="9525"/>
            <wp:wrapSquare wrapText="bothSides"/>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Pr="00DA65B4">
        <w:rPr>
          <w:rFonts w:ascii="Times New Roman" w:hAnsi="Times New Roman" w:cs="Times New Roman"/>
          <w:sz w:val="28"/>
          <w:szCs w:val="28"/>
          <w:lang w:val="uk-UA"/>
        </w:rPr>
        <w:t xml:space="preserve">Рис.2.2 </w:t>
      </w:r>
      <w:r w:rsidR="00A971F2">
        <w:rPr>
          <w:rFonts w:ascii="Times New Roman" w:hAnsi="Times New Roman" w:cs="Times New Roman"/>
          <w:sz w:val="28"/>
          <w:szCs w:val="28"/>
          <w:lang w:val="uk-UA"/>
        </w:rPr>
        <w:t>Динаміка інвестицій в Аргентині, дані в млрд.дол.США</w:t>
      </w:r>
    </w:p>
    <w:p w:rsidR="002C714B" w:rsidRPr="00DA65B4" w:rsidRDefault="002C714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Джерело: складено автором на основі даних [</w:t>
      </w:r>
      <w:r w:rsidR="00235EC4" w:rsidRPr="00DA65B4">
        <w:rPr>
          <w:rFonts w:ascii="Times New Roman" w:hAnsi="Times New Roman" w:cs="Times New Roman"/>
          <w:sz w:val="28"/>
          <w:szCs w:val="28"/>
          <w:lang w:val="uk-UA"/>
        </w:rPr>
        <w:t>12</w:t>
      </w:r>
      <w:r w:rsidRPr="00DA65B4">
        <w:rPr>
          <w:rFonts w:ascii="Times New Roman" w:hAnsi="Times New Roman" w:cs="Times New Roman"/>
          <w:sz w:val="28"/>
          <w:szCs w:val="28"/>
          <w:lang w:val="uk-UA"/>
        </w:rPr>
        <w:t>]</w:t>
      </w:r>
      <w:r w:rsidR="00235EC4" w:rsidRPr="00DA65B4">
        <w:rPr>
          <w:rFonts w:ascii="Times New Roman" w:hAnsi="Times New Roman" w:cs="Times New Roman"/>
          <w:sz w:val="28"/>
          <w:szCs w:val="28"/>
          <w:lang w:val="uk-UA"/>
        </w:rPr>
        <w:t>.</w:t>
      </w:r>
    </w:p>
    <w:p w:rsidR="002C714B" w:rsidRPr="00DA65B4" w:rsidRDefault="002C714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95447C" w:rsidRDefault="0095447C"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Стосовно прямих інвестицій Аргентини, можна сказати, що активи і пасиви протягом усього дослідженого періоду мають додатне значення, але пасиви перевищують активи, що у результаті дає від’ємне значення балансу прямих інвестицій. Тобто дії резидентів Аргентини щодо прямого інвестування набагато менші у порівняні з діями нерезидентів. </w:t>
      </w:r>
    </w:p>
    <w:p w:rsidR="001103A4" w:rsidRPr="001103A4" w:rsidRDefault="001103A4"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Прямі іноземні інвестиції в Аргентину, в основному, поступають з таких країн як: Іспанія (26%), США (19%), Нідерланди (9%) та Франція (4%). Більшість іноземних інвестицій зосереджені у фінансовому секторі (17%), далі йде нафтовий сектор (13%), завдяки відкриттю нафтового родовища </w:t>
      </w:r>
      <w:r>
        <w:rPr>
          <w:rFonts w:ascii="Times New Roman" w:hAnsi="Times New Roman" w:cs="Times New Roman"/>
          <w:sz w:val="28"/>
          <w:szCs w:val="28"/>
          <w:lang w:val="en-US"/>
        </w:rPr>
        <w:t>Vaca</w:t>
      </w:r>
      <w:r w:rsidRPr="001103A4">
        <w:rPr>
          <w:rFonts w:ascii="Times New Roman" w:hAnsi="Times New Roman" w:cs="Times New Roman"/>
          <w:sz w:val="28"/>
          <w:szCs w:val="28"/>
          <w:lang w:val="uk-UA"/>
        </w:rPr>
        <w:t xml:space="preserve"> </w:t>
      </w:r>
      <w:r>
        <w:rPr>
          <w:rFonts w:ascii="Times New Roman" w:hAnsi="Times New Roman" w:cs="Times New Roman"/>
          <w:sz w:val="28"/>
          <w:szCs w:val="28"/>
          <w:lang w:val="en-US"/>
        </w:rPr>
        <w:t>Muerta</w:t>
      </w:r>
      <w:r>
        <w:rPr>
          <w:rFonts w:ascii="Times New Roman" w:hAnsi="Times New Roman" w:cs="Times New Roman"/>
          <w:sz w:val="28"/>
          <w:szCs w:val="28"/>
          <w:lang w:val="uk-UA"/>
        </w:rPr>
        <w:t>, що також позитивно впливають на зростання інвестицій у цей сектор</w:t>
      </w:r>
      <w:r w:rsidR="00D533BE">
        <w:rPr>
          <w:rFonts w:ascii="Times New Roman" w:hAnsi="Times New Roman" w:cs="Times New Roman"/>
          <w:sz w:val="28"/>
          <w:szCs w:val="28"/>
          <w:lang w:val="uk-UA"/>
        </w:rPr>
        <w:t xml:space="preserve"> </w:t>
      </w:r>
      <w:r w:rsidR="00D533BE" w:rsidRPr="00D533BE">
        <w:rPr>
          <w:rFonts w:ascii="Times New Roman" w:hAnsi="Times New Roman" w:cs="Times New Roman"/>
          <w:sz w:val="28"/>
          <w:szCs w:val="28"/>
          <w:lang w:val="uk-UA"/>
        </w:rPr>
        <w:t>[29]</w:t>
      </w:r>
      <w:r>
        <w:rPr>
          <w:rFonts w:ascii="Times New Roman" w:hAnsi="Times New Roman" w:cs="Times New Roman"/>
          <w:sz w:val="28"/>
          <w:szCs w:val="28"/>
          <w:lang w:val="uk-UA"/>
        </w:rPr>
        <w:t xml:space="preserve">. </w:t>
      </w:r>
    </w:p>
    <w:p w:rsidR="002C714B" w:rsidRPr="00DA65B4" w:rsidRDefault="00892AB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Така ж динаміка спостерігається щодо портфельного інвестування, пасиви перевищують активи</w:t>
      </w:r>
      <w:r w:rsidR="00E069E9" w:rsidRPr="00DA65B4">
        <w:rPr>
          <w:rFonts w:ascii="Times New Roman" w:hAnsi="Times New Roman" w:cs="Times New Roman"/>
          <w:sz w:val="28"/>
          <w:szCs w:val="28"/>
          <w:lang w:val="uk-UA"/>
        </w:rPr>
        <w:t xml:space="preserve"> протягом дослідженого періоду.</w:t>
      </w:r>
      <w:r w:rsidR="000F085C">
        <w:rPr>
          <w:rFonts w:ascii="Times New Roman" w:hAnsi="Times New Roman" w:cs="Times New Roman"/>
          <w:sz w:val="28"/>
          <w:szCs w:val="28"/>
          <w:lang w:val="uk-UA"/>
        </w:rPr>
        <w:t xml:space="preserve"> </w:t>
      </w:r>
      <w:r w:rsidR="00FE66B9" w:rsidRPr="00DA65B4">
        <w:rPr>
          <w:rFonts w:ascii="Times New Roman" w:hAnsi="Times New Roman" w:cs="Times New Roman"/>
          <w:sz w:val="28"/>
          <w:szCs w:val="28"/>
          <w:lang w:val="uk-UA"/>
        </w:rPr>
        <w:t xml:space="preserve">Можна відзначати зростання сальдо портфельних інвестицій </w:t>
      </w:r>
      <w:r w:rsidR="00B93024" w:rsidRPr="00DA65B4">
        <w:rPr>
          <w:rFonts w:ascii="Times New Roman" w:hAnsi="Times New Roman" w:cs="Times New Roman"/>
          <w:sz w:val="28"/>
          <w:szCs w:val="28"/>
          <w:lang w:val="uk-UA"/>
        </w:rPr>
        <w:t>з 2017 по 2019 рр., далі йде знов спад.</w:t>
      </w:r>
      <w:r w:rsidRPr="00DA65B4">
        <w:rPr>
          <w:rFonts w:ascii="Times New Roman" w:hAnsi="Times New Roman" w:cs="Times New Roman"/>
          <w:sz w:val="28"/>
          <w:szCs w:val="28"/>
          <w:lang w:val="uk-UA"/>
        </w:rPr>
        <w:t xml:space="preserve"> Отже, враховуючи загальну тенденцію прямого та портфельного інвестування, можна зробити висновок, що динаміка саме пасивів має більший вплив на фінансовий рахунок</w:t>
      </w:r>
      <w:r w:rsidR="00B93024" w:rsidRPr="00DA65B4">
        <w:rPr>
          <w:rFonts w:ascii="Times New Roman" w:hAnsi="Times New Roman" w:cs="Times New Roman"/>
          <w:sz w:val="28"/>
          <w:szCs w:val="28"/>
          <w:lang w:val="uk-UA"/>
        </w:rPr>
        <w:t xml:space="preserve"> Аргентини</w:t>
      </w:r>
      <w:r w:rsidRPr="00DA65B4">
        <w:rPr>
          <w:rFonts w:ascii="Times New Roman" w:hAnsi="Times New Roman" w:cs="Times New Roman"/>
          <w:sz w:val="28"/>
          <w:szCs w:val="28"/>
          <w:lang w:val="uk-UA"/>
        </w:rPr>
        <w:t xml:space="preserve"> в цілому.</w:t>
      </w:r>
      <w:r w:rsidR="00B93024" w:rsidRPr="00DA65B4">
        <w:rPr>
          <w:rFonts w:ascii="Times New Roman" w:hAnsi="Times New Roman" w:cs="Times New Roman"/>
          <w:sz w:val="28"/>
          <w:szCs w:val="28"/>
          <w:lang w:val="uk-UA"/>
        </w:rPr>
        <w:t xml:space="preserve"> </w:t>
      </w:r>
    </w:p>
    <w:p w:rsidR="00D526F4" w:rsidRPr="00DA65B4" w:rsidRDefault="00584A06"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Інші інвестиції - категорія фінансового рахунку, яка охоплює такі показники: торгові кредити, позики, фінансовий лізинг, готівкові гроші і депозити, інші активи і зобов'язання, включаючи прострочену заборгованість за відсотками і основною сумою. У період 2016-20</w:t>
      </w:r>
      <w:r w:rsidR="00BA2A11" w:rsidRPr="00DA65B4">
        <w:rPr>
          <w:rFonts w:ascii="Times New Roman" w:hAnsi="Times New Roman" w:cs="Times New Roman"/>
          <w:sz w:val="28"/>
          <w:szCs w:val="28"/>
          <w:lang w:val="uk-UA"/>
        </w:rPr>
        <w:t>20</w:t>
      </w:r>
      <w:r w:rsidRPr="00DA65B4">
        <w:rPr>
          <w:rFonts w:ascii="Times New Roman" w:hAnsi="Times New Roman" w:cs="Times New Roman"/>
          <w:sz w:val="28"/>
          <w:szCs w:val="28"/>
          <w:lang w:val="uk-UA"/>
        </w:rPr>
        <w:t xml:space="preserve"> рр. активи інших інвестицій мають додатне значення</w:t>
      </w:r>
      <w:r w:rsidR="00280156" w:rsidRPr="00DA65B4">
        <w:rPr>
          <w:rFonts w:ascii="Times New Roman" w:hAnsi="Times New Roman" w:cs="Times New Roman"/>
          <w:sz w:val="28"/>
          <w:szCs w:val="28"/>
          <w:lang w:val="uk-UA"/>
        </w:rPr>
        <w:t>.</w:t>
      </w:r>
      <w:r w:rsidRPr="00DA65B4">
        <w:rPr>
          <w:rFonts w:ascii="Times New Roman" w:hAnsi="Times New Roman" w:cs="Times New Roman"/>
          <w:sz w:val="28"/>
          <w:szCs w:val="28"/>
          <w:lang w:val="uk-UA"/>
        </w:rPr>
        <w:t xml:space="preserve"> Стосовно пасивів, можна сказати, що також показники набувають додатного значення, крім 2016 та 2020 рр. У 2019 р. цей показник склав 16</w:t>
      </w:r>
      <w:r w:rsidR="00D734F9" w:rsidRPr="00DA65B4">
        <w:rPr>
          <w:rFonts w:ascii="Times New Roman" w:hAnsi="Times New Roman" w:cs="Times New Roman"/>
          <w:sz w:val="28"/>
          <w:szCs w:val="28"/>
          <w:lang w:val="uk-UA"/>
        </w:rPr>
        <w:t>,9 млрд.дол.США</w:t>
      </w:r>
      <w:r w:rsidRPr="00DA65B4">
        <w:rPr>
          <w:rFonts w:ascii="Times New Roman" w:hAnsi="Times New Roman" w:cs="Times New Roman"/>
          <w:sz w:val="28"/>
          <w:szCs w:val="28"/>
          <w:lang w:val="uk-UA"/>
        </w:rPr>
        <w:t>.</w:t>
      </w:r>
      <w:r w:rsidR="009D5314" w:rsidRPr="00DA65B4">
        <w:rPr>
          <w:rFonts w:ascii="Times New Roman" w:hAnsi="Times New Roman" w:cs="Times New Roman"/>
          <w:sz w:val="28"/>
          <w:szCs w:val="28"/>
          <w:lang w:val="uk-UA"/>
        </w:rPr>
        <w:t xml:space="preserve"> Сальдо інших інвестицій у дослідженому періоді, окрім 2018 р. було додатним, але сама динаміка нестабільна, показники мають тенденцію до спаду, тому можна сказати, що нерезиденти зменшують кількість активів в Аргентину.</w:t>
      </w:r>
    </w:p>
    <w:p w:rsidR="00D526F4" w:rsidRDefault="00D526F4"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На наступному графіку спостерігається динаміка інвестицій у Бразилії у 2016-2021 рр. </w:t>
      </w:r>
      <w:r w:rsidR="00F8456E" w:rsidRPr="00DA65B4">
        <w:rPr>
          <w:rFonts w:ascii="Times New Roman" w:hAnsi="Times New Roman" w:cs="Times New Roman"/>
          <w:sz w:val="28"/>
          <w:szCs w:val="28"/>
          <w:lang w:val="uk-UA"/>
        </w:rPr>
        <w:t xml:space="preserve">Активи прямих інвестицій </w:t>
      </w:r>
      <w:r w:rsidR="00ED1556" w:rsidRPr="00DA65B4">
        <w:rPr>
          <w:rFonts w:ascii="Times New Roman" w:hAnsi="Times New Roman" w:cs="Times New Roman"/>
          <w:sz w:val="28"/>
          <w:szCs w:val="28"/>
          <w:lang w:val="uk-UA"/>
        </w:rPr>
        <w:t xml:space="preserve">в Бразилії </w:t>
      </w:r>
      <w:r w:rsidR="00ED4A4A" w:rsidRPr="00DA65B4">
        <w:rPr>
          <w:rFonts w:ascii="Times New Roman" w:hAnsi="Times New Roman" w:cs="Times New Roman"/>
          <w:sz w:val="28"/>
          <w:szCs w:val="28"/>
          <w:lang w:val="uk-UA"/>
        </w:rPr>
        <w:t xml:space="preserve">мають додатне значення, окрім 2020 року. </w:t>
      </w:r>
      <w:r w:rsidR="00743798" w:rsidRPr="00DA65B4">
        <w:rPr>
          <w:rFonts w:ascii="Times New Roman" w:hAnsi="Times New Roman" w:cs="Times New Roman"/>
          <w:sz w:val="28"/>
          <w:szCs w:val="28"/>
          <w:lang w:val="uk-UA"/>
        </w:rPr>
        <w:t xml:space="preserve">У 2020 році активи склали -3,4 млрд.дол.США, а в 2021 році показник вже набув додатного значення </w:t>
      </w:r>
      <w:r w:rsidR="00A00946" w:rsidRPr="00DA65B4">
        <w:rPr>
          <w:rFonts w:ascii="Times New Roman" w:hAnsi="Times New Roman" w:cs="Times New Roman"/>
          <w:sz w:val="28"/>
          <w:szCs w:val="28"/>
          <w:lang w:val="uk-UA"/>
        </w:rPr>
        <w:t>–</w:t>
      </w:r>
      <w:r w:rsidR="00743798" w:rsidRPr="00DA65B4">
        <w:rPr>
          <w:rFonts w:ascii="Times New Roman" w:hAnsi="Times New Roman" w:cs="Times New Roman"/>
          <w:sz w:val="28"/>
          <w:szCs w:val="28"/>
          <w:lang w:val="uk-UA"/>
        </w:rPr>
        <w:t xml:space="preserve"> </w:t>
      </w:r>
      <w:r w:rsidR="00A00946" w:rsidRPr="00DA65B4">
        <w:rPr>
          <w:rFonts w:ascii="Times New Roman" w:hAnsi="Times New Roman" w:cs="Times New Roman"/>
          <w:sz w:val="28"/>
          <w:szCs w:val="28"/>
          <w:lang w:val="uk-UA"/>
        </w:rPr>
        <w:t xml:space="preserve">19,2 млрд.дол.США. Варто відзначити, що пасиви перевищують активи в Бразилії </w:t>
      </w:r>
      <w:r w:rsidR="00911B32" w:rsidRPr="00DA65B4">
        <w:rPr>
          <w:rFonts w:ascii="Times New Roman" w:hAnsi="Times New Roman" w:cs="Times New Roman"/>
          <w:sz w:val="28"/>
          <w:szCs w:val="28"/>
          <w:lang w:val="uk-UA"/>
        </w:rPr>
        <w:t xml:space="preserve">та набувають тільки додатного значення протягом дослідженого періоду. </w:t>
      </w:r>
      <w:r w:rsidR="00E963A1" w:rsidRPr="00DA65B4">
        <w:rPr>
          <w:rFonts w:ascii="Times New Roman" w:hAnsi="Times New Roman" w:cs="Times New Roman"/>
          <w:sz w:val="28"/>
          <w:szCs w:val="28"/>
          <w:lang w:val="uk-UA"/>
        </w:rPr>
        <w:t xml:space="preserve">Сальдо прямих інвестицій </w:t>
      </w:r>
      <w:r w:rsidR="00245263" w:rsidRPr="00DA65B4">
        <w:rPr>
          <w:rFonts w:ascii="Times New Roman" w:hAnsi="Times New Roman" w:cs="Times New Roman"/>
          <w:sz w:val="28"/>
          <w:szCs w:val="28"/>
          <w:lang w:val="uk-UA"/>
        </w:rPr>
        <w:t>є від’ємним</w:t>
      </w:r>
      <w:r w:rsidR="00595092" w:rsidRPr="00DA65B4">
        <w:rPr>
          <w:rFonts w:ascii="Times New Roman" w:hAnsi="Times New Roman" w:cs="Times New Roman"/>
          <w:sz w:val="28"/>
          <w:szCs w:val="28"/>
          <w:lang w:val="uk-UA"/>
        </w:rPr>
        <w:t xml:space="preserve"> та має тенденцію до зменшення дефіциту, в цілому. </w:t>
      </w:r>
    </w:p>
    <w:p w:rsidR="00D533BE" w:rsidRPr="00DA65B4" w:rsidRDefault="00D533BE"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533BE">
        <w:rPr>
          <w:rFonts w:ascii="Times New Roman" w:hAnsi="Times New Roman" w:cs="Times New Roman"/>
          <w:sz w:val="28"/>
          <w:szCs w:val="28"/>
          <w:lang w:val="uk-UA"/>
        </w:rPr>
        <w:lastRenderedPageBreak/>
        <w:t>За даними ЮНКТАД, Бразилія була шостим за величиною напрямком у світі для прям</w:t>
      </w:r>
      <w:r w:rsidR="00DD71AD">
        <w:rPr>
          <w:rFonts w:ascii="Times New Roman" w:hAnsi="Times New Roman" w:cs="Times New Roman"/>
          <w:sz w:val="28"/>
          <w:szCs w:val="28"/>
          <w:lang w:val="uk-UA"/>
        </w:rPr>
        <w:t>их іноземних інвестицій (ПІІ)</w:t>
      </w:r>
      <w:r w:rsidR="008F7FAD">
        <w:rPr>
          <w:rFonts w:ascii="Times New Roman" w:hAnsi="Times New Roman" w:cs="Times New Roman"/>
          <w:sz w:val="28"/>
          <w:szCs w:val="28"/>
          <w:lang w:val="uk-UA"/>
        </w:rPr>
        <w:t xml:space="preserve">. Країна </w:t>
      </w:r>
      <w:r w:rsidR="008F7FAD" w:rsidRPr="008F7FAD">
        <w:rPr>
          <w:rFonts w:ascii="Times New Roman" w:hAnsi="Times New Roman" w:cs="Times New Roman"/>
          <w:sz w:val="28"/>
          <w:szCs w:val="28"/>
          <w:lang w:val="uk-UA"/>
        </w:rPr>
        <w:t>активно заохочує ПІІ – особливо в секторі автомобілів, відновлюваної енергетики, природничих наук, нафти та газу та транспортної інфраструктури – для впровадження більших інновацій в економіку Бразилії та стимулювання економічного зростання</w:t>
      </w:r>
      <w:r w:rsidR="00DD71AD" w:rsidRPr="00DD71AD">
        <w:rPr>
          <w:rFonts w:ascii="Times New Roman" w:hAnsi="Times New Roman" w:cs="Times New Roman"/>
          <w:sz w:val="28"/>
          <w:szCs w:val="28"/>
          <w:lang w:val="uk-UA"/>
        </w:rPr>
        <w:t xml:space="preserve"> [31]</w:t>
      </w:r>
      <w:r w:rsidR="008F7FAD" w:rsidRPr="008F7FAD">
        <w:rPr>
          <w:rFonts w:ascii="Times New Roman" w:hAnsi="Times New Roman" w:cs="Times New Roman"/>
          <w:sz w:val="28"/>
          <w:szCs w:val="28"/>
          <w:lang w:val="uk-UA"/>
        </w:rPr>
        <w:t>.</w:t>
      </w:r>
    </w:p>
    <w:p w:rsidR="002C714B" w:rsidRPr="00DA65B4" w:rsidRDefault="00BD5269"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Сальдо портфельних інвестицій в Бразилії є додатнім, окрім 2021 року. </w:t>
      </w:r>
      <w:r w:rsidR="009E1564" w:rsidRPr="00DA65B4">
        <w:rPr>
          <w:rFonts w:ascii="Times New Roman" w:hAnsi="Times New Roman" w:cs="Times New Roman"/>
          <w:sz w:val="28"/>
          <w:szCs w:val="28"/>
          <w:lang w:val="uk-UA"/>
        </w:rPr>
        <w:t>З 2016 по 2020 рр. активи перевищували пас</w:t>
      </w:r>
      <w:r w:rsidR="00C240A8" w:rsidRPr="00DA65B4">
        <w:rPr>
          <w:rFonts w:ascii="Times New Roman" w:hAnsi="Times New Roman" w:cs="Times New Roman"/>
          <w:sz w:val="28"/>
          <w:szCs w:val="28"/>
          <w:lang w:val="uk-UA"/>
        </w:rPr>
        <w:t xml:space="preserve">иви. </w:t>
      </w:r>
      <w:r w:rsidR="00EA6048" w:rsidRPr="00DA65B4">
        <w:rPr>
          <w:rFonts w:ascii="Times New Roman" w:hAnsi="Times New Roman" w:cs="Times New Roman"/>
          <w:sz w:val="28"/>
          <w:szCs w:val="28"/>
          <w:lang w:val="uk-UA"/>
        </w:rPr>
        <w:t xml:space="preserve">Сальдо портфельних інвестицій показує нестабільну динаміку: </w:t>
      </w:r>
      <w:r w:rsidR="00DB2EE9" w:rsidRPr="00DA65B4">
        <w:rPr>
          <w:rFonts w:ascii="Times New Roman" w:hAnsi="Times New Roman" w:cs="Times New Roman"/>
          <w:sz w:val="28"/>
          <w:szCs w:val="28"/>
          <w:lang w:val="uk-UA"/>
        </w:rPr>
        <w:t xml:space="preserve">з 2016 по 2018 рр. показник </w:t>
      </w:r>
      <w:r w:rsidR="00F94EDD" w:rsidRPr="00DA65B4">
        <w:rPr>
          <w:rFonts w:ascii="Times New Roman" w:hAnsi="Times New Roman" w:cs="Times New Roman"/>
          <w:sz w:val="28"/>
          <w:szCs w:val="28"/>
          <w:lang w:val="uk-UA"/>
        </w:rPr>
        <w:t xml:space="preserve">різко зменшився, у 2019 спостерігається знов зростання, але </w:t>
      </w:r>
      <w:r w:rsidR="00E426EC" w:rsidRPr="00DA65B4">
        <w:rPr>
          <w:rFonts w:ascii="Times New Roman" w:hAnsi="Times New Roman" w:cs="Times New Roman"/>
          <w:sz w:val="28"/>
          <w:szCs w:val="28"/>
          <w:lang w:val="uk-UA"/>
        </w:rPr>
        <w:t>у 2021 році сальдо портфельних інвестицій</w:t>
      </w:r>
      <w:r w:rsidR="00DD71AD">
        <w:rPr>
          <w:rFonts w:ascii="Times New Roman" w:hAnsi="Times New Roman" w:cs="Times New Roman"/>
          <w:sz w:val="28"/>
          <w:szCs w:val="28"/>
          <w:lang w:val="uk-UA"/>
        </w:rPr>
        <w:t> </w:t>
      </w:r>
      <w:r w:rsidR="00E426EC" w:rsidRPr="00DA65B4">
        <w:rPr>
          <w:rFonts w:ascii="Times New Roman" w:hAnsi="Times New Roman" w:cs="Times New Roman"/>
          <w:sz w:val="28"/>
          <w:szCs w:val="28"/>
          <w:lang w:val="uk-UA"/>
        </w:rPr>
        <w:t>складає</w:t>
      </w:r>
      <w:r w:rsidR="00DD71AD">
        <w:rPr>
          <w:rFonts w:ascii="Times New Roman" w:hAnsi="Times New Roman" w:cs="Times New Roman"/>
          <w:sz w:val="28"/>
          <w:szCs w:val="28"/>
          <w:lang w:val="uk-UA"/>
        </w:rPr>
        <w:t> </w:t>
      </w:r>
      <w:r w:rsidR="00E426EC" w:rsidRPr="00DA65B4">
        <w:rPr>
          <w:rFonts w:ascii="Times New Roman" w:hAnsi="Times New Roman" w:cs="Times New Roman"/>
          <w:sz w:val="28"/>
          <w:szCs w:val="28"/>
          <w:lang w:val="uk-UA"/>
        </w:rPr>
        <w:t>вже</w:t>
      </w:r>
      <w:r w:rsidR="00DD71AD">
        <w:rPr>
          <w:rFonts w:ascii="Times New Roman" w:hAnsi="Times New Roman" w:cs="Times New Roman"/>
          <w:sz w:val="28"/>
          <w:szCs w:val="28"/>
          <w:lang w:val="uk-UA"/>
        </w:rPr>
        <w:t> </w:t>
      </w:r>
      <w:r w:rsidR="00E426EC" w:rsidRPr="00DA65B4">
        <w:rPr>
          <w:rFonts w:ascii="Times New Roman" w:hAnsi="Times New Roman" w:cs="Times New Roman"/>
          <w:sz w:val="28"/>
          <w:szCs w:val="28"/>
          <w:lang w:val="uk-UA"/>
        </w:rPr>
        <w:t>-5,5</w:t>
      </w:r>
      <w:r w:rsidR="00DD71AD">
        <w:rPr>
          <w:rFonts w:ascii="Times New Roman" w:hAnsi="Times New Roman" w:cs="Times New Roman"/>
          <w:sz w:val="28"/>
          <w:szCs w:val="28"/>
          <w:lang w:val="uk-UA"/>
        </w:rPr>
        <w:t> </w:t>
      </w:r>
      <w:r w:rsidR="00E426EC" w:rsidRPr="00DA65B4">
        <w:rPr>
          <w:rFonts w:ascii="Times New Roman" w:hAnsi="Times New Roman" w:cs="Times New Roman"/>
          <w:sz w:val="28"/>
          <w:szCs w:val="28"/>
          <w:lang w:val="uk-UA"/>
        </w:rPr>
        <w:t xml:space="preserve">млрд.дол.США. </w:t>
      </w:r>
      <w:r w:rsidR="002C714B" w:rsidRPr="00DA65B4">
        <w:rPr>
          <w:rFonts w:ascii="Times New Roman" w:hAnsi="Times New Roman" w:cs="Times New Roman"/>
          <w:sz w:val="28"/>
          <w:szCs w:val="28"/>
          <w:lang w:val="uk-UA"/>
        </w:rPr>
        <w:br w:type="textWrapping" w:clear="all"/>
      </w:r>
      <w:r w:rsidR="002C714B" w:rsidRPr="00DA65B4">
        <w:rPr>
          <w:noProof/>
        </w:rPr>
        <w:drawing>
          <wp:inline distT="0" distB="0" distL="0" distR="0" wp14:anchorId="0E17E410" wp14:editId="4594F408">
            <wp:extent cx="6276975" cy="313372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C714B" w:rsidRPr="00DA65B4" w:rsidRDefault="002C714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Рис.2.3 </w:t>
      </w:r>
      <w:r w:rsidR="001C0C96">
        <w:rPr>
          <w:rFonts w:ascii="Times New Roman" w:hAnsi="Times New Roman" w:cs="Times New Roman"/>
          <w:sz w:val="28"/>
          <w:szCs w:val="28"/>
          <w:lang w:val="uk-UA"/>
        </w:rPr>
        <w:t>Динаміка інвестицій у</w:t>
      </w:r>
      <w:r w:rsidRPr="00DA65B4">
        <w:rPr>
          <w:rFonts w:ascii="Times New Roman" w:hAnsi="Times New Roman" w:cs="Times New Roman"/>
          <w:sz w:val="28"/>
          <w:szCs w:val="28"/>
          <w:lang w:val="uk-UA"/>
        </w:rPr>
        <w:t xml:space="preserve"> Бразилії</w:t>
      </w:r>
      <w:r w:rsidR="00A971F2">
        <w:rPr>
          <w:rFonts w:ascii="Times New Roman" w:hAnsi="Times New Roman" w:cs="Times New Roman"/>
          <w:sz w:val="28"/>
          <w:szCs w:val="28"/>
          <w:lang w:val="uk-UA"/>
        </w:rPr>
        <w:t>, дані в млрд.дол.США</w:t>
      </w:r>
    </w:p>
    <w:p w:rsidR="002C714B" w:rsidRPr="00DA65B4" w:rsidRDefault="002C714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Джерело: складено автором на основі даних [</w:t>
      </w:r>
      <w:r w:rsidR="00235EC4" w:rsidRPr="00DA65B4">
        <w:rPr>
          <w:rFonts w:ascii="Times New Roman" w:hAnsi="Times New Roman" w:cs="Times New Roman"/>
          <w:sz w:val="28"/>
          <w:szCs w:val="28"/>
          <w:lang w:val="uk-UA"/>
        </w:rPr>
        <w:t>12</w:t>
      </w:r>
      <w:r w:rsidRPr="00DA65B4">
        <w:rPr>
          <w:rFonts w:ascii="Times New Roman" w:hAnsi="Times New Roman" w:cs="Times New Roman"/>
          <w:sz w:val="28"/>
          <w:szCs w:val="28"/>
          <w:lang w:val="uk-UA"/>
        </w:rPr>
        <w:t>]</w:t>
      </w:r>
      <w:r w:rsidR="00235EC4" w:rsidRPr="00DA65B4">
        <w:rPr>
          <w:rFonts w:ascii="Times New Roman" w:hAnsi="Times New Roman" w:cs="Times New Roman"/>
          <w:sz w:val="28"/>
          <w:szCs w:val="28"/>
          <w:lang w:val="uk-UA"/>
        </w:rPr>
        <w:t>.</w:t>
      </w:r>
    </w:p>
    <w:p w:rsidR="003F4996" w:rsidRPr="00DA65B4" w:rsidRDefault="003F4996"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1103A4" w:rsidRPr="00DA65B4" w:rsidRDefault="003F4996"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Стосовно інших інвестицій у Бразилії, можна відзначити</w:t>
      </w:r>
      <w:r w:rsidR="00A570F3" w:rsidRPr="00DA65B4">
        <w:rPr>
          <w:rFonts w:ascii="Times New Roman" w:hAnsi="Times New Roman" w:cs="Times New Roman"/>
          <w:sz w:val="28"/>
          <w:szCs w:val="28"/>
          <w:lang w:val="uk-UA"/>
        </w:rPr>
        <w:t xml:space="preserve">, що дефіцит спостерігався тільки </w:t>
      </w:r>
      <w:r w:rsidR="00B76367" w:rsidRPr="00DA65B4">
        <w:rPr>
          <w:rFonts w:ascii="Times New Roman" w:hAnsi="Times New Roman" w:cs="Times New Roman"/>
          <w:sz w:val="28"/>
          <w:szCs w:val="28"/>
          <w:lang w:val="uk-UA"/>
        </w:rPr>
        <w:t>у 2019 та  2021 рока</w:t>
      </w:r>
      <w:r w:rsidR="000F085C">
        <w:rPr>
          <w:rFonts w:ascii="Times New Roman" w:hAnsi="Times New Roman" w:cs="Times New Roman"/>
          <w:sz w:val="28"/>
          <w:szCs w:val="28"/>
          <w:lang w:val="uk-UA"/>
        </w:rPr>
        <w:t>х</w:t>
      </w:r>
      <w:r w:rsidR="00B04822" w:rsidRPr="00DA65B4">
        <w:rPr>
          <w:rFonts w:ascii="Times New Roman" w:hAnsi="Times New Roman" w:cs="Times New Roman"/>
          <w:sz w:val="28"/>
          <w:szCs w:val="28"/>
          <w:lang w:val="uk-UA"/>
        </w:rPr>
        <w:t xml:space="preserve"> був майже на одному рівні – близько 12</w:t>
      </w:r>
      <w:r w:rsidR="00CC00DE" w:rsidRPr="00DA65B4">
        <w:rPr>
          <w:rFonts w:ascii="Times New Roman" w:hAnsi="Times New Roman" w:cs="Times New Roman"/>
          <w:sz w:val="28"/>
          <w:szCs w:val="28"/>
          <w:lang w:val="uk-UA"/>
        </w:rPr>
        <w:t xml:space="preserve">,8 млрд.дол.США. </w:t>
      </w:r>
      <w:r w:rsidR="008F3A72" w:rsidRPr="00DA65B4">
        <w:rPr>
          <w:rFonts w:ascii="Times New Roman" w:hAnsi="Times New Roman" w:cs="Times New Roman"/>
          <w:sz w:val="28"/>
          <w:szCs w:val="28"/>
          <w:lang w:val="uk-UA"/>
        </w:rPr>
        <w:t>Активи інших інвестицій у Бразилії набувають додатного з</w:t>
      </w:r>
      <w:r w:rsidR="00031237" w:rsidRPr="00DA65B4">
        <w:rPr>
          <w:rFonts w:ascii="Times New Roman" w:hAnsi="Times New Roman" w:cs="Times New Roman"/>
          <w:sz w:val="28"/>
          <w:szCs w:val="28"/>
          <w:lang w:val="uk-UA"/>
        </w:rPr>
        <w:t xml:space="preserve">начення, окрім </w:t>
      </w:r>
      <w:r w:rsidR="009366F4" w:rsidRPr="00DA65B4">
        <w:rPr>
          <w:rFonts w:ascii="Times New Roman" w:hAnsi="Times New Roman" w:cs="Times New Roman"/>
          <w:sz w:val="28"/>
          <w:szCs w:val="28"/>
          <w:lang w:val="uk-UA"/>
        </w:rPr>
        <w:t xml:space="preserve">2017 та 2019 років. Дефіцит був на рівні близько 2,5 млрд.дол.США. </w:t>
      </w:r>
      <w:r w:rsidR="004F7A9B" w:rsidRPr="00DA65B4">
        <w:rPr>
          <w:rFonts w:ascii="Times New Roman" w:hAnsi="Times New Roman" w:cs="Times New Roman"/>
          <w:sz w:val="28"/>
          <w:szCs w:val="28"/>
          <w:lang w:val="uk-UA"/>
        </w:rPr>
        <w:t xml:space="preserve">У 2021 році взагалі спостерігалося різке зростання показнику активів </w:t>
      </w:r>
      <w:r w:rsidR="007515DE" w:rsidRPr="00DA65B4">
        <w:rPr>
          <w:rFonts w:ascii="Times New Roman" w:hAnsi="Times New Roman" w:cs="Times New Roman"/>
          <w:sz w:val="28"/>
          <w:szCs w:val="28"/>
          <w:lang w:val="uk-UA"/>
        </w:rPr>
        <w:t>–</w:t>
      </w:r>
      <w:r w:rsidR="004F7A9B" w:rsidRPr="00DA65B4">
        <w:rPr>
          <w:rFonts w:ascii="Times New Roman" w:hAnsi="Times New Roman" w:cs="Times New Roman"/>
          <w:sz w:val="28"/>
          <w:szCs w:val="28"/>
          <w:lang w:val="uk-UA"/>
        </w:rPr>
        <w:t xml:space="preserve"> </w:t>
      </w:r>
      <w:r w:rsidR="007515DE" w:rsidRPr="00DA65B4">
        <w:rPr>
          <w:rFonts w:ascii="Times New Roman" w:hAnsi="Times New Roman" w:cs="Times New Roman"/>
          <w:sz w:val="28"/>
          <w:szCs w:val="28"/>
          <w:lang w:val="uk-UA"/>
        </w:rPr>
        <w:t xml:space="preserve">23,2 млрд.дол.США, на відміну від 2019 року, коли показник активів </w:t>
      </w:r>
      <w:r w:rsidR="007515DE" w:rsidRPr="00DA65B4">
        <w:rPr>
          <w:rFonts w:ascii="Times New Roman" w:hAnsi="Times New Roman" w:cs="Times New Roman"/>
          <w:sz w:val="28"/>
          <w:szCs w:val="28"/>
          <w:lang w:val="uk-UA"/>
        </w:rPr>
        <w:lastRenderedPageBreak/>
        <w:t xml:space="preserve">інших інвестицій дорівнював </w:t>
      </w:r>
      <w:r w:rsidR="0005629D" w:rsidRPr="00DA65B4">
        <w:rPr>
          <w:rFonts w:ascii="Times New Roman" w:hAnsi="Times New Roman" w:cs="Times New Roman"/>
          <w:sz w:val="28"/>
          <w:szCs w:val="28"/>
          <w:lang w:val="uk-UA"/>
        </w:rPr>
        <w:t>3,9</w:t>
      </w:r>
      <w:r w:rsidR="00DD71AD" w:rsidRPr="00DD71AD">
        <w:rPr>
          <w:rFonts w:ascii="Times New Roman" w:hAnsi="Times New Roman" w:cs="Times New Roman"/>
          <w:sz w:val="28"/>
          <w:szCs w:val="28"/>
          <w:lang w:val="uk-UA"/>
        </w:rPr>
        <w:t xml:space="preserve"> </w:t>
      </w:r>
      <w:r w:rsidR="0005629D" w:rsidRPr="00DA65B4">
        <w:rPr>
          <w:rFonts w:ascii="Times New Roman" w:hAnsi="Times New Roman" w:cs="Times New Roman"/>
          <w:sz w:val="28"/>
          <w:szCs w:val="28"/>
          <w:lang w:val="uk-UA"/>
        </w:rPr>
        <w:t xml:space="preserve">млрд.дол.США. Від’ємне значення пасивів спостерігалося у </w:t>
      </w:r>
      <w:r w:rsidR="00901C89" w:rsidRPr="00DA65B4">
        <w:rPr>
          <w:rFonts w:ascii="Times New Roman" w:hAnsi="Times New Roman" w:cs="Times New Roman"/>
          <w:sz w:val="28"/>
          <w:szCs w:val="28"/>
          <w:lang w:val="uk-UA"/>
        </w:rPr>
        <w:t xml:space="preserve">2017, 2018 та </w:t>
      </w:r>
      <w:r w:rsidR="00B92342" w:rsidRPr="00DA65B4">
        <w:rPr>
          <w:rFonts w:ascii="Times New Roman" w:hAnsi="Times New Roman" w:cs="Times New Roman"/>
          <w:sz w:val="28"/>
          <w:szCs w:val="28"/>
          <w:lang w:val="uk-UA"/>
        </w:rPr>
        <w:t>2020 роках. Найбільший дефіцит був  саме у 2020 році -</w:t>
      </w:r>
      <w:r w:rsidR="00DC41C3" w:rsidRPr="00DA65B4">
        <w:rPr>
          <w:rFonts w:ascii="Times New Roman" w:hAnsi="Times New Roman" w:cs="Times New Roman"/>
          <w:sz w:val="28"/>
          <w:szCs w:val="28"/>
          <w:lang w:val="uk-UA"/>
        </w:rPr>
        <w:t xml:space="preserve">20,8 млрд.дол.США. Далі спостерігається різке зростання пасивів інших інвестицій – 36,1 млрд.дол.США. </w:t>
      </w:r>
      <w:r w:rsidR="00CA6C80" w:rsidRPr="00DA65B4">
        <w:rPr>
          <w:rFonts w:ascii="Times New Roman" w:hAnsi="Times New Roman" w:cs="Times New Roman"/>
          <w:sz w:val="28"/>
          <w:szCs w:val="28"/>
          <w:lang w:val="uk-UA"/>
        </w:rPr>
        <w:t xml:space="preserve">Можна припусти, що така нестабільна динаміка з 2019 року </w:t>
      </w:r>
      <w:r w:rsidR="00700A9E" w:rsidRPr="00DA65B4">
        <w:rPr>
          <w:rFonts w:ascii="Times New Roman" w:hAnsi="Times New Roman" w:cs="Times New Roman"/>
          <w:sz w:val="28"/>
          <w:szCs w:val="28"/>
          <w:lang w:val="uk-UA"/>
        </w:rPr>
        <w:t xml:space="preserve">пов’язана з початком пандемії корона вірусу. </w:t>
      </w:r>
    </w:p>
    <w:p w:rsidR="002C714B" w:rsidRPr="00DA65B4" w:rsidRDefault="00E27C19"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Резервні активи - міжнародні високоліквідні активи країни, які знаходяться під контролем її грошової влади або уряду і в будь-який момент можуть бути використані ними для фінансування дефіциту платіжного балансу і регулювання курсу національної валюти</w:t>
      </w:r>
      <w:r w:rsidR="003C6C5D" w:rsidRPr="003C6C5D">
        <w:rPr>
          <w:rFonts w:ascii="Times New Roman" w:hAnsi="Times New Roman" w:cs="Times New Roman"/>
          <w:sz w:val="28"/>
          <w:szCs w:val="28"/>
          <w:lang w:val="uk-UA"/>
        </w:rPr>
        <w:t xml:space="preserve"> [18]</w:t>
      </w:r>
      <w:r w:rsidRPr="00DA65B4">
        <w:rPr>
          <w:rFonts w:ascii="Times New Roman" w:hAnsi="Times New Roman" w:cs="Times New Roman"/>
          <w:sz w:val="28"/>
          <w:szCs w:val="28"/>
          <w:lang w:val="uk-UA"/>
        </w:rPr>
        <w:t>.</w:t>
      </w:r>
      <w:r w:rsidR="003C6C5D" w:rsidRPr="003C6C5D">
        <w:rPr>
          <w:lang w:val="uk-UA"/>
        </w:rPr>
        <w:t xml:space="preserve"> </w:t>
      </w:r>
    </w:p>
    <w:p w:rsidR="002C714B" w:rsidRPr="00DA65B4" w:rsidRDefault="002C714B"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noProof/>
        </w:rPr>
        <w:drawing>
          <wp:inline distT="0" distB="0" distL="0" distR="0" wp14:anchorId="7E62B5E9" wp14:editId="2BE9B823">
            <wp:extent cx="6305550" cy="3305175"/>
            <wp:effectExtent l="0" t="0" r="19050"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95FBE" w:rsidRPr="00E520A0" w:rsidRDefault="00D95FBE"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rPr>
      </w:pPr>
      <w:r w:rsidRPr="00DA65B4">
        <w:rPr>
          <w:rFonts w:ascii="Times New Roman" w:hAnsi="Times New Roman" w:cs="Times New Roman"/>
          <w:sz w:val="28"/>
          <w:szCs w:val="28"/>
          <w:lang w:val="uk-UA"/>
        </w:rPr>
        <w:t>Рис.2.4 Динаміка резервних активів в Аргентині та Бразилії</w:t>
      </w:r>
      <w:r w:rsidR="00A971F2">
        <w:rPr>
          <w:rFonts w:ascii="Times New Roman" w:hAnsi="Times New Roman" w:cs="Times New Roman"/>
          <w:sz w:val="28"/>
          <w:szCs w:val="28"/>
          <w:lang w:val="uk-UA"/>
        </w:rPr>
        <w:t>, дані в млрд.дол.США</w:t>
      </w:r>
    </w:p>
    <w:p w:rsidR="00D95FBE" w:rsidRPr="00DA65B4" w:rsidRDefault="00D95FBE"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Джерело: складено автором на основі даних [</w:t>
      </w:r>
      <w:r w:rsidR="00235EC4" w:rsidRPr="00DA65B4">
        <w:rPr>
          <w:rFonts w:ascii="Times New Roman" w:hAnsi="Times New Roman" w:cs="Times New Roman"/>
          <w:sz w:val="28"/>
          <w:szCs w:val="28"/>
          <w:lang w:val="uk-UA"/>
        </w:rPr>
        <w:t>12</w:t>
      </w:r>
      <w:r w:rsidRPr="00DA65B4">
        <w:rPr>
          <w:rFonts w:ascii="Times New Roman" w:hAnsi="Times New Roman" w:cs="Times New Roman"/>
          <w:sz w:val="28"/>
          <w:szCs w:val="28"/>
          <w:lang w:val="uk-UA"/>
        </w:rPr>
        <w:t>]</w:t>
      </w:r>
      <w:r w:rsidR="00235EC4" w:rsidRPr="00DA65B4">
        <w:rPr>
          <w:rFonts w:ascii="Times New Roman" w:hAnsi="Times New Roman" w:cs="Times New Roman"/>
          <w:sz w:val="28"/>
          <w:szCs w:val="28"/>
          <w:lang w:val="uk-UA"/>
        </w:rPr>
        <w:t>.</w:t>
      </w:r>
    </w:p>
    <w:p w:rsidR="00E27C19" w:rsidRPr="00DA65B4" w:rsidRDefault="00E27C19"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На даному графіку(див.рис.2.4) можна помітити, що динаміка резервних активів в обох країнах майже однакова. З 2016 по 2018 рр. можна побачити </w:t>
      </w:r>
      <w:r w:rsidR="000F085C" w:rsidRPr="00DA65B4">
        <w:rPr>
          <w:rFonts w:ascii="Times New Roman" w:hAnsi="Times New Roman" w:cs="Times New Roman"/>
          <w:sz w:val="28"/>
          <w:szCs w:val="28"/>
          <w:lang w:val="uk-UA"/>
        </w:rPr>
        <w:t>зменшення</w:t>
      </w:r>
      <w:r w:rsidRPr="00DA65B4">
        <w:rPr>
          <w:rFonts w:ascii="Times New Roman" w:hAnsi="Times New Roman" w:cs="Times New Roman"/>
          <w:sz w:val="28"/>
          <w:szCs w:val="28"/>
          <w:lang w:val="uk-UA"/>
        </w:rPr>
        <w:t xml:space="preserve"> показнику, далі, як можна побачити на графіку, різкий спад у 2019 році, і далі стрімке зростання до 2021 року в обох країнах. Мінімального значення за цим показником Аргентина набуває в 2019 році: -21,4 млрд.дол.США, а Бразилія, у свою ж чергу, -26,1млрд.дол.США. Це не дивно, </w:t>
      </w:r>
      <w:r w:rsidRPr="00DA65B4">
        <w:rPr>
          <w:rFonts w:ascii="Times New Roman" w:hAnsi="Times New Roman" w:cs="Times New Roman"/>
          <w:sz w:val="28"/>
          <w:szCs w:val="28"/>
          <w:lang w:val="uk-UA"/>
        </w:rPr>
        <w:lastRenderedPageBreak/>
        <w:t xml:space="preserve">адже ж саме у цей період обидві країни стикнулися з труднощами в економіках. Поступове підвищення показнику резервних активів спостерігається надалі, тобто країни намагаються відновити власні резерви.  </w:t>
      </w:r>
    </w:p>
    <w:p w:rsidR="00D95FBE" w:rsidRPr="00DA65B4" w:rsidRDefault="00E27C19"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Наступним графіком для аналізу буде розгляд чистої міжнародної інвестиційної позиції Аргентини та Бразилії протягом 2016-2021 років. Чиста міжнародна інвестиційна позиція - це різниця між накопиченими зовнішніми актива</w:t>
      </w:r>
      <w:r w:rsidR="000F085C">
        <w:rPr>
          <w:rFonts w:ascii="Times New Roman" w:hAnsi="Times New Roman" w:cs="Times New Roman"/>
          <w:sz w:val="28"/>
          <w:szCs w:val="28"/>
          <w:lang w:val="uk-UA"/>
        </w:rPr>
        <w:t>ми країни та її зобов’язаннями.</w:t>
      </w:r>
      <w:r w:rsidR="00D533BE" w:rsidRPr="00D533BE">
        <w:rPr>
          <w:lang w:val="uk-UA"/>
        </w:rPr>
        <w:t xml:space="preserve"> </w:t>
      </w:r>
      <w:r w:rsidR="00D533BE">
        <w:rPr>
          <w:rFonts w:ascii="Times New Roman" w:hAnsi="Times New Roman" w:cs="Times New Roman"/>
          <w:sz w:val="28"/>
          <w:szCs w:val="28"/>
          <w:lang w:val="uk-UA"/>
        </w:rPr>
        <w:t xml:space="preserve">ЧМІП </w:t>
      </w:r>
      <w:r w:rsidR="00D533BE" w:rsidRPr="00D533BE">
        <w:rPr>
          <w:rFonts w:ascii="Times New Roman" w:hAnsi="Times New Roman" w:cs="Times New Roman"/>
          <w:sz w:val="28"/>
          <w:szCs w:val="28"/>
          <w:lang w:val="uk-UA"/>
        </w:rPr>
        <w:t>є важливим барометром фінансового стану та кредитоспроможності нації.</w:t>
      </w:r>
      <w:r w:rsidR="00D533BE">
        <w:rPr>
          <w:rFonts w:ascii="Times New Roman" w:hAnsi="Times New Roman" w:cs="Times New Roman"/>
          <w:sz w:val="28"/>
          <w:szCs w:val="28"/>
          <w:lang w:val="uk-UA"/>
        </w:rPr>
        <w:t xml:space="preserve"> Країна з позитивною ЧМІП</w:t>
      </w:r>
      <w:r w:rsidR="00D533BE" w:rsidRPr="00D533BE">
        <w:rPr>
          <w:rFonts w:ascii="Times New Roman" w:hAnsi="Times New Roman" w:cs="Times New Roman"/>
          <w:sz w:val="28"/>
          <w:szCs w:val="28"/>
          <w:lang w:val="uk-UA"/>
        </w:rPr>
        <w:t xml:space="preserve"> є країною-кредито</w:t>
      </w:r>
      <w:r w:rsidR="00D533BE">
        <w:rPr>
          <w:rFonts w:ascii="Times New Roman" w:hAnsi="Times New Roman" w:cs="Times New Roman"/>
          <w:sz w:val="28"/>
          <w:szCs w:val="28"/>
          <w:lang w:val="uk-UA"/>
        </w:rPr>
        <w:t>ром, тоді як країна з негативною ЧМІП</w:t>
      </w:r>
      <w:r w:rsidR="00D533BE" w:rsidRPr="00D533BE">
        <w:rPr>
          <w:rFonts w:ascii="Times New Roman" w:hAnsi="Times New Roman" w:cs="Times New Roman"/>
          <w:sz w:val="28"/>
          <w:szCs w:val="28"/>
          <w:lang w:val="uk-UA"/>
        </w:rPr>
        <w:t xml:space="preserve"> є державою-боржником</w:t>
      </w:r>
      <w:r w:rsidR="00D533BE">
        <w:rPr>
          <w:rFonts w:ascii="Times New Roman" w:hAnsi="Times New Roman" w:cs="Times New Roman"/>
          <w:sz w:val="28"/>
          <w:szCs w:val="28"/>
          <w:lang w:val="uk-UA"/>
        </w:rPr>
        <w:t xml:space="preserve"> </w:t>
      </w:r>
      <w:r w:rsidR="00D533BE" w:rsidRPr="00E520A0">
        <w:rPr>
          <w:rFonts w:ascii="Times New Roman" w:hAnsi="Times New Roman" w:cs="Times New Roman"/>
          <w:sz w:val="28"/>
          <w:szCs w:val="28"/>
          <w:lang w:val="uk-UA"/>
        </w:rPr>
        <w:t>[30]</w:t>
      </w:r>
      <w:r w:rsidR="00D533BE" w:rsidRPr="00D533BE">
        <w:rPr>
          <w:rFonts w:ascii="Times New Roman" w:hAnsi="Times New Roman" w:cs="Times New Roman"/>
          <w:sz w:val="28"/>
          <w:szCs w:val="28"/>
          <w:lang w:val="uk-UA"/>
        </w:rPr>
        <w:t>.</w:t>
      </w:r>
    </w:p>
    <w:p w:rsidR="00D95FBE" w:rsidRPr="00DA65B4" w:rsidRDefault="00D95FBE"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noProof/>
        </w:rPr>
        <w:drawing>
          <wp:inline distT="0" distB="0" distL="0" distR="0" wp14:anchorId="4049E05F" wp14:editId="6D316531">
            <wp:extent cx="6381750" cy="2924175"/>
            <wp:effectExtent l="0" t="0" r="19050"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95FBE" w:rsidRPr="00DA65B4" w:rsidRDefault="00D95FBE"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Рис.2.5 Чиста міжнародна інвестиційна позиція в Аргентині та Бразилії</w:t>
      </w:r>
    </w:p>
    <w:p w:rsidR="00C57127" w:rsidRPr="00DA65B4" w:rsidRDefault="00D95FBE"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Джерело: складено автором на основі даних [</w:t>
      </w:r>
      <w:r w:rsidR="00E27C19" w:rsidRPr="00DA65B4">
        <w:rPr>
          <w:rFonts w:ascii="Times New Roman" w:hAnsi="Times New Roman" w:cs="Times New Roman"/>
          <w:sz w:val="28"/>
          <w:szCs w:val="28"/>
          <w:lang w:val="uk-UA"/>
        </w:rPr>
        <w:t>12</w:t>
      </w:r>
      <w:r w:rsidRPr="00DA65B4">
        <w:rPr>
          <w:rFonts w:ascii="Times New Roman" w:hAnsi="Times New Roman" w:cs="Times New Roman"/>
          <w:sz w:val="28"/>
          <w:szCs w:val="28"/>
          <w:lang w:val="uk-UA"/>
        </w:rPr>
        <w:t>]</w:t>
      </w:r>
      <w:r w:rsidR="00E27C19" w:rsidRPr="00DA65B4">
        <w:rPr>
          <w:rFonts w:ascii="Times New Roman" w:hAnsi="Times New Roman" w:cs="Times New Roman"/>
          <w:sz w:val="28"/>
          <w:szCs w:val="28"/>
          <w:lang w:val="uk-UA"/>
        </w:rPr>
        <w:t>.</w:t>
      </w:r>
    </w:p>
    <w:p w:rsidR="00E27C19" w:rsidRPr="00DA65B4" w:rsidRDefault="00E27C19"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p>
    <w:p w:rsidR="00C57127" w:rsidRPr="00DA65B4" w:rsidRDefault="00E27C19"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Аналізуючи отримані дані (див.рис.2.5), Аргентина є «чистим кредитором», адже ж протягом дослідженого періоду країна має додатне значення ЧМІП. Більш того, пока</w:t>
      </w:r>
      <w:r w:rsidR="007C6B0C">
        <w:rPr>
          <w:rFonts w:ascii="Times New Roman" w:hAnsi="Times New Roman" w:cs="Times New Roman"/>
          <w:sz w:val="28"/>
          <w:szCs w:val="28"/>
          <w:lang w:val="uk-UA"/>
        </w:rPr>
        <w:t>зник мав тенденцію до зростання</w:t>
      </w:r>
      <w:r w:rsidRPr="00DA65B4">
        <w:rPr>
          <w:rFonts w:ascii="Times New Roman" w:hAnsi="Times New Roman" w:cs="Times New Roman"/>
          <w:sz w:val="28"/>
          <w:szCs w:val="28"/>
          <w:lang w:val="uk-UA"/>
        </w:rPr>
        <w:t xml:space="preserve"> до 2020 року. У свою ж чергу, Бразилія має від’ємне значення ЧМІП, що дає змогу стверджувати, що країна виступає «чистим боржником» світової економіки, </w:t>
      </w:r>
      <w:r w:rsidRPr="00DA65B4">
        <w:rPr>
          <w:rFonts w:ascii="Times New Roman" w:hAnsi="Times New Roman" w:cs="Times New Roman"/>
          <w:sz w:val="28"/>
          <w:szCs w:val="28"/>
          <w:lang w:val="uk-UA"/>
        </w:rPr>
        <w:lastRenderedPageBreak/>
        <w:t>адже ж зобов’язання Бразилії значно перевищують її активи. Але, як можна побачити, з 2019 року показник ЧМІП прагне до зменшення дефіциту.</w:t>
      </w:r>
    </w:p>
    <w:p w:rsidR="00E27C19" w:rsidRPr="00DA65B4" w:rsidRDefault="00E27C19"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C57127" w:rsidRPr="00DA65B4" w:rsidRDefault="00C57127"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b/>
          <w:sz w:val="28"/>
          <w:szCs w:val="28"/>
          <w:lang w:val="uk-UA"/>
        </w:rPr>
      </w:pPr>
      <w:r w:rsidRPr="00DA65B4">
        <w:rPr>
          <w:rFonts w:ascii="Times New Roman" w:hAnsi="Times New Roman"/>
          <w:b/>
          <w:sz w:val="28"/>
          <w:szCs w:val="28"/>
          <w:lang w:val="uk-UA"/>
        </w:rPr>
        <w:t>2.2. Аналіз волатильності інвестиційних потоків та показників відкритості економіки Бразилії та Аргентини</w:t>
      </w:r>
    </w:p>
    <w:p w:rsidR="00C57127" w:rsidRPr="00DA65B4" w:rsidRDefault="00C57127"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noProof/>
          <w:lang w:val="uk-UA"/>
        </w:rPr>
      </w:pPr>
    </w:p>
    <w:p w:rsidR="00E27C19" w:rsidRPr="00A971F2" w:rsidRDefault="00E27C19"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noProof/>
          <w:sz w:val="28"/>
          <w:szCs w:val="28"/>
          <w:lang w:val="uk-UA"/>
        </w:rPr>
      </w:pPr>
      <w:r w:rsidRPr="00DA65B4">
        <w:rPr>
          <w:rFonts w:ascii="Times New Roman" w:hAnsi="Times New Roman" w:cs="Times New Roman"/>
          <w:noProof/>
          <w:sz w:val="28"/>
          <w:szCs w:val="28"/>
          <w:lang w:val="uk-UA"/>
        </w:rPr>
        <w:t>У даному пі</w:t>
      </w:r>
      <w:r w:rsidR="000F085C">
        <w:rPr>
          <w:rFonts w:ascii="Times New Roman" w:hAnsi="Times New Roman" w:cs="Times New Roman"/>
          <w:noProof/>
          <w:sz w:val="28"/>
          <w:szCs w:val="28"/>
          <w:lang w:val="uk-UA"/>
        </w:rPr>
        <w:t>дрозділі буде проаналізовано волатильні</w:t>
      </w:r>
      <w:r w:rsidRPr="00DA65B4">
        <w:rPr>
          <w:rFonts w:ascii="Times New Roman" w:hAnsi="Times New Roman" w:cs="Times New Roman"/>
          <w:noProof/>
          <w:sz w:val="28"/>
          <w:szCs w:val="28"/>
          <w:lang w:val="uk-UA"/>
        </w:rPr>
        <w:t>сть інвестиційних потоків Аргентини та Бразилії, та розглянуто ступінь відкритості обох економік країн протягом 2016-2021 років. Волатильність потоків – це показник ризику, заснований на стандартному відхиленні ефективності фонду протягом певного періоду часу. Характеризує тенденцію мінливості ціни.</w:t>
      </w:r>
      <w:r w:rsidR="00A971F2" w:rsidRPr="00A971F2">
        <w:rPr>
          <w:lang w:val="uk-UA"/>
        </w:rPr>
        <w:t xml:space="preserve"> </w:t>
      </w:r>
      <w:r w:rsidR="00A971F2" w:rsidRPr="00A971F2">
        <w:rPr>
          <w:rFonts w:ascii="Times New Roman" w:hAnsi="Times New Roman" w:cs="Times New Roman"/>
          <w:noProof/>
          <w:sz w:val="28"/>
          <w:szCs w:val="28"/>
          <w:lang w:val="uk-UA"/>
        </w:rPr>
        <w:t xml:space="preserve">Нестабільні активи часто вважаються більш ризикованими, ніж менш мінливі, оскільки очікується, що ціна буде менш передбачуваною </w:t>
      </w:r>
      <w:r w:rsidR="00A971F2">
        <w:rPr>
          <w:rFonts w:ascii="Times New Roman" w:hAnsi="Times New Roman" w:cs="Times New Roman"/>
          <w:noProof/>
          <w:sz w:val="28"/>
          <w:szCs w:val="28"/>
          <w:lang w:val="en-US"/>
        </w:rPr>
        <w:t>[21]</w:t>
      </w:r>
      <w:r w:rsidR="00A971F2" w:rsidRPr="00A971F2">
        <w:rPr>
          <w:rFonts w:ascii="Times New Roman" w:hAnsi="Times New Roman" w:cs="Times New Roman"/>
          <w:noProof/>
          <w:sz w:val="28"/>
          <w:szCs w:val="28"/>
          <w:lang w:val="uk-UA"/>
        </w:rPr>
        <w:t xml:space="preserve">. </w:t>
      </w:r>
    </w:p>
    <w:p w:rsidR="0007616A" w:rsidRPr="00DA65B4" w:rsidRDefault="0007616A"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noProof/>
        </w:rPr>
        <w:drawing>
          <wp:inline distT="0" distB="0" distL="0" distR="0" wp14:anchorId="1B03E9FC" wp14:editId="003432A8">
            <wp:extent cx="6438900" cy="3305175"/>
            <wp:effectExtent l="0" t="0" r="19050"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7616A" w:rsidRPr="00DA65B4" w:rsidRDefault="0007616A"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Рис.2.6 Волатильність інвестиційних потоків в Аргентині та Бразилії</w:t>
      </w:r>
    </w:p>
    <w:p w:rsidR="00E27C19" w:rsidRDefault="0007616A"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Джерело: складено автором на основі даних [</w:t>
      </w:r>
      <w:r w:rsidR="00E27C19" w:rsidRPr="00DA65B4">
        <w:rPr>
          <w:rFonts w:ascii="Times New Roman" w:hAnsi="Times New Roman" w:cs="Times New Roman"/>
          <w:sz w:val="28"/>
          <w:szCs w:val="28"/>
          <w:lang w:val="uk-UA"/>
        </w:rPr>
        <w:t>12</w:t>
      </w:r>
      <w:r w:rsidRPr="00DA65B4">
        <w:rPr>
          <w:rFonts w:ascii="Times New Roman" w:hAnsi="Times New Roman" w:cs="Times New Roman"/>
          <w:sz w:val="28"/>
          <w:szCs w:val="28"/>
          <w:lang w:val="uk-UA"/>
        </w:rPr>
        <w:t>]</w:t>
      </w:r>
      <w:r w:rsidR="00E27C19" w:rsidRPr="00DA65B4">
        <w:rPr>
          <w:rFonts w:ascii="Times New Roman" w:hAnsi="Times New Roman" w:cs="Times New Roman"/>
          <w:sz w:val="28"/>
          <w:szCs w:val="28"/>
          <w:lang w:val="uk-UA"/>
        </w:rPr>
        <w:t>.</w:t>
      </w:r>
    </w:p>
    <w:p w:rsidR="00A723BF" w:rsidRPr="00DA65B4" w:rsidRDefault="00A723BF" w:rsidP="0006533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E27C19" w:rsidRPr="00DA65B4" w:rsidRDefault="000F085C" w:rsidP="00E27C1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w:t>
      </w:r>
      <w:r w:rsidR="00E27C19" w:rsidRPr="00DA65B4">
        <w:rPr>
          <w:rFonts w:ascii="Times New Roman" w:hAnsi="Times New Roman" w:cs="Times New Roman"/>
          <w:sz w:val="28"/>
          <w:szCs w:val="28"/>
          <w:lang w:val="uk-UA"/>
        </w:rPr>
        <w:t>ши отримані дані, можна зробити висновок, що на</w:t>
      </w:r>
      <w:r w:rsidR="006C1A2A" w:rsidRPr="00DA65B4">
        <w:rPr>
          <w:rFonts w:ascii="Times New Roman" w:hAnsi="Times New Roman" w:cs="Times New Roman"/>
          <w:sz w:val="28"/>
          <w:szCs w:val="28"/>
          <w:lang w:val="uk-UA"/>
        </w:rPr>
        <w:t xml:space="preserve">йбільш волатильними потоками в </w:t>
      </w:r>
      <w:r w:rsidR="00E27C19" w:rsidRPr="00DA65B4">
        <w:rPr>
          <w:rFonts w:ascii="Times New Roman" w:hAnsi="Times New Roman" w:cs="Times New Roman"/>
          <w:sz w:val="28"/>
          <w:szCs w:val="28"/>
          <w:lang w:val="uk-UA"/>
        </w:rPr>
        <w:t>Арге</w:t>
      </w:r>
      <w:r w:rsidR="006C1A2A" w:rsidRPr="00DA65B4">
        <w:rPr>
          <w:rFonts w:ascii="Times New Roman" w:hAnsi="Times New Roman" w:cs="Times New Roman"/>
          <w:sz w:val="28"/>
          <w:szCs w:val="28"/>
          <w:lang w:val="uk-UA"/>
        </w:rPr>
        <w:t>нтині є портфельні інвестиції, і</w:t>
      </w:r>
      <w:r w:rsidR="00E27C19" w:rsidRPr="00DA65B4">
        <w:rPr>
          <w:rFonts w:ascii="Times New Roman" w:hAnsi="Times New Roman" w:cs="Times New Roman"/>
          <w:sz w:val="28"/>
          <w:szCs w:val="28"/>
          <w:lang w:val="uk-UA"/>
        </w:rPr>
        <w:t xml:space="preserve"> найбільш </w:t>
      </w:r>
      <w:r w:rsidR="00E27C19" w:rsidRPr="00DA65B4">
        <w:rPr>
          <w:rFonts w:ascii="Times New Roman" w:hAnsi="Times New Roman" w:cs="Times New Roman"/>
          <w:sz w:val="28"/>
          <w:szCs w:val="28"/>
          <w:lang w:val="uk-UA"/>
        </w:rPr>
        <w:lastRenderedPageBreak/>
        <w:t xml:space="preserve">стабільними, як можна побачити на графіку, прямі інвестицій. У Бразилії спостерігається інша динаміка: найбільш волатильними потоками є прямі інвестиції, але, водночас, і інші інвестиції мають доволі високі показники. Можливо, причиною таких коливань може бути певна нестабільність на фондових ринках країн.  </w:t>
      </w:r>
    </w:p>
    <w:p w:rsidR="005617A3" w:rsidRDefault="00E27C19" w:rsidP="005617A3">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Відкрита економіка — економіка, при якій усі суб’єкти економічних відносин можуть без обмежень здійснювати операції на міжнародному ринку товарів, послуг та капіталів.</w:t>
      </w:r>
      <w:r w:rsidR="005617A3">
        <w:rPr>
          <w:rFonts w:ascii="Times New Roman" w:hAnsi="Times New Roman" w:cs="Times New Roman"/>
          <w:sz w:val="28"/>
          <w:szCs w:val="28"/>
          <w:lang w:val="uk-UA"/>
        </w:rPr>
        <w:t xml:space="preserve"> Тобто в</w:t>
      </w:r>
      <w:r w:rsidR="005617A3" w:rsidRPr="005617A3">
        <w:rPr>
          <w:rFonts w:ascii="Times New Roman" w:hAnsi="Times New Roman" w:cs="Times New Roman"/>
          <w:sz w:val="28"/>
          <w:szCs w:val="28"/>
          <w:lang w:val="uk-UA"/>
        </w:rPr>
        <w:t>ідкритий ринок характеризується відсутністю тарифів, податкі</w:t>
      </w:r>
      <w:r w:rsidR="005617A3">
        <w:rPr>
          <w:rFonts w:ascii="Times New Roman" w:hAnsi="Times New Roman" w:cs="Times New Roman"/>
          <w:sz w:val="28"/>
          <w:szCs w:val="28"/>
          <w:lang w:val="uk-UA"/>
        </w:rPr>
        <w:t>в, вимог ліцензування, субсидій</w:t>
      </w:r>
      <w:r w:rsidR="005617A3" w:rsidRPr="005617A3">
        <w:rPr>
          <w:rFonts w:ascii="Times New Roman" w:hAnsi="Times New Roman" w:cs="Times New Roman"/>
          <w:sz w:val="28"/>
          <w:szCs w:val="28"/>
          <w:lang w:val="uk-UA"/>
        </w:rPr>
        <w:t>, об’єднання в профспілки та будь-яких інших положень чи практик, які заважають діяльності вільного ринку.</w:t>
      </w:r>
      <w:r w:rsidRPr="00DA65B4">
        <w:rPr>
          <w:rFonts w:ascii="Times New Roman" w:hAnsi="Times New Roman" w:cs="Times New Roman"/>
          <w:sz w:val="28"/>
          <w:szCs w:val="28"/>
          <w:lang w:val="uk-UA"/>
        </w:rPr>
        <w:t xml:space="preserve"> </w:t>
      </w:r>
      <w:r w:rsidR="005617A3" w:rsidRPr="005617A3">
        <w:rPr>
          <w:rFonts w:ascii="Times New Roman" w:hAnsi="Times New Roman" w:cs="Times New Roman"/>
          <w:sz w:val="28"/>
          <w:szCs w:val="28"/>
          <w:lang w:val="uk-UA"/>
        </w:rPr>
        <w:t xml:space="preserve">Відкриті ринки </w:t>
      </w:r>
      <w:r w:rsidR="00A723BF">
        <w:rPr>
          <w:rFonts w:ascii="Times New Roman" w:hAnsi="Times New Roman" w:cs="Times New Roman"/>
          <w:sz w:val="28"/>
          <w:szCs w:val="28"/>
          <w:lang w:val="uk-UA"/>
        </w:rPr>
        <w:t>«</w:t>
      </w:r>
      <w:r w:rsidR="005617A3" w:rsidRPr="005617A3">
        <w:rPr>
          <w:rFonts w:ascii="Times New Roman" w:hAnsi="Times New Roman" w:cs="Times New Roman"/>
          <w:sz w:val="28"/>
          <w:szCs w:val="28"/>
          <w:lang w:val="uk-UA"/>
        </w:rPr>
        <w:t>йдуть</w:t>
      </w:r>
      <w:r w:rsidR="00A723BF">
        <w:rPr>
          <w:rFonts w:ascii="Times New Roman" w:hAnsi="Times New Roman" w:cs="Times New Roman"/>
          <w:sz w:val="28"/>
          <w:szCs w:val="28"/>
          <w:lang w:val="uk-UA"/>
        </w:rPr>
        <w:t>»</w:t>
      </w:r>
      <w:r w:rsidR="005617A3" w:rsidRPr="005617A3">
        <w:rPr>
          <w:rFonts w:ascii="Times New Roman" w:hAnsi="Times New Roman" w:cs="Times New Roman"/>
          <w:sz w:val="28"/>
          <w:szCs w:val="28"/>
          <w:lang w:val="uk-UA"/>
        </w:rPr>
        <w:t xml:space="preserve"> рука об руку</w:t>
      </w:r>
      <w:r w:rsidR="005617A3">
        <w:rPr>
          <w:rFonts w:ascii="Times New Roman" w:hAnsi="Times New Roman" w:cs="Times New Roman"/>
          <w:sz w:val="28"/>
          <w:szCs w:val="28"/>
          <w:lang w:val="uk-UA"/>
        </w:rPr>
        <w:t xml:space="preserve"> з політикою вільної торгівлі, </w:t>
      </w:r>
      <w:r w:rsidR="005617A3" w:rsidRPr="005617A3">
        <w:rPr>
          <w:rFonts w:ascii="Times New Roman" w:hAnsi="Times New Roman" w:cs="Times New Roman"/>
          <w:sz w:val="28"/>
          <w:szCs w:val="28"/>
          <w:lang w:val="uk-UA"/>
        </w:rPr>
        <w:t>яка спрямована на усунення дискримінації щодо імпорту та експорту</w:t>
      </w:r>
      <w:r w:rsidR="005617A3">
        <w:rPr>
          <w:rFonts w:ascii="Times New Roman" w:hAnsi="Times New Roman" w:cs="Times New Roman"/>
          <w:sz w:val="28"/>
          <w:szCs w:val="28"/>
          <w:lang w:val="uk-UA"/>
        </w:rPr>
        <w:t xml:space="preserve"> </w:t>
      </w:r>
      <w:r w:rsidR="005617A3" w:rsidRPr="005617A3">
        <w:rPr>
          <w:rFonts w:ascii="Times New Roman" w:hAnsi="Times New Roman" w:cs="Times New Roman"/>
          <w:sz w:val="28"/>
          <w:szCs w:val="28"/>
          <w:lang w:val="uk-UA"/>
        </w:rPr>
        <w:t>[24].</w:t>
      </w:r>
      <w:r w:rsidR="005617A3">
        <w:rPr>
          <w:rFonts w:ascii="Times New Roman" w:hAnsi="Times New Roman" w:cs="Times New Roman"/>
          <w:sz w:val="28"/>
          <w:szCs w:val="28"/>
          <w:lang w:val="uk-UA"/>
        </w:rPr>
        <w:t xml:space="preserve"> </w:t>
      </w:r>
    </w:p>
    <w:p w:rsidR="000F085C" w:rsidRDefault="00E27C19" w:rsidP="005617A3">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Далі у табл.2.1 наведено аналіз показників в</w:t>
      </w:r>
      <w:r w:rsidR="00DA65B4" w:rsidRPr="00DA65B4">
        <w:rPr>
          <w:rFonts w:ascii="Times New Roman" w:hAnsi="Times New Roman" w:cs="Times New Roman"/>
          <w:sz w:val="28"/>
          <w:szCs w:val="28"/>
          <w:lang w:val="uk-UA"/>
        </w:rPr>
        <w:t>ідкритості економіки Аргентини.</w:t>
      </w:r>
    </w:p>
    <w:p w:rsidR="00E444A9" w:rsidRPr="00DA65B4" w:rsidRDefault="00E444A9" w:rsidP="00E444A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sz w:val="28"/>
          <w:szCs w:val="28"/>
          <w:lang w:val="uk-UA"/>
        </w:rPr>
      </w:pPr>
      <w:r w:rsidRPr="00DA65B4">
        <w:rPr>
          <w:rFonts w:ascii="Times New Roman" w:hAnsi="Times New Roman" w:cs="Times New Roman"/>
          <w:sz w:val="28"/>
          <w:szCs w:val="28"/>
          <w:lang w:val="uk-UA"/>
        </w:rPr>
        <w:t>Таблиця 2.1</w:t>
      </w:r>
    </w:p>
    <w:p w:rsidR="007A36DE" w:rsidRPr="00DA65B4" w:rsidRDefault="00E444A9" w:rsidP="00E444A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sz w:val="28"/>
          <w:szCs w:val="28"/>
          <w:lang w:val="uk-UA"/>
        </w:rPr>
      </w:pPr>
      <w:r w:rsidRPr="00DA65B4">
        <w:rPr>
          <w:rFonts w:ascii="Times New Roman" w:hAnsi="Times New Roman" w:cs="Times New Roman"/>
          <w:sz w:val="28"/>
          <w:szCs w:val="28"/>
          <w:lang w:val="uk-UA"/>
        </w:rPr>
        <w:t>Показники відкритості економіки Аргентини, дані в млрд.дол.США та у відсотках</w:t>
      </w:r>
    </w:p>
    <w:tbl>
      <w:tblPr>
        <w:tblStyle w:val="ad"/>
        <w:tblW w:w="0" w:type="auto"/>
        <w:tblLook w:val="04A0" w:firstRow="1" w:lastRow="0" w:firstColumn="1" w:lastColumn="0" w:noHBand="0" w:noVBand="1"/>
      </w:tblPr>
      <w:tblGrid>
        <w:gridCol w:w="3961"/>
        <w:gridCol w:w="973"/>
        <w:gridCol w:w="972"/>
        <w:gridCol w:w="842"/>
        <w:gridCol w:w="973"/>
        <w:gridCol w:w="972"/>
        <w:gridCol w:w="935"/>
      </w:tblGrid>
      <w:tr w:rsidR="00A03B33" w:rsidRPr="00DA65B4" w:rsidTr="00A03B33">
        <w:tc>
          <w:tcPr>
            <w:tcW w:w="4077"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Показник</w:t>
            </w:r>
          </w:p>
        </w:tc>
        <w:tc>
          <w:tcPr>
            <w:tcW w:w="993"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2016</w:t>
            </w:r>
          </w:p>
        </w:tc>
        <w:tc>
          <w:tcPr>
            <w:tcW w:w="992"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2017</w:t>
            </w:r>
          </w:p>
        </w:tc>
        <w:tc>
          <w:tcPr>
            <w:tcW w:w="850"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2018</w:t>
            </w:r>
          </w:p>
        </w:tc>
        <w:tc>
          <w:tcPr>
            <w:tcW w:w="993"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2019</w:t>
            </w:r>
          </w:p>
        </w:tc>
        <w:tc>
          <w:tcPr>
            <w:tcW w:w="992"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2020</w:t>
            </w:r>
          </w:p>
        </w:tc>
        <w:tc>
          <w:tcPr>
            <w:tcW w:w="957"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2021</w:t>
            </w:r>
          </w:p>
        </w:tc>
      </w:tr>
      <w:tr w:rsidR="007A36DE" w:rsidRPr="00DA65B4" w:rsidTr="00A03B33">
        <w:trPr>
          <w:trHeight w:val="70"/>
        </w:trPr>
        <w:tc>
          <w:tcPr>
            <w:tcW w:w="4077"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Експорт товарів та послуг</w:t>
            </w:r>
          </w:p>
        </w:tc>
        <w:tc>
          <w:tcPr>
            <w:tcW w:w="993" w:type="dxa"/>
          </w:tcPr>
          <w:p w:rsidR="007A36DE" w:rsidRPr="00DA65B4" w:rsidRDefault="00270F2B"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71,4</w:t>
            </w:r>
          </w:p>
        </w:tc>
        <w:tc>
          <w:tcPr>
            <w:tcW w:w="992" w:type="dxa"/>
          </w:tcPr>
          <w:p w:rsidR="007A36DE" w:rsidRPr="00DA65B4" w:rsidRDefault="009D4D39"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74,2</w:t>
            </w:r>
          </w:p>
        </w:tc>
        <w:tc>
          <w:tcPr>
            <w:tcW w:w="850" w:type="dxa"/>
          </w:tcPr>
          <w:p w:rsidR="007A36DE" w:rsidRPr="00DA65B4" w:rsidRDefault="009D4D39"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77,1</w:t>
            </w:r>
          </w:p>
        </w:tc>
        <w:tc>
          <w:tcPr>
            <w:tcW w:w="993" w:type="dxa"/>
          </w:tcPr>
          <w:p w:rsidR="007A36DE" w:rsidRPr="00DA65B4" w:rsidRDefault="009D4D39"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79,9</w:t>
            </w:r>
          </w:p>
        </w:tc>
        <w:tc>
          <w:tcPr>
            <w:tcW w:w="992" w:type="dxa"/>
          </w:tcPr>
          <w:p w:rsidR="007A36DE" w:rsidRPr="00DA65B4" w:rsidRDefault="009D4D39"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64,3</w:t>
            </w:r>
          </w:p>
        </w:tc>
        <w:tc>
          <w:tcPr>
            <w:tcW w:w="957"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 xml:space="preserve">Зовнішньоторговельний оборот </w:t>
            </w:r>
          </w:p>
        </w:tc>
        <w:tc>
          <w:tcPr>
            <w:tcW w:w="993" w:type="dxa"/>
          </w:tcPr>
          <w:p w:rsidR="007A36DE" w:rsidRPr="00DA65B4" w:rsidRDefault="009D4D39"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146,8</w:t>
            </w:r>
          </w:p>
        </w:tc>
        <w:tc>
          <w:tcPr>
            <w:tcW w:w="992" w:type="dxa"/>
          </w:tcPr>
          <w:p w:rsidR="007A36DE" w:rsidRPr="00DA65B4" w:rsidRDefault="009D4D39"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163,5</w:t>
            </w:r>
          </w:p>
        </w:tc>
        <w:tc>
          <w:tcPr>
            <w:tcW w:w="850" w:type="dxa"/>
          </w:tcPr>
          <w:p w:rsidR="007A36DE" w:rsidRPr="00DA65B4" w:rsidRDefault="009D4D39"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163,9</w:t>
            </w:r>
          </w:p>
        </w:tc>
        <w:tc>
          <w:tcPr>
            <w:tcW w:w="993" w:type="dxa"/>
          </w:tcPr>
          <w:p w:rsidR="007A36DE" w:rsidRPr="00DA65B4" w:rsidRDefault="009D4D39"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146,4</w:t>
            </w:r>
          </w:p>
        </w:tc>
        <w:tc>
          <w:tcPr>
            <w:tcW w:w="992" w:type="dxa"/>
          </w:tcPr>
          <w:p w:rsidR="007A36DE" w:rsidRPr="00DA65B4" w:rsidRDefault="009D4D39"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116,2</w:t>
            </w:r>
          </w:p>
        </w:tc>
        <w:tc>
          <w:tcPr>
            <w:tcW w:w="957"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Прямі іноз.інвестиції в країну</w:t>
            </w:r>
          </w:p>
        </w:tc>
        <w:tc>
          <w:tcPr>
            <w:tcW w:w="993"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3,2</w:t>
            </w:r>
          </w:p>
        </w:tc>
        <w:tc>
          <w:tcPr>
            <w:tcW w:w="992"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11,5</w:t>
            </w:r>
          </w:p>
        </w:tc>
        <w:tc>
          <w:tcPr>
            <w:tcW w:w="850"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11,7</w:t>
            </w:r>
          </w:p>
        </w:tc>
        <w:tc>
          <w:tcPr>
            <w:tcW w:w="993"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6,6</w:t>
            </w:r>
          </w:p>
        </w:tc>
        <w:tc>
          <w:tcPr>
            <w:tcW w:w="992"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4,1</w:t>
            </w:r>
          </w:p>
        </w:tc>
        <w:tc>
          <w:tcPr>
            <w:tcW w:w="957"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 xml:space="preserve">ВВП </w:t>
            </w:r>
          </w:p>
        </w:tc>
        <w:tc>
          <w:tcPr>
            <w:tcW w:w="993"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557,5</w:t>
            </w:r>
          </w:p>
        </w:tc>
        <w:tc>
          <w:tcPr>
            <w:tcW w:w="992"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643,6</w:t>
            </w:r>
          </w:p>
        </w:tc>
        <w:tc>
          <w:tcPr>
            <w:tcW w:w="850"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524,8</w:t>
            </w:r>
          </w:p>
        </w:tc>
        <w:tc>
          <w:tcPr>
            <w:tcW w:w="993"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451,9</w:t>
            </w:r>
          </w:p>
        </w:tc>
        <w:tc>
          <w:tcPr>
            <w:tcW w:w="992"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389,3</w:t>
            </w:r>
          </w:p>
        </w:tc>
        <w:tc>
          <w:tcPr>
            <w:tcW w:w="957"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 xml:space="preserve">Експорт/ВВП </w:t>
            </w:r>
          </w:p>
        </w:tc>
        <w:tc>
          <w:tcPr>
            <w:tcW w:w="993"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12%</w:t>
            </w:r>
          </w:p>
        </w:tc>
        <w:tc>
          <w:tcPr>
            <w:tcW w:w="992"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11%</w:t>
            </w:r>
          </w:p>
        </w:tc>
        <w:tc>
          <w:tcPr>
            <w:tcW w:w="850"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14%</w:t>
            </w:r>
          </w:p>
        </w:tc>
        <w:tc>
          <w:tcPr>
            <w:tcW w:w="993"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17%</w:t>
            </w:r>
          </w:p>
        </w:tc>
        <w:tc>
          <w:tcPr>
            <w:tcW w:w="992" w:type="dxa"/>
          </w:tcPr>
          <w:p w:rsidR="007A36DE" w:rsidRPr="00DA65B4" w:rsidRDefault="00B62F7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16%</w:t>
            </w:r>
          </w:p>
        </w:tc>
        <w:tc>
          <w:tcPr>
            <w:tcW w:w="957"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Зовнішньоторговельний оборот/ВВП</w:t>
            </w:r>
          </w:p>
        </w:tc>
        <w:tc>
          <w:tcPr>
            <w:tcW w:w="993"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26%</w:t>
            </w:r>
          </w:p>
        </w:tc>
        <w:tc>
          <w:tcPr>
            <w:tcW w:w="992"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25%</w:t>
            </w:r>
          </w:p>
        </w:tc>
        <w:tc>
          <w:tcPr>
            <w:tcW w:w="850"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31%</w:t>
            </w:r>
          </w:p>
        </w:tc>
        <w:tc>
          <w:tcPr>
            <w:tcW w:w="993"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32%</w:t>
            </w:r>
          </w:p>
        </w:tc>
        <w:tc>
          <w:tcPr>
            <w:tcW w:w="992"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30%</w:t>
            </w:r>
          </w:p>
        </w:tc>
        <w:tc>
          <w:tcPr>
            <w:tcW w:w="957"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Прямі інвестиції/ВВП</w:t>
            </w:r>
          </w:p>
        </w:tc>
        <w:tc>
          <w:tcPr>
            <w:tcW w:w="993"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0,6%</w:t>
            </w:r>
          </w:p>
        </w:tc>
        <w:tc>
          <w:tcPr>
            <w:tcW w:w="992"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1,8%</w:t>
            </w:r>
          </w:p>
        </w:tc>
        <w:tc>
          <w:tcPr>
            <w:tcW w:w="850"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2,2%</w:t>
            </w:r>
          </w:p>
        </w:tc>
        <w:tc>
          <w:tcPr>
            <w:tcW w:w="993"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1,5%</w:t>
            </w:r>
          </w:p>
        </w:tc>
        <w:tc>
          <w:tcPr>
            <w:tcW w:w="992"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1,1%</w:t>
            </w:r>
          </w:p>
        </w:tc>
        <w:tc>
          <w:tcPr>
            <w:tcW w:w="957" w:type="dxa"/>
          </w:tcPr>
          <w:p w:rsidR="007A36DE" w:rsidRPr="00DA65B4" w:rsidRDefault="00613E0D" w:rsidP="00E444A9">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w:t>
            </w:r>
          </w:p>
        </w:tc>
      </w:tr>
    </w:tbl>
    <w:p w:rsidR="00E27C19" w:rsidRPr="00ED205F" w:rsidRDefault="007A36DE" w:rsidP="007A36DE">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rPr>
      </w:pPr>
      <w:r w:rsidRPr="00DA65B4">
        <w:rPr>
          <w:rFonts w:ascii="Times New Roman" w:hAnsi="Times New Roman" w:cs="Times New Roman"/>
          <w:sz w:val="28"/>
          <w:szCs w:val="28"/>
          <w:lang w:val="uk-UA"/>
        </w:rPr>
        <w:t>Джерело: складено автором на основі даних [</w:t>
      </w:r>
      <w:r w:rsidR="003A271E">
        <w:rPr>
          <w:rFonts w:ascii="Times New Roman" w:hAnsi="Times New Roman" w:cs="Times New Roman"/>
          <w:sz w:val="28"/>
          <w:szCs w:val="28"/>
        </w:rPr>
        <w:t>19</w:t>
      </w:r>
      <w:r w:rsidRPr="00DA65B4">
        <w:rPr>
          <w:rFonts w:ascii="Times New Roman" w:hAnsi="Times New Roman" w:cs="Times New Roman"/>
          <w:sz w:val="28"/>
          <w:szCs w:val="28"/>
          <w:lang w:val="uk-UA"/>
        </w:rPr>
        <w:t>]</w:t>
      </w:r>
      <w:r w:rsidR="003A271E">
        <w:rPr>
          <w:rFonts w:ascii="Times New Roman" w:hAnsi="Times New Roman" w:cs="Times New Roman"/>
          <w:sz w:val="28"/>
          <w:szCs w:val="28"/>
        </w:rPr>
        <w:t>, [25</w:t>
      </w:r>
      <w:r w:rsidR="00517920" w:rsidRPr="00517920">
        <w:rPr>
          <w:rFonts w:ascii="Times New Roman" w:hAnsi="Times New Roman" w:cs="Times New Roman"/>
          <w:sz w:val="28"/>
          <w:szCs w:val="28"/>
        </w:rPr>
        <w:t>]</w:t>
      </w:r>
      <w:r w:rsidR="00E27C19" w:rsidRPr="00DA65B4">
        <w:rPr>
          <w:rFonts w:ascii="Times New Roman" w:hAnsi="Times New Roman" w:cs="Times New Roman"/>
          <w:sz w:val="28"/>
          <w:szCs w:val="28"/>
          <w:lang w:val="uk-UA"/>
        </w:rPr>
        <w:t>.</w:t>
      </w:r>
      <w:r w:rsidR="00517920" w:rsidRPr="00517920">
        <w:rPr>
          <w:rFonts w:ascii="Times New Roman" w:hAnsi="Times New Roman" w:cs="Times New Roman"/>
          <w:sz w:val="28"/>
          <w:szCs w:val="28"/>
        </w:rPr>
        <w:t xml:space="preserve"> </w:t>
      </w:r>
    </w:p>
    <w:p w:rsidR="00354F39" w:rsidRPr="003027E1" w:rsidRDefault="00E27C19" w:rsidP="00C05A1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Аналізуючи отримані дані з табл.2.1, можна зробити висновок, що Аргентина – це країна з середнім рівнем відкритості економіки. Адже ж </w:t>
      </w:r>
      <w:r w:rsidR="00A723BF">
        <w:rPr>
          <w:rFonts w:ascii="Times New Roman" w:hAnsi="Times New Roman" w:cs="Times New Roman"/>
          <w:sz w:val="28"/>
          <w:szCs w:val="28"/>
          <w:lang w:val="uk-UA"/>
        </w:rPr>
        <w:t xml:space="preserve"> </w:t>
      </w:r>
      <w:r w:rsidRPr="00DA65B4">
        <w:rPr>
          <w:rFonts w:ascii="Times New Roman" w:hAnsi="Times New Roman" w:cs="Times New Roman"/>
          <w:sz w:val="28"/>
          <w:szCs w:val="28"/>
          <w:lang w:val="uk-UA"/>
        </w:rPr>
        <w:lastRenderedPageBreak/>
        <w:t>Світовий Банк використовує наступну класифікацію країн за ступ</w:t>
      </w:r>
      <w:r w:rsidR="007C6B0C">
        <w:rPr>
          <w:rFonts w:ascii="Times New Roman" w:hAnsi="Times New Roman" w:cs="Times New Roman"/>
          <w:sz w:val="28"/>
          <w:szCs w:val="28"/>
          <w:lang w:val="uk-UA"/>
        </w:rPr>
        <w:t>ене</w:t>
      </w:r>
      <w:r w:rsidRPr="00DA65B4">
        <w:rPr>
          <w:rFonts w:ascii="Times New Roman" w:hAnsi="Times New Roman" w:cs="Times New Roman"/>
          <w:sz w:val="28"/>
          <w:szCs w:val="28"/>
          <w:lang w:val="uk-UA"/>
        </w:rPr>
        <w:t xml:space="preserve">м відкритості їх економіки: співвідношення експорту до ВВП менш ніж 10% - країни з відносно закритою економікою; 10-35% - країни з середнім рівнем відкритості економіки та більше 35% - країни з відносно відкритою економікою. </w:t>
      </w:r>
    </w:p>
    <w:p w:rsidR="003027E1" w:rsidRPr="003027E1" w:rsidRDefault="004F61F0" w:rsidP="00C05A1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Аргентина займає 126 місце у рейтингу легкості ведення бізнесу </w:t>
      </w:r>
      <w:r w:rsidRPr="004F61F0">
        <w:rPr>
          <w:rFonts w:ascii="Times New Roman" w:hAnsi="Times New Roman" w:cs="Times New Roman"/>
          <w:sz w:val="28"/>
          <w:szCs w:val="28"/>
          <w:lang w:val="uk-UA"/>
        </w:rPr>
        <w:t>(</w:t>
      </w:r>
      <w:r>
        <w:rPr>
          <w:rFonts w:ascii="Times New Roman" w:hAnsi="Times New Roman" w:cs="Times New Roman"/>
          <w:sz w:val="28"/>
          <w:szCs w:val="28"/>
          <w:lang w:val="en-US"/>
        </w:rPr>
        <w:t>Doing</w:t>
      </w:r>
      <w:r w:rsidRPr="004F61F0">
        <w:rPr>
          <w:rFonts w:ascii="Times New Roman" w:hAnsi="Times New Roman" w:cs="Times New Roman"/>
          <w:sz w:val="28"/>
          <w:szCs w:val="28"/>
          <w:lang w:val="uk-UA"/>
        </w:rPr>
        <w:t xml:space="preserve"> </w:t>
      </w:r>
      <w:r>
        <w:rPr>
          <w:rFonts w:ascii="Times New Roman" w:hAnsi="Times New Roman" w:cs="Times New Roman"/>
          <w:sz w:val="28"/>
          <w:szCs w:val="28"/>
          <w:lang w:val="en-US"/>
        </w:rPr>
        <w:t>Business</w:t>
      </w:r>
      <w:r w:rsidRPr="004F61F0">
        <w:rPr>
          <w:rFonts w:ascii="Times New Roman" w:hAnsi="Times New Roman" w:cs="Times New Roman"/>
          <w:sz w:val="28"/>
          <w:szCs w:val="28"/>
          <w:lang w:val="uk-UA"/>
        </w:rPr>
        <w:t xml:space="preserve">). </w:t>
      </w:r>
      <w:r w:rsidR="003027E1">
        <w:rPr>
          <w:rFonts w:ascii="Times New Roman" w:hAnsi="Times New Roman" w:cs="Times New Roman"/>
          <w:sz w:val="28"/>
          <w:szCs w:val="28"/>
          <w:lang w:val="uk-UA"/>
        </w:rPr>
        <w:t xml:space="preserve">Аргентинський експорт складається з наступних товарів: соєвий шрот, </w:t>
      </w:r>
      <w:r w:rsidR="003027E1" w:rsidRPr="003027E1">
        <w:rPr>
          <w:rFonts w:ascii="Times New Roman" w:hAnsi="Times New Roman" w:cs="Times New Roman"/>
          <w:sz w:val="28"/>
          <w:szCs w:val="28"/>
          <w:lang w:val="uk-UA"/>
        </w:rPr>
        <w:t>ку</w:t>
      </w:r>
      <w:r w:rsidR="003027E1">
        <w:rPr>
          <w:rFonts w:ascii="Times New Roman" w:hAnsi="Times New Roman" w:cs="Times New Roman"/>
          <w:sz w:val="28"/>
          <w:szCs w:val="28"/>
          <w:lang w:val="uk-UA"/>
        </w:rPr>
        <w:t>курудза</w:t>
      </w:r>
      <w:r w:rsidR="003027E1" w:rsidRPr="003027E1">
        <w:rPr>
          <w:rFonts w:ascii="Times New Roman" w:hAnsi="Times New Roman" w:cs="Times New Roman"/>
          <w:sz w:val="28"/>
          <w:szCs w:val="28"/>
          <w:lang w:val="uk-UA"/>
        </w:rPr>
        <w:t>, с</w:t>
      </w:r>
      <w:r w:rsidR="003027E1">
        <w:rPr>
          <w:rFonts w:ascii="Times New Roman" w:hAnsi="Times New Roman" w:cs="Times New Roman"/>
          <w:sz w:val="28"/>
          <w:szCs w:val="28"/>
          <w:lang w:val="uk-UA"/>
        </w:rPr>
        <w:t>оєва олія</w:t>
      </w:r>
      <w:r w:rsidR="003027E1" w:rsidRPr="003027E1">
        <w:rPr>
          <w:rFonts w:ascii="Times New Roman" w:hAnsi="Times New Roman" w:cs="Times New Roman"/>
          <w:sz w:val="28"/>
          <w:szCs w:val="28"/>
          <w:lang w:val="uk-UA"/>
        </w:rPr>
        <w:t>, соєві боби і вантажівки для доставки</w:t>
      </w:r>
      <w:r w:rsidR="003027E1">
        <w:rPr>
          <w:rFonts w:ascii="Times New Roman" w:hAnsi="Times New Roman" w:cs="Times New Roman"/>
          <w:sz w:val="28"/>
          <w:szCs w:val="28"/>
          <w:lang w:val="uk-UA"/>
        </w:rPr>
        <w:t xml:space="preserve">. Основними країнами-експортерами є Бразилія, Китай США, Чилі та В’єтнам. До аргентинського імпорту відносяться  автомобілі, </w:t>
      </w:r>
      <w:r w:rsidR="003027E1" w:rsidRPr="003027E1">
        <w:rPr>
          <w:rFonts w:ascii="Times New Roman" w:hAnsi="Times New Roman" w:cs="Times New Roman"/>
          <w:sz w:val="28"/>
          <w:szCs w:val="28"/>
          <w:lang w:val="uk-UA"/>
        </w:rPr>
        <w:t>соєві боби, запчастини для транспортних засобів, очищена нафта  і нафтовий газ</w:t>
      </w:r>
      <w:r w:rsidR="003027E1">
        <w:rPr>
          <w:rFonts w:ascii="Times New Roman" w:hAnsi="Times New Roman" w:cs="Times New Roman"/>
          <w:sz w:val="28"/>
          <w:szCs w:val="28"/>
          <w:lang w:val="uk-UA"/>
        </w:rPr>
        <w:t xml:space="preserve">. Країни-партнери по аргентинському імпорту є Бразилія, Китай, США, Німеччина та Парагвай </w:t>
      </w:r>
      <w:r w:rsidR="003027E1">
        <w:rPr>
          <w:rFonts w:ascii="Times New Roman" w:hAnsi="Times New Roman" w:cs="Times New Roman"/>
          <w:sz w:val="28"/>
          <w:szCs w:val="28"/>
        </w:rPr>
        <w:t>[28</w:t>
      </w:r>
      <w:r w:rsidR="003027E1" w:rsidRPr="003027E1">
        <w:rPr>
          <w:rFonts w:ascii="Times New Roman" w:hAnsi="Times New Roman" w:cs="Times New Roman"/>
          <w:sz w:val="28"/>
          <w:szCs w:val="28"/>
        </w:rPr>
        <w:t>]</w:t>
      </w:r>
      <w:r w:rsidR="003027E1">
        <w:rPr>
          <w:rFonts w:ascii="Times New Roman" w:hAnsi="Times New Roman" w:cs="Times New Roman"/>
          <w:sz w:val="28"/>
          <w:szCs w:val="28"/>
          <w:lang w:val="uk-UA"/>
        </w:rPr>
        <w:t xml:space="preserve">. </w:t>
      </w:r>
    </w:p>
    <w:p w:rsidR="00354F39" w:rsidRPr="00DA65B4" w:rsidRDefault="00354F39" w:rsidP="00C05A1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Можна відзначити, що в Аргентині впроваджено вісім преференційних торговельних угод, с</w:t>
      </w:r>
      <w:r w:rsidRPr="00354F39">
        <w:rPr>
          <w:rFonts w:ascii="Times New Roman" w:hAnsi="Times New Roman" w:cs="Times New Roman"/>
          <w:sz w:val="28"/>
          <w:szCs w:val="28"/>
          <w:lang w:val="uk-UA"/>
        </w:rPr>
        <w:t>ередньозважена торговельна тарифн</w:t>
      </w:r>
      <w:r>
        <w:rPr>
          <w:rFonts w:ascii="Times New Roman" w:hAnsi="Times New Roman" w:cs="Times New Roman"/>
          <w:sz w:val="28"/>
          <w:szCs w:val="28"/>
          <w:lang w:val="uk-UA"/>
        </w:rPr>
        <w:t>а ставка становить 12,2%, на території країни діє</w:t>
      </w:r>
      <w:r w:rsidRPr="00354F39">
        <w:rPr>
          <w:rFonts w:ascii="Times New Roman" w:hAnsi="Times New Roman" w:cs="Times New Roman"/>
          <w:sz w:val="28"/>
          <w:szCs w:val="28"/>
          <w:lang w:val="uk-UA"/>
        </w:rPr>
        <w:t xml:space="preserve"> 145 нетарифних заходів.</w:t>
      </w:r>
      <w:r>
        <w:rPr>
          <w:rFonts w:ascii="Times New Roman" w:hAnsi="Times New Roman" w:cs="Times New Roman"/>
          <w:sz w:val="28"/>
          <w:szCs w:val="28"/>
          <w:lang w:val="uk-UA"/>
        </w:rPr>
        <w:t xml:space="preserve"> </w:t>
      </w:r>
      <w:r w:rsidRPr="00354F39">
        <w:rPr>
          <w:rFonts w:ascii="Times New Roman" w:hAnsi="Times New Roman" w:cs="Times New Roman"/>
          <w:sz w:val="28"/>
          <w:szCs w:val="28"/>
          <w:lang w:val="uk-UA"/>
        </w:rPr>
        <w:t xml:space="preserve">Іноземні інвестиції в різні галузі залишаються регульованими. Уряд </w:t>
      </w:r>
      <w:r>
        <w:rPr>
          <w:rFonts w:ascii="Times New Roman" w:hAnsi="Times New Roman" w:cs="Times New Roman"/>
          <w:sz w:val="28"/>
          <w:szCs w:val="28"/>
          <w:lang w:val="uk-UA"/>
        </w:rPr>
        <w:t xml:space="preserve">Аргентини </w:t>
      </w:r>
      <w:r w:rsidRPr="00354F39">
        <w:rPr>
          <w:rFonts w:ascii="Times New Roman" w:hAnsi="Times New Roman" w:cs="Times New Roman"/>
          <w:sz w:val="28"/>
          <w:szCs w:val="28"/>
          <w:lang w:val="uk-UA"/>
        </w:rPr>
        <w:t>здійснює значний конт</w:t>
      </w:r>
      <w:r>
        <w:rPr>
          <w:rFonts w:ascii="Times New Roman" w:hAnsi="Times New Roman" w:cs="Times New Roman"/>
          <w:sz w:val="28"/>
          <w:szCs w:val="28"/>
          <w:lang w:val="uk-UA"/>
        </w:rPr>
        <w:t xml:space="preserve">роль над фінансовою діяльністю. Також варто помітити зростання присутності </w:t>
      </w:r>
      <w:r w:rsidRPr="00354F39">
        <w:rPr>
          <w:rFonts w:ascii="Times New Roman" w:hAnsi="Times New Roman" w:cs="Times New Roman"/>
          <w:sz w:val="28"/>
          <w:szCs w:val="28"/>
          <w:lang w:val="uk-UA"/>
        </w:rPr>
        <w:t xml:space="preserve">іноземних банків, але на державні банки </w:t>
      </w:r>
      <w:r>
        <w:rPr>
          <w:rFonts w:ascii="Times New Roman" w:hAnsi="Times New Roman" w:cs="Times New Roman"/>
          <w:sz w:val="28"/>
          <w:szCs w:val="28"/>
          <w:lang w:val="uk-UA"/>
        </w:rPr>
        <w:t xml:space="preserve">все таки </w:t>
      </w:r>
      <w:r w:rsidRPr="00354F39">
        <w:rPr>
          <w:rFonts w:ascii="Times New Roman" w:hAnsi="Times New Roman" w:cs="Times New Roman"/>
          <w:sz w:val="28"/>
          <w:szCs w:val="28"/>
          <w:lang w:val="uk-UA"/>
        </w:rPr>
        <w:t>припадає понад 40 відсотків загальних активів</w:t>
      </w:r>
      <w:r w:rsidRPr="00354F39">
        <w:rPr>
          <w:rFonts w:ascii="Times New Roman" w:hAnsi="Times New Roman" w:cs="Times New Roman"/>
          <w:sz w:val="28"/>
          <w:szCs w:val="28"/>
        </w:rPr>
        <w:t xml:space="preserve"> [22]</w:t>
      </w:r>
      <w:r w:rsidRPr="00354F39">
        <w:rPr>
          <w:rFonts w:ascii="Times New Roman" w:hAnsi="Times New Roman" w:cs="Times New Roman"/>
          <w:sz w:val="28"/>
          <w:szCs w:val="28"/>
          <w:lang w:val="uk-UA"/>
        </w:rPr>
        <w:t>.</w:t>
      </w:r>
    </w:p>
    <w:p w:rsidR="00ED205F" w:rsidRDefault="00EC2D08" w:rsidP="00ED205F">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Бразилія займає 124 місце у рейтингу Світового Банку «</w:t>
      </w:r>
      <w:r>
        <w:rPr>
          <w:rFonts w:ascii="Times New Roman" w:hAnsi="Times New Roman" w:cs="Times New Roman"/>
          <w:sz w:val="28"/>
          <w:szCs w:val="28"/>
          <w:lang w:val="en-US"/>
        </w:rPr>
        <w:t>Doing</w:t>
      </w:r>
      <w:r w:rsidRPr="00EC2D08">
        <w:rPr>
          <w:rFonts w:ascii="Times New Roman" w:hAnsi="Times New Roman" w:cs="Times New Roman"/>
          <w:sz w:val="28"/>
          <w:szCs w:val="28"/>
          <w:lang w:val="uk-UA"/>
        </w:rPr>
        <w:t xml:space="preserve"> </w:t>
      </w:r>
      <w:r>
        <w:rPr>
          <w:rFonts w:ascii="Times New Roman" w:hAnsi="Times New Roman" w:cs="Times New Roman"/>
          <w:sz w:val="28"/>
          <w:szCs w:val="28"/>
          <w:lang w:val="en-US"/>
        </w:rPr>
        <w:t>Business</w:t>
      </w:r>
      <w:r w:rsidRPr="00EC2D08">
        <w:rPr>
          <w:rFonts w:ascii="Times New Roman" w:hAnsi="Times New Roman" w:cs="Times New Roman"/>
          <w:sz w:val="28"/>
          <w:szCs w:val="28"/>
          <w:lang w:val="uk-UA"/>
        </w:rPr>
        <w:t xml:space="preserve"> 2020</w:t>
      </w:r>
      <w:r>
        <w:rPr>
          <w:rFonts w:ascii="Times New Roman" w:hAnsi="Times New Roman" w:cs="Times New Roman"/>
          <w:sz w:val="28"/>
          <w:szCs w:val="28"/>
          <w:lang w:val="uk-UA"/>
        </w:rPr>
        <w:t>»</w:t>
      </w:r>
      <w:r w:rsidRPr="00EC2D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основних товарів експорту Бразилії можна віднести </w:t>
      </w:r>
      <w:r w:rsidRPr="00EC2D08">
        <w:rPr>
          <w:rFonts w:ascii="Times New Roman" w:hAnsi="Times New Roman" w:cs="Times New Roman"/>
          <w:sz w:val="28"/>
          <w:szCs w:val="28"/>
          <w:lang w:val="uk-UA"/>
        </w:rPr>
        <w:t>нафтопродукти, залізна руда, соя, целюлоза, кукурудза, яловичина, курятина, промислова продукція, цукор, металева продукція, автомобілі та автозапча</w:t>
      </w:r>
      <w:r>
        <w:rPr>
          <w:rFonts w:ascii="Times New Roman" w:hAnsi="Times New Roman" w:cs="Times New Roman"/>
          <w:sz w:val="28"/>
          <w:szCs w:val="28"/>
          <w:lang w:val="uk-UA"/>
        </w:rPr>
        <w:t>с</w:t>
      </w:r>
      <w:r w:rsidRPr="00EC2D08">
        <w:rPr>
          <w:rFonts w:ascii="Times New Roman" w:hAnsi="Times New Roman" w:cs="Times New Roman"/>
          <w:sz w:val="28"/>
          <w:szCs w:val="28"/>
          <w:lang w:val="uk-UA"/>
        </w:rPr>
        <w:t>тини, літаки тощо</w:t>
      </w:r>
      <w:r>
        <w:rPr>
          <w:rFonts w:ascii="Times New Roman" w:hAnsi="Times New Roman" w:cs="Times New Roman"/>
          <w:sz w:val="28"/>
          <w:szCs w:val="28"/>
          <w:lang w:val="uk-UA"/>
        </w:rPr>
        <w:t>. Головні партнери по експорту</w:t>
      </w:r>
      <w:r w:rsidRPr="00EC2D08">
        <w:rPr>
          <w:rFonts w:ascii="Times New Roman" w:hAnsi="Times New Roman" w:cs="Times New Roman"/>
          <w:sz w:val="28"/>
          <w:szCs w:val="28"/>
          <w:lang w:val="uk-UA"/>
        </w:rPr>
        <w:t>: Китай, США, Нідерланди, Аргентина, Японія</w:t>
      </w:r>
      <w:r>
        <w:rPr>
          <w:rFonts w:ascii="Times New Roman" w:hAnsi="Times New Roman" w:cs="Times New Roman"/>
          <w:sz w:val="28"/>
          <w:szCs w:val="28"/>
          <w:lang w:val="uk-UA"/>
        </w:rPr>
        <w:t xml:space="preserve">. До основних товарів бразильського імпорту можна відзначити наступне: </w:t>
      </w:r>
      <w:r w:rsidRPr="00EC2D08">
        <w:rPr>
          <w:rFonts w:ascii="Times New Roman" w:hAnsi="Times New Roman" w:cs="Times New Roman"/>
          <w:sz w:val="28"/>
          <w:szCs w:val="28"/>
          <w:lang w:val="uk-UA"/>
        </w:rPr>
        <w:t>нафтопродукти, добрива, промислова продукція, телекомунікаційне обладнання, труби, органічні та неорганічні компости, металева продукція, автозапчастини та автомобілі, плаваючі платформи, медикаменти, агрохімікати, добрива тощо</w:t>
      </w:r>
      <w:r>
        <w:rPr>
          <w:rFonts w:ascii="Times New Roman" w:hAnsi="Times New Roman" w:cs="Times New Roman"/>
          <w:sz w:val="28"/>
          <w:szCs w:val="28"/>
          <w:lang w:val="uk-UA"/>
        </w:rPr>
        <w:t xml:space="preserve">. Головні партнери по імпорту є </w:t>
      </w:r>
      <w:r w:rsidRPr="00EC2D08">
        <w:rPr>
          <w:rFonts w:ascii="Times New Roman" w:hAnsi="Times New Roman" w:cs="Times New Roman"/>
          <w:sz w:val="28"/>
          <w:szCs w:val="28"/>
          <w:lang w:val="uk-UA"/>
        </w:rPr>
        <w:t>Китай, США, Аргентина, Німеччина, Південна Корея</w:t>
      </w:r>
      <w:r>
        <w:rPr>
          <w:rFonts w:ascii="Times New Roman" w:hAnsi="Times New Roman" w:cs="Times New Roman"/>
          <w:sz w:val="28"/>
          <w:szCs w:val="28"/>
          <w:lang w:val="uk-UA"/>
        </w:rPr>
        <w:t xml:space="preserve"> </w:t>
      </w:r>
      <w:r w:rsidRPr="00EC2D08">
        <w:rPr>
          <w:rFonts w:ascii="Times New Roman" w:hAnsi="Times New Roman" w:cs="Times New Roman"/>
          <w:sz w:val="28"/>
          <w:szCs w:val="28"/>
        </w:rPr>
        <w:t>[27]</w:t>
      </w:r>
      <w:r>
        <w:rPr>
          <w:rFonts w:ascii="Times New Roman" w:hAnsi="Times New Roman" w:cs="Times New Roman"/>
          <w:sz w:val="28"/>
          <w:szCs w:val="28"/>
          <w:lang w:val="uk-UA"/>
        </w:rPr>
        <w:t xml:space="preserve">. </w:t>
      </w:r>
    </w:p>
    <w:p w:rsidR="00EC2D08" w:rsidRPr="00EC2D08" w:rsidRDefault="00ED205F" w:rsidP="00ED205F">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lastRenderedPageBreak/>
        <w:t>У наступній таблиці проаналізовано ступінь відкритості економіки Бразилії.</w:t>
      </w:r>
    </w:p>
    <w:p w:rsidR="007A36DE" w:rsidRPr="00DA65B4" w:rsidRDefault="007A36DE" w:rsidP="007A36DE">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sz w:val="28"/>
          <w:szCs w:val="28"/>
          <w:lang w:val="uk-UA"/>
        </w:rPr>
      </w:pPr>
      <w:r w:rsidRPr="00DA65B4">
        <w:rPr>
          <w:rFonts w:ascii="Times New Roman" w:hAnsi="Times New Roman" w:cs="Times New Roman"/>
          <w:sz w:val="28"/>
          <w:szCs w:val="28"/>
          <w:lang w:val="uk-UA"/>
        </w:rPr>
        <w:t>Таблиця 2.2</w:t>
      </w:r>
    </w:p>
    <w:p w:rsidR="00A723BF" w:rsidRDefault="007A36DE" w:rsidP="007A36DE">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Показники відкритості економіки Бразилії, </w:t>
      </w:r>
    </w:p>
    <w:p w:rsidR="007A36DE" w:rsidRPr="00DA65B4" w:rsidRDefault="007A36DE" w:rsidP="007A36DE">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sz w:val="28"/>
          <w:szCs w:val="28"/>
          <w:lang w:val="uk-UA"/>
        </w:rPr>
      </w:pPr>
      <w:r w:rsidRPr="00DA65B4">
        <w:rPr>
          <w:rFonts w:ascii="Times New Roman" w:hAnsi="Times New Roman" w:cs="Times New Roman"/>
          <w:sz w:val="28"/>
          <w:szCs w:val="28"/>
          <w:lang w:val="uk-UA"/>
        </w:rPr>
        <w:t>дані в млрд.дол.США та у відсотках</w:t>
      </w:r>
    </w:p>
    <w:tbl>
      <w:tblPr>
        <w:tblStyle w:val="ad"/>
        <w:tblW w:w="0" w:type="auto"/>
        <w:tblLook w:val="04A0" w:firstRow="1" w:lastRow="0" w:firstColumn="1" w:lastColumn="0" w:noHBand="0" w:noVBand="1"/>
      </w:tblPr>
      <w:tblGrid>
        <w:gridCol w:w="3912"/>
        <w:gridCol w:w="979"/>
        <w:gridCol w:w="978"/>
        <w:gridCol w:w="876"/>
        <w:gridCol w:w="979"/>
        <w:gridCol w:w="978"/>
        <w:gridCol w:w="926"/>
      </w:tblGrid>
      <w:tr w:rsidR="007A36DE" w:rsidRPr="00DA65B4" w:rsidTr="00A03B33">
        <w:tc>
          <w:tcPr>
            <w:tcW w:w="4077"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Показник</w:t>
            </w:r>
          </w:p>
        </w:tc>
        <w:tc>
          <w:tcPr>
            <w:tcW w:w="993"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2016</w:t>
            </w:r>
          </w:p>
        </w:tc>
        <w:tc>
          <w:tcPr>
            <w:tcW w:w="992"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2017</w:t>
            </w:r>
          </w:p>
        </w:tc>
        <w:tc>
          <w:tcPr>
            <w:tcW w:w="850"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2018</w:t>
            </w:r>
          </w:p>
        </w:tc>
        <w:tc>
          <w:tcPr>
            <w:tcW w:w="993"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2019</w:t>
            </w:r>
          </w:p>
        </w:tc>
        <w:tc>
          <w:tcPr>
            <w:tcW w:w="992"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2020</w:t>
            </w:r>
          </w:p>
        </w:tc>
        <w:tc>
          <w:tcPr>
            <w:tcW w:w="957"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2021</w:t>
            </w:r>
          </w:p>
        </w:tc>
      </w:tr>
      <w:tr w:rsidR="007A36DE" w:rsidRPr="00DA65B4" w:rsidTr="00A03B33">
        <w:trPr>
          <w:trHeight w:val="70"/>
        </w:trPr>
        <w:tc>
          <w:tcPr>
            <w:tcW w:w="4077"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Експорт товарів та послуг</w:t>
            </w:r>
          </w:p>
        </w:tc>
        <w:tc>
          <w:tcPr>
            <w:tcW w:w="993"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223,86</w:t>
            </w:r>
          </w:p>
        </w:tc>
        <w:tc>
          <w:tcPr>
            <w:tcW w:w="992"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258,33</w:t>
            </w:r>
          </w:p>
        </w:tc>
        <w:tc>
          <w:tcPr>
            <w:tcW w:w="850"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280,54</w:t>
            </w:r>
          </w:p>
        </w:tc>
        <w:tc>
          <w:tcPr>
            <w:tcW w:w="993"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264,87</w:t>
            </w:r>
          </w:p>
        </w:tc>
        <w:tc>
          <w:tcPr>
            <w:tcW w:w="992" w:type="dxa"/>
          </w:tcPr>
          <w:p w:rsidR="007A36DE" w:rsidRPr="006B79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en-US"/>
              </w:rPr>
            </w:pPr>
            <w:r>
              <w:rPr>
                <w:rFonts w:ascii="Times New Roman" w:hAnsi="Times New Roman" w:cs="Times New Roman"/>
                <w:lang w:val="uk-UA"/>
              </w:rPr>
              <w:t>243,74</w:t>
            </w:r>
          </w:p>
        </w:tc>
        <w:tc>
          <w:tcPr>
            <w:tcW w:w="957"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 xml:space="preserve">Зовнішньоторговельний оборот </w:t>
            </w:r>
          </w:p>
        </w:tc>
        <w:tc>
          <w:tcPr>
            <w:tcW w:w="993" w:type="dxa"/>
          </w:tcPr>
          <w:p w:rsidR="007A36DE" w:rsidRPr="00DA65B4" w:rsidRDefault="00613E0D"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421,1</w:t>
            </w:r>
          </w:p>
        </w:tc>
        <w:tc>
          <w:tcPr>
            <w:tcW w:w="992" w:type="dxa"/>
          </w:tcPr>
          <w:p w:rsidR="007A36DE" w:rsidRPr="00DA65B4" w:rsidRDefault="00613E0D"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486</w:t>
            </w:r>
          </w:p>
        </w:tc>
        <w:tc>
          <w:tcPr>
            <w:tcW w:w="850" w:type="dxa"/>
          </w:tcPr>
          <w:p w:rsidR="007A36DE" w:rsidRPr="00DA65B4" w:rsidRDefault="00613E0D"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542,4</w:t>
            </w:r>
          </w:p>
        </w:tc>
        <w:tc>
          <w:tcPr>
            <w:tcW w:w="993" w:type="dxa"/>
          </w:tcPr>
          <w:p w:rsidR="007A36DE" w:rsidRPr="00DA65B4" w:rsidRDefault="00613E0D"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529,1</w:t>
            </w:r>
          </w:p>
        </w:tc>
        <w:tc>
          <w:tcPr>
            <w:tcW w:w="992" w:type="dxa"/>
          </w:tcPr>
          <w:p w:rsidR="007A36DE" w:rsidRPr="00DA65B4" w:rsidRDefault="00613E0D"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467,2</w:t>
            </w:r>
          </w:p>
        </w:tc>
        <w:tc>
          <w:tcPr>
            <w:tcW w:w="957"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Прямі іноз.інвестиції в країну</w:t>
            </w:r>
          </w:p>
        </w:tc>
        <w:tc>
          <w:tcPr>
            <w:tcW w:w="993"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74,3</w:t>
            </w:r>
          </w:p>
        </w:tc>
        <w:tc>
          <w:tcPr>
            <w:tcW w:w="992"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68,8</w:t>
            </w:r>
          </w:p>
        </w:tc>
        <w:tc>
          <w:tcPr>
            <w:tcW w:w="850"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78,2</w:t>
            </w:r>
          </w:p>
        </w:tc>
        <w:tc>
          <w:tcPr>
            <w:tcW w:w="993"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69,2</w:t>
            </w:r>
          </w:p>
        </w:tc>
        <w:tc>
          <w:tcPr>
            <w:tcW w:w="992"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37,8</w:t>
            </w:r>
          </w:p>
        </w:tc>
        <w:tc>
          <w:tcPr>
            <w:tcW w:w="957"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 xml:space="preserve">ВВП </w:t>
            </w:r>
          </w:p>
        </w:tc>
        <w:tc>
          <w:tcPr>
            <w:tcW w:w="993"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1796</w:t>
            </w:r>
          </w:p>
        </w:tc>
        <w:tc>
          <w:tcPr>
            <w:tcW w:w="992"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2064</w:t>
            </w:r>
          </w:p>
        </w:tc>
        <w:tc>
          <w:tcPr>
            <w:tcW w:w="850"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1917</w:t>
            </w:r>
          </w:p>
        </w:tc>
        <w:tc>
          <w:tcPr>
            <w:tcW w:w="993"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1878</w:t>
            </w:r>
          </w:p>
        </w:tc>
        <w:tc>
          <w:tcPr>
            <w:tcW w:w="992"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1445</w:t>
            </w:r>
          </w:p>
        </w:tc>
        <w:tc>
          <w:tcPr>
            <w:tcW w:w="957"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 xml:space="preserve">Експорт/ВВП </w:t>
            </w:r>
          </w:p>
        </w:tc>
        <w:tc>
          <w:tcPr>
            <w:tcW w:w="993"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0,1</w:t>
            </w:r>
            <w:r w:rsidR="00917A6F" w:rsidRPr="00DA65B4">
              <w:rPr>
                <w:rFonts w:ascii="Times New Roman" w:hAnsi="Times New Roman" w:cs="Times New Roman"/>
                <w:lang w:val="uk-UA"/>
              </w:rPr>
              <w:t>%</w:t>
            </w:r>
          </w:p>
        </w:tc>
        <w:tc>
          <w:tcPr>
            <w:tcW w:w="992"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0,1</w:t>
            </w:r>
            <w:r w:rsidR="00917A6F" w:rsidRPr="00DA65B4">
              <w:rPr>
                <w:rFonts w:ascii="Times New Roman" w:hAnsi="Times New Roman" w:cs="Times New Roman"/>
                <w:lang w:val="uk-UA"/>
              </w:rPr>
              <w:t>%</w:t>
            </w:r>
          </w:p>
        </w:tc>
        <w:tc>
          <w:tcPr>
            <w:tcW w:w="850"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0,1</w:t>
            </w:r>
            <w:r w:rsidR="00917A6F" w:rsidRPr="00DA65B4">
              <w:rPr>
                <w:rFonts w:ascii="Times New Roman" w:hAnsi="Times New Roman" w:cs="Times New Roman"/>
                <w:lang w:val="uk-UA"/>
              </w:rPr>
              <w:t>%</w:t>
            </w:r>
          </w:p>
        </w:tc>
        <w:tc>
          <w:tcPr>
            <w:tcW w:w="993"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0,1</w:t>
            </w:r>
            <w:r w:rsidR="00917A6F" w:rsidRPr="00DA65B4">
              <w:rPr>
                <w:rFonts w:ascii="Times New Roman" w:hAnsi="Times New Roman" w:cs="Times New Roman"/>
                <w:lang w:val="uk-UA"/>
              </w:rPr>
              <w:t>%</w:t>
            </w:r>
          </w:p>
        </w:tc>
        <w:tc>
          <w:tcPr>
            <w:tcW w:w="992" w:type="dxa"/>
          </w:tcPr>
          <w:p w:rsidR="007A36DE" w:rsidRPr="00DA65B4" w:rsidRDefault="006B79B4"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Pr>
                <w:rFonts w:ascii="Times New Roman" w:hAnsi="Times New Roman" w:cs="Times New Roman"/>
                <w:lang w:val="uk-UA"/>
              </w:rPr>
              <w:t>0,2</w:t>
            </w:r>
            <w:r w:rsidR="00917A6F" w:rsidRPr="00DA65B4">
              <w:rPr>
                <w:rFonts w:ascii="Times New Roman" w:hAnsi="Times New Roman" w:cs="Times New Roman"/>
                <w:lang w:val="uk-UA"/>
              </w:rPr>
              <w:t>%</w:t>
            </w:r>
          </w:p>
        </w:tc>
        <w:tc>
          <w:tcPr>
            <w:tcW w:w="957" w:type="dxa"/>
          </w:tcPr>
          <w:p w:rsidR="007A36DE" w:rsidRPr="00DA65B4" w:rsidRDefault="00E468FA"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Зовнішньоторговельний оборот/ВВП</w:t>
            </w:r>
          </w:p>
        </w:tc>
        <w:tc>
          <w:tcPr>
            <w:tcW w:w="993"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23,4%</w:t>
            </w:r>
          </w:p>
        </w:tc>
        <w:tc>
          <w:tcPr>
            <w:tcW w:w="992"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23,5%</w:t>
            </w:r>
          </w:p>
        </w:tc>
        <w:tc>
          <w:tcPr>
            <w:tcW w:w="850"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28,3%</w:t>
            </w:r>
          </w:p>
        </w:tc>
        <w:tc>
          <w:tcPr>
            <w:tcW w:w="993"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28,2</w:t>
            </w:r>
          </w:p>
        </w:tc>
        <w:tc>
          <w:tcPr>
            <w:tcW w:w="992"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32,3%</w:t>
            </w:r>
          </w:p>
        </w:tc>
        <w:tc>
          <w:tcPr>
            <w:tcW w:w="957" w:type="dxa"/>
          </w:tcPr>
          <w:p w:rsidR="007A36DE" w:rsidRPr="00DA65B4" w:rsidRDefault="00E468FA"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w:t>
            </w:r>
          </w:p>
        </w:tc>
      </w:tr>
      <w:tr w:rsidR="007A36DE" w:rsidRPr="00DA65B4" w:rsidTr="00A03B33">
        <w:tc>
          <w:tcPr>
            <w:tcW w:w="4077" w:type="dxa"/>
            <w:shd w:val="clear" w:color="auto" w:fill="F2F2F2" w:themeFill="background1" w:themeFillShade="F2"/>
          </w:tcPr>
          <w:p w:rsidR="007A36DE" w:rsidRPr="00DA65B4" w:rsidRDefault="007A36DE"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Прямі інвестиції/ВВП</w:t>
            </w:r>
          </w:p>
        </w:tc>
        <w:tc>
          <w:tcPr>
            <w:tcW w:w="993"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4,1%</w:t>
            </w:r>
          </w:p>
        </w:tc>
        <w:tc>
          <w:tcPr>
            <w:tcW w:w="992"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3,3%</w:t>
            </w:r>
          </w:p>
        </w:tc>
        <w:tc>
          <w:tcPr>
            <w:tcW w:w="850" w:type="dxa"/>
          </w:tcPr>
          <w:p w:rsidR="007A36DE" w:rsidRPr="00DA65B4" w:rsidRDefault="00917A6F"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4,1%</w:t>
            </w:r>
          </w:p>
        </w:tc>
        <w:tc>
          <w:tcPr>
            <w:tcW w:w="993" w:type="dxa"/>
          </w:tcPr>
          <w:p w:rsidR="007A36DE" w:rsidRPr="00DA65B4" w:rsidRDefault="00E468FA"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3,7%</w:t>
            </w:r>
          </w:p>
        </w:tc>
        <w:tc>
          <w:tcPr>
            <w:tcW w:w="992" w:type="dxa"/>
          </w:tcPr>
          <w:p w:rsidR="007A36DE" w:rsidRPr="00DA65B4" w:rsidRDefault="00E468FA"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2,6%</w:t>
            </w:r>
          </w:p>
        </w:tc>
        <w:tc>
          <w:tcPr>
            <w:tcW w:w="957" w:type="dxa"/>
          </w:tcPr>
          <w:p w:rsidR="007A36DE" w:rsidRPr="00DA65B4" w:rsidRDefault="00E468FA"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w:t>
            </w:r>
          </w:p>
        </w:tc>
      </w:tr>
    </w:tbl>
    <w:p w:rsidR="007A36DE" w:rsidRDefault="007A36DE" w:rsidP="006E63A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Джерело: складено автором на основі даних [</w:t>
      </w:r>
      <w:r w:rsidR="00ED7FA8">
        <w:rPr>
          <w:rFonts w:ascii="Times New Roman" w:hAnsi="Times New Roman" w:cs="Times New Roman"/>
          <w:sz w:val="28"/>
          <w:szCs w:val="28"/>
          <w:lang w:val="uk-UA"/>
        </w:rPr>
        <w:t>20</w:t>
      </w:r>
      <w:r w:rsidRPr="00DA65B4">
        <w:rPr>
          <w:rFonts w:ascii="Times New Roman" w:hAnsi="Times New Roman" w:cs="Times New Roman"/>
          <w:sz w:val="28"/>
          <w:szCs w:val="28"/>
          <w:lang w:val="uk-UA"/>
        </w:rPr>
        <w:t>]</w:t>
      </w:r>
      <w:r w:rsidR="00391393">
        <w:rPr>
          <w:rFonts w:ascii="Times New Roman" w:hAnsi="Times New Roman" w:cs="Times New Roman"/>
          <w:sz w:val="28"/>
          <w:szCs w:val="28"/>
        </w:rPr>
        <w:t>, [2</w:t>
      </w:r>
      <w:r w:rsidR="00ED7FA8">
        <w:rPr>
          <w:rFonts w:ascii="Times New Roman" w:hAnsi="Times New Roman" w:cs="Times New Roman"/>
          <w:sz w:val="28"/>
          <w:szCs w:val="28"/>
        </w:rPr>
        <w:t>6</w:t>
      </w:r>
      <w:r w:rsidR="001C0C96" w:rsidRPr="001C0C96">
        <w:rPr>
          <w:rFonts w:ascii="Times New Roman" w:hAnsi="Times New Roman" w:cs="Times New Roman"/>
          <w:sz w:val="28"/>
          <w:szCs w:val="28"/>
        </w:rPr>
        <w:t>]</w:t>
      </w:r>
      <w:r w:rsidR="00E27C19" w:rsidRPr="00DA65B4">
        <w:rPr>
          <w:rFonts w:ascii="Times New Roman" w:hAnsi="Times New Roman" w:cs="Times New Roman"/>
          <w:sz w:val="28"/>
          <w:szCs w:val="28"/>
          <w:lang w:val="uk-UA"/>
        </w:rPr>
        <w:t>.</w:t>
      </w:r>
    </w:p>
    <w:p w:rsidR="004F61F0" w:rsidRDefault="004F61F0" w:rsidP="00354F3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p>
    <w:p w:rsidR="00354F39" w:rsidRPr="00DA65B4" w:rsidRDefault="00354F39" w:rsidP="00354F3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відміну від Аргентини, у</w:t>
      </w:r>
      <w:r w:rsidRPr="00354F39">
        <w:rPr>
          <w:rFonts w:ascii="Times New Roman" w:hAnsi="Times New Roman" w:cs="Times New Roman"/>
          <w:sz w:val="28"/>
          <w:szCs w:val="28"/>
          <w:lang w:val="uk-UA"/>
        </w:rPr>
        <w:t xml:space="preserve"> Бразилії діють дев'ять пр</w:t>
      </w:r>
      <w:r>
        <w:rPr>
          <w:rFonts w:ascii="Times New Roman" w:hAnsi="Times New Roman" w:cs="Times New Roman"/>
          <w:sz w:val="28"/>
          <w:szCs w:val="28"/>
          <w:lang w:val="uk-UA"/>
        </w:rPr>
        <w:t>еференційних торговельних угод, с</w:t>
      </w:r>
      <w:r w:rsidRPr="00354F39">
        <w:rPr>
          <w:rFonts w:ascii="Times New Roman" w:hAnsi="Times New Roman" w:cs="Times New Roman"/>
          <w:sz w:val="28"/>
          <w:szCs w:val="28"/>
          <w:lang w:val="uk-UA"/>
        </w:rPr>
        <w:t xml:space="preserve">ередньозважена торговельна </w:t>
      </w:r>
      <w:r>
        <w:rPr>
          <w:rFonts w:ascii="Times New Roman" w:hAnsi="Times New Roman" w:cs="Times New Roman"/>
          <w:sz w:val="28"/>
          <w:szCs w:val="28"/>
          <w:lang w:val="uk-UA"/>
        </w:rPr>
        <w:t>тарифна ставка становить 10%</w:t>
      </w:r>
      <w:r w:rsidRPr="00354F39">
        <w:rPr>
          <w:rFonts w:ascii="Times New Roman" w:hAnsi="Times New Roman" w:cs="Times New Roman"/>
          <w:sz w:val="28"/>
          <w:szCs w:val="28"/>
          <w:lang w:val="uk-UA"/>
        </w:rPr>
        <w:t>, діє 697 нетарифних заходів. Іноземним інвесторам надається національний режим, але їхня діяльність обмежена в деяких галузях, включаючи зв’язок та видобуток корисних копалин. Банківський сектор залишається стабільним і відносно конкурентоспроможним, а кредитування приватного сектора зростає. Страховий сектор став найбільшим в</w:t>
      </w:r>
      <w:r w:rsidR="005617A3">
        <w:rPr>
          <w:rFonts w:ascii="Times New Roman" w:hAnsi="Times New Roman" w:cs="Times New Roman"/>
          <w:sz w:val="28"/>
          <w:szCs w:val="28"/>
          <w:lang w:val="uk-UA"/>
        </w:rPr>
        <w:t xml:space="preserve"> регіоні</w:t>
      </w:r>
      <w:r w:rsidRPr="00D10414">
        <w:rPr>
          <w:rFonts w:ascii="Times New Roman" w:hAnsi="Times New Roman" w:cs="Times New Roman"/>
          <w:sz w:val="28"/>
          <w:szCs w:val="28"/>
          <w:lang w:val="uk-UA"/>
        </w:rPr>
        <w:t xml:space="preserve"> [23]</w:t>
      </w:r>
      <w:r w:rsidRPr="00354F39">
        <w:rPr>
          <w:rFonts w:ascii="Times New Roman" w:hAnsi="Times New Roman" w:cs="Times New Roman"/>
          <w:sz w:val="28"/>
          <w:szCs w:val="28"/>
          <w:lang w:val="uk-UA"/>
        </w:rPr>
        <w:t>.</w:t>
      </w:r>
    </w:p>
    <w:p w:rsidR="00D10414" w:rsidRDefault="00E27C19" w:rsidP="00D1041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Таким чином, можна відмітити, що Бразилія, на відміну від Аргентини, відноситься до країн з відносно закритою економікою, адже ж в резуль</w:t>
      </w:r>
      <w:r w:rsidR="00897C4C" w:rsidRPr="00DA65B4">
        <w:rPr>
          <w:rFonts w:ascii="Times New Roman" w:hAnsi="Times New Roman" w:cs="Times New Roman"/>
          <w:sz w:val="28"/>
          <w:szCs w:val="28"/>
          <w:lang w:val="uk-UA"/>
        </w:rPr>
        <w:t>таті розрахунків в табл.2.2, мож</w:t>
      </w:r>
      <w:r w:rsidRPr="00DA65B4">
        <w:rPr>
          <w:rFonts w:ascii="Times New Roman" w:hAnsi="Times New Roman" w:cs="Times New Roman"/>
          <w:sz w:val="28"/>
          <w:szCs w:val="28"/>
          <w:lang w:val="uk-UA"/>
        </w:rPr>
        <w:t>на відзначити, що експорт/ВВП менш, ніж 10%.</w:t>
      </w:r>
    </w:p>
    <w:p w:rsidR="00A723BF" w:rsidRDefault="00A723BF" w:rsidP="00D1041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p>
    <w:p w:rsidR="00A723BF" w:rsidRDefault="00D10414" w:rsidP="00D1041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10414">
        <w:rPr>
          <w:rFonts w:ascii="Times New Roman" w:hAnsi="Times New Roman" w:cs="Times New Roman"/>
          <w:sz w:val="28"/>
          <w:szCs w:val="28"/>
          <w:lang w:val="uk-UA"/>
        </w:rPr>
        <w:t xml:space="preserve">Глибокі соціально-економічні проблеми Аргентини посилилися глобальною пандемією. Співробітники МВФ і влада Аргентини досягли згоди щодо прагматичної та реалістичної програми з надійною економічною </w:t>
      </w:r>
      <w:r w:rsidRPr="00D10414">
        <w:rPr>
          <w:rFonts w:ascii="Times New Roman" w:hAnsi="Times New Roman" w:cs="Times New Roman"/>
          <w:sz w:val="28"/>
          <w:szCs w:val="28"/>
          <w:lang w:val="uk-UA"/>
        </w:rPr>
        <w:lastRenderedPageBreak/>
        <w:t>політикою для зміцнення макроекономічної стабільності та початку вирішення глибоко вкорінених викликів Аргентини для сталого зростання.</w:t>
      </w:r>
      <w:r>
        <w:rPr>
          <w:rFonts w:ascii="Times New Roman" w:hAnsi="Times New Roman" w:cs="Times New Roman"/>
          <w:sz w:val="28"/>
          <w:szCs w:val="28"/>
          <w:lang w:val="uk-UA"/>
        </w:rPr>
        <w:t xml:space="preserve"> </w:t>
      </w:r>
    </w:p>
    <w:p w:rsidR="00A723BF" w:rsidRDefault="00D10414" w:rsidP="00D1041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lang w:val="uk-UA"/>
        </w:rPr>
      </w:pPr>
      <w:r>
        <w:rPr>
          <w:rFonts w:ascii="Times New Roman" w:hAnsi="Times New Roman" w:cs="Times New Roman"/>
          <w:sz w:val="28"/>
          <w:szCs w:val="28"/>
          <w:lang w:val="uk-UA"/>
        </w:rPr>
        <w:t xml:space="preserve">Програма допомоги МВФ спрямована на довготривале </w:t>
      </w:r>
      <w:r w:rsidRPr="00D10414">
        <w:rPr>
          <w:rFonts w:ascii="Times New Roman" w:hAnsi="Times New Roman" w:cs="Times New Roman"/>
          <w:sz w:val="28"/>
          <w:szCs w:val="28"/>
          <w:lang w:val="uk-UA"/>
        </w:rPr>
        <w:t>подолання стабільно високої інфляції за допомогою багатосторонньої стратегії, яка передбачає скорочення грошового фінансування фіскального дефіциту та нової структури для реалізації монетарної політики для забезпечення позитивних реальних процентних ставок для підтримки внутрішнього фінансування, що в поєднанні з іншими заходами, допоможе сприяти постійному зниженню інфляції з часом.</w:t>
      </w:r>
      <w:r>
        <w:rPr>
          <w:rFonts w:ascii="Times New Roman" w:hAnsi="Times New Roman" w:cs="Times New Roman"/>
          <w:sz w:val="28"/>
          <w:szCs w:val="28"/>
          <w:lang w:val="uk-UA"/>
        </w:rPr>
        <w:t xml:space="preserve"> </w:t>
      </w:r>
      <w:r w:rsidRPr="00D10414">
        <w:rPr>
          <w:rFonts w:ascii="Times New Roman" w:hAnsi="Times New Roman" w:cs="Times New Roman"/>
          <w:sz w:val="28"/>
          <w:szCs w:val="28"/>
          <w:lang w:val="uk-UA"/>
        </w:rPr>
        <w:t>Не менш важливим буде акцент програми на достовірному покращенні державних фінансів. Це буде базуватися на збалансованому наборі політики щодо доходів — з акцентом на прогресивність, ефективність та дотримання вимог — і політика витрат — скорочення нецільових енергетичних субсидій і переорієнтація на більш продуктивні соціальні та інфраструктурні інвестиції — для зміцнення стійкості боргу та підтримки відновлення.</w:t>
      </w:r>
      <w:r w:rsidRPr="00D10414">
        <w:rPr>
          <w:lang w:val="uk-UA"/>
        </w:rPr>
        <w:t xml:space="preserve"> </w:t>
      </w:r>
    </w:p>
    <w:p w:rsidR="00A723BF" w:rsidRPr="00804379" w:rsidRDefault="00D10414" w:rsidP="0080437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10414">
        <w:rPr>
          <w:rFonts w:ascii="Times New Roman" w:hAnsi="Times New Roman" w:cs="Times New Roman"/>
          <w:sz w:val="28"/>
          <w:szCs w:val="28"/>
          <w:lang w:val="uk-UA"/>
        </w:rPr>
        <w:t>Програма також буде спрямована на зміцнення платіжного балансу Аргентини за допомогою політики, яка підтримує накопичення резервів і чистий експорт, і яка прокладе шлях до можливого повторного виходу Аргентини на міжнародні ринки капіталу. Така політика включатиме виважену монетарну та фіскальну політику, яку вже було окреслено, а також політику, спрямовану на підтримання конкурентного реального ефективного обмінного курсу в контексті режиму повзучої прив’язки.</w:t>
      </w:r>
      <w:r w:rsidR="00B1003E">
        <w:rPr>
          <w:rFonts w:ascii="Times New Roman" w:hAnsi="Times New Roman" w:cs="Times New Roman"/>
          <w:sz w:val="28"/>
          <w:szCs w:val="28"/>
          <w:lang w:val="uk-UA"/>
        </w:rPr>
        <w:t xml:space="preserve"> Саме ця програма МВФ була розглянута у березні 2022 року </w:t>
      </w:r>
      <w:r w:rsidR="00B1003E" w:rsidRPr="00E520A0">
        <w:rPr>
          <w:rFonts w:ascii="Times New Roman" w:hAnsi="Times New Roman" w:cs="Times New Roman"/>
          <w:sz w:val="28"/>
          <w:szCs w:val="28"/>
        </w:rPr>
        <w:t>[34]</w:t>
      </w:r>
      <w:r w:rsidR="00B1003E">
        <w:rPr>
          <w:rFonts w:ascii="Times New Roman" w:hAnsi="Times New Roman" w:cs="Times New Roman"/>
          <w:sz w:val="28"/>
          <w:szCs w:val="28"/>
          <w:lang w:val="uk-UA"/>
        </w:rPr>
        <w:t xml:space="preserve">. </w:t>
      </w:r>
    </w:p>
    <w:p w:rsidR="00A723BF" w:rsidRDefault="00A723BF" w:rsidP="00ED205F">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b/>
          <w:sz w:val="28"/>
          <w:szCs w:val="28"/>
          <w:lang w:val="uk-UA"/>
        </w:rPr>
      </w:pPr>
    </w:p>
    <w:p w:rsidR="006E63A7" w:rsidRDefault="006E63A7" w:rsidP="00ED205F">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b/>
          <w:sz w:val="28"/>
          <w:szCs w:val="28"/>
          <w:lang w:val="uk-UA"/>
        </w:rPr>
      </w:pPr>
      <w:r w:rsidRPr="00DA65B4">
        <w:rPr>
          <w:rFonts w:ascii="Times New Roman" w:hAnsi="Times New Roman"/>
          <w:b/>
          <w:sz w:val="28"/>
          <w:szCs w:val="28"/>
          <w:lang w:val="uk-UA"/>
        </w:rPr>
        <w:t>2.3.</w:t>
      </w:r>
      <w:r w:rsidR="00A03B33" w:rsidRPr="00DA65B4">
        <w:rPr>
          <w:rFonts w:ascii="Times New Roman" w:hAnsi="Times New Roman"/>
          <w:b/>
          <w:sz w:val="28"/>
          <w:szCs w:val="28"/>
          <w:lang w:val="uk-UA"/>
        </w:rPr>
        <w:t>Побудова регресійної моделі впливу фінансового рахунку на ВВП Бразилії та Аргентини</w:t>
      </w:r>
    </w:p>
    <w:p w:rsidR="00804379" w:rsidRPr="00BF0949" w:rsidRDefault="00804379" w:rsidP="00ED205F">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b/>
          <w:sz w:val="28"/>
          <w:szCs w:val="28"/>
          <w:lang w:val="uk-UA"/>
        </w:rPr>
      </w:pPr>
    </w:p>
    <w:p w:rsidR="001663FD" w:rsidRPr="00DA65B4" w:rsidRDefault="00897C4C" w:rsidP="001265CA">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Далі у цьому розділі буде проведено регресійний аналіз впливу фінансового рахунку Аргентини та</w:t>
      </w:r>
      <w:r w:rsidRPr="00DA65B4">
        <w:rPr>
          <w:rFonts w:ascii="Times New Roman" w:hAnsi="Times New Roman"/>
          <w:lang w:val="uk-UA"/>
        </w:rPr>
        <w:t> </w:t>
      </w:r>
      <w:r w:rsidR="00A723BF">
        <w:rPr>
          <w:rFonts w:ascii="Times New Roman" w:hAnsi="Times New Roman" w:cs="Times New Roman"/>
          <w:sz w:val="28"/>
          <w:szCs w:val="28"/>
          <w:lang w:val="uk-UA"/>
        </w:rPr>
        <w:t xml:space="preserve">Бразилії на їх ВВП відповідно. </w:t>
      </w:r>
      <w:r w:rsidR="00BD072E" w:rsidRPr="00DA65B4">
        <w:rPr>
          <w:rFonts w:ascii="Times New Roman" w:hAnsi="Times New Roman" w:cs="Times New Roman"/>
          <w:sz w:val="28"/>
          <w:szCs w:val="28"/>
          <w:lang w:val="uk-UA"/>
        </w:rPr>
        <w:t xml:space="preserve">Ця модель аналізує вплив прямих інвестицій – активів та пасивів, портфельних інвестицій </w:t>
      </w:r>
      <w:r w:rsidR="00BD072E" w:rsidRPr="00DA65B4">
        <w:rPr>
          <w:rFonts w:ascii="Times New Roman" w:hAnsi="Times New Roman" w:cs="Times New Roman"/>
          <w:sz w:val="28"/>
          <w:szCs w:val="28"/>
          <w:lang w:val="uk-UA"/>
        </w:rPr>
        <w:lastRenderedPageBreak/>
        <w:t xml:space="preserve">– активів та пасивів, інших інвестицій – активів та пасивів та резервних активів </w:t>
      </w:r>
      <w:r w:rsidR="001663FD" w:rsidRPr="00DA65B4">
        <w:rPr>
          <w:rFonts w:ascii="Times New Roman" w:hAnsi="Times New Roman" w:cs="Times New Roman"/>
          <w:sz w:val="28"/>
          <w:szCs w:val="28"/>
          <w:lang w:val="uk-UA"/>
        </w:rPr>
        <w:t xml:space="preserve"> на ВВП країн. Отже, модель має вигляд:</w:t>
      </w:r>
    </w:p>
    <w:p w:rsidR="00D342E0" w:rsidRPr="00DA65B4" w:rsidRDefault="001265CA" w:rsidP="00D342E0">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sz w:val="28"/>
          <w:szCs w:val="28"/>
          <w:lang w:val="uk-UA"/>
        </w:rPr>
      </w:pPr>
      <w:r w:rsidRPr="00DA65B4">
        <w:rPr>
          <w:rFonts w:ascii="Times New Roman" w:hAnsi="Times New Roman" w:cs="Times New Roman"/>
          <w:sz w:val="28"/>
          <w:szCs w:val="28"/>
          <w:lang w:val="uk-UA"/>
        </w:rPr>
        <w:t>GDP = FDI</w:t>
      </w:r>
      <w:r w:rsidRPr="00DA65B4">
        <w:rPr>
          <w:rFonts w:ascii="Times New Roman" w:hAnsi="Times New Roman" w:cs="Times New Roman"/>
          <w:sz w:val="32"/>
          <w:szCs w:val="32"/>
          <w:vertAlign w:val="subscript"/>
          <w:lang w:val="uk-UA"/>
        </w:rPr>
        <w:t>assets</w:t>
      </w:r>
      <w:r w:rsidRPr="00DA65B4">
        <w:rPr>
          <w:rFonts w:ascii="Times New Roman" w:hAnsi="Times New Roman" w:cs="Times New Roman"/>
          <w:sz w:val="28"/>
          <w:szCs w:val="28"/>
          <w:lang w:val="uk-UA"/>
        </w:rPr>
        <w:t>*β1 + FDI</w:t>
      </w:r>
      <w:r w:rsidRPr="00DA65B4">
        <w:rPr>
          <w:rFonts w:ascii="Times New Roman" w:hAnsi="Times New Roman" w:cs="Times New Roman"/>
          <w:sz w:val="32"/>
          <w:szCs w:val="32"/>
          <w:vertAlign w:val="subscript"/>
          <w:lang w:val="uk-UA"/>
        </w:rPr>
        <w:t>liabil</w:t>
      </w:r>
      <w:r w:rsidRPr="00DA65B4">
        <w:rPr>
          <w:rFonts w:ascii="Times New Roman" w:hAnsi="Times New Roman" w:cs="Times New Roman"/>
          <w:sz w:val="28"/>
          <w:szCs w:val="28"/>
          <w:lang w:val="uk-UA"/>
        </w:rPr>
        <w:t>*β2 + FPI</w:t>
      </w:r>
      <w:r w:rsidRPr="00DA65B4">
        <w:rPr>
          <w:rFonts w:ascii="Times New Roman" w:hAnsi="Times New Roman" w:cs="Times New Roman"/>
          <w:sz w:val="32"/>
          <w:szCs w:val="32"/>
          <w:vertAlign w:val="subscript"/>
          <w:lang w:val="uk-UA"/>
        </w:rPr>
        <w:t>assets</w:t>
      </w:r>
      <w:r w:rsidRPr="00DA65B4">
        <w:rPr>
          <w:rFonts w:ascii="Times New Roman" w:hAnsi="Times New Roman" w:cs="Times New Roman"/>
          <w:sz w:val="28"/>
          <w:szCs w:val="28"/>
          <w:lang w:val="uk-UA"/>
        </w:rPr>
        <w:t>β3+FPI</w:t>
      </w:r>
      <w:r w:rsidRPr="00DA65B4">
        <w:rPr>
          <w:rFonts w:ascii="Times New Roman" w:hAnsi="Times New Roman" w:cs="Times New Roman"/>
          <w:sz w:val="32"/>
          <w:szCs w:val="32"/>
          <w:vertAlign w:val="subscript"/>
          <w:lang w:val="uk-UA"/>
        </w:rPr>
        <w:t>liabil</w:t>
      </w:r>
      <w:r w:rsidRPr="00DA65B4">
        <w:rPr>
          <w:rFonts w:ascii="Times New Roman" w:hAnsi="Times New Roman" w:cs="Times New Roman"/>
          <w:sz w:val="28"/>
          <w:szCs w:val="28"/>
          <w:lang w:val="uk-UA"/>
        </w:rPr>
        <w:t>*β4 + Oth.inv.</w:t>
      </w:r>
      <w:r w:rsidRPr="00DA65B4">
        <w:rPr>
          <w:rFonts w:ascii="Times New Roman" w:hAnsi="Times New Roman" w:cs="Times New Roman"/>
          <w:sz w:val="32"/>
          <w:szCs w:val="32"/>
          <w:vertAlign w:val="subscript"/>
          <w:lang w:val="uk-UA"/>
        </w:rPr>
        <w:t>assets</w:t>
      </w:r>
      <w:r w:rsidRPr="00DA65B4">
        <w:rPr>
          <w:rFonts w:ascii="Times New Roman" w:hAnsi="Times New Roman" w:cs="Times New Roman"/>
          <w:sz w:val="28"/>
          <w:szCs w:val="28"/>
          <w:lang w:val="uk-UA"/>
        </w:rPr>
        <w:t>*β5 + Oth.inv.</w:t>
      </w:r>
      <w:r w:rsidRPr="00DA65B4">
        <w:rPr>
          <w:rFonts w:ascii="Times New Roman" w:hAnsi="Times New Roman" w:cs="Times New Roman"/>
          <w:sz w:val="32"/>
          <w:szCs w:val="32"/>
          <w:vertAlign w:val="subscript"/>
          <w:lang w:val="uk-UA"/>
        </w:rPr>
        <w:t>liabil</w:t>
      </w:r>
      <w:r w:rsidRPr="00DA65B4">
        <w:rPr>
          <w:rFonts w:ascii="Times New Roman" w:hAnsi="Times New Roman" w:cs="Times New Roman"/>
          <w:sz w:val="28"/>
          <w:szCs w:val="28"/>
          <w:lang w:val="uk-UA"/>
        </w:rPr>
        <w:t>*β6 + Reserve Assets*β7,</w:t>
      </w:r>
      <w:r w:rsidR="00D342E0" w:rsidRPr="00DA65B4">
        <w:rPr>
          <w:rFonts w:ascii="Times New Roman" w:hAnsi="Times New Roman" w:cs="Times New Roman"/>
          <w:sz w:val="28"/>
          <w:szCs w:val="28"/>
          <w:lang w:val="uk-UA"/>
        </w:rPr>
        <w:t xml:space="preserve"> де </w:t>
      </w:r>
    </w:p>
    <w:p w:rsidR="001265CA" w:rsidRPr="00DA65B4" w:rsidRDefault="001265CA" w:rsidP="00D342E0">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rPr>
          <w:rFonts w:ascii="Times New Roman" w:hAnsi="Times New Roman" w:cs="Times New Roman"/>
          <w:sz w:val="28"/>
          <w:szCs w:val="28"/>
          <w:lang w:val="uk-UA"/>
        </w:rPr>
      </w:pPr>
      <w:r w:rsidRPr="00DA65B4">
        <w:rPr>
          <w:rFonts w:ascii="Times New Roman" w:hAnsi="Times New Roman" w:cs="Times New Roman"/>
          <w:sz w:val="28"/>
          <w:szCs w:val="28"/>
          <w:lang w:val="uk-UA"/>
        </w:rPr>
        <w:t>GDP – ВВП країни</w:t>
      </w:r>
    </w:p>
    <w:p w:rsidR="00D342E0" w:rsidRPr="00DA65B4" w:rsidRDefault="00D342E0" w:rsidP="00D342E0">
      <w:pPr>
        <w:pStyle w:val="a6"/>
        <w:tabs>
          <w:tab w:val="left" w:pos="225"/>
          <w:tab w:val="left" w:pos="560"/>
          <w:tab w:val="left" w:pos="1120"/>
          <w:tab w:val="left" w:pos="1680"/>
          <w:tab w:val="left" w:pos="2240"/>
          <w:tab w:val="left" w:pos="2800"/>
          <w:tab w:val="left" w:pos="3360"/>
          <w:tab w:val="left" w:pos="3920"/>
          <w:tab w:val="left" w:pos="4480"/>
          <w:tab w:val="center" w:pos="496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FDI</w:t>
      </w:r>
      <w:r w:rsidRPr="00DA65B4">
        <w:rPr>
          <w:rFonts w:ascii="Times New Roman" w:hAnsi="Times New Roman" w:cs="Times New Roman"/>
          <w:sz w:val="32"/>
          <w:szCs w:val="32"/>
          <w:vertAlign w:val="subscript"/>
          <w:lang w:val="uk-UA"/>
        </w:rPr>
        <w:t>assets</w:t>
      </w:r>
      <w:r w:rsidRPr="00DA65B4">
        <w:rPr>
          <w:rFonts w:ascii="Times New Roman" w:hAnsi="Times New Roman" w:cs="Times New Roman"/>
          <w:sz w:val="28"/>
          <w:szCs w:val="28"/>
          <w:lang w:val="uk-UA"/>
        </w:rPr>
        <w:t xml:space="preserve"> – прямі інвестиції-активи</w:t>
      </w:r>
    </w:p>
    <w:p w:rsidR="00D342E0" w:rsidRPr="00DA65B4" w:rsidRDefault="00D342E0" w:rsidP="00D342E0">
      <w:pPr>
        <w:pStyle w:val="a6"/>
        <w:tabs>
          <w:tab w:val="left" w:pos="225"/>
          <w:tab w:val="left" w:pos="560"/>
          <w:tab w:val="left" w:pos="1120"/>
          <w:tab w:val="left" w:pos="1680"/>
          <w:tab w:val="left" w:pos="2240"/>
          <w:tab w:val="left" w:pos="2800"/>
          <w:tab w:val="left" w:pos="3360"/>
          <w:tab w:val="left" w:pos="3920"/>
          <w:tab w:val="left" w:pos="4480"/>
          <w:tab w:val="center" w:pos="496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FDI</w:t>
      </w:r>
      <w:r w:rsidRPr="00DA65B4">
        <w:rPr>
          <w:rFonts w:ascii="Times New Roman" w:hAnsi="Times New Roman" w:cs="Times New Roman"/>
          <w:sz w:val="32"/>
          <w:szCs w:val="32"/>
          <w:vertAlign w:val="subscript"/>
          <w:lang w:val="uk-UA"/>
        </w:rPr>
        <w:t>liabil</w:t>
      </w:r>
      <w:r w:rsidRPr="00DA65B4">
        <w:rPr>
          <w:rFonts w:ascii="Times New Roman" w:hAnsi="Times New Roman" w:cs="Times New Roman"/>
          <w:sz w:val="28"/>
          <w:szCs w:val="28"/>
          <w:lang w:val="uk-UA"/>
        </w:rPr>
        <w:t xml:space="preserve"> – прямі інвестиції-пасиви </w:t>
      </w:r>
    </w:p>
    <w:p w:rsidR="00D342E0" w:rsidRPr="00DA65B4" w:rsidRDefault="00D342E0" w:rsidP="00D342E0">
      <w:pPr>
        <w:pStyle w:val="a6"/>
        <w:tabs>
          <w:tab w:val="left" w:pos="225"/>
          <w:tab w:val="left" w:pos="560"/>
          <w:tab w:val="left" w:pos="1120"/>
          <w:tab w:val="left" w:pos="1680"/>
          <w:tab w:val="left" w:pos="2240"/>
          <w:tab w:val="left" w:pos="2800"/>
          <w:tab w:val="left" w:pos="3360"/>
          <w:tab w:val="left" w:pos="3920"/>
          <w:tab w:val="left" w:pos="4480"/>
          <w:tab w:val="center" w:pos="496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FPI</w:t>
      </w:r>
      <w:r w:rsidRPr="00DA65B4">
        <w:rPr>
          <w:rFonts w:ascii="Times New Roman" w:hAnsi="Times New Roman" w:cs="Times New Roman"/>
          <w:sz w:val="32"/>
          <w:szCs w:val="32"/>
          <w:vertAlign w:val="subscript"/>
          <w:lang w:val="uk-UA"/>
        </w:rPr>
        <w:t>assets</w:t>
      </w:r>
      <w:r w:rsidRPr="00DA65B4">
        <w:rPr>
          <w:rFonts w:ascii="Times New Roman" w:hAnsi="Times New Roman" w:cs="Times New Roman"/>
          <w:sz w:val="28"/>
          <w:szCs w:val="28"/>
          <w:lang w:val="uk-UA"/>
        </w:rPr>
        <w:t xml:space="preserve"> – портфельні інвестиції-активи </w:t>
      </w:r>
    </w:p>
    <w:p w:rsidR="00D342E0" w:rsidRPr="00DA65B4" w:rsidRDefault="00D342E0" w:rsidP="00D342E0">
      <w:pPr>
        <w:pStyle w:val="a6"/>
        <w:tabs>
          <w:tab w:val="left" w:pos="225"/>
          <w:tab w:val="left" w:pos="560"/>
          <w:tab w:val="left" w:pos="1120"/>
          <w:tab w:val="left" w:pos="1680"/>
          <w:tab w:val="left" w:pos="2240"/>
          <w:tab w:val="left" w:pos="2800"/>
          <w:tab w:val="left" w:pos="3360"/>
          <w:tab w:val="left" w:pos="3920"/>
          <w:tab w:val="left" w:pos="4480"/>
          <w:tab w:val="center" w:pos="496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FPI</w:t>
      </w:r>
      <w:r w:rsidRPr="00DA65B4">
        <w:rPr>
          <w:rFonts w:ascii="Times New Roman" w:hAnsi="Times New Roman" w:cs="Times New Roman"/>
          <w:sz w:val="32"/>
          <w:szCs w:val="32"/>
          <w:vertAlign w:val="subscript"/>
          <w:lang w:val="uk-UA"/>
        </w:rPr>
        <w:t>liabil</w:t>
      </w:r>
      <w:r w:rsidRPr="00DA65B4">
        <w:rPr>
          <w:rFonts w:ascii="Times New Roman" w:hAnsi="Times New Roman" w:cs="Times New Roman"/>
          <w:sz w:val="28"/>
          <w:szCs w:val="28"/>
          <w:lang w:val="uk-UA"/>
        </w:rPr>
        <w:t xml:space="preserve"> – портфельні інвестиції-пасиви</w:t>
      </w:r>
    </w:p>
    <w:p w:rsidR="00D342E0" w:rsidRPr="00DA65B4" w:rsidRDefault="00D342E0" w:rsidP="00D342E0">
      <w:pPr>
        <w:pStyle w:val="a6"/>
        <w:tabs>
          <w:tab w:val="left" w:pos="225"/>
          <w:tab w:val="left" w:pos="560"/>
          <w:tab w:val="left" w:pos="1120"/>
          <w:tab w:val="left" w:pos="1680"/>
          <w:tab w:val="left" w:pos="2240"/>
          <w:tab w:val="left" w:pos="2800"/>
          <w:tab w:val="left" w:pos="3360"/>
          <w:tab w:val="left" w:pos="3920"/>
          <w:tab w:val="left" w:pos="4480"/>
          <w:tab w:val="center" w:pos="496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Oth.inv.</w:t>
      </w:r>
      <w:r w:rsidRPr="00DA65B4">
        <w:rPr>
          <w:rFonts w:ascii="Times New Roman" w:hAnsi="Times New Roman" w:cs="Times New Roman"/>
          <w:sz w:val="32"/>
          <w:szCs w:val="32"/>
          <w:vertAlign w:val="subscript"/>
          <w:lang w:val="uk-UA"/>
        </w:rPr>
        <w:t>assets</w:t>
      </w:r>
      <w:r w:rsidRPr="00DA65B4">
        <w:rPr>
          <w:rFonts w:ascii="Times New Roman" w:hAnsi="Times New Roman" w:cs="Times New Roman"/>
          <w:sz w:val="28"/>
          <w:szCs w:val="28"/>
          <w:lang w:val="uk-UA"/>
        </w:rPr>
        <w:t xml:space="preserve"> – інші інвестиції-активи</w:t>
      </w:r>
    </w:p>
    <w:p w:rsidR="001265CA" w:rsidRPr="00DA65B4" w:rsidRDefault="00D342E0" w:rsidP="00D342E0">
      <w:pPr>
        <w:pStyle w:val="a6"/>
        <w:tabs>
          <w:tab w:val="left" w:pos="225"/>
          <w:tab w:val="left" w:pos="560"/>
          <w:tab w:val="left" w:pos="1120"/>
          <w:tab w:val="left" w:pos="1680"/>
          <w:tab w:val="left" w:pos="2240"/>
          <w:tab w:val="left" w:pos="2800"/>
          <w:tab w:val="left" w:pos="3360"/>
          <w:tab w:val="left" w:pos="3920"/>
          <w:tab w:val="left" w:pos="4480"/>
          <w:tab w:val="center" w:pos="496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Oth.inv.</w:t>
      </w:r>
      <w:r w:rsidRPr="00DA65B4">
        <w:rPr>
          <w:rFonts w:ascii="Times New Roman" w:hAnsi="Times New Roman" w:cs="Times New Roman"/>
          <w:sz w:val="32"/>
          <w:szCs w:val="32"/>
          <w:vertAlign w:val="subscript"/>
          <w:lang w:val="uk-UA"/>
        </w:rPr>
        <w:t>liabil</w:t>
      </w:r>
      <w:r w:rsidRPr="00DA65B4">
        <w:rPr>
          <w:rFonts w:ascii="Times New Roman" w:hAnsi="Times New Roman" w:cs="Times New Roman"/>
          <w:sz w:val="28"/>
          <w:szCs w:val="28"/>
          <w:lang w:val="uk-UA"/>
        </w:rPr>
        <w:t xml:space="preserve"> – інші інвестиції-пасиви</w:t>
      </w:r>
    </w:p>
    <w:p w:rsidR="00D342E0" w:rsidRPr="00DA65B4" w:rsidRDefault="00D342E0" w:rsidP="00D342E0">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Reserve Assets – резервні активи  </w:t>
      </w:r>
    </w:p>
    <w:p w:rsidR="00AA3861" w:rsidRPr="00DA65B4" w:rsidRDefault="00D342E0" w:rsidP="00DA65B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Для побудови регресійного аналізу були розглянуті дані з 1990 по 2020 рр. У</w:t>
      </w:r>
      <w:r w:rsidR="00AA3861" w:rsidRPr="00DA65B4">
        <w:rPr>
          <w:rFonts w:ascii="Times New Roman" w:hAnsi="Times New Roman" w:cs="Times New Roman"/>
          <w:sz w:val="28"/>
          <w:szCs w:val="28"/>
          <w:lang w:val="uk-UA"/>
        </w:rPr>
        <w:t xml:space="preserve"> твбл.2.3 та табл.2.4</w:t>
      </w:r>
      <w:r w:rsidRPr="00DA65B4">
        <w:rPr>
          <w:rFonts w:ascii="Times New Roman" w:hAnsi="Times New Roman" w:cs="Times New Roman"/>
          <w:sz w:val="28"/>
          <w:szCs w:val="28"/>
          <w:lang w:val="uk-UA"/>
        </w:rPr>
        <w:t xml:space="preserve"> наведені дані з проведеного ре</w:t>
      </w:r>
      <w:r w:rsidR="00DA65B4" w:rsidRPr="00DA65B4">
        <w:rPr>
          <w:rFonts w:ascii="Times New Roman" w:hAnsi="Times New Roman" w:cs="Times New Roman"/>
          <w:sz w:val="28"/>
          <w:szCs w:val="28"/>
          <w:lang w:val="uk-UA"/>
        </w:rPr>
        <w:t xml:space="preserve">гресійного аналізу обох країн. </w:t>
      </w:r>
    </w:p>
    <w:p w:rsidR="00AA3861" w:rsidRPr="00DA65B4" w:rsidRDefault="00AA3861" w:rsidP="00AA38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sz w:val="28"/>
          <w:szCs w:val="28"/>
          <w:lang w:val="uk-UA"/>
        </w:rPr>
      </w:pPr>
      <w:r w:rsidRPr="00DA65B4">
        <w:rPr>
          <w:rFonts w:ascii="Times New Roman" w:hAnsi="Times New Roman" w:cs="Times New Roman"/>
          <w:sz w:val="28"/>
          <w:szCs w:val="28"/>
          <w:lang w:val="uk-UA"/>
        </w:rPr>
        <w:t>Таблиця 2.3</w:t>
      </w:r>
    </w:p>
    <w:p w:rsidR="00AA3861" w:rsidRPr="00DA65B4" w:rsidRDefault="00AA3861" w:rsidP="00AA38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sz w:val="28"/>
          <w:szCs w:val="28"/>
          <w:lang w:val="uk-UA"/>
        </w:rPr>
      </w:pPr>
      <w:r w:rsidRPr="00DA65B4">
        <w:rPr>
          <w:rFonts w:ascii="Times New Roman" w:hAnsi="Times New Roman" w:cs="Times New Roman"/>
          <w:sz w:val="28"/>
          <w:szCs w:val="28"/>
          <w:lang w:val="uk-UA"/>
        </w:rPr>
        <w:t>Регресійна модель впливу фіна</w:t>
      </w:r>
      <w:r w:rsidR="005F6403">
        <w:rPr>
          <w:rFonts w:ascii="Times New Roman" w:hAnsi="Times New Roman" w:cs="Times New Roman"/>
          <w:sz w:val="28"/>
          <w:szCs w:val="28"/>
          <w:lang w:val="uk-UA"/>
        </w:rPr>
        <w:t>нсового рахунку на ВВП Аргентини</w:t>
      </w:r>
      <w:r w:rsidRPr="00DA65B4">
        <w:rPr>
          <w:rFonts w:ascii="Times New Roman" w:hAnsi="Times New Roman" w:cs="Times New Roman"/>
          <w:sz w:val="28"/>
          <w:szCs w:val="28"/>
          <w:lang w:val="uk-UA"/>
        </w:rPr>
        <w:t xml:space="preserve"> </w:t>
      </w:r>
    </w:p>
    <w:tbl>
      <w:tblPr>
        <w:tblStyle w:val="ad"/>
        <w:tblW w:w="0" w:type="auto"/>
        <w:tblLook w:val="04A0" w:firstRow="1" w:lastRow="0" w:firstColumn="1" w:lastColumn="0" w:noHBand="0" w:noVBand="1"/>
      </w:tblPr>
      <w:tblGrid>
        <w:gridCol w:w="1652"/>
        <w:gridCol w:w="1392"/>
        <w:gridCol w:w="1810"/>
        <w:gridCol w:w="1789"/>
        <w:gridCol w:w="1432"/>
        <w:gridCol w:w="1553"/>
      </w:tblGrid>
      <w:tr w:rsidR="00611EC8" w:rsidRPr="00DA65B4" w:rsidTr="000F085C">
        <w:tc>
          <w:tcPr>
            <w:tcW w:w="1696" w:type="dxa"/>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Модель</w:t>
            </w:r>
          </w:p>
        </w:tc>
        <w:tc>
          <w:tcPr>
            <w:tcW w:w="3317" w:type="dxa"/>
            <w:gridSpan w:val="2"/>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Нестандартизовані коефіцієнти</w:t>
            </w:r>
          </w:p>
        </w:tc>
        <w:tc>
          <w:tcPr>
            <w:tcW w:w="1789" w:type="dxa"/>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Стандарт.коеф.</w:t>
            </w:r>
          </w:p>
        </w:tc>
        <w:tc>
          <w:tcPr>
            <w:tcW w:w="1524" w:type="dxa"/>
            <w:vMerge w:val="restart"/>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t</w:t>
            </w:r>
          </w:p>
        </w:tc>
        <w:tc>
          <w:tcPr>
            <w:tcW w:w="1585" w:type="dxa"/>
            <w:vMerge w:val="restart"/>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Значимість</w:t>
            </w:r>
          </w:p>
        </w:tc>
      </w:tr>
      <w:tr w:rsidR="00611EC8" w:rsidRPr="00DA65B4" w:rsidTr="000F085C">
        <w:tc>
          <w:tcPr>
            <w:tcW w:w="1696" w:type="dxa"/>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p>
        </w:tc>
        <w:tc>
          <w:tcPr>
            <w:tcW w:w="1440" w:type="dxa"/>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В</w:t>
            </w:r>
          </w:p>
        </w:tc>
        <w:tc>
          <w:tcPr>
            <w:tcW w:w="1877" w:type="dxa"/>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Стандартна похибка</w:t>
            </w:r>
          </w:p>
        </w:tc>
        <w:tc>
          <w:tcPr>
            <w:tcW w:w="1789" w:type="dxa"/>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Бета</w:t>
            </w:r>
          </w:p>
        </w:tc>
        <w:tc>
          <w:tcPr>
            <w:tcW w:w="1524" w:type="dxa"/>
            <w:vMerge/>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p>
        </w:tc>
        <w:tc>
          <w:tcPr>
            <w:tcW w:w="1585" w:type="dxa"/>
            <w:vMerge/>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p>
        </w:tc>
      </w:tr>
      <w:tr w:rsidR="00611EC8" w:rsidRPr="00DA65B4" w:rsidTr="000F085C">
        <w:tc>
          <w:tcPr>
            <w:tcW w:w="1696" w:type="dxa"/>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Константа</w:t>
            </w:r>
          </w:p>
        </w:tc>
        <w:tc>
          <w:tcPr>
            <w:tcW w:w="1440" w:type="dxa"/>
            <w:vAlign w:val="center"/>
          </w:tcPr>
          <w:p w:rsidR="00611EC8" w:rsidRPr="00DA65B4" w:rsidRDefault="00611EC8" w:rsidP="00B07D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lang w:val="uk-UA"/>
              </w:rPr>
            </w:pPr>
            <w:r w:rsidRPr="00DA65B4">
              <w:rPr>
                <w:rFonts w:ascii="Times New Roman" w:hAnsi="Times New Roman" w:cs="Times New Roman"/>
                <w:lang w:val="uk-UA"/>
              </w:rPr>
              <w:t>215,898</w:t>
            </w:r>
          </w:p>
        </w:tc>
        <w:tc>
          <w:tcPr>
            <w:tcW w:w="1877" w:type="dxa"/>
            <w:vAlign w:val="center"/>
          </w:tcPr>
          <w:p w:rsidR="00611EC8" w:rsidRPr="00DA65B4" w:rsidRDefault="00611EC8" w:rsidP="00B07D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lang w:val="uk-UA"/>
              </w:rPr>
            </w:pPr>
            <w:r w:rsidRPr="00DA65B4">
              <w:rPr>
                <w:rFonts w:ascii="Times New Roman" w:hAnsi="Times New Roman" w:cs="Times New Roman"/>
                <w:lang w:val="uk-UA"/>
              </w:rPr>
              <w:t>44,423</w:t>
            </w:r>
          </w:p>
        </w:tc>
        <w:tc>
          <w:tcPr>
            <w:tcW w:w="1789" w:type="dxa"/>
            <w:vAlign w:val="center"/>
          </w:tcPr>
          <w:p w:rsidR="00611EC8" w:rsidRPr="00DA65B4" w:rsidRDefault="00611EC8" w:rsidP="00B07D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lang w:val="uk-UA"/>
              </w:rPr>
            </w:pPr>
          </w:p>
        </w:tc>
        <w:tc>
          <w:tcPr>
            <w:tcW w:w="1524" w:type="dxa"/>
            <w:vAlign w:val="center"/>
          </w:tcPr>
          <w:p w:rsidR="00611EC8" w:rsidRPr="00DA65B4" w:rsidRDefault="00611EC8" w:rsidP="00B07D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lang w:val="uk-UA"/>
              </w:rPr>
            </w:pPr>
            <w:r w:rsidRPr="00DA65B4">
              <w:rPr>
                <w:rFonts w:ascii="Times New Roman" w:hAnsi="Times New Roman" w:cs="Times New Roman"/>
                <w:lang w:val="uk-UA"/>
              </w:rPr>
              <w:t>4,860</w:t>
            </w:r>
          </w:p>
        </w:tc>
        <w:tc>
          <w:tcPr>
            <w:tcW w:w="1585" w:type="dxa"/>
            <w:vAlign w:val="center"/>
          </w:tcPr>
          <w:p w:rsidR="00611EC8" w:rsidRPr="00DA65B4" w:rsidRDefault="00A723BF" w:rsidP="00B07D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lang w:val="uk-UA"/>
              </w:rPr>
            </w:pPr>
            <w:r>
              <w:rPr>
                <w:rFonts w:ascii="Times New Roman" w:hAnsi="Times New Roman" w:cs="Times New Roman"/>
                <w:lang w:val="uk-UA"/>
              </w:rPr>
              <w:t>0</w:t>
            </w:r>
            <w:r w:rsidR="00611EC8" w:rsidRPr="00DA65B4">
              <w:rPr>
                <w:rFonts w:ascii="Times New Roman" w:hAnsi="Times New Roman" w:cs="Times New Roman"/>
                <w:lang w:val="uk-UA"/>
              </w:rPr>
              <w:t>,000</w:t>
            </w:r>
          </w:p>
        </w:tc>
      </w:tr>
      <w:tr w:rsidR="00611EC8" w:rsidRPr="00DA65B4" w:rsidTr="000F085C">
        <w:tc>
          <w:tcPr>
            <w:tcW w:w="1696" w:type="dxa"/>
            <w:tcBorders>
              <w:right w:val="single" w:sz="4" w:space="0" w:color="auto"/>
            </w:tcBorders>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FDI</w:t>
            </w:r>
            <w:r w:rsidRPr="00DA65B4">
              <w:rPr>
                <w:rFonts w:ascii="Times New Roman" w:hAnsi="Times New Roman" w:cs="Times New Roman"/>
                <w:vertAlign w:val="subscript"/>
                <w:lang w:val="uk-UA"/>
              </w:rPr>
              <w:t>assets</w:t>
            </w:r>
          </w:p>
        </w:tc>
        <w:tc>
          <w:tcPr>
            <w:tcW w:w="1440" w:type="dxa"/>
            <w:tcBorders>
              <w:top w:val="nil"/>
              <w:left w:val="single" w:sz="4" w:space="0" w:color="auto"/>
              <w:bottom w:val="single" w:sz="4" w:space="0" w:color="auto"/>
            </w:tcBorders>
            <w:shd w:val="clear" w:color="auto" w:fill="FFFFFF"/>
            <w:vAlign w:val="center"/>
          </w:tcPr>
          <w:p w:rsidR="00611EC8" w:rsidRPr="00DA65B4" w:rsidRDefault="00611EC8" w:rsidP="00B07DCC">
            <w:pPr>
              <w:spacing w:line="320" w:lineRule="atLeast"/>
              <w:ind w:left="60" w:right="60"/>
              <w:jc w:val="right"/>
              <w:rPr>
                <w:lang w:val="uk-UA"/>
              </w:rPr>
            </w:pPr>
            <w:r w:rsidRPr="00DA65B4">
              <w:rPr>
                <w:lang w:val="uk-UA"/>
              </w:rPr>
              <w:t>-</w:t>
            </w:r>
            <w:r w:rsidR="00022D5F" w:rsidRPr="00DA65B4">
              <w:rPr>
                <w:lang w:val="uk-UA"/>
              </w:rPr>
              <w:t>0</w:t>
            </w:r>
            <w:r w:rsidRPr="00DA65B4">
              <w:rPr>
                <w:lang w:val="uk-UA"/>
              </w:rPr>
              <w:t>,010</w:t>
            </w:r>
          </w:p>
        </w:tc>
        <w:tc>
          <w:tcPr>
            <w:tcW w:w="1877" w:type="dxa"/>
            <w:tcBorders>
              <w:top w:val="nil"/>
              <w:bottom w:val="single" w:sz="4" w:space="0" w:color="auto"/>
            </w:tcBorders>
            <w:shd w:val="clear" w:color="auto" w:fill="FFFFFF"/>
            <w:vAlign w:val="center"/>
          </w:tcPr>
          <w:p w:rsidR="00611EC8" w:rsidRPr="00DA65B4" w:rsidRDefault="00022D5F" w:rsidP="00B07DCC">
            <w:pPr>
              <w:spacing w:line="320" w:lineRule="atLeast"/>
              <w:ind w:left="60" w:right="60"/>
              <w:jc w:val="right"/>
              <w:rPr>
                <w:lang w:val="uk-UA"/>
              </w:rPr>
            </w:pPr>
            <w:r w:rsidRPr="00DA65B4">
              <w:rPr>
                <w:lang w:val="uk-UA"/>
              </w:rPr>
              <w:t>0</w:t>
            </w:r>
            <w:r w:rsidR="00611EC8" w:rsidRPr="00DA65B4">
              <w:rPr>
                <w:lang w:val="uk-UA"/>
              </w:rPr>
              <w:t>,028</w:t>
            </w:r>
          </w:p>
        </w:tc>
        <w:tc>
          <w:tcPr>
            <w:tcW w:w="1789" w:type="dxa"/>
            <w:tcBorders>
              <w:top w:val="nil"/>
              <w:bottom w:val="single" w:sz="4" w:space="0" w:color="auto"/>
            </w:tcBorders>
            <w:shd w:val="clear" w:color="auto" w:fill="FFFFFF"/>
            <w:vAlign w:val="center"/>
          </w:tcPr>
          <w:p w:rsidR="00611EC8" w:rsidRPr="00DA65B4" w:rsidRDefault="00611EC8" w:rsidP="00B07DCC">
            <w:pPr>
              <w:spacing w:line="320" w:lineRule="atLeast"/>
              <w:ind w:left="60" w:right="60"/>
              <w:jc w:val="right"/>
              <w:rPr>
                <w:lang w:val="uk-UA"/>
              </w:rPr>
            </w:pPr>
            <w:r w:rsidRPr="00DA65B4">
              <w:rPr>
                <w:lang w:val="uk-UA"/>
              </w:rPr>
              <w:t>-</w:t>
            </w:r>
            <w:r w:rsidR="00022D5F" w:rsidRPr="00DA65B4">
              <w:rPr>
                <w:lang w:val="uk-UA"/>
              </w:rPr>
              <w:t>0</w:t>
            </w:r>
            <w:r w:rsidRPr="00DA65B4">
              <w:rPr>
                <w:lang w:val="uk-UA"/>
              </w:rPr>
              <w:t>,054</w:t>
            </w:r>
          </w:p>
        </w:tc>
        <w:tc>
          <w:tcPr>
            <w:tcW w:w="1524" w:type="dxa"/>
            <w:tcBorders>
              <w:top w:val="nil"/>
              <w:bottom w:val="single" w:sz="4" w:space="0" w:color="auto"/>
            </w:tcBorders>
            <w:shd w:val="clear" w:color="auto" w:fill="FFFFFF"/>
            <w:vAlign w:val="center"/>
          </w:tcPr>
          <w:p w:rsidR="00611EC8" w:rsidRPr="00DA65B4" w:rsidRDefault="00611EC8" w:rsidP="00B07DCC">
            <w:pPr>
              <w:spacing w:line="320" w:lineRule="atLeast"/>
              <w:ind w:left="60" w:right="60"/>
              <w:jc w:val="right"/>
              <w:rPr>
                <w:lang w:val="uk-UA"/>
              </w:rPr>
            </w:pPr>
            <w:r w:rsidRPr="00DA65B4">
              <w:rPr>
                <w:lang w:val="uk-UA"/>
              </w:rPr>
              <w:t>-</w:t>
            </w:r>
            <w:r w:rsidR="00022D5F" w:rsidRPr="00DA65B4">
              <w:rPr>
                <w:lang w:val="uk-UA"/>
              </w:rPr>
              <w:t>0</w:t>
            </w:r>
            <w:r w:rsidRPr="00DA65B4">
              <w:rPr>
                <w:lang w:val="uk-UA"/>
              </w:rPr>
              <w:t>,360</w:t>
            </w:r>
          </w:p>
        </w:tc>
        <w:tc>
          <w:tcPr>
            <w:tcW w:w="1585" w:type="dxa"/>
            <w:tcBorders>
              <w:top w:val="nil"/>
              <w:bottom w:val="single" w:sz="4" w:space="0" w:color="auto"/>
              <w:right w:val="single" w:sz="4" w:space="0" w:color="auto"/>
            </w:tcBorders>
            <w:shd w:val="clear" w:color="auto" w:fill="FFFFFF"/>
            <w:vAlign w:val="center"/>
          </w:tcPr>
          <w:p w:rsidR="00611EC8" w:rsidRPr="00DA65B4" w:rsidRDefault="00022D5F" w:rsidP="00B07DCC">
            <w:pPr>
              <w:spacing w:line="320" w:lineRule="atLeast"/>
              <w:ind w:left="60" w:right="60"/>
              <w:jc w:val="right"/>
              <w:rPr>
                <w:lang w:val="uk-UA"/>
              </w:rPr>
            </w:pPr>
            <w:r w:rsidRPr="00DA65B4">
              <w:rPr>
                <w:lang w:val="uk-UA"/>
              </w:rPr>
              <w:t>0</w:t>
            </w:r>
            <w:r w:rsidR="00611EC8" w:rsidRPr="00DA65B4">
              <w:rPr>
                <w:lang w:val="uk-UA"/>
              </w:rPr>
              <w:t>,722</w:t>
            </w:r>
          </w:p>
        </w:tc>
      </w:tr>
      <w:tr w:rsidR="00611EC8" w:rsidRPr="00DA65B4" w:rsidTr="000F085C">
        <w:tc>
          <w:tcPr>
            <w:tcW w:w="1696" w:type="dxa"/>
            <w:tcBorders>
              <w:right w:val="single" w:sz="4" w:space="0" w:color="auto"/>
            </w:tcBorders>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FDI</w:t>
            </w:r>
            <w:r w:rsidRPr="00DA65B4">
              <w:rPr>
                <w:rFonts w:ascii="Times New Roman" w:hAnsi="Times New Roman" w:cs="Times New Roman"/>
                <w:vertAlign w:val="subscript"/>
                <w:lang w:val="uk-UA"/>
              </w:rPr>
              <w:t>liabil</w:t>
            </w:r>
          </w:p>
        </w:tc>
        <w:tc>
          <w:tcPr>
            <w:tcW w:w="1440" w:type="dxa"/>
            <w:tcBorders>
              <w:top w:val="nil"/>
              <w:left w:val="single" w:sz="4" w:space="0" w:color="auto"/>
              <w:bottom w:val="single" w:sz="4" w:space="0" w:color="auto"/>
            </w:tcBorders>
            <w:shd w:val="clear" w:color="auto" w:fill="FFFFFF"/>
            <w:vAlign w:val="center"/>
          </w:tcPr>
          <w:p w:rsidR="00611EC8" w:rsidRPr="00DA65B4" w:rsidRDefault="00022D5F" w:rsidP="00B07DCC">
            <w:pPr>
              <w:spacing w:line="320" w:lineRule="atLeast"/>
              <w:ind w:left="60" w:right="60"/>
              <w:jc w:val="right"/>
              <w:rPr>
                <w:lang w:val="uk-UA"/>
              </w:rPr>
            </w:pPr>
            <w:r w:rsidRPr="00DA65B4">
              <w:rPr>
                <w:lang w:val="uk-UA"/>
              </w:rPr>
              <w:t>0</w:t>
            </w:r>
            <w:r w:rsidR="00611EC8" w:rsidRPr="00DA65B4">
              <w:rPr>
                <w:lang w:val="uk-UA"/>
              </w:rPr>
              <w:t>,014</w:t>
            </w:r>
          </w:p>
        </w:tc>
        <w:tc>
          <w:tcPr>
            <w:tcW w:w="1877" w:type="dxa"/>
            <w:tcBorders>
              <w:top w:val="nil"/>
              <w:bottom w:val="single" w:sz="4" w:space="0" w:color="auto"/>
            </w:tcBorders>
            <w:shd w:val="clear" w:color="auto" w:fill="FFFFFF"/>
            <w:vAlign w:val="center"/>
          </w:tcPr>
          <w:p w:rsidR="00611EC8" w:rsidRPr="00DA65B4" w:rsidRDefault="00022D5F" w:rsidP="00B07DCC">
            <w:pPr>
              <w:spacing w:line="320" w:lineRule="atLeast"/>
              <w:ind w:left="60" w:right="60"/>
              <w:jc w:val="right"/>
              <w:rPr>
                <w:lang w:val="uk-UA"/>
              </w:rPr>
            </w:pPr>
            <w:r w:rsidRPr="00DA65B4">
              <w:rPr>
                <w:lang w:val="uk-UA"/>
              </w:rPr>
              <w:t>0</w:t>
            </w:r>
            <w:r w:rsidR="00611EC8" w:rsidRPr="00DA65B4">
              <w:rPr>
                <w:lang w:val="uk-UA"/>
              </w:rPr>
              <w:t>,005</w:t>
            </w:r>
          </w:p>
        </w:tc>
        <w:tc>
          <w:tcPr>
            <w:tcW w:w="1789" w:type="dxa"/>
            <w:tcBorders>
              <w:top w:val="nil"/>
              <w:bottom w:val="single" w:sz="4" w:space="0" w:color="auto"/>
            </w:tcBorders>
            <w:shd w:val="clear" w:color="auto" w:fill="FFFFFF"/>
            <w:vAlign w:val="center"/>
          </w:tcPr>
          <w:p w:rsidR="00611EC8" w:rsidRPr="00DA65B4" w:rsidRDefault="00022D5F" w:rsidP="00B07DCC">
            <w:pPr>
              <w:spacing w:line="320" w:lineRule="atLeast"/>
              <w:ind w:left="60" w:right="60"/>
              <w:jc w:val="right"/>
              <w:rPr>
                <w:lang w:val="uk-UA"/>
              </w:rPr>
            </w:pPr>
            <w:r w:rsidRPr="00DA65B4">
              <w:rPr>
                <w:lang w:val="uk-UA"/>
              </w:rPr>
              <w:t>0</w:t>
            </w:r>
            <w:r w:rsidR="00611EC8" w:rsidRPr="00DA65B4">
              <w:rPr>
                <w:lang w:val="uk-UA"/>
              </w:rPr>
              <w:t>,449</w:t>
            </w:r>
          </w:p>
        </w:tc>
        <w:tc>
          <w:tcPr>
            <w:tcW w:w="1524" w:type="dxa"/>
            <w:tcBorders>
              <w:top w:val="nil"/>
              <w:bottom w:val="single" w:sz="4" w:space="0" w:color="auto"/>
            </w:tcBorders>
            <w:shd w:val="clear" w:color="auto" w:fill="FFFFFF"/>
            <w:vAlign w:val="center"/>
          </w:tcPr>
          <w:p w:rsidR="00611EC8" w:rsidRPr="00DA65B4" w:rsidRDefault="00611EC8" w:rsidP="00B07DCC">
            <w:pPr>
              <w:spacing w:line="320" w:lineRule="atLeast"/>
              <w:ind w:left="60" w:right="60"/>
              <w:jc w:val="right"/>
              <w:rPr>
                <w:lang w:val="uk-UA"/>
              </w:rPr>
            </w:pPr>
            <w:r w:rsidRPr="00DA65B4">
              <w:rPr>
                <w:lang w:val="uk-UA"/>
              </w:rPr>
              <w:t>3,089</w:t>
            </w:r>
          </w:p>
        </w:tc>
        <w:tc>
          <w:tcPr>
            <w:tcW w:w="1585" w:type="dxa"/>
            <w:tcBorders>
              <w:top w:val="nil"/>
              <w:bottom w:val="single" w:sz="4" w:space="0" w:color="auto"/>
              <w:right w:val="single" w:sz="4" w:space="0" w:color="auto"/>
            </w:tcBorders>
            <w:shd w:val="clear" w:color="auto" w:fill="FFFFFF"/>
            <w:vAlign w:val="center"/>
          </w:tcPr>
          <w:p w:rsidR="00611EC8" w:rsidRPr="00DA65B4" w:rsidRDefault="00022D5F" w:rsidP="00B07DCC">
            <w:pPr>
              <w:spacing w:line="320" w:lineRule="atLeast"/>
              <w:ind w:left="60" w:right="60"/>
              <w:jc w:val="right"/>
              <w:rPr>
                <w:lang w:val="uk-UA"/>
              </w:rPr>
            </w:pPr>
            <w:r w:rsidRPr="00DA65B4">
              <w:rPr>
                <w:lang w:val="uk-UA"/>
              </w:rPr>
              <w:t>0</w:t>
            </w:r>
            <w:r w:rsidR="00611EC8" w:rsidRPr="00DA65B4">
              <w:rPr>
                <w:lang w:val="uk-UA"/>
              </w:rPr>
              <w:t>,005</w:t>
            </w:r>
          </w:p>
        </w:tc>
      </w:tr>
      <w:tr w:rsidR="00611EC8" w:rsidRPr="00DA65B4" w:rsidTr="000F085C">
        <w:tc>
          <w:tcPr>
            <w:tcW w:w="1696" w:type="dxa"/>
            <w:tcBorders>
              <w:right w:val="single" w:sz="4" w:space="0" w:color="auto"/>
            </w:tcBorders>
            <w:shd w:val="clear" w:color="auto" w:fill="F2F2F2" w:themeFill="background1" w:themeFillShade="F2"/>
            <w:vAlign w:val="center"/>
          </w:tcPr>
          <w:p w:rsidR="00611EC8" w:rsidRPr="00DA65B4" w:rsidRDefault="00611EC8" w:rsidP="00611EC8">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FPI</w:t>
            </w:r>
            <w:r w:rsidRPr="00DA65B4">
              <w:rPr>
                <w:rFonts w:ascii="Times New Roman" w:hAnsi="Times New Roman" w:cs="Times New Roman"/>
                <w:vertAlign w:val="subscript"/>
                <w:lang w:val="uk-UA"/>
              </w:rPr>
              <w:t>assets</w:t>
            </w:r>
          </w:p>
        </w:tc>
        <w:tc>
          <w:tcPr>
            <w:tcW w:w="1440" w:type="dxa"/>
            <w:tcBorders>
              <w:top w:val="single" w:sz="4" w:space="0" w:color="auto"/>
              <w:left w:val="single" w:sz="4" w:space="0" w:color="auto"/>
              <w:bottom w:val="single" w:sz="4" w:space="0" w:color="auto"/>
            </w:tcBorders>
            <w:shd w:val="clear" w:color="auto" w:fill="FFFFFF"/>
            <w:vAlign w:val="center"/>
          </w:tcPr>
          <w:p w:rsidR="00611EC8" w:rsidRPr="00DA65B4" w:rsidRDefault="00611EC8" w:rsidP="00B07DCC">
            <w:pPr>
              <w:spacing w:line="320" w:lineRule="atLeast"/>
              <w:ind w:left="60" w:right="60"/>
              <w:jc w:val="right"/>
              <w:rPr>
                <w:lang w:val="uk-UA"/>
              </w:rPr>
            </w:pPr>
            <w:r w:rsidRPr="00DA65B4">
              <w:rPr>
                <w:lang w:val="uk-UA"/>
              </w:rPr>
              <w:t>-</w:t>
            </w:r>
            <w:r w:rsidR="00022D5F" w:rsidRPr="00DA65B4">
              <w:rPr>
                <w:lang w:val="uk-UA"/>
              </w:rPr>
              <w:t>0</w:t>
            </w:r>
            <w:r w:rsidRPr="00DA65B4">
              <w:rPr>
                <w:lang w:val="uk-UA"/>
              </w:rPr>
              <w:t>,027</w:t>
            </w:r>
          </w:p>
        </w:tc>
        <w:tc>
          <w:tcPr>
            <w:tcW w:w="1877" w:type="dxa"/>
            <w:tcBorders>
              <w:top w:val="single" w:sz="4" w:space="0" w:color="auto"/>
              <w:bottom w:val="single" w:sz="4" w:space="0" w:color="auto"/>
            </w:tcBorders>
            <w:shd w:val="clear" w:color="auto" w:fill="FFFFFF"/>
            <w:vAlign w:val="center"/>
          </w:tcPr>
          <w:p w:rsidR="00611EC8" w:rsidRPr="00DA65B4" w:rsidRDefault="00022D5F" w:rsidP="00B07DCC">
            <w:pPr>
              <w:spacing w:line="320" w:lineRule="atLeast"/>
              <w:ind w:left="60" w:right="60"/>
              <w:jc w:val="right"/>
              <w:rPr>
                <w:lang w:val="uk-UA"/>
              </w:rPr>
            </w:pPr>
            <w:r w:rsidRPr="00DA65B4">
              <w:rPr>
                <w:lang w:val="uk-UA"/>
              </w:rPr>
              <w:t>0</w:t>
            </w:r>
            <w:r w:rsidR="00611EC8" w:rsidRPr="00DA65B4">
              <w:rPr>
                <w:lang w:val="uk-UA"/>
              </w:rPr>
              <w:t>,012</w:t>
            </w:r>
          </w:p>
        </w:tc>
        <w:tc>
          <w:tcPr>
            <w:tcW w:w="1789" w:type="dxa"/>
            <w:tcBorders>
              <w:top w:val="single" w:sz="4" w:space="0" w:color="auto"/>
              <w:bottom w:val="single" w:sz="4" w:space="0" w:color="auto"/>
            </w:tcBorders>
            <w:shd w:val="clear" w:color="auto" w:fill="FFFFFF"/>
            <w:vAlign w:val="center"/>
          </w:tcPr>
          <w:p w:rsidR="00611EC8" w:rsidRPr="00DA65B4" w:rsidRDefault="00611EC8" w:rsidP="00B07DCC">
            <w:pPr>
              <w:spacing w:line="320" w:lineRule="atLeast"/>
              <w:ind w:left="60" w:right="60"/>
              <w:jc w:val="right"/>
              <w:rPr>
                <w:lang w:val="uk-UA"/>
              </w:rPr>
            </w:pPr>
            <w:r w:rsidRPr="00DA65B4">
              <w:rPr>
                <w:lang w:val="uk-UA"/>
              </w:rPr>
              <w:t>-</w:t>
            </w:r>
            <w:r w:rsidR="00022D5F" w:rsidRPr="00DA65B4">
              <w:rPr>
                <w:lang w:val="uk-UA"/>
              </w:rPr>
              <w:t>0</w:t>
            </w:r>
            <w:r w:rsidRPr="00DA65B4">
              <w:rPr>
                <w:lang w:val="uk-UA"/>
              </w:rPr>
              <w:t>,394</w:t>
            </w:r>
          </w:p>
        </w:tc>
        <w:tc>
          <w:tcPr>
            <w:tcW w:w="1524" w:type="dxa"/>
            <w:tcBorders>
              <w:top w:val="single" w:sz="4" w:space="0" w:color="auto"/>
              <w:bottom w:val="single" w:sz="4" w:space="0" w:color="auto"/>
            </w:tcBorders>
            <w:shd w:val="clear" w:color="auto" w:fill="FFFFFF"/>
            <w:vAlign w:val="center"/>
          </w:tcPr>
          <w:p w:rsidR="00611EC8" w:rsidRPr="00DA65B4" w:rsidRDefault="00611EC8" w:rsidP="00B07DCC">
            <w:pPr>
              <w:spacing w:line="320" w:lineRule="atLeast"/>
              <w:ind w:left="60" w:right="60"/>
              <w:jc w:val="right"/>
              <w:rPr>
                <w:lang w:val="uk-UA"/>
              </w:rPr>
            </w:pPr>
            <w:r w:rsidRPr="00DA65B4">
              <w:rPr>
                <w:lang w:val="uk-UA"/>
              </w:rPr>
              <w:t>-2,278</w:t>
            </w:r>
          </w:p>
        </w:tc>
        <w:tc>
          <w:tcPr>
            <w:tcW w:w="1585" w:type="dxa"/>
            <w:tcBorders>
              <w:top w:val="single" w:sz="4" w:space="0" w:color="auto"/>
              <w:bottom w:val="single" w:sz="4" w:space="0" w:color="auto"/>
              <w:right w:val="single" w:sz="4" w:space="0" w:color="auto"/>
            </w:tcBorders>
            <w:shd w:val="clear" w:color="auto" w:fill="FFFFFF"/>
            <w:vAlign w:val="center"/>
          </w:tcPr>
          <w:p w:rsidR="00611EC8" w:rsidRPr="00DA65B4" w:rsidRDefault="00022D5F" w:rsidP="00B07DCC">
            <w:pPr>
              <w:spacing w:line="320" w:lineRule="atLeast"/>
              <w:ind w:left="60" w:right="60"/>
              <w:jc w:val="right"/>
              <w:rPr>
                <w:lang w:val="uk-UA"/>
              </w:rPr>
            </w:pPr>
            <w:r w:rsidRPr="00DA65B4">
              <w:rPr>
                <w:lang w:val="uk-UA"/>
              </w:rPr>
              <w:t>0</w:t>
            </w:r>
            <w:r w:rsidR="00611EC8" w:rsidRPr="00DA65B4">
              <w:rPr>
                <w:lang w:val="uk-UA"/>
              </w:rPr>
              <w:t>,032</w:t>
            </w:r>
          </w:p>
        </w:tc>
      </w:tr>
      <w:tr w:rsidR="00B07DCC" w:rsidRPr="00DA65B4" w:rsidTr="000F085C">
        <w:tc>
          <w:tcPr>
            <w:tcW w:w="1696" w:type="dxa"/>
            <w:tcBorders>
              <w:right w:val="single" w:sz="4" w:space="0" w:color="auto"/>
            </w:tcBorders>
            <w:shd w:val="clear" w:color="auto" w:fill="F2F2F2" w:themeFill="background1" w:themeFillShade="F2"/>
            <w:vAlign w:val="center"/>
          </w:tcPr>
          <w:p w:rsidR="00B07DCC" w:rsidRPr="00DA65B4" w:rsidRDefault="00B07DCC" w:rsidP="00B07D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lang w:val="uk-UA"/>
              </w:rPr>
              <w:t>FPI</w:t>
            </w:r>
            <w:r w:rsidRPr="00DA65B4">
              <w:rPr>
                <w:rFonts w:ascii="Times New Roman" w:hAnsi="Times New Roman" w:cs="Times New Roman"/>
                <w:vertAlign w:val="subscript"/>
                <w:lang w:val="uk-UA"/>
              </w:rPr>
              <w:t>liabil</w:t>
            </w:r>
          </w:p>
        </w:tc>
        <w:tc>
          <w:tcPr>
            <w:tcW w:w="1440" w:type="dxa"/>
            <w:tcBorders>
              <w:top w:val="single" w:sz="4" w:space="0" w:color="auto"/>
              <w:left w:val="single" w:sz="4" w:space="0" w:color="auto"/>
              <w:bottom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,010</w:t>
            </w:r>
          </w:p>
        </w:tc>
        <w:tc>
          <w:tcPr>
            <w:tcW w:w="1877" w:type="dxa"/>
            <w:tcBorders>
              <w:top w:val="single" w:sz="4" w:space="0" w:color="auto"/>
              <w:bottom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,003</w:t>
            </w:r>
          </w:p>
        </w:tc>
        <w:tc>
          <w:tcPr>
            <w:tcW w:w="1789" w:type="dxa"/>
            <w:tcBorders>
              <w:top w:val="single" w:sz="4" w:space="0" w:color="auto"/>
              <w:bottom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,816</w:t>
            </w:r>
          </w:p>
        </w:tc>
        <w:tc>
          <w:tcPr>
            <w:tcW w:w="1524" w:type="dxa"/>
            <w:tcBorders>
              <w:top w:val="single" w:sz="4" w:space="0" w:color="auto"/>
              <w:bottom w:val="single" w:sz="4" w:space="0" w:color="auto"/>
            </w:tcBorders>
            <w:shd w:val="clear" w:color="auto" w:fill="FFFFFF"/>
            <w:vAlign w:val="center"/>
          </w:tcPr>
          <w:p w:rsidR="00B07DCC" w:rsidRPr="00DA65B4" w:rsidRDefault="00B07DCC" w:rsidP="00B07DCC">
            <w:pPr>
              <w:spacing w:line="320" w:lineRule="atLeast"/>
              <w:ind w:left="60" w:right="60"/>
              <w:jc w:val="right"/>
              <w:rPr>
                <w:lang w:val="uk-UA"/>
              </w:rPr>
            </w:pPr>
            <w:r w:rsidRPr="00DA65B4">
              <w:rPr>
                <w:lang w:val="uk-UA"/>
              </w:rPr>
              <w:t>3,800</w:t>
            </w:r>
          </w:p>
        </w:tc>
        <w:tc>
          <w:tcPr>
            <w:tcW w:w="1585" w:type="dxa"/>
            <w:tcBorders>
              <w:top w:val="single" w:sz="4" w:space="0" w:color="auto"/>
              <w:bottom w:val="single" w:sz="4" w:space="0" w:color="auto"/>
              <w:right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,001</w:t>
            </w:r>
          </w:p>
        </w:tc>
      </w:tr>
      <w:tr w:rsidR="00B07DCC" w:rsidRPr="00DA65B4" w:rsidTr="000F085C">
        <w:tc>
          <w:tcPr>
            <w:tcW w:w="1696" w:type="dxa"/>
            <w:tcBorders>
              <w:bottom w:val="single" w:sz="4" w:space="0" w:color="auto"/>
              <w:right w:val="single" w:sz="4" w:space="0" w:color="auto"/>
            </w:tcBorders>
            <w:shd w:val="clear" w:color="auto" w:fill="F2F2F2" w:themeFill="background1" w:themeFillShade="F2"/>
            <w:vAlign w:val="center"/>
          </w:tcPr>
          <w:p w:rsidR="00B07DCC" w:rsidRPr="00DA65B4" w:rsidRDefault="00B07DCC" w:rsidP="00B07D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Oth.inv.</w:t>
            </w:r>
            <w:r w:rsidRPr="00DA65B4">
              <w:rPr>
                <w:rFonts w:ascii="Times New Roman" w:hAnsi="Times New Roman" w:cs="Times New Roman"/>
                <w:vertAlign w:val="subscript"/>
                <w:lang w:val="uk-UA"/>
              </w:rPr>
              <w:t>assets</w:t>
            </w:r>
          </w:p>
        </w:tc>
        <w:tc>
          <w:tcPr>
            <w:tcW w:w="1440" w:type="dxa"/>
            <w:tcBorders>
              <w:top w:val="single" w:sz="4" w:space="0" w:color="auto"/>
              <w:left w:val="single" w:sz="4" w:space="0" w:color="auto"/>
              <w:bottom w:val="single" w:sz="4" w:space="0" w:color="auto"/>
            </w:tcBorders>
            <w:shd w:val="clear" w:color="auto" w:fill="FFFFFF"/>
            <w:vAlign w:val="center"/>
          </w:tcPr>
          <w:p w:rsidR="00B07DCC" w:rsidRPr="00DA65B4" w:rsidRDefault="00B07DCC" w:rsidP="00B07DCC">
            <w:pPr>
              <w:spacing w:line="320" w:lineRule="atLeast"/>
              <w:ind w:left="60" w:right="60"/>
              <w:jc w:val="right"/>
              <w:rPr>
                <w:lang w:val="uk-UA"/>
              </w:rPr>
            </w:pPr>
            <w:r w:rsidRPr="00DA65B4">
              <w:rPr>
                <w:lang w:val="uk-UA"/>
              </w:rPr>
              <w:t>-9,199E-5</w:t>
            </w:r>
          </w:p>
        </w:tc>
        <w:tc>
          <w:tcPr>
            <w:tcW w:w="1877" w:type="dxa"/>
            <w:tcBorders>
              <w:top w:val="single" w:sz="4" w:space="0" w:color="auto"/>
              <w:bottom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,004</w:t>
            </w:r>
          </w:p>
        </w:tc>
        <w:tc>
          <w:tcPr>
            <w:tcW w:w="1789" w:type="dxa"/>
            <w:tcBorders>
              <w:top w:val="single" w:sz="4" w:space="0" w:color="auto"/>
              <w:bottom w:val="single" w:sz="4" w:space="0" w:color="auto"/>
            </w:tcBorders>
            <w:shd w:val="clear" w:color="auto" w:fill="FFFFFF"/>
            <w:vAlign w:val="center"/>
          </w:tcPr>
          <w:p w:rsidR="00B07DCC" w:rsidRPr="00DA65B4" w:rsidRDefault="00B07DCC" w:rsidP="00B07DCC">
            <w:pPr>
              <w:spacing w:line="320" w:lineRule="atLeast"/>
              <w:ind w:left="60" w:right="60"/>
              <w:jc w:val="right"/>
              <w:rPr>
                <w:lang w:val="uk-UA"/>
              </w:rPr>
            </w:pPr>
            <w:r w:rsidRPr="00DA65B4">
              <w:rPr>
                <w:lang w:val="uk-UA"/>
              </w:rPr>
              <w:t>-</w:t>
            </w:r>
            <w:r w:rsidR="00022D5F" w:rsidRPr="00DA65B4">
              <w:rPr>
                <w:lang w:val="uk-UA"/>
              </w:rPr>
              <w:t>0</w:t>
            </w:r>
            <w:r w:rsidRPr="00DA65B4">
              <w:rPr>
                <w:lang w:val="uk-UA"/>
              </w:rPr>
              <w:t>,004</w:t>
            </w:r>
          </w:p>
        </w:tc>
        <w:tc>
          <w:tcPr>
            <w:tcW w:w="1524" w:type="dxa"/>
            <w:tcBorders>
              <w:top w:val="single" w:sz="4" w:space="0" w:color="auto"/>
              <w:bottom w:val="single" w:sz="4" w:space="0" w:color="auto"/>
            </w:tcBorders>
            <w:shd w:val="clear" w:color="auto" w:fill="FFFFFF"/>
            <w:vAlign w:val="center"/>
          </w:tcPr>
          <w:p w:rsidR="00B07DCC" w:rsidRPr="00DA65B4" w:rsidRDefault="00B07DCC" w:rsidP="00B07DCC">
            <w:pPr>
              <w:spacing w:line="320" w:lineRule="atLeast"/>
              <w:ind w:left="60" w:right="60"/>
              <w:jc w:val="right"/>
              <w:rPr>
                <w:lang w:val="uk-UA"/>
              </w:rPr>
            </w:pPr>
            <w:r w:rsidRPr="00DA65B4">
              <w:rPr>
                <w:lang w:val="uk-UA"/>
              </w:rPr>
              <w:t>-</w:t>
            </w:r>
            <w:r w:rsidR="00022D5F" w:rsidRPr="00DA65B4">
              <w:rPr>
                <w:lang w:val="uk-UA"/>
              </w:rPr>
              <w:t>0</w:t>
            </w:r>
            <w:r w:rsidRPr="00DA65B4">
              <w:rPr>
                <w:lang w:val="uk-UA"/>
              </w:rPr>
              <w:t>,021</w:t>
            </w:r>
          </w:p>
        </w:tc>
        <w:tc>
          <w:tcPr>
            <w:tcW w:w="1585" w:type="dxa"/>
            <w:tcBorders>
              <w:top w:val="single" w:sz="4" w:space="0" w:color="auto"/>
              <w:bottom w:val="single" w:sz="4" w:space="0" w:color="auto"/>
              <w:right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,983</w:t>
            </w:r>
          </w:p>
        </w:tc>
      </w:tr>
      <w:tr w:rsidR="00B07DCC" w:rsidRPr="00DA65B4" w:rsidTr="000F085C">
        <w:tc>
          <w:tcPr>
            <w:tcW w:w="1696" w:type="dxa"/>
            <w:tcBorders>
              <w:right w:val="single" w:sz="4" w:space="0" w:color="auto"/>
            </w:tcBorders>
            <w:shd w:val="clear" w:color="auto" w:fill="F2F2F2" w:themeFill="background1" w:themeFillShade="F2"/>
            <w:vAlign w:val="center"/>
          </w:tcPr>
          <w:p w:rsidR="00B07DCC" w:rsidRPr="00DA65B4" w:rsidRDefault="00B07DCC" w:rsidP="00B07D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Oth.inv.</w:t>
            </w:r>
            <w:r w:rsidRPr="00DA65B4">
              <w:rPr>
                <w:rFonts w:ascii="Times New Roman" w:hAnsi="Times New Roman" w:cs="Times New Roman"/>
                <w:vertAlign w:val="subscript"/>
                <w:lang w:val="uk-UA"/>
              </w:rPr>
              <w:t>liabil</w:t>
            </w:r>
          </w:p>
        </w:tc>
        <w:tc>
          <w:tcPr>
            <w:tcW w:w="1440" w:type="dxa"/>
            <w:tcBorders>
              <w:top w:val="nil"/>
              <w:left w:val="single" w:sz="4" w:space="0" w:color="auto"/>
              <w:bottom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,007</w:t>
            </w:r>
          </w:p>
        </w:tc>
        <w:tc>
          <w:tcPr>
            <w:tcW w:w="1877" w:type="dxa"/>
            <w:tcBorders>
              <w:top w:val="nil"/>
              <w:bottom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,003</w:t>
            </w:r>
          </w:p>
        </w:tc>
        <w:tc>
          <w:tcPr>
            <w:tcW w:w="1789" w:type="dxa"/>
            <w:tcBorders>
              <w:top w:val="nil"/>
              <w:bottom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,506</w:t>
            </w:r>
          </w:p>
        </w:tc>
        <w:tc>
          <w:tcPr>
            <w:tcW w:w="1524" w:type="dxa"/>
            <w:tcBorders>
              <w:top w:val="nil"/>
              <w:bottom w:val="single" w:sz="4" w:space="0" w:color="auto"/>
            </w:tcBorders>
            <w:shd w:val="clear" w:color="auto" w:fill="FFFFFF"/>
            <w:vAlign w:val="center"/>
          </w:tcPr>
          <w:p w:rsidR="00B07DCC" w:rsidRPr="00DA65B4" w:rsidRDefault="00B07DCC" w:rsidP="00B07DCC">
            <w:pPr>
              <w:spacing w:line="320" w:lineRule="atLeast"/>
              <w:ind w:left="60" w:right="60"/>
              <w:jc w:val="right"/>
              <w:rPr>
                <w:lang w:val="uk-UA"/>
              </w:rPr>
            </w:pPr>
            <w:r w:rsidRPr="00DA65B4">
              <w:rPr>
                <w:lang w:val="uk-UA"/>
              </w:rPr>
              <w:t>2,309</w:t>
            </w:r>
          </w:p>
        </w:tc>
        <w:tc>
          <w:tcPr>
            <w:tcW w:w="1585" w:type="dxa"/>
            <w:tcBorders>
              <w:top w:val="nil"/>
              <w:bottom w:val="single" w:sz="4" w:space="0" w:color="auto"/>
              <w:right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,030</w:t>
            </w:r>
          </w:p>
        </w:tc>
      </w:tr>
      <w:tr w:rsidR="00B07DCC" w:rsidRPr="00DA65B4" w:rsidTr="000F085C">
        <w:tc>
          <w:tcPr>
            <w:tcW w:w="1696" w:type="dxa"/>
            <w:tcBorders>
              <w:right w:val="single" w:sz="4" w:space="0" w:color="auto"/>
            </w:tcBorders>
            <w:shd w:val="clear" w:color="auto" w:fill="F2F2F2" w:themeFill="background1" w:themeFillShade="F2"/>
            <w:vAlign w:val="center"/>
          </w:tcPr>
          <w:p w:rsidR="00B07DCC" w:rsidRPr="00DA65B4" w:rsidRDefault="00B07DCC" w:rsidP="00B07D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lastRenderedPageBreak/>
              <w:t>Reserve Assets</w:t>
            </w:r>
          </w:p>
        </w:tc>
        <w:tc>
          <w:tcPr>
            <w:tcW w:w="1440" w:type="dxa"/>
            <w:tcBorders>
              <w:top w:val="single" w:sz="4" w:space="0" w:color="auto"/>
              <w:left w:val="single" w:sz="4" w:space="0" w:color="auto"/>
            </w:tcBorders>
            <w:shd w:val="clear" w:color="auto" w:fill="FFFFFF"/>
            <w:vAlign w:val="center"/>
          </w:tcPr>
          <w:p w:rsidR="00B07DCC" w:rsidRPr="00DA65B4" w:rsidRDefault="00B07DCC" w:rsidP="00B07DCC">
            <w:pPr>
              <w:spacing w:line="320" w:lineRule="atLeast"/>
              <w:ind w:left="60" w:right="60"/>
              <w:jc w:val="right"/>
              <w:rPr>
                <w:lang w:val="uk-UA"/>
              </w:rPr>
            </w:pPr>
            <w:r w:rsidRPr="00DA65B4">
              <w:rPr>
                <w:lang w:val="uk-UA"/>
              </w:rPr>
              <w:t>-</w:t>
            </w:r>
            <w:r w:rsidR="00022D5F" w:rsidRPr="00DA65B4">
              <w:rPr>
                <w:lang w:val="uk-UA"/>
              </w:rPr>
              <w:t>0</w:t>
            </w:r>
            <w:r w:rsidRPr="00DA65B4">
              <w:rPr>
                <w:lang w:val="uk-UA"/>
              </w:rPr>
              <w:t>,009</w:t>
            </w:r>
          </w:p>
        </w:tc>
        <w:tc>
          <w:tcPr>
            <w:tcW w:w="1877" w:type="dxa"/>
            <w:tcBorders>
              <w:top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,004</w:t>
            </w:r>
          </w:p>
        </w:tc>
        <w:tc>
          <w:tcPr>
            <w:tcW w:w="1789" w:type="dxa"/>
            <w:tcBorders>
              <w:top w:val="single" w:sz="4" w:space="0" w:color="auto"/>
            </w:tcBorders>
            <w:shd w:val="clear" w:color="auto" w:fill="FFFFFF"/>
            <w:vAlign w:val="center"/>
          </w:tcPr>
          <w:p w:rsidR="00B07DCC" w:rsidRPr="00DA65B4" w:rsidRDefault="00B07DCC" w:rsidP="00B07DCC">
            <w:pPr>
              <w:spacing w:line="320" w:lineRule="atLeast"/>
              <w:ind w:left="60" w:right="60"/>
              <w:jc w:val="right"/>
              <w:rPr>
                <w:lang w:val="uk-UA"/>
              </w:rPr>
            </w:pPr>
            <w:r w:rsidRPr="00DA65B4">
              <w:rPr>
                <w:lang w:val="uk-UA"/>
              </w:rPr>
              <w:t>-</w:t>
            </w:r>
            <w:r w:rsidR="00022D5F" w:rsidRPr="00DA65B4">
              <w:rPr>
                <w:lang w:val="uk-UA"/>
              </w:rPr>
              <w:t>0</w:t>
            </w:r>
            <w:r w:rsidRPr="00DA65B4">
              <w:rPr>
                <w:lang w:val="uk-UA"/>
              </w:rPr>
              <w:t>,443</w:t>
            </w:r>
          </w:p>
        </w:tc>
        <w:tc>
          <w:tcPr>
            <w:tcW w:w="1524" w:type="dxa"/>
            <w:tcBorders>
              <w:top w:val="single" w:sz="4" w:space="0" w:color="auto"/>
            </w:tcBorders>
            <w:shd w:val="clear" w:color="auto" w:fill="FFFFFF"/>
            <w:vAlign w:val="center"/>
          </w:tcPr>
          <w:p w:rsidR="00B07DCC" w:rsidRPr="00DA65B4" w:rsidRDefault="00B07DCC" w:rsidP="00B07DCC">
            <w:pPr>
              <w:spacing w:line="320" w:lineRule="atLeast"/>
              <w:ind w:left="60" w:right="60"/>
              <w:jc w:val="right"/>
              <w:rPr>
                <w:lang w:val="uk-UA"/>
              </w:rPr>
            </w:pPr>
            <w:r w:rsidRPr="00DA65B4">
              <w:rPr>
                <w:lang w:val="uk-UA"/>
              </w:rPr>
              <w:t>-2,245</w:t>
            </w:r>
          </w:p>
        </w:tc>
        <w:tc>
          <w:tcPr>
            <w:tcW w:w="1585" w:type="dxa"/>
            <w:tcBorders>
              <w:top w:val="single" w:sz="4" w:space="0" w:color="auto"/>
              <w:right w:val="single" w:sz="4" w:space="0" w:color="auto"/>
            </w:tcBorders>
            <w:shd w:val="clear" w:color="auto" w:fill="FFFFFF"/>
            <w:vAlign w:val="center"/>
          </w:tcPr>
          <w:p w:rsidR="00B07DCC" w:rsidRPr="00DA65B4" w:rsidRDefault="00022D5F" w:rsidP="00B07DCC">
            <w:pPr>
              <w:spacing w:line="320" w:lineRule="atLeast"/>
              <w:ind w:left="60" w:right="60"/>
              <w:jc w:val="right"/>
              <w:rPr>
                <w:lang w:val="uk-UA"/>
              </w:rPr>
            </w:pPr>
            <w:r w:rsidRPr="00DA65B4">
              <w:rPr>
                <w:lang w:val="uk-UA"/>
              </w:rPr>
              <w:t>0</w:t>
            </w:r>
            <w:r w:rsidR="00B07DCC" w:rsidRPr="00DA65B4">
              <w:rPr>
                <w:lang w:val="uk-UA"/>
              </w:rPr>
              <w:t>,035</w:t>
            </w:r>
          </w:p>
        </w:tc>
      </w:tr>
    </w:tbl>
    <w:p w:rsidR="00AA3861" w:rsidRPr="00DA65B4" w:rsidRDefault="00B07DCC" w:rsidP="00AA38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Залежна змінна – ВВП Аргентини </w:t>
      </w:r>
    </w:p>
    <w:p w:rsidR="00B07DCC" w:rsidRPr="00DA65B4" w:rsidRDefault="00B07DCC" w:rsidP="00AA38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Джерело: складено автором на основі даних [</w:t>
      </w:r>
      <w:r w:rsidR="009B2249" w:rsidRPr="00DA65B4">
        <w:rPr>
          <w:rFonts w:ascii="Times New Roman" w:hAnsi="Times New Roman" w:cs="Times New Roman"/>
          <w:sz w:val="28"/>
          <w:szCs w:val="28"/>
          <w:lang w:val="uk-UA"/>
        </w:rPr>
        <w:t>12</w:t>
      </w:r>
      <w:r w:rsidRPr="00DA65B4">
        <w:rPr>
          <w:rFonts w:ascii="Times New Roman" w:hAnsi="Times New Roman" w:cs="Times New Roman"/>
          <w:sz w:val="28"/>
          <w:szCs w:val="28"/>
          <w:lang w:val="uk-UA"/>
        </w:rPr>
        <w:t>]</w:t>
      </w:r>
      <w:r w:rsidR="009B2249" w:rsidRPr="00DA65B4">
        <w:rPr>
          <w:rFonts w:ascii="Times New Roman" w:hAnsi="Times New Roman" w:cs="Times New Roman"/>
          <w:sz w:val="28"/>
          <w:szCs w:val="28"/>
          <w:lang w:val="uk-UA"/>
        </w:rPr>
        <w:t>.</w:t>
      </w:r>
    </w:p>
    <w:p w:rsidR="005425CC" w:rsidRPr="00DA65B4" w:rsidRDefault="005425CC" w:rsidP="00AA38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5425CC" w:rsidRPr="00DA65B4" w:rsidRDefault="005425CC" w:rsidP="002F2DF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Проаналізувавши отримані дані з табл.2.3 </w:t>
      </w:r>
      <w:r w:rsidR="00022D5F" w:rsidRPr="00DA65B4">
        <w:rPr>
          <w:rFonts w:ascii="Times New Roman" w:hAnsi="Times New Roman" w:cs="Times New Roman"/>
          <w:sz w:val="28"/>
          <w:szCs w:val="28"/>
          <w:lang w:val="uk-UA"/>
        </w:rPr>
        <w:t>та табл.2.4</w:t>
      </w:r>
      <w:r w:rsidR="00A723BF">
        <w:rPr>
          <w:rFonts w:ascii="Times New Roman" w:hAnsi="Times New Roman" w:cs="Times New Roman"/>
          <w:sz w:val="28"/>
          <w:szCs w:val="28"/>
          <w:lang w:val="uk-UA"/>
        </w:rPr>
        <w:t>,</w:t>
      </w:r>
      <w:r w:rsidR="00022D5F" w:rsidRPr="00DA65B4">
        <w:rPr>
          <w:rFonts w:ascii="Times New Roman" w:hAnsi="Times New Roman" w:cs="Times New Roman"/>
          <w:sz w:val="28"/>
          <w:szCs w:val="28"/>
          <w:lang w:val="uk-UA"/>
        </w:rPr>
        <w:t xml:space="preserve">  можна зробити такі висновки. По-перше, стандартизовані бета-коефіцієнти з’ясовують, який з факторів має найбільший вплив на ВВП Аргентини та Бразилії. Тому можна помітити, що найбільший вплив на ВВП Аргентини має змінна  FPI</w:t>
      </w:r>
      <w:r w:rsidR="00022D5F" w:rsidRPr="00DA65B4">
        <w:rPr>
          <w:rFonts w:ascii="Times New Roman" w:hAnsi="Times New Roman" w:cs="Times New Roman"/>
          <w:sz w:val="28"/>
          <w:szCs w:val="28"/>
          <w:vertAlign w:val="subscript"/>
          <w:lang w:val="uk-UA"/>
        </w:rPr>
        <w:t xml:space="preserve">liabil  </w:t>
      </w:r>
      <w:r w:rsidR="00022D5F" w:rsidRPr="00DA65B4">
        <w:rPr>
          <w:rFonts w:ascii="Times New Roman" w:hAnsi="Times New Roman" w:cs="Times New Roman"/>
          <w:sz w:val="28"/>
          <w:szCs w:val="28"/>
          <w:lang w:val="uk-UA"/>
        </w:rPr>
        <w:t>- портфельні інвестиції-пасиви.</w:t>
      </w:r>
      <w:r w:rsidR="00022D5F" w:rsidRPr="00DA65B4">
        <w:rPr>
          <w:rFonts w:ascii="Times New Roman" w:hAnsi="Times New Roman" w:cs="Times New Roman"/>
          <w:sz w:val="28"/>
          <w:szCs w:val="28"/>
          <w:u w:val="words"/>
          <w:lang w:val="uk-UA"/>
        </w:rPr>
        <w:t xml:space="preserve"> </w:t>
      </w:r>
      <w:r w:rsidR="00022D5F" w:rsidRPr="00DA65B4">
        <w:rPr>
          <w:rFonts w:ascii="Times New Roman" w:hAnsi="Times New Roman" w:cs="Times New Roman"/>
          <w:sz w:val="28"/>
          <w:szCs w:val="28"/>
          <w:lang w:val="uk-UA"/>
        </w:rPr>
        <w:t>Цей коефіцієнт свідчить про те, що зі збільшенням портфельних інвестицій-пасивів, залежна змінна – ВВП Аргентини – збільшується на 0,816  стандартних відхилень. Резерв</w:t>
      </w:r>
      <w:r w:rsidR="00AF4490" w:rsidRPr="00DA65B4">
        <w:rPr>
          <w:rFonts w:ascii="Times New Roman" w:hAnsi="Times New Roman" w:cs="Times New Roman"/>
          <w:sz w:val="28"/>
          <w:szCs w:val="28"/>
          <w:lang w:val="uk-UA"/>
        </w:rPr>
        <w:t xml:space="preserve">ні активи мають найменший вплив. </w:t>
      </w:r>
      <w:r w:rsidR="00D40CFF" w:rsidRPr="00DA65B4">
        <w:rPr>
          <w:rFonts w:ascii="Times New Roman" w:hAnsi="Times New Roman" w:cs="Times New Roman"/>
          <w:sz w:val="28"/>
          <w:szCs w:val="28"/>
          <w:lang w:val="uk-UA"/>
        </w:rPr>
        <w:t>П’ять</w:t>
      </w:r>
      <w:r w:rsidR="00AF4490" w:rsidRPr="00DA65B4">
        <w:rPr>
          <w:rFonts w:ascii="Times New Roman" w:hAnsi="Times New Roman" w:cs="Times New Roman"/>
          <w:sz w:val="28"/>
          <w:szCs w:val="28"/>
          <w:lang w:val="uk-UA"/>
        </w:rPr>
        <w:t xml:space="preserve"> коефіцієнтів є значущими, адже ж проаналізовані коефіцієнти t Стьюдента відповідають загальноприйнятим стандартам рівня значимості. </w:t>
      </w:r>
    </w:p>
    <w:p w:rsidR="00AF4490" w:rsidRPr="00DA65B4" w:rsidRDefault="00AF4490" w:rsidP="002F2DF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З валовим внутрішнім продуктом (ВВП) приблизно в 490 мільярдів доларів США Аргентина є однією з найбільших економік Латинської Америки. За даними Світового Банку </w:t>
      </w:r>
      <w:r w:rsidR="002F2DF8" w:rsidRPr="00DA65B4">
        <w:rPr>
          <w:rFonts w:ascii="Times New Roman" w:hAnsi="Times New Roman" w:cs="Times New Roman"/>
          <w:sz w:val="28"/>
          <w:szCs w:val="28"/>
          <w:lang w:val="uk-UA"/>
        </w:rPr>
        <w:t xml:space="preserve">економіка Аргентини відновилася набагато швидше, ніж це очікувалося. Наприкінці 2021 року економіка Аргентини зросла на 5% свого рівня активності, який спостерігався до пандемії. Стосовно фіскального дефіциту можна відзначити скорочення у порівнянні з 2020 роком, в першу чергу, через скорочення витрат, пов’язаних з COVID-19, та надзвичайних надходжень, таких як податок на великі статки, а також збільшення зборів від прав на експорт, у контексті зростання міжнародних цін на сировину. </w:t>
      </w:r>
    </w:p>
    <w:p w:rsidR="002F2DF8" w:rsidRPr="00DA65B4" w:rsidRDefault="002F2DF8" w:rsidP="002F2DF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Проте аргентинська економіка все одно ще страдає від макроекономічних дисбалансів. Грошово-кредитна емісія для фінансування бюджетного дефіциту сприяла прискоренню інфляції, яка в лютому 2022 року становила 52,3% річних.</w:t>
      </w:r>
    </w:p>
    <w:p w:rsidR="00B355E9" w:rsidRPr="00DA65B4" w:rsidRDefault="002F2DF8" w:rsidP="00A723BF">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Як сказано на сайті Світового Банку: «Після передачі приватного боргу в 2020 році на початку 2022 року була досягнута угода з Міжнародним валютним фондом про новий механізм розширеного фінансування (EFF). З тривалістю 30 </w:t>
      </w:r>
      <w:r w:rsidRPr="00DA65B4">
        <w:rPr>
          <w:rFonts w:ascii="Times New Roman" w:hAnsi="Times New Roman" w:cs="Times New Roman"/>
          <w:sz w:val="28"/>
          <w:szCs w:val="28"/>
          <w:lang w:val="uk-UA"/>
        </w:rPr>
        <w:lastRenderedPageBreak/>
        <w:t>місяців і пільговим періодом чотири з половиною роки ця програма дозволить країні відкласти терміни погашення з агентством і зміцнити свої резерви в короткостроковій перспективі. Серед зобов’язань – поступова фіскальна консолідація – досягнення рівноваги у 2025 році – разом із скороченням грошового фінансування дефіциту» [13].</w:t>
      </w:r>
    </w:p>
    <w:p w:rsidR="005425CC" w:rsidRDefault="00D40CFF" w:rsidP="00360DE6">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Пандемія COVID-19 поставила Бразилію перед безпрецедентними проблемами в галузі охорони здоров’я, соціальної та економічної сфери, що призвело до зниження ВВП на 4,1 відсотка в 2020 році, </w:t>
      </w:r>
      <w:r w:rsidR="00360DE6" w:rsidRPr="00DA65B4">
        <w:rPr>
          <w:rFonts w:ascii="Times New Roman" w:hAnsi="Times New Roman" w:cs="Times New Roman"/>
          <w:sz w:val="28"/>
          <w:szCs w:val="28"/>
          <w:lang w:val="uk-UA"/>
        </w:rPr>
        <w:t xml:space="preserve">а потім відродження в 2021 році через поступове відновлення попиту як внутрішнього, так і зовнішнього. Також за даними Світового Банку очікується, що ціни на сировину підвищать зростання ВВП до 5,3 відсотка в 2021 році. Однак шлях до повного відновлення в середньостроковій перспективі залишається важким для країни, враховуючи існуючу структурну та фіскальну вразливість Бразилії та вплив інфляційного тиску на економіку [14]. </w:t>
      </w:r>
    </w:p>
    <w:p w:rsidR="00B1003E" w:rsidRDefault="00B1003E" w:rsidP="00360DE6">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Хоча, у свою ж чергу, МВФ у своїй останній доповіді «Перспективи світової економіки» значно змінив свої прогнози щодо показників ВВП Бразилії на 2022 рік у сторону скорочення. МВФ зазначив, що перспективи зростання економіки Бразилії впали, тому що </w:t>
      </w:r>
      <w:r w:rsidR="00F1276C">
        <w:rPr>
          <w:rFonts w:ascii="Times New Roman" w:hAnsi="Times New Roman" w:cs="Times New Roman"/>
          <w:sz w:val="28"/>
          <w:szCs w:val="28"/>
          <w:lang w:val="uk-UA"/>
        </w:rPr>
        <w:t xml:space="preserve">«боротьба з інфляцією викликала рішучу реакцію монетарної політики, яка буде впливати на внутрішній попит». Прогнози стосовно зростання ВВП на 2023 рік також були скорочені МВФ, впавши з 2 до 1,6% </w:t>
      </w:r>
      <w:r w:rsidR="00F1276C" w:rsidRPr="00F1276C">
        <w:rPr>
          <w:rFonts w:ascii="Times New Roman" w:hAnsi="Times New Roman" w:cs="Times New Roman"/>
          <w:sz w:val="28"/>
          <w:szCs w:val="28"/>
        </w:rPr>
        <w:t>[35]</w:t>
      </w:r>
      <w:r w:rsidR="00F1276C">
        <w:rPr>
          <w:rFonts w:ascii="Times New Roman" w:hAnsi="Times New Roman" w:cs="Times New Roman"/>
          <w:sz w:val="28"/>
          <w:szCs w:val="28"/>
          <w:lang w:val="uk-UA"/>
        </w:rPr>
        <w:t xml:space="preserve">. </w:t>
      </w:r>
    </w:p>
    <w:p w:rsidR="00A723BF" w:rsidRDefault="00A723BF" w:rsidP="00360DE6">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наступній таблиці буде наведено результати аналізу впливу фінансового рахунку на ВВП Бразилії. </w:t>
      </w:r>
    </w:p>
    <w:p w:rsidR="00A723BF" w:rsidRDefault="00A723BF" w:rsidP="00A723BF">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Стосовно Бразилії можна відмітити, що найбільший вплив на ВВП країни надає FDI liabilities – прямі інвестиції-пасиви. Цей коефіцієнт свідчить про те, що зі збільшенням цього показнику на одне стандартне відхилення, ВВП країни (залежна змінна) збільшується на 0,818  стандартних відхилень. О</w:t>
      </w:r>
      <w:r>
        <w:rPr>
          <w:rFonts w:ascii="Times New Roman" w:hAnsi="Times New Roman" w:cs="Times New Roman"/>
          <w:sz w:val="28"/>
          <w:szCs w:val="28"/>
          <w:lang w:val="uk-UA"/>
        </w:rPr>
        <w:t>дин коефіцієнт тільки є значимим</w:t>
      </w:r>
      <w:r w:rsidRPr="00DA65B4">
        <w:rPr>
          <w:rFonts w:ascii="Times New Roman" w:hAnsi="Times New Roman" w:cs="Times New Roman"/>
          <w:sz w:val="28"/>
          <w:szCs w:val="28"/>
          <w:lang w:val="uk-UA"/>
        </w:rPr>
        <w:t xml:space="preserve"> у даній моделі</w:t>
      </w:r>
    </w:p>
    <w:p w:rsidR="00804379" w:rsidRDefault="00804379" w:rsidP="005425CC">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sz w:val="28"/>
          <w:szCs w:val="28"/>
          <w:lang w:val="uk-UA"/>
        </w:rPr>
      </w:pPr>
    </w:p>
    <w:p w:rsidR="005425CC" w:rsidRPr="00DA65B4" w:rsidRDefault="005425CC" w:rsidP="005425CC">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sz w:val="28"/>
          <w:szCs w:val="28"/>
          <w:lang w:val="uk-UA"/>
        </w:rPr>
      </w:pPr>
      <w:r w:rsidRPr="00DA65B4">
        <w:rPr>
          <w:rFonts w:ascii="Times New Roman" w:hAnsi="Times New Roman" w:cs="Times New Roman"/>
          <w:sz w:val="28"/>
          <w:szCs w:val="28"/>
          <w:lang w:val="uk-UA"/>
        </w:rPr>
        <w:lastRenderedPageBreak/>
        <w:t xml:space="preserve">Таблиця 2.4 </w:t>
      </w:r>
    </w:p>
    <w:p w:rsidR="005425CC" w:rsidRPr="00DA65B4" w:rsidRDefault="005425CC" w:rsidP="005425CC">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Регресійна модель впливу фінансового рахунку на ВВП Бразилії </w:t>
      </w:r>
    </w:p>
    <w:tbl>
      <w:tblPr>
        <w:tblStyle w:val="ad"/>
        <w:tblW w:w="0" w:type="auto"/>
        <w:tblLook w:val="04A0" w:firstRow="1" w:lastRow="0" w:firstColumn="1" w:lastColumn="0" w:noHBand="0" w:noVBand="1"/>
      </w:tblPr>
      <w:tblGrid>
        <w:gridCol w:w="1650"/>
        <w:gridCol w:w="1394"/>
        <w:gridCol w:w="1810"/>
        <w:gridCol w:w="1789"/>
        <w:gridCol w:w="1432"/>
        <w:gridCol w:w="1553"/>
      </w:tblGrid>
      <w:tr w:rsidR="005425CC" w:rsidRPr="00DA65B4" w:rsidTr="000F085C">
        <w:tc>
          <w:tcPr>
            <w:tcW w:w="1696" w:type="dxa"/>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Модель</w:t>
            </w:r>
          </w:p>
        </w:tc>
        <w:tc>
          <w:tcPr>
            <w:tcW w:w="3317" w:type="dxa"/>
            <w:gridSpan w:val="2"/>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Нестандартизовані коефіцієнти</w:t>
            </w:r>
          </w:p>
        </w:tc>
        <w:tc>
          <w:tcPr>
            <w:tcW w:w="1789" w:type="dxa"/>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Стандарт.коеф.</w:t>
            </w:r>
          </w:p>
        </w:tc>
        <w:tc>
          <w:tcPr>
            <w:tcW w:w="1524" w:type="dxa"/>
            <w:vMerge w:val="restart"/>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t</w:t>
            </w:r>
          </w:p>
        </w:tc>
        <w:tc>
          <w:tcPr>
            <w:tcW w:w="1585" w:type="dxa"/>
            <w:vMerge w:val="restart"/>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Значимість</w:t>
            </w:r>
          </w:p>
        </w:tc>
      </w:tr>
      <w:tr w:rsidR="005425CC" w:rsidRPr="00DA65B4" w:rsidTr="000F085C">
        <w:tc>
          <w:tcPr>
            <w:tcW w:w="1696" w:type="dxa"/>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p>
        </w:tc>
        <w:tc>
          <w:tcPr>
            <w:tcW w:w="1440" w:type="dxa"/>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В</w:t>
            </w:r>
          </w:p>
        </w:tc>
        <w:tc>
          <w:tcPr>
            <w:tcW w:w="1877" w:type="dxa"/>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Стандартна похибка</w:t>
            </w:r>
          </w:p>
        </w:tc>
        <w:tc>
          <w:tcPr>
            <w:tcW w:w="1789" w:type="dxa"/>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Бета</w:t>
            </w:r>
          </w:p>
        </w:tc>
        <w:tc>
          <w:tcPr>
            <w:tcW w:w="1524" w:type="dxa"/>
            <w:vMerge/>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p>
        </w:tc>
        <w:tc>
          <w:tcPr>
            <w:tcW w:w="1585" w:type="dxa"/>
            <w:vMerge/>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p>
        </w:tc>
      </w:tr>
      <w:tr w:rsidR="005425CC" w:rsidRPr="00DA65B4" w:rsidTr="000F085C">
        <w:tc>
          <w:tcPr>
            <w:tcW w:w="1696" w:type="dxa"/>
            <w:tcBorders>
              <w:right w:val="single" w:sz="4" w:space="0" w:color="auto"/>
            </w:tcBorders>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Константа</w:t>
            </w:r>
          </w:p>
        </w:tc>
        <w:tc>
          <w:tcPr>
            <w:tcW w:w="1440" w:type="dxa"/>
            <w:tcBorders>
              <w:top w:val="single" w:sz="4" w:space="0" w:color="auto"/>
              <w:left w:val="single" w:sz="4" w:space="0" w:color="auto"/>
              <w:bottom w:val="single" w:sz="4" w:space="0" w:color="auto"/>
            </w:tcBorders>
            <w:shd w:val="clear" w:color="auto" w:fill="FFFFFF"/>
            <w:vAlign w:val="center"/>
          </w:tcPr>
          <w:p w:rsidR="005425CC" w:rsidRPr="00DA65B4" w:rsidRDefault="005425CC" w:rsidP="005425CC">
            <w:pPr>
              <w:spacing w:line="320" w:lineRule="atLeast"/>
              <w:ind w:left="60" w:right="60"/>
              <w:jc w:val="right"/>
              <w:rPr>
                <w:lang w:val="uk-UA"/>
              </w:rPr>
            </w:pPr>
            <w:r w:rsidRPr="00DA65B4">
              <w:rPr>
                <w:lang w:val="uk-UA"/>
              </w:rPr>
              <w:t>356,344</w:t>
            </w:r>
          </w:p>
        </w:tc>
        <w:tc>
          <w:tcPr>
            <w:tcW w:w="1877" w:type="dxa"/>
            <w:tcBorders>
              <w:top w:val="single" w:sz="4" w:space="0" w:color="auto"/>
              <w:bottom w:val="single" w:sz="4" w:space="0" w:color="auto"/>
            </w:tcBorders>
            <w:shd w:val="clear" w:color="auto" w:fill="FFFFFF"/>
            <w:vAlign w:val="center"/>
          </w:tcPr>
          <w:p w:rsidR="005425CC" w:rsidRPr="00DA65B4" w:rsidRDefault="005425CC" w:rsidP="005425CC">
            <w:pPr>
              <w:spacing w:line="320" w:lineRule="atLeast"/>
              <w:ind w:left="60" w:right="60"/>
              <w:jc w:val="right"/>
              <w:rPr>
                <w:lang w:val="uk-UA"/>
              </w:rPr>
            </w:pPr>
            <w:r w:rsidRPr="00DA65B4">
              <w:rPr>
                <w:lang w:val="uk-UA"/>
              </w:rPr>
              <w:t>75,600</w:t>
            </w:r>
          </w:p>
        </w:tc>
        <w:tc>
          <w:tcPr>
            <w:tcW w:w="1789" w:type="dxa"/>
            <w:tcBorders>
              <w:top w:val="single" w:sz="4" w:space="0" w:color="auto"/>
              <w:bottom w:val="single" w:sz="4" w:space="0" w:color="auto"/>
            </w:tcBorders>
            <w:shd w:val="clear" w:color="auto" w:fill="FFFFFF"/>
            <w:vAlign w:val="center"/>
          </w:tcPr>
          <w:p w:rsidR="005425CC" w:rsidRPr="00DA65B4" w:rsidRDefault="005425CC" w:rsidP="005425CC">
            <w:pPr>
              <w:rPr>
                <w:lang w:val="uk-UA"/>
              </w:rPr>
            </w:pPr>
          </w:p>
        </w:tc>
        <w:tc>
          <w:tcPr>
            <w:tcW w:w="1524" w:type="dxa"/>
            <w:tcBorders>
              <w:top w:val="single" w:sz="4" w:space="0" w:color="auto"/>
              <w:bottom w:val="single" w:sz="4" w:space="0" w:color="auto"/>
            </w:tcBorders>
            <w:shd w:val="clear" w:color="auto" w:fill="FFFFFF"/>
            <w:vAlign w:val="center"/>
          </w:tcPr>
          <w:p w:rsidR="005425CC" w:rsidRPr="00DA65B4" w:rsidRDefault="005425CC" w:rsidP="005425CC">
            <w:pPr>
              <w:spacing w:line="320" w:lineRule="atLeast"/>
              <w:ind w:left="60" w:right="60"/>
              <w:jc w:val="right"/>
              <w:rPr>
                <w:lang w:val="uk-UA"/>
              </w:rPr>
            </w:pPr>
            <w:r w:rsidRPr="00DA65B4">
              <w:rPr>
                <w:lang w:val="uk-UA"/>
              </w:rPr>
              <w:t>4,714</w:t>
            </w:r>
          </w:p>
        </w:tc>
        <w:tc>
          <w:tcPr>
            <w:tcW w:w="1585" w:type="dxa"/>
            <w:tcBorders>
              <w:top w:val="single" w:sz="4" w:space="0" w:color="auto"/>
              <w:bottom w:val="single" w:sz="4" w:space="0" w:color="auto"/>
              <w:right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,000</w:t>
            </w:r>
          </w:p>
        </w:tc>
      </w:tr>
      <w:tr w:rsidR="005425CC" w:rsidRPr="00DA65B4" w:rsidTr="000F085C">
        <w:tc>
          <w:tcPr>
            <w:tcW w:w="1696" w:type="dxa"/>
            <w:tcBorders>
              <w:right w:val="single" w:sz="4" w:space="0" w:color="auto"/>
            </w:tcBorders>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FDI</w:t>
            </w:r>
            <w:r w:rsidRPr="00DA65B4">
              <w:rPr>
                <w:rFonts w:ascii="Times New Roman" w:hAnsi="Times New Roman" w:cs="Times New Roman"/>
                <w:vertAlign w:val="subscript"/>
                <w:lang w:val="uk-UA"/>
              </w:rPr>
              <w:t>assets</w:t>
            </w:r>
          </w:p>
        </w:tc>
        <w:tc>
          <w:tcPr>
            <w:tcW w:w="1440" w:type="dxa"/>
            <w:tcBorders>
              <w:top w:val="single" w:sz="4" w:space="0" w:color="auto"/>
              <w:left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,004</w:t>
            </w:r>
          </w:p>
        </w:tc>
        <w:tc>
          <w:tcPr>
            <w:tcW w:w="1877"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,006</w:t>
            </w:r>
          </w:p>
        </w:tc>
        <w:tc>
          <w:tcPr>
            <w:tcW w:w="1789"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,049</w:t>
            </w:r>
          </w:p>
        </w:tc>
        <w:tc>
          <w:tcPr>
            <w:tcW w:w="1524"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,630</w:t>
            </w:r>
          </w:p>
        </w:tc>
        <w:tc>
          <w:tcPr>
            <w:tcW w:w="1585" w:type="dxa"/>
            <w:tcBorders>
              <w:top w:val="single" w:sz="4" w:space="0" w:color="auto"/>
              <w:bottom w:val="single" w:sz="4" w:space="0" w:color="auto"/>
              <w:right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,535</w:t>
            </w:r>
          </w:p>
        </w:tc>
      </w:tr>
      <w:tr w:rsidR="005425CC" w:rsidRPr="00DA65B4" w:rsidTr="000F085C">
        <w:tc>
          <w:tcPr>
            <w:tcW w:w="1696" w:type="dxa"/>
            <w:tcBorders>
              <w:bottom w:val="single" w:sz="4" w:space="0" w:color="auto"/>
              <w:right w:val="single" w:sz="4" w:space="0" w:color="auto"/>
            </w:tcBorders>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FDI</w:t>
            </w:r>
            <w:r w:rsidRPr="00DA65B4">
              <w:rPr>
                <w:rFonts w:ascii="Times New Roman" w:hAnsi="Times New Roman" w:cs="Times New Roman"/>
                <w:vertAlign w:val="subscript"/>
                <w:lang w:val="uk-UA"/>
              </w:rPr>
              <w:t>liabil</w:t>
            </w:r>
          </w:p>
        </w:tc>
        <w:tc>
          <w:tcPr>
            <w:tcW w:w="1440" w:type="dxa"/>
            <w:tcBorders>
              <w:top w:val="single" w:sz="4" w:space="0" w:color="auto"/>
              <w:left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,019</w:t>
            </w:r>
          </w:p>
        </w:tc>
        <w:tc>
          <w:tcPr>
            <w:tcW w:w="1877"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,002</w:t>
            </w:r>
          </w:p>
        </w:tc>
        <w:tc>
          <w:tcPr>
            <w:tcW w:w="1789"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,818</w:t>
            </w:r>
          </w:p>
        </w:tc>
        <w:tc>
          <w:tcPr>
            <w:tcW w:w="1524" w:type="dxa"/>
            <w:tcBorders>
              <w:top w:val="single" w:sz="4" w:space="0" w:color="auto"/>
              <w:bottom w:val="single" w:sz="4" w:space="0" w:color="auto"/>
            </w:tcBorders>
            <w:shd w:val="clear" w:color="auto" w:fill="FFFFFF"/>
            <w:vAlign w:val="center"/>
          </w:tcPr>
          <w:p w:rsidR="005425CC" w:rsidRPr="00DA65B4" w:rsidRDefault="005425CC" w:rsidP="005425CC">
            <w:pPr>
              <w:spacing w:line="320" w:lineRule="atLeast"/>
              <w:ind w:left="60" w:right="60"/>
              <w:jc w:val="right"/>
              <w:rPr>
                <w:lang w:val="uk-UA"/>
              </w:rPr>
            </w:pPr>
            <w:r w:rsidRPr="00DA65B4">
              <w:rPr>
                <w:lang w:val="uk-UA"/>
              </w:rPr>
              <w:t>7,719</w:t>
            </w:r>
          </w:p>
        </w:tc>
        <w:tc>
          <w:tcPr>
            <w:tcW w:w="1585" w:type="dxa"/>
            <w:tcBorders>
              <w:top w:val="single" w:sz="4" w:space="0" w:color="auto"/>
              <w:bottom w:val="single" w:sz="4" w:space="0" w:color="auto"/>
              <w:right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,000</w:t>
            </w:r>
          </w:p>
        </w:tc>
      </w:tr>
      <w:tr w:rsidR="005425CC" w:rsidRPr="00DA65B4" w:rsidTr="000F085C">
        <w:tc>
          <w:tcPr>
            <w:tcW w:w="1696" w:type="dxa"/>
            <w:tcBorders>
              <w:right w:val="single" w:sz="4" w:space="0" w:color="auto"/>
            </w:tcBorders>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FPI</w:t>
            </w:r>
            <w:r w:rsidRPr="00DA65B4">
              <w:rPr>
                <w:rFonts w:ascii="Times New Roman" w:hAnsi="Times New Roman" w:cs="Times New Roman"/>
                <w:vertAlign w:val="subscript"/>
                <w:lang w:val="uk-UA"/>
              </w:rPr>
              <w:t>assets</w:t>
            </w:r>
          </w:p>
        </w:tc>
        <w:tc>
          <w:tcPr>
            <w:tcW w:w="1440" w:type="dxa"/>
            <w:tcBorders>
              <w:top w:val="nil"/>
              <w:left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,013</w:t>
            </w:r>
          </w:p>
        </w:tc>
        <w:tc>
          <w:tcPr>
            <w:tcW w:w="1877" w:type="dxa"/>
            <w:tcBorders>
              <w:top w:val="nil"/>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,010</w:t>
            </w:r>
          </w:p>
        </w:tc>
        <w:tc>
          <w:tcPr>
            <w:tcW w:w="1789" w:type="dxa"/>
            <w:tcBorders>
              <w:top w:val="nil"/>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,093</w:t>
            </w:r>
          </w:p>
        </w:tc>
        <w:tc>
          <w:tcPr>
            <w:tcW w:w="1524" w:type="dxa"/>
            <w:tcBorders>
              <w:top w:val="nil"/>
              <w:bottom w:val="single" w:sz="4" w:space="0" w:color="auto"/>
            </w:tcBorders>
            <w:shd w:val="clear" w:color="auto" w:fill="FFFFFF"/>
            <w:vAlign w:val="center"/>
          </w:tcPr>
          <w:p w:rsidR="005425CC" w:rsidRPr="00DA65B4" w:rsidRDefault="005425CC" w:rsidP="005425CC">
            <w:pPr>
              <w:spacing w:line="320" w:lineRule="atLeast"/>
              <w:ind w:left="60" w:right="60"/>
              <w:jc w:val="right"/>
              <w:rPr>
                <w:lang w:val="uk-UA"/>
              </w:rPr>
            </w:pPr>
            <w:r w:rsidRPr="00DA65B4">
              <w:rPr>
                <w:lang w:val="uk-UA"/>
              </w:rPr>
              <w:t>1,282</w:t>
            </w:r>
          </w:p>
        </w:tc>
        <w:tc>
          <w:tcPr>
            <w:tcW w:w="1585" w:type="dxa"/>
            <w:tcBorders>
              <w:top w:val="nil"/>
              <w:bottom w:val="single" w:sz="4" w:space="0" w:color="auto"/>
              <w:right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,213</w:t>
            </w:r>
          </w:p>
        </w:tc>
      </w:tr>
      <w:tr w:rsidR="005425CC" w:rsidRPr="00DA65B4" w:rsidTr="000F085C">
        <w:tc>
          <w:tcPr>
            <w:tcW w:w="1696" w:type="dxa"/>
            <w:tcBorders>
              <w:right w:val="single" w:sz="4" w:space="0" w:color="auto"/>
            </w:tcBorders>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lang w:val="uk-UA"/>
              </w:rPr>
              <w:t>FPI</w:t>
            </w:r>
            <w:r w:rsidRPr="00DA65B4">
              <w:rPr>
                <w:rFonts w:ascii="Times New Roman" w:hAnsi="Times New Roman" w:cs="Times New Roman"/>
                <w:vertAlign w:val="subscript"/>
                <w:lang w:val="uk-UA"/>
              </w:rPr>
              <w:t>liabil</w:t>
            </w:r>
          </w:p>
        </w:tc>
        <w:tc>
          <w:tcPr>
            <w:tcW w:w="1440" w:type="dxa"/>
            <w:tcBorders>
              <w:top w:val="single" w:sz="4" w:space="0" w:color="auto"/>
              <w:left w:val="single" w:sz="4" w:space="0" w:color="auto"/>
              <w:bottom w:val="single" w:sz="4" w:space="0" w:color="auto"/>
            </w:tcBorders>
            <w:shd w:val="clear" w:color="auto" w:fill="FFFFFF"/>
            <w:vAlign w:val="center"/>
          </w:tcPr>
          <w:p w:rsidR="005425CC" w:rsidRPr="00DA65B4" w:rsidRDefault="000F085C" w:rsidP="005425CC">
            <w:pPr>
              <w:spacing w:line="320" w:lineRule="atLeast"/>
              <w:ind w:left="60" w:right="60"/>
              <w:jc w:val="right"/>
              <w:rPr>
                <w:lang w:val="uk-UA"/>
              </w:rPr>
            </w:pPr>
            <w:r>
              <w:rPr>
                <w:lang w:val="uk-UA"/>
              </w:rPr>
              <w:t>0</w:t>
            </w:r>
            <w:r w:rsidR="005425CC" w:rsidRPr="00DA65B4">
              <w:rPr>
                <w:lang w:val="uk-UA"/>
              </w:rPr>
              <w:t>,001</w:t>
            </w:r>
          </w:p>
        </w:tc>
        <w:tc>
          <w:tcPr>
            <w:tcW w:w="1877"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,004</w:t>
            </w:r>
          </w:p>
        </w:tc>
        <w:tc>
          <w:tcPr>
            <w:tcW w:w="1789"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,040</w:t>
            </w:r>
          </w:p>
        </w:tc>
        <w:tc>
          <w:tcPr>
            <w:tcW w:w="1524"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,364</w:t>
            </w:r>
          </w:p>
        </w:tc>
        <w:tc>
          <w:tcPr>
            <w:tcW w:w="1585" w:type="dxa"/>
            <w:tcBorders>
              <w:top w:val="single" w:sz="4" w:space="0" w:color="auto"/>
              <w:bottom w:val="single" w:sz="4" w:space="0" w:color="auto"/>
              <w:right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,719</w:t>
            </w:r>
          </w:p>
        </w:tc>
      </w:tr>
      <w:tr w:rsidR="005425CC" w:rsidRPr="00DA65B4" w:rsidTr="000F085C">
        <w:tc>
          <w:tcPr>
            <w:tcW w:w="1696" w:type="dxa"/>
            <w:tcBorders>
              <w:bottom w:val="single" w:sz="4" w:space="0" w:color="auto"/>
              <w:right w:val="single" w:sz="4" w:space="0" w:color="auto"/>
            </w:tcBorders>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Oth.inv.</w:t>
            </w:r>
            <w:r w:rsidRPr="00DA65B4">
              <w:rPr>
                <w:rFonts w:ascii="Times New Roman" w:hAnsi="Times New Roman" w:cs="Times New Roman"/>
                <w:vertAlign w:val="subscript"/>
                <w:lang w:val="uk-UA"/>
              </w:rPr>
              <w:t>assets</w:t>
            </w:r>
          </w:p>
        </w:tc>
        <w:tc>
          <w:tcPr>
            <w:tcW w:w="1440" w:type="dxa"/>
            <w:tcBorders>
              <w:top w:val="single" w:sz="4" w:space="0" w:color="auto"/>
              <w:left w:val="single" w:sz="4" w:space="0" w:color="auto"/>
              <w:bottom w:val="single" w:sz="4" w:space="0" w:color="auto"/>
            </w:tcBorders>
            <w:shd w:val="clear" w:color="auto" w:fill="FFFFFF"/>
            <w:vAlign w:val="center"/>
          </w:tcPr>
          <w:p w:rsidR="005425CC" w:rsidRPr="00DA65B4" w:rsidRDefault="000F085C" w:rsidP="005425CC">
            <w:pPr>
              <w:spacing w:line="320" w:lineRule="atLeast"/>
              <w:ind w:left="60" w:right="60"/>
              <w:jc w:val="right"/>
              <w:rPr>
                <w:lang w:val="uk-UA"/>
              </w:rPr>
            </w:pPr>
            <w:r>
              <w:rPr>
                <w:lang w:val="uk-UA"/>
              </w:rPr>
              <w:t>0</w:t>
            </w:r>
            <w:r w:rsidR="005425CC" w:rsidRPr="00DA65B4">
              <w:rPr>
                <w:lang w:val="uk-UA"/>
              </w:rPr>
              <w:t>,006</w:t>
            </w:r>
          </w:p>
        </w:tc>
        <w:tc>
          <w:tcPr>
            <w:tcW w:w="1877"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,008</w:t>
            </w:r>
          </w:p>
        </w:tc>
        <w:tc>
          <w:tcPr>
            <w:tcW w:w="1789"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,108</w:t>
            </w:r>
          </w:p>
        </w:tc>
        <w:tc>
          <w:tcPr>
            <w:tcW w:w="1524"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,718</w:t>
            </w:r>
          </w:p>
        </w:tc>
        <w:tc>
          <w:tcPr>
            <w:tcW w:w="1585" w:type="dxa"/>
            <w:tcBorders>
              <w:top w:val="single" w:sz="4" w:space="0" w:color="auto"/>
              <w:bottom w:val="single" w:sz="4" w:space="0" w:color="auto"/>
              <w:right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,480</w:t>
            </w:r>
          </w:p>
        </w:tc>
      </w:tr>
      <w:tr w:rsidR="005425CC" w:rsidRPr="00DA65B4" w:rsidTr="000F085C">
        <w:tc>
          <w:tcPr>
            <w:tcW w:w="1696" w:type="dxa"/>
            <w:tcBorders>
              <w:right w:val="single" w:sz="4" w:space="0" w:color="auto"/>
            </w:tcBorders>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Oth.inv.</w:t>
            </w:r>
            <w:r w:rsidRPr="00DA65B4">
              <w:rPr>
                <w:rFonts w:ascii="Times New Roman" w:hAnsi="Times New Roman" w:cs="Times New Roman"/>
                <w:vertAlign w:val="subscript"/>
                <w:lang w:val="uk-UA"/>
              </w:rPr>
              <w:t>liabil</w:t>
            </w:r>
          </w:p>
        </w:tc>
        <w:tc>
          <w:tcPr>
            <w:tcW w:w="1440" w:type="dxa"/>
            <w:tcBorders>
              <w:top w:val="single" w:sz="4" w:space="0" w:color="auto"/>
              <w:left w:val="single" w:sz="4" w:space="0" w:color="auto"/>
              <w:bottom w:val="single" w:sz="4" w:space="0" w:color="auto"/>
            </w:tcBorders>
            <w:shd w:val="clear" w:color="auto" w:fill="FFFFFF"/>
            <w:vAlign w:val="center"/>
          </w:tcPr>
          <w:p w:rsidR="005425CC" w:rsidRPr="00DA65B4" w:rsidRDefault="000F085C" w:rsidP="005425CC">
            <w:pPr>
              <w:spacing w:line="320" w:lineRule="atLeast"/>
              <w:ind w:left="60" w:right="60"/>
              <w:jc w:val="right"/>
              <w:rPr>
                <w:lang w:val="uk-UA"/>
              </w:rPr>
            </w:pPr>
            <w:r>
              <w:rPr>
                <w:lang w:val="uk-UA"/>
              </w:rPr>
              <w:t>0</w:t>
            </w:r>
            <w:r w:rsidR="005425CC" w:rsidRPr="00DA65B4">
              <w:rPr>
                <w:lang w:val="uk-UA"/>
              </w:rPr>
              <w:t>,001</w:t>
            </w:r>
          </w:p>
        </w:tc>
        <w:tc>
          <w:tcPr>
            <w:tcW w:w="1877"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,004</w:t>
            </w:r>
          </w:p>
        </w:tc>
        <w:tc>
          <w:tcPr>
            <w:tcW w:w="1789"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,022</w:t>
            </w:r>
          </w:p>
        </w:tc>
        <w:tc>
          <w:tcPr>
            <w:tcW w:w="1524" w:type="dxa"/>
            <w:tcBorders>
              <w:top w:val="single" w:sz="4" w:space="0" w:color="auto"/>
              <w:bottom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,208</w:t>
            </w:r>
          </w:p>
        </w:tc>
        <w:tc>
          <w:tcPr>
            <w:tcW w:w="1585" w:type="dxa"/>
            <w:tcBorders>
              <w:top w:val="single" w:sz="4" w:space="0" w:color="auto"/>
              <w:bottom w:val="single" w:sz="4" w:space="0" w:color="auto"/>
              <w:right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,837</w:t>
            </w:r>
          </w:p>
        </w:tc>
      </w:tr>
      <w:tr w:rsidR="005425CC" w:rsidRPr="00DA65B4" w:rsidTr="000F085C">
        <w:tc>
          <w:tcPr>
            <w:tcW w:w="1696" w:type="dxa"/>
            <w:tcBorders>
              <w:right w:val="single" w:sz="4" w:space="0" w:color="auto"/>
            </w:tcBorders>
            <w:shd w:val="clear" w:color="auto" w:fill="F2F2F2" w:themeFill="background1" w:themeFillShade="F2"/>
            <w:vAlign w:val="center"/>
          </w:tcPr>
          <w:p w:rsidR="005425CC" w:rsidRPr="00DA65B4" w:rsidRDefault="005425CC" w:rsidP="005425CC">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Reserve Assets</w:t>
            </w:r>
          </w:p>
        </w:tc>
        <w:tc>
          <w:tcPr>
            <w:tcW w:w="1440" w:type="dxa"/>
            <w:tcBorders>
              <w:top w:val="single" w:sz="4" w:space="0" w:color="auto"/>
              <w:left w:val="single" w:sz="4" w:space="0" w:color="auto"/>
            </w:tcBorders>
            <w:shd w:val="clear" w:color="auto" w:fill="FFFFFF"/>
            <w:vAlign w:val="center"/>
          </w:tcPr>
          <w:p w:rsidR="005425CC" w:rsidRPr="00DA65B4" w:rsidRDefault="000F085C" w:rsidP="005425CC">
            <w:pPr>
              <w:spacing w:line="320" w:lineRule="atLeast"/>
              <w:ind w:left="60" w:right="60"/>
              <w:jc w:val="right"/>
              <w:rPr>
                <w:lang w:val="uk-UA"/>
              </w:rPr>
            </w:pPr>
            <w:r>
              <w:rPr>
                <w:lang w:val="uk-UA"/>
              </w:rPr>
              <w:t>0</w:t>
            </w:r>
            <w:r w:rsidR="005425CC" w:rsidRPr="00DA65B4">
              <w:rPr>
                <w:lang w:val="uk-UA"/>
              </w:rPr>
              <w:t>,001</w:t>
            </w:r>
          </w:p>
        </w:tc>
        <w:tc>
          <w:tcPr>
            <w:tcW w:w="1877" w:type="dxa"/>
            <w:tcBorders>
              <w:top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,003</w:t>
            </w:r>
          </w:p>
        </w:tc>
        <w:tc>
          <w:tcPr>
            <w:tcW w:w="1789" w:type="dxa"/>
            <w:tcBorders>
              <w:top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,038</w:t>
            </w:r>
          </w:p>
        </w:tc>
        <w:tc>
          <w:tcPr>
            <w:tcW w:w="1524" w:type="dxa"/>
            <w:tcBorders>
              <w:top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,416</w:t>
            </w:r>
          </w:p>
        </w:tc>
        <w:tc>
          <w:tcPr>
            <w:tcW w:w="1585" w:type="dxa"/>
            <w:tcBorders>
              <w:top w:val="single" w:sz="4" w:space="0" w:color="auto"/>
              <w:right w:val="single" w:sz="4" w:space="0" w:color="auto"/>
            </w:tcBorders>
            <w:shd w:val="clear" w:color="auto" w:fill="FFFFFF"/>
            <w:vAlign w:val="center"/>
          </w:tcPr>
          <w:p w:rsidR="005425CC" w:rsidRPr="00DA65B4" w:rsidRDefault="00D40CFF" w:rsidP="005425CC">
            <w:pPr>
              <w:spacing w:line="320" w:lineRule="atLeast"/>
              <w:ind w:left="60" w:right="60"/>
              <w:jc w:val="right"/>
              <w:rPr>
                <w:lang w:val="uk-UA"/>
              </w:rPr>
            </w:pPr>
            <w:r w:rsidRPr="00DA65B4">
              <w:rPr>
                <w:lang w:val="uk-UA"/>
              </w:rPr>
              <w:t>0</w:t>
            </w:r>
            <w:r w:rsidR="005425CC" w:rsidRPr="00DA65B4">
              <w:rPr>
                <w:lang w:val="uk-UA"/>
              </w:rPr>
              <w:t>,682</w:t>
            </w:r>
          </w:p>
        </w:tc>
      </w:tr>
    </w:tbl>
    <w:p w:rsidR="005425CC" w:rsidRPr="00DA65B4" w:rsidRDefault="005425CC" w:rsidP="005425CC">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Залежна змінна – ВВП Бразилії</w:t>
      </w:r>
    </w:p>
    <w:p w:rsidR="005425CC" w:rsidRPr="00DA65B4" w:rsidRDefault="005425CC" w:rsidP="005425CC">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Джерело: складено автором на основі даних [</w:t>
      </w:r>
      <w:r w:rsidR="009B2249" w:rsidRPr="00DA65B4">
        <w:rPr>
          <w:rFonts w:ascii="Times New Roman" w:hAnsi="Times New Roman" w:cs="Times New Roman"/>
          <w:sz w:val="28"/>
          <w:szCs w:val="28"/>
          <w:lang w:val="uk-UA"/>
        </w:rPr>
        <w:t>12</w:t>
      </w:r>
      <w:r w:rsidRPr="00DA65B4">
        <w:rPr>
          <w:rFonts w:ascii="Times New Roman" w:hAnsi="Times New Roman" w:cs="Times New Roman"/>
          <w:sz w:val="28"/>
          <w:szCs w:val="28"/>
          <w:lang w:val="uk-UA"/>
        </w:rPr>
        <w:t>]</w:t>
      </w:r>
      <w:r w:rsidR="009B2249" w:rsidRPr="00DA65B4">
        <w:rPr>
          <w:rFonts w:ascii="Times New Roman" w:hAnsi="Times New Roman" w:cs="Times New Roman"/>
          <w:sz w:val="28"/>
          <w:szCs w:val="28"/>
          <w:lang w:val="uk-UA"/>
        </w:rPr>
        <w:t>.</w:t>
      </w:r>
    </w:p>
    <w:p w:rsidR="00360DE6" w:rsidRPr="00DA65B4" w:rsidRDefault="00360DE6" w:rsidP="005425CC">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360DE6" w:rsidRPr="00DA65B4" w:rsidRDefault="00360DE6" w:rsidP="00412EF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Таким чином, можна скласти наступні емпіричні моделі для Аргентини та Бразилії та зробити такі висновки:</w:t>
      </w:r>
    </w:p>
    <w:p w:rsidR="000F085C" w:rsidRDefault="000F085C" w:rsidP="000F085C">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Аргентина:</w:t>
      </w:r>
    </w:p>
    <w:p w:rsidR="00360DE6" w:rsidRPr="00DA65B4" w:rsidRDefault="00360DE6" w:rsidP="006C1A2A">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sz w:val="28"/>
          <w:szCs w:val="28"/>
          <w:lang w:val="uk-UA"/>
        </w:rPr>
      </w:pPr>
      <w:r w:rsidRPr="00DA65B4">
        <w:rPr>
          <w:rFonts w:ascii="Times New Roman" w:hAnsi="Times New Roman" w:cs="Times New Roman"/>
          <w:sz w:val="28"/>
          <w:szCs w:val="28"/>
          <w:lang w:val="uk-UA"/>
        </w:rPr>
        <w:t>GDP</w:t>
      </w:r>
      <w:r w:rsidR="000C4C7A" w:rsidRPr="00DA65B4">
        <w:rPr>
          <w:rFonts w:ascii="Times New Roman" w:hAnsi="Times New Roman" w:cs="Times New Roman"/>
          <w:sz w:val="28"/>
          <w:szCs w:val="28"/>
          <w:lang w:val="uk-UA"/>
        </w:rPr>
        <w:t>= </w:t>
      </w:r>
      <w:r w:rsidRPr="00DA65B4">
        <w:rPr>
          <w:rFonts w:ascii="Times New Roman" w:hAnsi="Times New Roman" w:cs="Times New Roman"/>
          <w:sz w:val="28"/>
          <w:szCs w:val="28"/>
          <w:lang w:val="uk-UA"/>
        </w:rPr>
        <w:t>-0,054*FDI</w:t>
      </w:r>
      <w:r w:rsidRPr="00DA65B4">
        <w:rPr>
          <w:rFonts w:ascii="Times New Roman" w:hAnsi="Times New Roman" w:cs="Times New Roman"/>
          <w:sz w:val="32"/>
          <w:szCs w:val="32"/>
          <w:vertAlign w:val="subscript"/>
          <w:lang w:val="uk-UA"/>
        </w:rPr>
        <w:t>assets</w:t>
      </w:r>
      <w:r w:rsidR="006C1A2A" w:rsidRPr="00DA65B4">
        <w:rPr>
          <w:rFonts w:ascii="Times New Roman" w:hAnsi="Times New Roman" w:cs="Times New Roman"/>
          <w:sz w:val="32"/>
          <w:szCs w:val="32"/>
          <w:vertAlign w:val="subscript"/>
          <w:lang w:val="uk-UA"/>
        </w:rPr>
        <w:t xml:space="preserve"> </w:t>
      </w:r>
      <w:r w:rsidR="000C4C7A" w:rsidRPr="00DA65B4">
        <w:rPr>
          <w:rFonts w:ascii="Times New Roman" w:hAnsi="Times New Roman" w:cs="Times New Roman"/>
          <w:sz w:val="28"/>
          <w:szCs w:val="28"/>
          <w:lang w:val="uk-UA"/>
        </w:rPr>
        <w:t>+</w:t>
      </w:r>
      <w:r w:rsidR="006C1A2A" w:rsidRPr="00DA65B4">
        <w:rPr>
          <w:rFonts w:ascii="Times New Roman" w:hAnsi="Times New Roman" w:cs="Times New Roman"/>
          <w:sz w:val="28"/>
          <w:szCs w:val="28"/>
          <w:lang w:val="uk-UA"/>
        </w:rPr>
        <w:t xml:space="preserve"> </w:t>
      </w:r>
      <w:r w:rsidRPr="00DA65B4">
        <w:rPr>
          <w:rFonts w:ascii="Times New Roman" w:hAnsi="Times New Roman" w:cs="Times New Roman"/>
          <w:sz w:val="28"/>
          <w:szCs w:val="28"/>
          <w:lang w:val="uk-UA"/>
        </w:rPr>
        <w:t>0,449*FDI</w:t>
      </w:r>
      <w:r w:rsidRPr="00DA65B4">
        <w:rPr>
          <w:rFonts w:ascii="Times New Roman" w:hAnsi="Times New Roman" w:cs="Times New Roman"/>
          <w:sz w:val="32"/>
          <w:szCs w:val="32"/>
          <w:vertAlign w:val="subscript"/>
          <w:lang w:val="uk-UA"/>
        </w:rPr>
        <w:t>liabil</w:t>
      </w:r>
      <w:r w:rsidR="006C1A2A" w:rsidRPr="00DA65B4">
        <w:rPr>
          <w:rFonts w:ascii="Times New Roman" w:hAnsi="Times New Roman" w:cs="Times New Roman"/>
          <w:sz w:val="32"/>
          <w:szCs w:val="32"/>
          <w:vertAlign w:val="subscript"/>
          <w:lang w:val="uk-UA"/>
        </w:rPr>
        <w:t xml:space="preserve"> </w:t>
      </w:r>
      <w:r w:rsidRPr="00DA65B4">
        <w:rPr>
          <w:rFonts w:ascii="Times New Roman" w:hAnsi="Times New Roman" w:cs="Times New Roman"/>
          <w:sz w:val="28"/>
          <w:szCs w:val="28"/>
          <w:lang w:val="uk-UA"/>
        </w:rPr>
        <w:t>–</w:t>
      </w:r>
      <w:r w:rsidR="006C1A2A" w:rsidRPr="00DA65B4">
        <w:rPr>
          <w:rFonts w:ascii="Times New Roman" w:hAnsi="Times New Roman" w:cs="Times New Roman"/>
          <w:sz w:val="28"/>
          <w:szCs w:val="28"/>
          <w:lang w:val="uk-UA"/>
        </w:rPr>
        <w:t xml:space="preserve"> </w:t>
      </w:r>
      <w:r w:rsidRPr="00DA65B4">
        <w:rPr>
          <w:rFonts w:ascii="Times New Roman" w:hAnsi="Times New Roman" w:cs="Times New Roman"/>
          <w:sz w:val="28"/>
          <w:szCs w:val="28"/>
          <w:lang w:val="uk-UA"/>
        </w:rPr>
        <w:t>0,394*FPI</w:t>
      </w:r>
      <w:r w:rsidRPr="00DA65B4">
        <w:rPr>
          <w:rFonts w:ascii="Times New Roman" w:hAnsi="Times New Roman" w:cs="Times New Roman"/>
          <w:sz w:val="32"/>
          <w:szCs w:val="32"/>
          <w:vertAlign w:val="subscript"/>
          <w:lang w:val="uk-UA"/>
        </w:rPr>
        <w:t>assets</w:t>
      </w:r>
      <w:r w:rsidR="006C1A2A" w:rsidRPr="00DA65B4">
        <w:rPr>
          <w:rFonts w:ascii="Times New Roman" w:hAnsi="Times New Roman" w:cs="Times New Roman"/>
          <w:sz w:val="32"/>
          <w:szCs w:val="32"/>
          <w:vertAlign w:val="subscript"/>
          <w:lang w:val="uk-UA"/>
        </w:rPr>
        <w:t xml:space="preserve"> </w:t>
      </w:r>
      <w:r w:rsidRPr="00DA65B4">
        <w:rPr>
          <w:rFonts w:ascii="Times New Roman" w:hAnsi="Times New Roman" w:cs="Times New Roman"/>
          <w:sz w:val="28"/>
          <w:szCs w:val="28"/>
          <w:lang w:val="uk-UA"/>
        </w:rPr>
        <w:t>+</w:t>
      </w:r>
      <w:r w:rsidR="006C1A2A" w:rsidRPr="00DA65B4">
        <w:rPr>
          <w:rFonts w:ascii="Times New Roman" w:hAnsi="Times New Roman" w:cs="Times New Roman"/>
          <w:sz w:val="28"/>
          <w:szCs w:val="28"/>
          <w:lang w:val="uk-UA"/>
        </w:rPr>
        <w:t xml:space="preserve"> </w:t>
      </w:r>
      <w:r w:rsidRPr="00DA65B4">
        <w:rPr>
          <w:rFonts w:ascii="Times New Roman" w:hAnsi="Times New Roman" w:cs="Times New Roman"/>
          <w:sz w:val="28"/>
          <w:szCs w:val="28"/>
          <w:lang w:val="uk-UA"/>
        </w:rPr>
        <w:t>0,816*FPI</w:t>
      </w:r>
      <w:r w:rsidRPr="00DA65B4">
        <w:rPr>
          <w:rFonts w:ascii="Times New Roman" w:hAnsi="Times New Roman" w:cs="Times New Roman"/>
          <w:sz w:val="32"/>
          <w:szCs w:val="32"/>
          <w:vertAlign w:val="subscript"/>
          <w:lang w:val="uk-UA"/>
        </w:rPr>
        <w:t>liabil</w:t>
      </w:r>
      <w:r w:rsidR="006C1A2A" w:rsidRPr="00DA65B4">
        <w:rPr>
          <w:rFonts w:ascii="Times New Roman" w:hAnsi="Times New Roman" w:cs="Times New Roman"/>
          <w:sz w:val="28"/>
          <w:szCs w:val="28"/>
          <w:lang w:val="uk-UA"/>
        </w:rPr>
        <w:t xml:space="preserve"> – </w:t>
      </w:r>
      <w:r w:rsidRPr="00DA65B4">
        <w:rPr>
          <w:rFonts w:ascii="Times New Roman" w:hAnsi="Times New Roman" w:cs="Times New Roman"/>
          <w:sz w:val="28"/>
          <w:szCs w:val="28"/>
          <w:lang w:val="uk-UA"/>
        </w:rPr>
        <w:t>0,004*Oth.inv.</w:t>
      </w:r>
      <w:r w:rsidRPr="00DA65B4">
        <w:rPr>
          <w:rFonts w:ascii="Times New Roman" w:hAnsi="Times New Roman" w:cs="Times New Roman"/>
          <w:sz w:val="32"/>
          <w:szCs w:val="32"/>
          <w:vertAlign w:val="subscript"/>
          <w:lang w:val="uk-UA"/>
        </w:rPr>
        <w:t>assets</w:t>
      </w:r>
      <w:r w:rsidRPr="00DA65B4">
        <w:rPr>
          <w:rFonts w:ascii="Times New Roman" w:hAnsi="Times New Roman" w:cs="Times New Roman"/>
          <w:sz w:val="28"/>
          <w:szCs w:val="28"/>
          <w:lang w:val="uk-UA"/>
        </w:rPr>
        <w:t xml:space="preserve"> </w:t>
      </w:r>
      <w:r w:rsidR="006C1A2A" w:rsidRPr="00DA65B4">
        <w:rPr>
          <w:rFonts w:ascii="Times New Roman" w:hAnsi="Times New Roman" w:cs="Times New Roman"/>
          <w:sz w:val="28"/>
          <w:szCs w:val="28"/>
          <w:lang w:val="uk-UA"/>
        </w:rPr>
        <w:t xml:space="preserve"> </w:t>
      </w:r>
      <w:r w:rsidRPr="00DA65B4">
        <w:rPr>
          <w:rFonts w:ascii="Times New Roman" w:hAnsi="Times New Roman" w:cs="Times New Roman"/>
          <w:sz w:val="28"/>
          <w:szCs w:val="28"/>
          <w:lang w:val="uk-UA"/>
        </w:rPr>
        <w:t xml:space="preserve">+ </w:t>
      </w:r>
      <w:r w:rsidR="006C1A2A" w:rsidRPr="00DA65B4">
        <w:rPr>
          <w:rFonts w:ascii="Times New Roman" w:hAnsi="Times New Roman" w:cs="Times New Roman"/>
          <w:sz w:val="28"/>
          <w:szCs w:val="28"/>
          <w:lang w:val="uk-UA"/>
        </w:rPr>
        <w:t xml:space="preserve"> </w:t>
      </w:r>
      <w:r w:rsidRPr="00DA65B4">
        <w:rPr>
          <w:rFonts w:ascii="Times New Roman" w:hAnsi="Times New Roman" w:cs="Times New Roman"/>
          <w:sz w:val="28"/>
          <w:szCs w:val="28"/>
          <w:lang w:val="uk-UA"/>
        </w:rPr>
        <w:t>0,506*Oth.inv.</w:t>
      </w:r>
      <w:r w:rsidRPr="00DA65B4">
        <w:rPr>
          <w:rFonts w:ascii="Times New Roman" w:hAnsi="Times New Roman" w:cs="Times New Roman"/>
          <w:sz w:val="32"/>
          <w:szCs w:val="32"/>
          <w:vertAlign w:val="subscript"/>
          <w:lang w:val="uk-UA"/>
        </w:rPr>
        <w:t>liabil</w:t>
      </w:r>
      <w:r w:rsidRPr="00DA65B4">
        <w:rPr>
          <w:rFonts w:ascii="Times New Roman" w:hAnsi="Times New Roman" w:cs="Times New Roman"/>
          <w:sz w:val="28"/>
          <w:szCs w:val="28"/>
          <w:lang w:val="uk-UA"/>
        </w:rPr>
        <w:t xml:space="preserve"> </w:t>
      </w:r>
      <w:r w:rsidR="006C1A2A" w:rsidRPr="00DA65B4">
        <w:rPr>
          <w:rFonts w:ascii="Times New Roman" w:hAnsi="Times New Roman" w:cs="Times New Roman"/>
          <w:sz w:val="28"/>
          <w:szCs w:val="28"/>
          <w:lang w:val="uk-UA"/>
        </w:rPr>
        <w:t xml:space="preserve"> </w:t>
      </w:r>
      <w:r w:rsidRPr="00DA65B4">
        <w:rPr>
          <w:rFonts w:ascii="Times New Roman" w:hAnsi="Times New Roman" w:cs="Times New Roman"/>
          <w:sz w:val="28"/>
          <w:szCs w:val="28"/>
          <w:lang w:val="uk-UA"/>
        </w:rPr>
        <w:t xml:space="preserve">– </w:t>
      </w:r>
      <w:r w:rsidR="006C1A2A" w:rsidRPr="00DA65B4">
        <w:rPr>
          <w:rFonts w:ascii="Times New Roman" w:hAnsi="Times New Roman" w:cs="Times New Roman"/>
          <w:sz w:val="28"/>
          <w:szCs w:val="28"/>
          <w:lang w:val="uk-UA"/>
        </w:rPr>
        <w:t xml:space="preserve"> </w:t>
      </w:r>
      <w:r w:rsidRPr="00DA65B4">
        <w:rPr>
          <w:rFonts w:ascii="Times New Roman" w:hAnsi="Times New Roman" w:cs="Times New Roman"/>
          <w:sz w:val="28"/>
          <w:szCs w:val="28"/>
          <w:lang w:val="uk-UA"/>
        </w:rPr>
        <w:t>0,443* Reserve Assets</w:t>
      </w:r>
    </w:p>
    <w:p w:rsidR="00AA3861" w:rsidRPr="00DA65B4" w:rsidRDefault="00E1002A" w:rsidP="00AA38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4,86(***)                    -0,36                3,089(***)           -2,278(**)                3,8(***)     </w:t>
      </w:r>
    </w:p>
    <w:p w:rsidR="000F085C" w:rsidRDefault="00E1002A" w:rsidP="00C05A1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                      -0,021                      2,309(**)       </w:t>
      </w:r>
      <w:r w:rsidR="00C05A17">
        <w:rPr>
          <w:rFonts w:ascii="Times New Roman" w:hAnsi="Times New Roman" w:cs="Times New Roman"/>
          <w:sz w:val="28"/>
          <w:szCs w:val="28"/>
          <w:lang w:val="uk-UA"/>
        </w:rPr>
        <w:t xml:space="preserve">                     -2,245(**)</w:t>
      </w:r>
    </w:p>
    <w:p w:rsidR="00A723BF" w:rsidRDefault="00A723BF" w:rsidP="00412EF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p>
    <w:p w:rsidR="00E1002A" w:rsidRPr="00DA65B4" w:rsidRDefault="00E1002A" w:rsidP="00412EF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Адекватність моделі описана:</w:t>
      </w:r>
    </w:p>
    <w:p w:rsidR="00E1002A" w:rsidRPr="00DA65B4" w:rsidRDefault="00292EDA" w:rsidP="00E1002A">
      <w:pPr>
        <w:pStyle w:val="a6"/>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П’ять</w:t>
      </w:r>
      <w:r w:rsidR="00E1002A" w:rsidRPr="00DA65B4">
        <w:rPr>
          <w:rFonts w:ascii="Times New Roman" w:hAnsi="Times New Roman" w:cs="Times New Roman"/>
          <w:sz w:val="28"/>
          <w:szCs w:val="28"/>
          <w:lang w:val="uk-UA"/>
        </w:rPr>
        <w:t xml:space="preserve"> коефіцієнтів значимі;</w:t>
      </w:r>
    </w:p>
    <w:p w:rsidR="00E1002A" w:rsidRPr="00DA65B4" w:rsidRDefault="00E1002A" w:rsidP="00E1002A">
      <w:pPr>
        <w:pStyle w:val="a6"/>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R</w:t>
      </w:r>
      <w:r w:rsidRPr="00DA65B4">
        <w:rPr>
          <w:rFonts w:ascii="Times New Roman" w:hAnsi="Times New Roman" w:cs="Times New Roman"/>
          <w:sz w:val="28"/>
          <w:szCs w:val="28"/>
          <w:vertAlign w:val="superscript"/>
          <w:lang w:val="uk-UA"/>
        </w:rPr>
        <w:t>2</w:t>
      </w:r>
      <w:r w:rsidRPr="00DA65B4">
        <w:rPr>
          <w:rFonts w:ascii="Times New Roman" w:hAnsi="Times New Roman" w:cs="Times New Roman"/>
          <w:sz w:val="28"/>
          <w:szCs w:val="28"/>
          <w:lang w:val="uk-UA"/>
        </w:rPr>
        <w:t>=0,615%, тобто обрані коефіцієнти пояснюють залежну змінну ВВП на 61,5%</w:t>
      </w:r>
    </w:p>
    <w:p w:rsidR="00412EF8" w:rsidRPr="00C05A17" w:rsidRDefault="00E1002A" w:rsidP="00C05A17">
      <w:pPr>
        <w:pStyle w:val="a6"/>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F=5,260</w:t>
      </w:r>
    </w:p>
    <w:p w:rsidR="00E1002A" w:rsidRPr="00DA65B4" w:rsidRDefault="00E1002A" w:rsidP="00E1002A">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left="360"/>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lastRenderedPageBreak/>
        <w:t>Бразилія:</w:t>
      </w:r>
    </w:p>
    <w:p w:rsidR="00412EF8" w:rsidRPr="00DA65B4" w:rsidRDefault="00412EF8" w:rsidP="00412EF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sz w:val="28"/>
          <w:szCs w:val="28"/>
          <w:lang w:val="uk-UA"/>
        </w:rPr>
      </w:pPr>
      <w:r w:rsidRPr="00DA65B4">
        <w:rPr>
          <w:rFonts w:ascii="Times New Roman" w:hAnsi="Times New Roman" w:cs="Times New Roman"/>
          <w:sz w:val="28"/>
          <w:szCs w:val="28"/>
          <w:lang w:val="uk-UA"/>
        </w:rPr>
        <w:t>GDP= 0,049*FDI</w:t>
      </w:r>
      <w:r w:rsidRPr="00DA65B4">
        <w:rPr>
          <w:rFonts w:ascii="Times New Roman" w:hAnsi="Times New Roman" w:cs="Times New Roman"/>
          <w:sz w:val="32"/>
          <w:szCs w:val="32"/>
          <w:vertAlign w:val="subscript"/>
          <w:lang w:val="uk-UA"/>
        </w:rPr>
        <w:t xml:space="preserve">assets </w:t>
      </w:r>
      <w:r w:rsidRPr="00DA65B4">
        <w:rPr>
          <w:rFonts w:ascii="Times New Roman" w:hAnsi="Times New Roman" w:cs="Times New Roman"/>
          <w:sz w:val="28"/>
          <w:szCs w:val="28"/>
          <w:lang w:val="uk-UA"/>
        </w:rPr>
        <w:t>+ 0,818DI</w:t>
      </w:r>
      <w:r w:rsidRPr="00DA65B4">
        <w:rPr>
          <w:rFonts w:ascii="Times New Roman" w:hAnsi="Times New Roman" w:cs="Times New Roman"/>
          <w:sz w:val="32"/>
          <w:szCs w:val="32"/>
          <w:vertAlign w:val="subscript"/>
          <w:lang w:val="uk-UA"/>
        </w:rPr>
        <w:t xml:space="preserve">liabil </w:t>
      </w:r>
      <w:r w:rsidRPr="00DA65B4">
        <w:rPr>
          <w:rFonts w:ascii="Times New Roman" w:hAnsi="Times New Roman" w:cs="Times New Roman"/>
          <w:sz w:val="28"/>
          <w:szCs w:val="28"/>
          <w:lang w:val="uk-UA"/>
        </w:rPr>
        <w:t>– 0,093*FPI</w:t>
      </w:r>
      <w:r w:rsidRPr="00DA65B4">
        <w:rPr>
          <w:rFonts w:ascii="Times New Roman" w:hAnsi="Times New Roman" w:cs="Times New Roman"/>
          <w:sz w:val="32"/>
          <w:szCs w:val="32"/>
          <w:vertAlign w:val="subscript"/>
          <w:lang w:val="uk-UA"/>
        </w:rPr>
        <w:t xml:space="preserve">assets </w:t>
      </w:r>
      <w:r w:rsidRPr="00DA65B4">
        <w:rPr>
          <w:rFonts w:ascii="Times New Roman" w:hAnsi="Times New Roman" w:cs="Times New Roman"/>
          <w:sz w:val="28"/>
          <w:szCs w:val="28"/>
          <w:lang w:val="uk-UA"/>
        </w:rPr>
        <w:t>+ 0,040*FPI</w:t>
      </w:r>
      <w:r w:rsidRPr="00DA65B4">
        <w:rPr>
          <w:rFonts w:ascii="Times New Roman" w:hAnsi="Times New Roman" w:cs="Times New Roman"/>
          <w:sz w:val="32"/>
          <w:szCs w:val="32"/>
          <w:vertAlign w:val="subscript"/>
          <w:lang w:val="uk-UA"/>
        </w:rPr>
        <w:t>liabil</w:t>
      </w:r>
      <w:r w:rsidRPr="00DA65B4">
        <w:rPr>
          <w:rFonts w:ascii="Times New Roman" w:hAnsi="Times New Roman" w:cs="Times New Roman"/>
          <w:sz w:val="28"/>
          <w:szCs w:val="28"/>
          <w:lang w:val="uk-UA"/>
        </w:rPr>
        <w:t xml:space="preserve"> + 0,108*Oth.inv.</w:t>
      </w:r>
      <w:r w:rsidRPr="00DA65B4">
        <w:rPr>
          <w:rFonts w:ascii="Times New Roman" w:hAnsi="Times New Roman" w:cs="Times New Roman"/>
          <w:sz w:val="32"/>
          <w:szCs w:val="32"/>
          <w:vertAlign w:val="subscript"/>
          <w:lang w:val="uk-UA"/>
        </w:rPr>
        <w:t>assets</w:t>
      </w:r>
      <w:r w:rsidRPr="00DA65B4">
        <w:rPr>
          <w:rFonts w:ascii="Times New Roman" w:hAnsi="Times New Roman" w:cs="Times New Roman"/>
          <w:sz w:val="28"/>
          <w:szCs w:val="28"/>
          <w:lang w:val="uk-UA"/>
        </w:rPr>
        <w:t xml:space="preserve">  +  0,022*Oth.inv.</w:t>
      </w:r>
      <w:r w:rsidRPr="00DA65B4">
        <w:rPr>
          <w:rFonts w:ascii="Times New Roman" w:hAnsi="Times New Roman" w:cs="Times New Roman"/>
          <w:sz w:val="32"/>
          <w:szCs w:val="32"/>
          <w:vertAlign w:val="subscript"/>
          <w:lang w:val="uk-UA"/>
        </w:rPr>
        <w:t>liabil</w:t>
      </w:r>
      <w:r w:rsidRPr="00DA65B4">
        <w:rPr>
          <w:rFonts w:ascii="Times New Roman" w:hAnsi="Times New Roman" w:cs="Times New Roman"/>
          <w:sz w:val="28"/>
          <w:szCs w:val="28"/>
          <w:lang w:val="uk-UA"/>
        </w:rPr>
        <w:t xml:space="preserve">  +  0,038* Reserve Assets</w:t>
      </w:r>
    </w:p>
    <w:p w:rsidR="00E1002A" w:rsidRPr="00DA65B4" w:rsidRDefault="00412EF8" w:rsidP="00E1002A">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left="360"/>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   4,714(***)                0,63              7,719(***)           1,282              0,364</w:t>
      </w:r>
    </w:p>
    <w:p w:rsidR="00412EF8" w:rsidRPr="00DA65B4" w:rsidRDefault="00412EF8" w:rsidP="00412EF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left="360"/>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                             0,718                0,208                  0,416</w:t>
      </w:r>
    </w:p>
    <w:p w:rsidR="00412EF8" w:rsidRPr="00DA65B4" w:rsidRDefault="00412EF8" w:rsidP="00412EF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left="357"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Адекватність моделі описана:</w:t>
      </w:r>
    </w:p>
    <w:p w:rsidR="00412EF8" w:rsidRPr="00DA65B4" w:rsidRDefault="00412EF8" w:rsidP="00412EF8">
      <w:pPr>
        <w:pStyle w:val="a6"/>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Один коефіцієнт є значимим;</w:t>
      </w:r>
    </w:p>
    <w:p w:rsidR="00412EF8" w:rsidRPr="00DA65B4" w:rsidRDefault="00412EF8" w:rsidP="00412EF8">
      <w:pPr>
        <w:pStyle w:val="a6"/>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R</w:t>
      </w:r>
      <w:r w:rsidRPr="00DA65B4">
        <w:rPr>
          <w:rFonts w:ascii="Times New Roman" w:hAnsi="Times New Roman" w:cs="Times New Roman"/>
          <w:sz w:val="28"/>
          <w:szCs w:val="28"/>
          <w:vertAlign w:val="superscript"/>
          <w:lang w:val="uk-UA"/>
        </w:rPr>
        <w:t>2</w:t>
      </w:r>
      <w:r w:rsidRPr="00DA65B4">
        <w:rPr>
          <w:rFonts w:ascii="Times New Roman" w:hAnsi="Times New Roman" w:cs="Times New Roman"/>
          <w:sz w:val="28"/>
          <w:szCs w:val="28"/>
          <w:lang w:val="uk-UA"/>
        </w:rPr>
        <w:t>=0,93, тобто обрані коефіцієнти пояснюють залежну змінну ВВП на 93%</w:t>
      </w:r>
    </w:p>
    <w:p w:rsidR="00D342E0" w:rsidRPr="00C05A17" w:rsidRDefault="00412EF8" w:rsidP="00C05A17">
      <w:pPr>
        <w:pStyle w:val="a6"/>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F=43,403</w:t>
      </w:r>
    </w:p>
    <w:p w:rsidR="00DA65B4" w:rsidRPr="00292EDA" w:rsidRDefault="00071861" w:rsidP="00AA38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sectPr w:rsidR="00DA65B4" w:rsidRPr="00292EDA" w:rsidSect="00856971">
          <w:pgSz w:w="11906" w:h="16838"/>
          <w:pgMar w:top="1134" w:right="1134" w:bottom="1134" w:left="1134" w:header="709" w:footer="850" w:gutter="0"/>
          <w:cols w:space="720"/>
          <w:titlePg/>
          <w:docGrid w:linePitch="326"/>
        </w:sectPr>
      </w:pPr>
      <w:r w:rsidRPr="00DA65B4">
        <w:rPr>
          <w:rFonts w:ascii="Times New Roman" w:hAnsi="Times New Roman" w:cs="Times New Roman"/>
          <w:sz w:val="28"/>
          <w:szCs w:val="28"/>
          <w:lang w:val="uk-UA"/>
        </w:rPr>
        <w:t>Таким чином, у да</w:t>
      </w:r>
      <w:r w:rsidR="0018545F">
        <w:rPr>
          <w:rFonts w:ascii="Times New Roman" w:hAnsi="Times New Roman" w:cs="Times New Roman"/>
          <w:sz w:val="28"/>
          <w:szCs w:val="28"/>
          <w:lang w:val="uk-UA"/>
        </w:rPr>
        <w:t>ному розділі було проведено</w:t>
      </w:r>
      <w:r w:rsidRPr="00DA65B4">
        <w:rPr>
          <w:rFonts w:ascii="Times New Roman" w:hAnsi="Times New Roman" w:cs="Times New Roman"/>
          <w:sz w:val="28"/>
          <w:szCs w:val="28"/>
          <w:lang w:val="uk-UA"/>
        </w:rPr>
        <w:t xml:space="preserve"> </w:t>
      </w:r>
      <w:r w:rsidR="00EE1374" w:rsidRPr="00DA65B4">
        <w:rPr>
          <w:rFonts w:ascii="Times New Roman" w:hAnsi="Times New Roman" w:cs="Times New Roman"/>
          <w:sz w:val="28"/>
          <w:szCs w:val="28"/>
          <w:lang w:val="uk-UA"/>
        </w:rPr>
        <w:t>аналіз потоків капіталу та основних макроекономічних показників Бразилії та Аргентини протягом 2016-2021 рр. Отже, фінансовий рахунок Аргентини має від’ємне значення сальдо, окрім 2020 року. У Бразилії протягом усього дослідженого періоду спостерігається лише дефіцит фінансового рахунку, який стрімко зростає з 2016 року. Враховуючи загальну тенденцію прямого</w:t>
      </w:r>
      <w:r w:rsidR="00640E26" w:rsidRPr="00DA65B4">
        <w:rPr>
          <w:rFonts w:ascii="Times New Roman" w:hAnsi="Times New Roman" w:cs="Times New Roman"/>
          <w:sz w:val="28"/>
          <w:szCs w:val="28"/>
          <w:lang w:val="uk-UA"/>
        </w:rPr>
        <w:t xml:space="preserve"> і портфельного інвестування </w:t>
      </w:r>
      <w:r w:rsidR="00EE1374" w:rsidRPr="00DA65B4">
        <w:rPr>
          <w:rFonts w:ascii="Times New Roman" w:hAnsi="Times New Roman" w:cs="Times New Roman"/>
          <w:sz w:val="28"/>
          <w:szCs w:val="28"/>
          <w:lang w:val="uk-UA"/>
        </w:rPr>
        <w:t>в Аргентині,</w:t>
      </w:r>
      <w:r w:rsidR="00640E26" w:rsidRPr="00DA65B4">
        <w:rPr>
          <w:rFonts w:ascii="Times New Roman" w:hAnsi="Times New Roman" w:cs="Times New Roman"/>
          <w:sz w:val="28"/>
          <w:szCs w:val="28"/>
          <w:lang w:val="uk-UA"/>
        </w:rPr>
        <w:t xml:space="preserve"> </w:t>
      </w:r>
      <w:r w:rsidR="00EE1374" w:rsidRPr="00DA65B4">
        <w:rPr>
          <w:rFonts w:ascii="Times New Roman" w:hAnsi="Times New Roman" w:cs="Times New Roman"/>
          <w:sz w:val="28"/>
          <w:szCs w:val="28"/>
          <w:lang w:val="uk-UA"/>
        </w:rPr>
        <w:t>динаміка саме пасивів має більший вплив на фінансовий рахунок</w:t>
      </w:r>
      <w:r w:rsidR="00F25F7A">
        <w:rPr>
          <w:rFonts w:ascii="Times New Roman" w:hAnsi="Times New Roman" w:cs="Times New Roman"/>
          <w:sz w:val="28"/>
          <w:szCs w:val="28"/>
          <w:lang w:val="uk-UA"/>
        </w:rPr>
        <w:t xml:space="preserve"> в цілому</w:t>
      </w:r>
      <w:r w:rsidR="00EE1374" w:rsidRPr="00DA65B4">
        <w:rPr>
          <w:rFonts w:ascii="Times New Roman" w:hAnsi="Times New Roman" w:cs="Times New Roman"/>
          <w:sz w:val="28"/>
          <w:szCs w:val="28"/>
          <w:lang w:val="uk-UA"/>
        </w:rPr>
        <w:t xml:space="preserve">. </w:t>
      </w:r>
      <w:r w:rsidR="00F25F7A">
        <w:rPr>
          <w:rFonts w:ascii="Times New Roman" w:hAnsi="Times New Roman" w:cs="Times New Roman"/>
          <w:sz w:val="28"/>
          <w:szCs w:val="28"/>
          <w:lang w:val="uk-UA"/>
        </w:rPr>
        <w:t>С</w:t>
      </w:r>
      <w:r w:rsidR="00EE1374" w:rsidRPr="00DA65B4">
        <w:rPr>
          <w:rFonts w:ascii="Times New Roman" w:hAnsi="Times New Roman" w:cs="Times New Roman"/>
          <w:sz w:val="28"/>
          <w:szCs w:val="28"/>
          <w:lang w:val="uk-UA"/>
        </w:rPr>
        <w:t>альдо прямих інвестицій в Бразилії має тенденцію до зменшення дефіциту</w:t>
      </w:r>
      <w:r w:rsidR="00640E26" w:rsidRPr="00DA65B4">
        <w:rPr>
          <w:rFonts w:ascii="Times New Roman" w:hAnsi="Times New Roman" w:cs="Times New Roman"/>
          <w:sz w:val="28"/>
          <w:szCs w:val="28"/>
          <w:lang w:val="uk-UA"/>
        </w:rPr>
        <w:t xml:space="preserve">. Стосовно сальдо портфельних інвестицій в Бразилії, можна відзначити нестабільну динаміку протягом дослідженого періоду. Також спостерігається нестабільна динаміка щодо інших інвестицій в обох країнах. Припустимо, що така динаміка пов’язана з наслідками пандемії коронавірусу. </w:t>
      </w:r>
      <w:r w:rsidR="00CC2D72" w:rsidRPr="00DA65B4">
        <w:rPr>
          <w:rFonts w:ascii="Times New Roman" w:hAnsi="Times New Roman" w:cs="Times New Roman"/>
          <w:sz w:val="28"/>
          <w:szCs w:val="28"/>
          <w:lang w:val="uk-UA"/>
        </w:rPr>
        <w:t>Динаміка резервних активів в Аргентині та Бразилії</w:t>
      </w:r>
      <w:r w:rsidR="00F25F7A">
        <w:rPr>
          <w:rFonts w:ascii="Times New Roman" w:hAnsi="Times New Roman" w:cs="Times New Roman"/>
          <w:sz w:val="28"/>
          <w:szCs w:val="28"/>
          <w:lang w:val="uk-UA"/>
        </w:rPr>
        <w:t xml:space="preserve"> схожа між собою протягом дослідженого періоду</w:t>
      </w:r>
      <w:r w:rsidR="00CC2D72" w:rsidRPr="00DA65B4">
        <w:rPr>
          <w:rFonts w:ascii="Times New Roman" w:hAnsi="Times New Roman" w:cs="Times New Roman"/>
          <w:sz w:val="28"/>
          <w:szCs w:val="28"/>
          <w:lang w:val="uk-UA"/>
        </w:rPr>
        <w:t>. Мінімального значення</w:t>
      </w:r>
      <w:r w:rsidR="00F25F7A">
        <w:rPr>
          <w:rFonts w:ascii="Times New Roman" w:hAnsi="Times New Roman" w:cs="Times New Roman"/>
          <w:sz w:val="28"/>
          <w:szCs w:val="28"/>
          <w:lang w:val="uk-UA"/>
        </w:rPr>
        <w:t xml:space="preserve"> за цим показником</w:t>
      </w:r>
      <w:r w:rsidR="00CC2D72" w:rsidRPr="00DA65B4">
        <w:rPr>
          <w:rFonts w:ascii="Times New Roman" w:hAnsi="Times New Roman" w:cs="Times New Roman"/>
          <w:sz w:val="28"/>
          <w:szCs w:val="28"/>
          <w:lang w:val="uk-UA"/>
        </w:rPr>
        <w:t xml:space="preserve"> країни набувають у 2019 році. Саме у цей період обидві країни зіткнулися з економічними труднощами. За ЧМІП Аргентина є «чистим </w:t>
      </w:r>
      <w:r w:rsidR="00DA65B4" w:rsidRPr="00DA65B4">
        <w:rPr>
          <w:rFonts w:ascii="Times New Roman" w:hAnsi="Times New Roman" w:cs="Times New Roman"/>
          <w:sz w:val="28"/>
          <w:szCs w:val="28"/>
          <w:lang w:val="uk-UA"/>
        </w:rPr>
        <w:t xml:space="preserve">кредитором», а Бразилія - «чистим боржником». Найбільш волатильними потоками в Аргентині є портфельні інвестиції, а найбільш стабільними – прямі інвестиції. У Бразилії ж найбільш волатильними виступають прямі інвестиції. Аргентина відноситься до країн з середнім рівнем відкритості економіки, а Бразилія належить до країн з відносно закритою </w:t>
      </w:r>
      <w:r w:rsidR="00DA65B4" w:rsidRPr="00DA65B4">
        <w:rPr>
          <w:rFonts w:ascii="Times New Roman" w:hAnsi="Times New Roman" w:cs="Times New Roman"/>
          <w:sz w:val="28"/>
          <w:szCs w:val="28"/>
          <w:lang w:val="uk-UA"/>
        </w:rPr>
        <w:lastRenderedPageBreak/>
        <w:t>економіко</w:t>
      </w:r>
      <w:r w:rsidR="000F085C">
        <w:rPr>
          <w:rFonts w:ascii="Times New Roman" w:hAnsi="Times New Roman" w:cs="Times New Roman"/>
          <w:sz w:val="28"/>
          <w:szCs w:val="28"/>
          <w:lang w:val="uk-UA"/>
        </w:rPr>
        <w:t>ю.  У проведеному регресійному аналізі впливу фінансового рахунку на ВВП країн, можна  відзначити, що найбільший вплив на аргентинську економіку мають портфельні інвестиції – пасиви, а на ВВП Бразилії значно впливають прямі інвестиції – пасиви</w:t>
      </w:r>
      <w:r w:rsidR="00B3426D">
        <w:rPr>
          <w:rFonts w:ascii="Times New Roman" w:hAnsi="Times New Roman" w:cs="Times New Roman"/>
          <w:sz w:val="28"/>
          <w:szCs w:val="28"/>
          <w:lang w:val="uk-UA"/>
        </w:rPr>
        <w:t xml:space="preserve"> </w:t>
      </w:r>
      <w:r w:rsidR="00B3426D" w:rsidRPr="00B3426D">
        <w:rPr>
          <w:rFonts w:ascii="Times New Roman" w:hAnsi="Times New Roman" w:cs="Times New Roman"/>
          <w:sz w:val="28"/>
          <w:szCs w:val="28"/>
          <w:lang w:val="uk-UA"/>
        </w:rPr>
        <w:t>[36]</w:t>
      </w:r>
      <w:r w:rsidR="000F085C">
        <w:rPr>
          <w:rFonts w:ascii="Times New Roman" w:hAnsi="Times New Roman" w:cs="Times New Roman"/>
          <w:sz w:val="28"/>
          <w:szCs w:val="28"/>
          <w:lang w:val="uk-UA"/>
        </w:rPr>
        <w:t xml:space="preserve">. </w:t>
      </w:r>
    </w:p>
    <w:p w:rsidR="00F640BA" w:rsidRPr="00DA65B4" w:rsidRDefault="00F640BA" w:rsidP="00DA65B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6E63A7" w:rsidRPr="00DA65B4" w:rsidRDefault="006E63A7" w:rsidP="006E63A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b/>
          <w:sz w:val="28"/>
          <w:szCs w:val="28"/>
          <w:lang w:val="uk-UA"/>
        </w:rPr>
      </w:pPr>
      <w:r w:rsidRPr="00DA65B4">
        <w:rPr>
          <w:rFonts w:ascii="Times New Roman" w:hAnsi="Times New Roman"/>
          <w:b/>
          <w:sz w:val="28"/>
          <w:szCs w:val="28"/>
          <w:lang w:val="uk-UA"/>
        </w:rPr>
        <w:t>РОЗДІЛ 3</w:t>
      </w:r>
    </w:p>
    <w:p w:rsidR="006E63A7" w:rsidRPr="00DA65B4" w:rsidRDefault="006E63A7" w:rsidP="006E63A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b/>
          <w:sz w:val="28"/>
          <w:szCs w:val="28"/>
          <w:lang w:val="uk-UA"/>
        </w:rPr>
      </w:pPr>
      <w:r w:rsidRPr="00DA65B4">
        <w:rPr>
          <w:rFonts w:ascii="Times New Roman" w:hAnsi="Times New Roman"/>
          <w:b/>
          <w:sz w:val="28"/>
          <w:szCs w:val="28"/>
          <w:lang w:val="uk-UA"/>
        </w:rPr>
        <w:t>ОСОБЛИВОСТІ ЗОВНІШНЬОЕКОНОМІЧНИХ ОПЕРАЦІЙ БРАЗИЛІЇ ТА АРГЕНТИНИ З УКРАЇНОЮ</w:t>
      </w:r>
    </w:p>
    <w:p w:rsidR="006E63A7" w:rsidRPr="00DA65B4" w:rsidRDefault="006E63A7" w:rsidP="006E63A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b/>
          <w:sz w:val="28"/>
          <w:szCs w:val="28"/>
          <w:lang w:val="uk-UA"/>
        </w:rPr>
      </w:pPr>
    </w:p>
    <w:p w:rsidR="006E63A7" w:rsidRPr="00DA65B4" w:rsidRDefault="006E63A7" w:rsidP="006E63A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b/>
          <w:sz w:val="28"/>
          <w:szCs w:val="28"/>
          <w:lang w:val="uk-UA"/>
        </w:rPr>
      </w:pPr>
    </w:p>
    <w:p w:rsidR="00322791" w:rsidRDefault="00322791" w:rsidP="00AD2D1F">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sz w:val="28"/>
          <w:szCs w:val="28"/>
          <w:lang w:val="uk-UA"/>
        </w:rPr>
      </w:pPr>
      <w:r w:rsidRPr="00DA65B4">
        <w:rPr>
          <w:rFonts w:ascii="Times New Roman" w:hAnsi="Times New Roman"/>
          <w:sz w:val="28"/>
          <w:szCs w:val="28"/>
          <w:lang w:val="uk-UA"/>
        </w:rPr>
        <w:t xml:space="preserve">У даному розділі буде проаналізовано зовнішньоекономічні операції Аргентини та Бразилії з Україною. </w:t>
      </w:r>
      <w:r w:rsidR="00AD2D1F" w:rsidRPr="00DA65B4">
        <w:rPr>
          <w:rFonts w:ascii="Times New Roman" w:hAnsi="Times New Roman"/>
          <w:sz w:val="28"/>
          <w:szCs w:val="28"/>
          <w:lang w:val="uk-UA"/>
        </w:rPr>
        <w:t xml:space="preserve">У табл.3.1 можна відстежити зміни в об’ємах експорту та імпорту товарів України з Аргентиною та Бразилією. </w:t>
      </w:r>
    </w:p>
    <w:p w:rsidR="00BF0949" w:rsidRPr="00DA65B4" w:rsidRDefault="00BF0949" w:rsidP="00AD2D1F">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Аргентина та Україна, незважаючи на зовсім різне місце розташування, мають схожі ознаки між собою. Це стосується кількості населення, орних земель. Також варто відзначити, що для обох країн важливим сектором економіки є аграрний сектор, це один із найбільш конкурентних секторів, а також саме цей сектор виступає для обох країн місцем зайнятості для населення. </w:t>
      </w:r>
      <w:r w:rsidRPr="00BF0949">
        <w:rPr>
          <w:rFonts w:ascii="Times New Roman" w:hAnsi="Times New Roman"/>
          <w:sz w:val="28"/>
          <w:szCs w:val="28"/>
          <w:lang w:val="uk-UA"/>
        </w:rPr>
        <w:t>Аргентина експортує до України рибу</w:t>
      </w:r>
      <w:r w:rsidR="005659C4">
        <w:rPr>
          <w:rFonts w:ascii="Times New Roman" w:hAnsi="Times New Roman"/>
          <w:sz w:val="28"/>
          <w:szCs w:val="28"/>
          <w:lang w:val="uk-UA"/>
        </w:rPr>
        <w:t xml:space="preserve"> та ракоподібних</w:t>
      </w:r>
      <w:r w:rsidRPr="00BF0949">
        <w:rPr>
          <w:rFonts w:ascii="Times New Roman" w:hAnsi="Times New Roman"/>
          <w:sz w:val="28"/>
          <w:szCs w:val="28"/>
          <w:lang w:val="uk-UA"/>
        </w:rPr>
        <w:t xml:space="preserve">, насіння, </w:t>
      </w:r>
      <w:r w:rsidR="005659C4">
        <w:rPr>
          <w:rFonts w:ascii="Times New Roman" w:hAnsi="Times New Roman"/>
          <w:sz w:val="28"/>
          <w:szCs w:val="28"/>
          <w:lang w:val="uk-UA"/>
        </w:rPr>
        <w:t>переважно соняшникове, тютюн</w:t>
      </w:r>
      <w:r w:rsidRPr="00BF0949">
        <w:rPr>
          <w:rFonts w:ascii="Times New Roman" w:hAnsi="Times New Roman"/>
          <w:sz w:val="28"/>
          <w:szCs w:val="28"/>
          <w:lang w:val="uk-UA"/>
        </w:rPr>
        <w:t>, фрукти та волоські горіхи</w:t>
      </w:r>
      <w:r w:rsidR="005659C4">
        <w:rPr>
          <w:rFonts w:ascii="Times New Roman" w:hAnsi="Times New Roman"/>
          <w:sz w:val="28"/>
          <w:szCs w:val="28"/>
          <w:lang w:val="uk-UA"/>
        </w:rPr>
        <w:t>, а також вино</w:t>
      </w:r>
      <w:r w:rsidR="00A723BF" w:rsidRPr="00A723BF">
        <w:rPr>
          <w:rFonts w:ascii="Times New Roman" w:hAnsi="Times New Roman"/>
          <w:sz w:val="28"/>
          <w:szCs w:val="28"/>
        </w:rPr>
        <w:t>[32]</w:t>
      </w:r>
      <w:r w:rsidR="005659C4">
        <w:rPr>
          <w:rFonts w:ascii="Times New Roman" w:hAnsi="Times New Roman"/>
          <w:sz w:val="28"/>
          <w:szCs w:val="28"/>
          <w:lang w:val="uk-UA"/>
        </w:rPr>
        <w:t xml:space="preserve">. </w:t>
      </w:r>
    </w:p>
    <w:p w:rsidR="00C65521" w:rsidRPr="00DA65B4" w:rsidRDefault="00C65521" w:rsidP="00C6552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sz w:val="28"/>
          <w:szCs w:val="28"/>
          <w:lang w:val="uk-UA"/>
        </w:rPr>
      </w:pPr>
      <w:r w:rsidRPr="00DA65B4">
        <w:rPr>
          <w:rFonts w:ascii="Times New Roman" w:hAnsi="Times New Roman"/>
          <w:sz w:val="28"/>
          <w:szCs w:val="28"/>
          <w:lang w:val="uk-UA"/>
        </w:rPr>
        <w:t>Таблиця 3.1</w:t>
      </w:r>
    </w:p>
    <w:p w:rsidR="00C65521" w:rsidRPr="00DA65B4" w:rsidRDefault="00C65521" w:rsidP="00C6552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sz w:val="28"/>
          <w:szCs w:val="28"/>
          <w:lang w:val="uk-UA"/>
        </w:rPr>
      </w:pPr>
      <w:r w:rsidRPr="00DA65B4">
        <w:rPr>
          <w:rFonts w:ascii="Times New Roman" w:hAnsi="Times New Roman"/>
          <w:sz w:val="28"/>
          <w:szCs w:val="28"/>
          <w:lang w:val="uk-UA"/>
        </w:rPr>
        <w:t xml:space="preserve">Об’єм експорту та імпорту товарів України з Аргентиною та Бразилією, </w:t>
      </w:r>
    </w:p>
    <w:p w:rsidR="00C65521" w:rsidRPr="00DA65B4" w:rsidRDefault="00C65521" w:rsidP="00C6552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sz w:val="28"/>
          <w:szCs w:val="28"/>
          <w:lang w:val="uk-UA"/>
        </w:rPr>
      </w:pPr>
      <w:r w:rsidRPr="00DA65B4">
        <w:rPr>
          <w:rFonts w:ascii="Times New Roman" w:hAnsi="Times New Roman"/>
          <w:sz w:val="28"/>
          <w:szCs w:val="28"/>
          <w:lang w:val="uk-UA"/>
        </w:rPr>
        <w:t xml:space="preserve">дані в млн.дол.США </w:t>
      </w:r>
    </w:p>
    <w:tbl>
      <w:tblPr>
        <w:tblStyle w:val="ad"/>
        <w:tblW w:w="0" w:type="auto"/>
        <w:tblLook w:val="04A0" w:firstRow="1" w:lastRow="0" w:firstColumn="1" w:lastColumn="0" w:noHBand="0" w:noVBand="1"/>
      </w:tblPr>
      <w:tblGrid>
        <w:gridCol w:w="1357"/>
        <w:gridCol w:w="1395"/>
        <w:gridCol w:w="1397"/>
        <w:gridCol w:w="1397"/>
        <w:gridCol w:w="1397"/>
        <w:gridCol w:w="1397"/>
        <w:gridCol w:w="1288"/>
      </w:tblGrid>
      <w:tr w:rsidR="00C65521" w:rsidRPr="00DA65B4" w:rsidTr="00216BF5">
        <w:tc>
          <w:tcPr>
            <w:tcW w:w="1357"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 xml:space="preserve">Рік </w:t>
            </w:r>
          </w:p>
        </w:tc>
        <w:tc>
          <w:tcPr>
            <w:tcW w:w="1395"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2016</w:t>
            </w:r>
          </w:p>
        </w:tc>
        <w:tc>
          <w:tcPr>
            <w:tcW w:w="1397"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2017</w:t>
            </w:r>
          </w:p>
        </w:tc>
        <w:tc>
          <w:tcPr>
            <w:tcW w:w="1397"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2018</w:t>
            </w:r>
          </w:p>
        </w:tc>
        <w:tc>
          <w:tcPr>
            <w:tcW w:w="1397"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2019</w:t>
            </w:r>
          </w:p>
        </w:tc>
        <w:tc>
          <w:tcPr>
            <w:tcW w:w="1397"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2020</w:t>
            </w:r>
          </w:p>
        </w:tc>
        <w:tc>
          <w:tcPr>
            <w:tcW w:w="1288"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2021</w:t>
            </w:r>
          </w:p>
        </w:tc>
      </w:tr>
      <w:tr w:rsidR="00C65521" w:rsidRPr="00DA65B4" w:rsidTr="00216BF5">
        <w:tc>
          <w:tcPr>
            <w:tcW w:w="9628" w:type="dxa"/>
            <w:gridSpan w:val="7"/>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Аргентина </w:t>
            </w:r>
          </w:p>
        </w:tc>
      </w:tr>
      <w:tr w:rsidR="00C65521" w:rsidRPr="00DA65B4" w:rsidTr="00216BF5">
        <w:tc>
          <w:tcPr>
            <w:tcW w:w="1357"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Експорт </w:t>
            </w:r>
          </w:p>
        </w:tc>
        <w:tc>
          <w:tcPr>
            <w:tcW w:w="1395"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1863,3</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9213,8</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9636,8</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5793,7</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5715,3</w:t>
            </w:r>
          </w:p>
        </w:tc>
        <w:tc>
          <w:tcPr>
            <w:tcW w:w="1288"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34501,1</w:t>
            </w:r>
          </w:p>
        </w:tc>
      </w:tr>
      <w:tr w:rsidR="00C65521" w:rsidRPr="00DA65B4" w:rsidTr="00216BF5">
        <w:tc>
          <w:tcPr>
            <w:tcW w:w="1357"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Імпорт </w:t>
            </w:r>
          </w:p>
        </w:tc>
        <w:tc>
          <w:tcPr>
            <w:tcW w:w="1395"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66378,2</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64287,0</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62962,8</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55753,5</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58906,1</w:t>
            </w:r>
          </w:p>
        </w:tc>
        <w:tc>
          <w:tcPr>
            <w:tcW w:w="1288"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64496,0</w:t>
            </w:r>
          </w:p>
        </w:tc>
      </w:tr>
      <w:tr w:rsidR="00C65521" w:rsidRPr="00DA65B4" w:rsidTr="00216BF5">
        <w:tc>
          <w:tcPr>
            <w:tcW w:w="1357"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Сальдо </w:t>
            </w:r>
          </w:p>
        </w:tc>
        <w:tc>
          <w:tcPr>
            <w:tcW w:w="1395"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-64514,8</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-55073,2</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-53326,0</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-49959,7</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-53190,8</w:t>
            </w:r>
          </w:p>
        </w:tc>
        <w:tc>
          <w:tcPr>
            <w:tcW w:w="1288"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-29991,9</w:t>
            </w:r>
          </w:p>
        </w:tc>
      </w:tr>
      <w:tr w:rsidR="00C65521" w:rsidRPr="00DA65B4" w:rsidTr="00216BF5">
        <w:tc>
          <w:tcPr>
            <w:tcW w:w="9628" w:type="dxa"/>
            <w:gridSpan w:val="7"/>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Бразилія </w:t>
            </w:r>
          </w:p>
        </w:tc>
      </w:tr>
      <w:tr w:rsidR="00C65521" w:rsidRPr="00DA65B4" w:rsidTr="00216BF5">
        <w:tc>
          <w:tcPr>
            <w:tcW w:w="1357"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Експорт </w:t>
            </w:r>
          </w:p>
        </w:tc>
        <w:tc>
          <w:tcPr>
            <w:tcW w:w="1395"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20511,0</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9459,2</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44837,2</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73957,9</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64255,9</w:t>
            </w:r>
          </w:p>
        </w:tc>
        <w:tc>
          <w:tcPr>
            <w:tcW w:w="1288"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181295,1</w:t>
            </w:r>
          </w:p>
        </w:tc>
      </w:tr>
      <w:tr w:rsidR="00C65521" w:rsidRPr="00DA65B4" w:rsidTr="00216BF5">
        <w:tc>
          <w:tcPr>
            <w:tcW w:w="1357"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Імпорт </w:t>
            </w:r>
          </w:p>
        </w:tc>
        <w:tc>
          <w:tcPr>
            <w:tcW w:w="1395"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193057,6</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210386,0</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195088,2</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218259,3</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266804,8</w:t>
            </w:r>
          </w:p>
        </w:tc>
        <w:tc>
          <w:tcPr>
            <w:tcW w:w="1288"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382811,6</w:t>
            </w:r>
          </w:p>
        </w:tc>
      </w:tr>
      <w:tr w:rsidR="00C65521" w:rsidRPr="00DA65B4" w:rsidTr="00216BF5">
        <w:tc>
          <w:tcPr>
            <w:tcW w:w="1357" w:type="dxa"/>
            <w:shd w:val="clear" w:color="auto" w:fill="F2F2F2" w:themeFill="background1" w:themeFillShade="F2"/>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Сальдо </w:t>
            </w:r>
          </w:p>
        </w:tc>
        <w:tc>
          <w:tcPr>
            <w:tcW w:w="1395"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-172546,6</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-200926,8</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-150250,9</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-144301,4</w:t>
            </w:r>
          </w:p>
        </w:tc>
        <w:tc>
          <w:tcPr>
            <w:tcW w:w="1397"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-202549,0</w:t>
            </w:r>
          </w:p>
        </w:tc>
        <w:tc>
          <w:tcPr>
            <w:tcW w:w="1288" w:type="dxa"/>
          </w:tcPr>
          <w:p w:rsidR="00C65521" w:rsidRPr="00DA65B4" w:rsidRDefault="00C65521" w:rsidP="00216BF5">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-201516,5</w:t>
            </w:r>
          </w:p>
        </w:tc>
      </w:tr>
    </w:tbl>
    <w:p w:rsidR="00C65521" w:rsidRPr="00DA65B4" w:rsidRDefault="00C65521" w:rsidP="00C6552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Джерело: складено автором на основі даних [15].</w:t>
      </w:r>
    </w:p>
    <w:p w:rsidR="00C65521" w:rsidRPr="00DA65B4" w:rsidRDefault="00C65521" w:rsidP="0032279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sz w:val="28"/>
          <w:szCs w:val="28"/>
          <w:lang w:val="uk-UA"/>
        </w:rPr>
      </w:pPr>
    </w:p>
    <w:p w:rsidR="00AD2D1F" w:rsidRPr="00DA65B4" w:rsidRDefault="00AD2D1F" w:rsidP="00216BF5">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sz w:val="28"/>
          <w:szCs w:val="28"/>
          <w:lang w:val="uk-UA"/>
        </w:rPr>
      </w:pPr>
      <w:r w:rsidRPr="00DA65B4">
        <w:rPr>
          <w:rFonts w:ascii="Times New Roman" w:hAnsi="Times New Roman"/>
          <w:sz w:val="28"/>
          <w:szCs w:val="28"/>
          <w:lang w:val="uk-UA"/>
        </w:rPr>
        <w:lastRenderedPageBreak/>
        <w:t xml:space="preserve">Проаналізувавши отримані дані з табл.3.1, можна зробити висновок, що </w:t>
      </w:r>
      <w:r w:rsidR="00C66797" w:rsidRPr="00DA65B4">
        <w:rPr>
          <w:rFonts w:ascii="Times New Roman" w:hAnsi="Times New Roman"/>
          <w:sz w:val="28"/>
          <w:szCs w:val="28"/>
          <w:lang w:val="uk-UA"/>
        </w:rPr>
        <w:t>в Аргентині протягом 2016-2018 рр. спостерігається зростання експорту, показник імпорту же, навпаки, у цей період мав тенденцію до спаду. Протягом 2016-2021 рр. імпорт перевищує експорт, що у результаті дає від’ємне сальдо торгівлі товарами. Показники імпорту набагато вище за експорт, що говорить про налагоджену торгівлю товарами переважно з Аргентини в У</w:t>
      </w:r>
      <w:r w:rsidR="006B01EA" w:rsidRPr="00DA65B4">
        <w:rPr>
          <w:rFonts w:ascii="Times New Roman" w:hAnsi="Times New Roman"/>
          <w:sz w:val="28"/>
          <w:szCs w:val="28"/>
          <w:lang w:val="uk-UA"/>
        </w:rPr>
        <w:t xml:space="preserve">країну. </w:t>
      </w:r>
    </w:p>
    <w:p w:rsidR="006B01EA" w:rsidRDefault="006B01EA" w:rsidP="00216BF5">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sz w:val="28"/>
          <w:szCs w:val="28"/>
          <w:lang w:val="uk-UA"/>
        </w:rPr>
      </w:pPr>
      <w:r w:rsidRPr="00DA65B4">
        <w:rPr>
          <w:rFonts w:ascii="Times New Roman" w:hAnsi="Times New Roman"/>
          <w:sz w:val="28"/>
          <w:szCs w:val="28"/>
          <w:lang w:val="uk-UA"/>
        </w:rPr>
        <w:t xml:space="preserve">Стосовно Бразилії </w:t>
      </w:r>
      <w:r w:rsidR="00216BF5" w:rsidRPr="00DA65B4">
        <w:rPr>
          <w:rFonts w:ascii="Times New Roman" w:hAnsi="Times New Roman"/>
          <w:sz w:val="28"/>
          <w:szCs w:val="28"/>
          <w:lang w:val="uk-UA"/>
        </w:rPr>
        <w:t xml:space="preserve">можна сказати, що імпорт також значно перевищує експорт протягом усього дослідженого періоду. Як в Аргентині, так і в Бразилії дефіцит почав стрімко зростати з 2019 року. Показники об’єму експорту та імпорту товарів доволі високі, що говорить о налагодженій торгівлі між країнами. </w:t>
      </w:r>
    </w:p>
    <w:p w:rsidR="005659C4" w:rsidRPr="005659C4" w:rsidRDefault="005659C4" w:rsidP="00216BF5">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sz w:val="28"/>
          <w:szCs w:val="28"/>
        </w:rPr>
      </w:pPr>
      <w:r>
        <w:rPr>
          <w:rFonts w:ascii="Times New Roman" w:hAnsi="Times New Roman"/>
          <w:sz w:val="28"/>
          <w:szCs w:val="28"/>
          <w:lang w:val="uk-UA"/>
        </w:rPr>
        <w:t xml:space="preserve">Структура українського експорту у Бразилію запроваджується у наступних товарах: </w:t>
      </w:r>
      <w:r w:rsidRPr="005659C4">
        <w:rPr>
          <w:rFonts w:ascii="Times New Roman" w:hAnsi="Times New Roman"/>
          <w:sz w:val="28"/>
          <w:szCs w:val="28"/>
          <w:lang w:val="uk-UA"/>
        </w:rPr>
        <w:t>лікарські засоби, зокрема інсулін (40,6%), чорні метали (30,4%), продукція борошномельно-круп'яної промисловості (13,8%), текстильні матеріали, зокрема вата (3,5%).</w:t>
      </w:r>
      <w:r>
        <w:rPr>
          <w:rFonts w:ascii="Times New Roman" w:hAnsi="Times New Roman"/>
          <w:sz w:val="28"/>
          <w:szCs w:val="28"/>
          <w:lang w:val="uk-UA"/>
        </w:rPr>
        <w:t xml:space="preserve"> До бразильського імпорту можна віднести </w:t>
      </w:r>
      <w:r w:rsidRPr="005659C4">
        <w:rPr>
          <w:rFonts w:ascii="Times New Roman" w:hAnsi="Times New Roman"/>
          <w:sz w:val="28"/>
          <w:szCs w:val="28"/>
          <w:lang w:val="uk-UA"/>
        </w:rPr>
        <w:t>тютюн (23,9%), засоби наземного транспорту, крім залізничного (10,9%), чорні метали (9,4%), різні харчові продукти (8,3%), фармацевтична продукція (7,2%), кава (6,6%) тощо</w:t>
      </w:r>
      <w:r>
        <w:rPr>
          <w:rFonts w:ascii="Times New Roman" w:hAnsi="Times New Roman"/>
          <w:sz w:val="28"/>
          <w:szCs w:val="28"/>
          <w:lang w:val="uk-UA"/>
        </w:rPr>
        <w:t xml:space="preserve"> </w:t>
      </w:r>
      <w:r>
        <w:rPr>
          <w:rFonts w:ascii="Times New Roman" w:hAnsi="Times New Roman"/>
          <w:sz w:val="28"/>
          <w:szCs w:val="28"/>
        </w:rPr>
        <w:t>[33].</w:t>
      </w:r>
    </w:p>
    <w:p w:rsidR="00216BF5" w:rsidRPr="00DA65B4" w:rsidRDefault="00216BF5" w:rsidP="00216BF5">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sz w:val="28"/>
          <w:szCs w:val="28"/>
          <w:lang w:val="uk-UA"/>
        </w:rPr>
      </w:pPr>
      <w:r w:rsidRPr="00DA65B4">
        <w:rPr>
          <w:rFonts w:ascii="Times New Roman" w:hAnsi="Times New Roman"/>
          <w:sz w:val="28"/>
          <w:szCs w:val="28"/>
          <w:lang w:val="uk-UA"/>
        </w:rPr>
        <w:t xml:space="preserve">У табл.3.2 буде розглянуто об’єм експорту та імпорту послуг України з Аргентиною та Бразилією протягом 2016-2021 рр. </w:t>
      </w:r>
    </w:p>
    <w:p w:rsidR="00EC4231" w:rsidRPr="00DA65B4" w:rsidRDefault="00C1793B" w:rsidP="00EC423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sz w:val="28"/>
          <w:szCs w:val="28"/>
          <w:lang w:val="uk-UA"/>
        </w:rPr>
      </w:pPr>
      <w:r w:rsidRPr="00DA65B4">
        <w:rPr>
          <w:rFonts w:ascii="Times New Roman" w:hAnsi="Times New Roman"/>
          <w:sz w:val="28"/>
          <w:szCs w:val="28"/>
          <w:lang w:val="uk-UA"/>
        </w:rPr>
        <w:t>Таблиця 3.2</w:t>
      </w:r>
    </w:p>
    <w:p w:rsidR="00EC4231" w:rsidRPr="00DA65B4" w:rsidRDefault="00EC4231" w:rsidP="00EC423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sz w:val="28"/>
          <w:szCs w:val="28"/>
          <w:lang w:val="uk-UA"/>
        </w:rPr>
      </w:pPr>
      <w:r w:rsidRPr="00DA65B4">
        <w:rPr>
          <w:rFonts w:ascii="Times New Roman" w:hAnsi="Times New Roman"/>
          <w:sz w:val="28"/>
          <w:szCs w:val="28"/>
          <w:lang w:val="uk-UA"/>
        </w:rPr>
        <w:t>О</w:t>
      </w:r>
      <w:r w:rsidR="00C1793B" w:rsidRPr="00DA65B4">
        <w:rPr>
          <w:rFonts w:ascii="Times New Roman" w:hAnsi="Times New Roman"/>
          <w:sz w:val="28"/>
          <w:szCs w:val="28"/>
          <w:lang w:val="uk-UA"/>
        </w:rPr>
        <w:t>б’єм експорту та імпорту послуг</w:t>
      </w:r>
      <w:r w:rsidRPr="00DA65B4">
        <w:rPr>
          <w:rFonts w:ascii="Times New Roman" w:hAnsi="Times New Roman"/>
          <w:sz w:val="28"/>
          <w:szCs w:val="28"/>
          <w:lang w:val="uk-UA"/>
        </w:rPr>
        <w:t xml:space="preserve"> України з Аргентиною та Бразилією, </w:t>
      </w:r>
    </w:p>
    <w:p w:rsidR="00EC4231" w:rsidRPr="00DA65B4" w:rsidRDefault="00EC4231" w:rsidP="00EC423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sz w:val="28"/>
          <w:szCs w:val="28"/>
          <w:lang w:val="uk-UA"/>
        </w:rPr>
      </w:pPr>
      <w:r w:rsidRPr="00DA65B4">
        <w:rPr>
          <w:rFonts w:ascii="Times New Roman" w:hAnsi="Times New Roman"/>
          <w:sz w:val="28"/>
          <w:szCs w:val="28"/>
          <w:lang w:val="uk-UA"/>
        </w:rPr>
        <w:t xml:space="preserve">дані в млн.дол.США </w:t>
      </w:r>
    </w:p>
    <w:tbl>
      <w:tblPr>
        <w:tblStyle w:val="ad"/>
        <w:tblW w:w="0" w:type="auto"/>
        <w:tblLook w:val="04A0" w:firstRow="1" w:lastRow="0" w:firstColumn="1" w:lastColumn="0" w:noHBand="0" w:noVBand="1"/>
      </w:tblPr>
      <w:tblGrid>
        <w:gridCol w:w="1357"/>
        <w:gridCol w:w="1395"/>
        <w:gridCol w:w="1397"/>
        <w:gridCol w:w="1397"/>
        <w:gridCol w:w="1397"/>
        <w:gridCol w:w="1397"/>
        <w:gridCol w:w="1288"/>
      </w:tblGrid>
      <w:tr w:rsidR="00EC4231" w:rsidRPr="00DA65B4" w:rsidTr="00EC4231">
        <w:tc>
          <w:tcPr>
            <w:tcW w:w="1357" w:type="dxa"/>
            <w:shd w:val="clear" w:color="auto" w:fill="F2F2F2" w:themeFill="background1" w:themeFillShade="F2"/>
          </w:tcPr>
          <w:p w:rsidR="00EC4231" w:rsidRPr="00DA65B4" w:rsidRDefault="00EC4231" w:rsidP="00EC423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 xml:space="preserve">Рік </w:t>
            </w:r>
          </w:p>
        </w:tc>
        <w:tc>
          <w:tcPr>
            <w:tcW w:w="1395" w:type="dxa"/>
            <w:shd w:val="clear" w:color="auto" w:fill="F2F2F2" w:themeFill="background1" w:themeFillShade="F2"/>
          </w:tcPr>
          <w:p w:rsidR="00EC4231" w:rsidRPr="00DA65B4" w:rsidRDefault="00EC4231" w:rsidP="00EC423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2016</w:t>
            </w:r>
          </w:p>
        </w:tc>
        <w:tc>
          <w:tcPr>
            <w:tcW w:w="1397" w:type="dxa"/>
            <w:shd w:val="clear" w:color="auto" w:fill="F2F2F2" w:themeFill="background1" w:themeFillShade="F2"/>
          </w:tcPr>
          <w:p w:rsidR="00EC4231" w:rsidRPr="00DA65B4" w:rsidRDefault="00EC4231" w:rsidP="00EC423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2017</w:t>
            </w:r>
          </w:p>
        </w:tc>
        <w:tc>
          <w:tcPr>
            <w:tcW w:w="1397" w:type="dxa"/>
            <w:shd w:val="clear" w:color="auto" w:fill="F2F2F2" w:themeFill="background1" w:themeFillShade="F2"/>
          </w:tcPr>
          <w:p w:rsidR="00EC4231" w:rsidRPr="00DA65B4" w:rsidRDefault="00EC4231" w:rsidP="00EC423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2018</w:t>
            </w:r>
          </w:p>
        </w:tc>
        <w:tc>
          <w:tcPr>
            <w:tcW w:w="1397" w:type="dxa"/>
            <w:shd w:val="clear" w:color="auto" w:fill="F2F2F2" w:themeFill="background1" w:themeFillShade="F2"/>
          </w:tcPr>
          <w:p w:rsidR="00EC4231" w:rsidRPr="00DA65B4" w:rsidRDefault="00EC4231" w:rsidP="00EC423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2019</w:t>
            </w:r>
          </w:p>
        </w:tc>
        <w:tc>
          <w:tcPr>
            <w:tcW w:w="1397" w:type="dxa"/>
            <w:shd w:val="clear" w:color="auto" w:fill="F2F2F2" w:themeFill="background1" w:themeFillShade="F2"/>
          </w:tcPr>
          <w:p w:rsidR="00EC4231" w:rsidRPr="00DA65B4" w:rsidRDefault="00EC4231" w:rsidP="00EC423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2020</w:t>
            </w:r>
          </w:p>
        </w:tc>
        <w:tc>
          <w:tcPr>
            <w:tcW w:w="1288" w:type="dxa"/>
            <w:shd w:val="clear" w:color="auto" w:fill="F2F2F2" w:themeFill="background1" w:themeFillShade="F2"/>
          </w:tcPr>
          <w:p w:rsidR="00EC4231" w:rsidRPr="00DA65B4" w:rsidRDefault="00EC4231" w:rsidP="00EC423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2021</w:t>
            </w:r>
          </w:p>
        </w:tc>
      </w:tr>
      <w:tr w:rsidR="00EC4231" w:rsidRPr="00DA65B4" w:rsidTr="00EC4231">
        <w:tc>
          <w:tcPr>
            <w:tcW w:w="9628" w:type="dxa"/>
            <w:gridSpan w:val="7"/>
            <w:shd w:val="clear" w:color="auto" w:fill="F2F2F2" w:themeFill="background1" w:themeFillShade="F2"/>
          </w:tcPr>
          <w:p w:rsidR="00EC4231" w:rsidRPr="00DA65B4" w:rsidRDefault="00EC4231" w:rsidP="00EC423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Аргентина </w:t>
            </w:r>
          </w:p>
        </w:tc>
      </w:tr>
      <w:tr w:rsidR="00C1793B" w:rsidRPr="00DA65B4" w:rsidTr="00C65521">
        <w:tc>
          <w:tcPr>
            <w:tcW w:w="1357" w:type="dxa"/>
            <w:shd w:val="clear" w:color="auto" w:fill="F2F2F2" w:themeFill="background1" w:themeFillShade="F2"/>
          </w:tcPr>
          <w:p w:rsidR="00C1793B" w:rsidRPr="00DA65B4" w:rsidRDefault="00C1793B" w:rsidP="00C1793B">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Експорт </w:t>
            </w:r>
          </w:p>
        </w:tc>
        <w:tc>
          <w:tcPr>
            <w:tcW w:w="1395" w:type="dxa"/>
            <w:tcBorders>
              <w:top w:val="single" w:sz="4" w:space="0" w:color="auto"/>
              <w:left w:val="single" w:sz="4" w:space="0" w:color="auto"/>
              <w:bottom w:val="single" w:sz="4" w:space="0" w:color="auto"/>
              <w:right w:val="single" w:sz="4" w:space="0" w:color="auto"/>
            </w:tcBorders>
            <w:shd w:val="clear" w:color="auto" w:fill="auto"/>
            <w:vAlign w:val="center"/>
          </w:tcPr>
          <w:p w:rsidR="00C1793B" w:rsidRPr="00DA65B4" w:rsidRDefault="00C1793B" w:rsidP="00C65521">
            <w:pPr>
              <w:jc w:val="center"/>
              <w:rPr>
                <w:lang w:val="uk-UA" w:eastAsia="ru-RU"/>
              </w:rPr>
            </w:pPr>
            <w:r w:rsidRPr="00DA65B4">
              <w:rPr>
                <w:lang w:val="uk-UA"/>
              </w:rPr>
              <w:t>704,1</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554,6</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514,8</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300,9</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557,6</w:t>
            </w:r>
          </w:p>
        </w:tc>
        <w:tc>
          <w:tcPr>
            <w:tcW w:w="1288"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1253,7</w:t>
            </w:r>
          </w:p>
        </w:tc>
      </w:tr>
      <w:tr w:rsidR="00C1793B" w:rsidRPr="00DA65B4" w:rsidTr="00C65521">
        <w:tc>
          <w:tcPr>
            <w:tcW w:w="1357" w:type="dxa"/>
            <w:shd w:val="clear" w:color="auto" w:fill="F2F2F2" w:themeFill="background1" w:themeFillShade="F2"/>
          </w:tcPr>
          <w:p w:rsidR="00C1793B" w:rsidRPr="00DA65B4" w:rsidRDefault="00C1793B" w:rsidP="00C1793B">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Імпорт </w:t>
            </w:r>
          </w:p>
        </w:tc>
        <w:tc>
          <w:tcPr>
            <w:tcW w:w="1395" w:type="dxa"/>
            <w:tcBorders>
              <w:top w:val="single" w:sz="4" w:space="0" w:color="auto"/>
              <w:left w:val="single" w:sz="4" w:space="0" w:color="auto"/>
              <w:bottom w:val="single" w:sz="4" w:space="0" w:color="auto"/>
              <w:right w:val="single" w:sz="4" w:space="0" w:color="auto"/>
            </w:tcBorders>
            <w:shd w:val="clear" w:color="auto" w:fill="auto"/>
            <w:vAlign w:val="center"/>
          </w:tcPr>
          <w:p w:rsidR="00C1793B" w:rsidRPr="00DA65B4" w:rsidRDefault="00C1793B" w:rsidP="00C65521">
            <w:pPr>
              <w:jc w:val="center"/>
              <w:rPr>
                <w:lang w:val="uk-UA" w:eastAsia="ru-RU"/>
              </w:rPr>
            </w:pPr>
            <w:r w:rsidRPr="00DA65B4">
              <w:rPr>
                <w:lang w:val="uk-UA"/>
              </w:rPr>
              <w:t>799,7</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880,7</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895,2</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919,1</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397,3</w:t>
            </w:r>
          </w:p>
        </w:tc>
        <w:tc>
          <w:tcPr>
            <w:tcW w:w="1288"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560,6</w:t>
            </w:r>
          </w:p>
        </w:tc>
      </w:tr>
      <w:tr w:rsidR="00C1793B" w:rsidRPr="00DA65B4" w:rsidTr="00C65521">
        <w:tc>
          <w:tcPr>
            <w:tcW w:w="1357" w:type="dxa"/>
            <w:shd w:val="clear" w:color="auto" w:fill="F2F2F2" w:themeFill="background1" w:themeFillShade="F2"/>
          </w:tcPr>
          <w:p w:rsidR="00C1793B" w:rsidRPr="00DA65B4" w:rsidRDefault="00C1793B" w:rsidP="00C1793B">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Сальдо </w:t>
            </w:r>
          </w:p>
        </w:tc>
        <w:tc>
          <w:tcPr>
            <w:tcW w:w="1395"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-95,6</w:t>
            </w:r>
          </w:p>
        </w:tc>
        <w:tc>
          <w:tcPr>
            <w:tcW w:w="1397"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-326,1</w:t>
            </w:r>
          </w:p>
        </w:tc>
        <w:tc>
          <w:tcPr>
            <w:tcW w:w="1397"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-380,4</w:t>
            </w:r>
          </w:p>
        </w:tc>
        <w:tc>
          <w:tcPr>
            <w:tcW w:w="1397"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-618,2</w:t>
            </w:r>
          </w:p>
        </w:tc>
        <w:tc>
          <w:tcPr>
            <w:tcW w:w="1397"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160,3</w:t>
            </w:r>
          </w:p>
        </w:tc>
        <w:tc>
          <w:tcPr>
            <w:tcW w:w="1288"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693,1</w:t>
            </w:r>
          </w:p>
        </w:tc>
      </w:tr>
      <w:tr w:rsidR="00C1793B" w:rsidRPr="00DA65B4" w:rsidTr="00C65521">
        <w:tc>
          <w:tcPr>
            <w:tcW w:w="9628" w:type="dxa"/>
            <w:gridSpan w:val="7"/>
            <w:shd w:val="clear" w:color="auto" w:fill="F2F2F2" w:themeFill="background1" w:themeFillShade="F2"/>
            <w:vAlign w:val="center"/>
          </w:tcPr>
          <w:p w:rsidR="00C1793B" w:rsidRPr="00DA65B4" w:rsidRDefault="00C1793B"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Бразилія</w:t>
            </w:r>
          </w:p>
        </w:tc>
      </w:tr>
      <w:tr w:rsidR="00C1793B" w:rsidRPr="00DA65B4" w:rsidTr="00C65521">
        <w:tc>
          <w:tcPr>
            <w:tcW w:w="1357" w:type="dxa"/>
            <w:shd w:val="clear" w:color="auto" w:fill="F2F2F2" w:themeFill="background1" w:themeFillShade="F2"/>
          </w:tcPr>
          <w:p w:rsidR="00C1793B" w:rsidRPr="00DA65B4" w:rsidRDefault="00C1793B" w:rsidP="00C1793B">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Експорт </w:t>
            </w:r>
          </w:p>
        </w:tc>
        <w:tc>
          <w:tcPr>
            <w:tcW w:w="1395" w:type="dxa"/>
            <w:tcBorders>
              <w:top w:val="single" w:sz="4" w:space="0" w:color="auto"/>
              <w:left w:val="single" w:sz="4" w:space="0" w:color="auto"/>
              <w:bottom w:val="single" w:sz="4" w:space="0" w:color="auto"/>
              <w:right w:val="single" w:sz="4" w:space="0" w:color="auto"/>
            </w:tcBorders>
            <w:shd w:val="clear" w:color="auto" w:fill="auto"/>
            <w:vAlign w:val="center"/>
          </w:tcPr>
          <w:p w:rsidR="00C1793B" w:rsidRPr="00DA65B4" w:rsidRDefault="00C1793B" w:rsidP="00C65521">
            <w:pPr>
              <w:jc w:val="center"/>
              <w:rPr>
                <w:lang w:val="uk-UA" w:eastAsia="ru-RU"/>
              </w:rPr>
            </w:pPr>
            <w:r w:rsidRPr="00DA65B4">
              <w:rPr>
                <w:lang w:val="uk-UA"/>
              </w:rPr>
              <w:t>12935,4</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635,1</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682,6</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660,5</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1802,8</w:t>
            </w:r>
          </w:p>
        </w:tc>
        <w:tc>
          <w:tcPr>
            <w:tcW w:w="1288"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925,8</w:t>
            </w:r>
          </w:p>
        </w:tc>
      </w:tr>
      <w:tr w:rsidR="00C1793B" w:rsidRPr="00DA65B4" w:rsidTr="00C65521">
        <w:tc>
          <w:tcPr>
            <w:tcW w:w="1357" w:type="dxa"/>
            <w:shd w:val="clear" w:color="auto" w:fill="F2F2F2" w:themeFill="background1" w:themeFillShade="F2"/>
          </w:tcPr>
          <w:p w:rsidR="00C1793B" w:rsidRPr="00DA65B4" w:rsidRDefault="00C1793B" w:rsidP="00C1793B">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lastRenderedPageBreak/>
              <w:t xml:space="preserve">Імпорт </w:t>
            </w:r>
          </w:p>
        </w:tc>
        <w:tc>
          <w:tcPr>
            <w:tcW w:w="1395" w:type="dxa"/>
            <w:tcBorders>
              <w:top w:val="single" w:sz="4" w:space="0" w:color="auto"/>
              <w:left w:val="single" w:sz="4" w:space="0" w:color="auto"/>
              <w:bottom w:val="single" w:sz="4" w:space="0" w:color="auto"/>
              <w:right w:val="single" w:sz="4" w:space="0" w:color="auto"/>
            </w:tcBorders>
            <w:shd w:val="clear" w:color="auto" w:fill="auto"/>
            <w:vAlign w:val="center"/>
          </w:tcPr>
          <w:p w:rsidR="00C1793B" w:rsidRPr="00DA65B4" w:rsidRDefault="00C1793B" w:rsidP="00C65521">
            <w:pPr>
              <w:jc w:val="center"/>
              <w:rPr>
                <w:lang w:val="uk-UA" w:eastAsia="ru-RU"/>
              </w:rPr>
            </w:pPr>
            <w:r w:rsidRPr="00DA65B4">
              <w:rPr>
                <w:lang w:val="uk-UA"/>
              </w:rPr>
              <w:t>1547,0</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4085,1</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3405,0</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3133,4</w:t>
            </w:r>
          </w:p>
        </w:tc>
        <w:tc>
          <w:tcPr>
            <w:tcW w:w="1397" w:type="dxa"/>
            <w:tcBorders>
              <w:top w:val="single" w:sz="4" w:space="0" w:color="auto"/>
              <w:left w:val="nil"/>
              <w:bottom w:val="single" w:sz="4" w:space="0" w:color="auto"/>
              <w:right w:val="single" w:sz="4" w:space="0" w:color="auto"/>
            </w:tcBorders>
            <w:shd w:val="clear" w:color="auto" w:fill="auto"/>
            <w:vAlign w:val="center"/>
          </w:tcPr>
          <w:p w:rsidR="00C1793B" w:rsidRPr="00DA65B4" w:rsidRDefault="00C1793B" w:rsidP="00C65521">
            <w:pPr>
              <w:jc w:val="center"/>
              <w:rPr>
                <w:lang w:val="uk-UA"/>
              </w:rPr>
            </w:pPr>
            <w:r w:rsidRPr="00DA65B4">
              <w:rPr>
                <w:lang w:val="uk-UA"/>
              </w:rPr>
              <w:t>5632,9</w:t>
            </w:r>
          </w:p>
        </w:tc>
        <w:tc>
          <w:tcPr>
            <w:tcW w:w="1288"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4884,1</w:t>
            </w:r>
          </w:p>
        </w:tc>
      </w:tr>
      <w:tr w:rsidR="00C1793B" w:rsidRPr="00DA65B4" w:rsidTr="00C65521">
        <w:tc>
          <w:tcPr>
            <w:tcW w:w="1357" w:type="dxa"/>
            <w:shd w:val="clear" w:color="auto" w:fill="F2F2F2" w:themeFill="background1" w:themeFillShade="F2"/>
          </w:tcPr>
          <w:p w:rsidR="00C1793B" w:rsidRPr="00DA65B4" w:rsidRDefault="00C1793B" w:rsidP="00C1793B">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lang w:val="uk-UA"/>
              </w:rPr>
            </w:pPr>
            <w:r w:rsidRPr="00DA65B4">
              <w:rPr>
                <w:rFonts w:ascii="Times New Roman" w:hAnsi="Times New Roman" w:cs="Times New Roman"/>
                <w:b/>
                <w:lang w:val="uk-UA"/>
              </w:rPr>
              <w:t xml:space="preserve">Сальдо </w:t>
            </w:r>
          </w:p>
        </w:tc>
        <w:tc>
          <w:tcPr>
            <w:tcW w:w="1395"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11388,4</w:t>
            </w:r>
          </w:p>
        </w:tc>
        <w:tc>
          <w:tcPr>
            <w:tcW w:w="1397"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-3450</w:t>
            </w:r>
          </w:p>
        </w:tc>
        <w:tc>
          <w:tcPr>
            <w:tcW w:w="1397"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-2722,4</w:t>
            </w:r>
          </w:p>
        </w:tc>
        <w:tc>
          <w:tcPr>
            <w:tcW w:w="1397"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-2472,9</w:t>
            </w:r>
          </w:p>
        </w:tc>
        <w:tc>
          <w:tcPr>
            <w:tcW w:w="1397" w:type="dxa"/>
            <w:vAlign w:val="center"/>
          </w:tcPr>
          <w:p w:rsidR="00C1793B" w:rsidRPr="00DA65B4" w:rsidRDefault="00E874B0"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-3830,1</w:t>
            </w:r>
          </w:p>
        </w:tc>
        <w:tc>
          <w:tcPr>
            <w:tcW w:w="1288" w:type="dxa"/>
            <w:vAlign w:val="center"/>
          </w:tcPr>
          <w:p w:rsidR="00C1793B" w:rsidRPr="00DA65B4" w:rsidRDefault="00497373" w:rsidP="00C65521">
            <w:pPr>
              <w:pStyle w:val="a6"/>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lang w:val="uk-UA"/>
              </w:rPr>
            </w:pPr>
            <w:r w:rsidRPr="00DA65B4">
              <w:rPr>
                <w:rFonts w:ascii="Times New Roman" w:hAnsi="Times New Roman" w:cs="Times New Roman"/>
                <w:lang w:val="uk-UA"/>
              </w:rPr>
              <w:t>-3958,3</w:t>
            </w:r>
          </w:p>
        </w:tc>
      </w:tr>
    </w:tbl>
    <w:p w:rsidR="006E63A7" w:rsidRPr="00DA65B4" w:rsidRDefault="00832961" w:rsidP="008329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Джерело: складено автором на основі даних [15].</w:t>
      </w:r>
    </w:p>
    <w:p w:rsidR="00216BF5" w:rsidRPr="00DA65B4" w:rsidRDefault="00216BF5" w:rsidP="008329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216BF5" w:rsidRPr="00DA65B4" w:rsidRDefault="00216BF5" w:rsidP="009B224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Проаналізувавши отримані дані, можна стверджувати, що показники експорту та імпорту послуг є нижчими за показники експорту та імпорту товарів для обох країн. Протягом 2016-2019 рр. спостерігається дефіцит за цією статтею в Аргентині, в 2020 року показник стрімко почав зростати. Тобто можна сказати, що у 2021 році Україна більше експортувала послуг в Аргентину, ніж імпортувала. </w:t>
      </w:r>
    </w:p>
    <w:p w:rsidR="009B2249" w:rsidRPr="00DA65B4" w:rsidRDefault="00216BF5" w:rsidP="009B224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 xml:space="preserve">Стосовно Бразилії спостерігається інша динаміка. Як можна помітити, додатне сальдо можна побачити тільки у 2016 році, далі </w:t>
      </w:r>
      <w:r w:rsidR="009B2249" w:rsidRPr="00DA65B4">
        <w:rPr>
          <w:rFonts w:ascii="Times New Roman" w:hAnsi="Times New Roman" w:cs="Times New Roman"/>
          <w:sz w:val="28"/>
          <w:szCs w:val="28"/>
          <w:lang w:val="uk-UA"/>
        </w:rPr>
        <w:t xml:space="preserve">спостерігається лише дефіцит торгівлі послугами України з Бразилією. Тобто Україна більш імпортує послуг з Бразилії протягом 2017-2021 рр. </w:t>
      </w:r>
    </w:p>
    <w:p w:rsidR="009B2249" w:rsidRPr="00DA65B4" w:rsidRDefault="009B2249" w:rsidP="009B224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sidRPr="00DA65B4">
        <w:rPr>
          <w:rFonts w:ascii="Times New Roman" w:hAnsi="Times New Roman" w:cs="Times New Roman"/>
          <w:sz w:val="28"/>
          <w:szCs w:val="28"/>
          <w:lang w:val="uk-UA"/>
        </w:rPr>
        <w:t>Таким чином, завдяки проведеному аналізу зовнішньоекономічних операцій Аргентини, Бразилії з Україною</w:t>
      </w:r>
      <w:r w:rsidR="00BA664E" w:rsidRPr="00DA65B4">
        <w:rPr>
          <w:rFonts w:ascii="Times New Roman" w:hAnsi="Times New Roman" w:cs="Times New Roman"/>
          <w:sz w:val="28"/>
          <w:szCs w:val="28"/>
          <w:lang w:val="uk-UA"/>
        </w:rPr>
        <w:t xml:space="preserve"> у цьому розділі</w:t>
      </w:r>
      <w:r w:rsidRPr="00DA65B4">
        <w:rPr>
          <w:rFonts w:ascii="Times New Roman" w:hAnsi="Times New Roman" w:cs="Times New Roman"/>
          <w:sz w:val="28"/>
          <w:szCs w:val="28"/>
          <w:lang w:val="uk-UA"/>
        </w:rPr>
        <w:t xml:space="preserve">, можна зробити висновок, що </w:t>
      </w:r>
      <w:r w:rsidR="00BA664E" w:rsidRPr="00DA65B4">
        <w:rPr>
          <w:rFonts w:ascii="Times New Roman" w:hAnsi="Times New Roman" w:cs="Times New Roman"/>
          <w:sz w:val="28"/>
          <w:szCs w:val="28"/>
          <w:lang w:val="uk-UA"/>
        </w:rPr>
        <w:t>сальдо експорту та імпорту товарів як в Аргентині, так і в Бразилії є від’ємним, і з 2019 року дефіцит тільки мав тенденцію до зростання. Стосовно експорту та імпорту послуг спостерігається схожа динаміка. У Бразилії – дефіцит з 2018 по 2021 рр., в Аргентині – профіцит спостерігається з 2020 року. У період пандемії показники імпорту товарів як в Аргентині, так і в Бразилії зростали.</w:t>
      </w:r>
      <w:r w:rsidR="009B4CFB" w:rsidRPr="00DA65B4">
        <w:rPr>
          <w:rFonts w:ascii="Times New Roman" w:hAnsi="Times New Roman" w:cs="Times New Roman"/>
          <w:sz w:val="28"/>
          <w:szCs w:val="28"/>
          <w:lang w:val="uk-UA"/>
        </w:rPr>
        <w:t xml:space="preserve"> Щодо інвестиційних потоків з Аргентини та Бразилії в Україну даних на період з 2016 по 2021 роки у відкритому доступі немає. </w:t>
      </w:r>
      <w:r w:rsidR="00BA664E" w:rsidRPr="00DA65B4">
        <w:rPr>
          <w:rFonts w:ascii="Times New Roman" w:hAnsi="Times New Roman" w:cs="Times New Roman"/>
          <w:sz w:val="28"/>
          <w:szCs w:val="28"/>
          <w:lang w:val="uk-UA"/>
        </w:rPr>
        <w:t xml:space="preserve"> </w:t>
      </w:r>
    </w:p>
    <w:p w:rsidR="00BA664E" w:rsidRPr="00DA65B4" w:rsidRDefault="00BA664E" w:rsidP="009B224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p>
    <w:p w:rsidR="00AD6369" w:rsidRPr="00DA65B4" w:rsidRDefault="00AD6369" w:rsidP="008329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C1793B" w:rsidRPr="00DA65B4" w:rsidRDefault="00C1793B" w:rsidP="008329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AD6369" w:rsidRPr="00DA65B4" w:rsidRDefault="00AD6369" w:rsidP="008329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832961" w:rsidRPr="00DA65B4" w:rsidRDefault="00832961" w:rsidP="008329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832961" w:rsidRPr="00BA664E" w:rsidRDefault="00832961" w:rsidP="00832961">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sectPr w:rsidR="00832961" w:rsidRPr="00BA664E" w:rsidSect="00856971">
          <w:pgSz w:w="11906" w:h="16838"/>
          <w:pgMar w:top="1134" w:right="1134" w:bottom="1134" w:left="1134" w:header="709" w:footer="850" w:gutter="0"/>
          <w:cols w:space="720"/>
          <w:titlePg/>
          <w:docGrid w:linePitch="326"/>
        </w:sectPr>
      </w:pPr>
    </w:p>
    <w:p w:rsidR="006E63A7" w:rsidRDefault="006E63A7" w:rsidP="006E63A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18545F" w:rsidRDefault="0018545F" w:rsidP="0018545F">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b/>
          <w:sz w:val="28"/>
          <w:szCs w:val="28"/>
          <w:lang w:val="uk-UA"/>
        </w:rPr>
      </w:pPr>
    </w:p>
    <w:p w:rsidR="0018545F" w:rsidRDefault="0018545F" w:rsidP="00F64036">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Таким чином,  на основі отриманих даних в дипломній роботі, можна зробити такі висновки. </w:t>
      </w:r>
      <w:r w:rsidRPr="00DA65B4">
        <w:rPr>
          <w:rFonts w:ascii="Times New Roman" w:hAnsi="Times New Roman"/>
          <w:sz w:val="28"/>
          <w:szCs w:val="28"/>
          <w:lang w:val="uk-UA"/>
        </w:rPr>
        <w:t>З валовим внутрі</w:t>
      </w:r>
      <w:r w:rsidR="00F64036">
        <w:rPr>
          <w:rFonts w:ascii="Times New Roman" w:hAnsi="Times New Roman"/>
          <w:sz w:val="28"/>
          <w:szCs w:val="28"/>
          <w:lang w:val="uk-UA"/>
        </w:rPr>
        <w:t>шнім продуктом (ВВП) близько 490</w:t>
      </w:r>
      <w:r w:rsidRPr="00DA65B4">
        <w:rPr>
          <w:rFonts w:ascii="Times New Roman" w:hAnsi="Times New Roman"/>
          <w:sz w:val="28"/>
          <w:szCs w:val="28"/>
          <w:lang w:val="uk-UA"/>
        </w:rPr>
        <w:t xml:space="preserve"> мільярдів доларів США, Аргентина є однією з найбільших економік в Латинській Америці. Аргентина має величезні природні ресурси в енергетиці та сільському господарстві. Це провідний виробник продуктів харчування з великою сільськогосподарською і тваринницькою промисловістю.</w:t>
      </w:r>
      <w:r>
        <w:rPr>
          <w:rFonts w:ascii="Times New Roman" w:hAnsi="Times New Roman"/>
          <w:sz w:val="28"/>
          <w:szCs w:val="28"/>
          <w:lang w:val="uk-UA"/>
        </w:rPr>
        <w:t xml:space="preserve"> </w:t>
      </w:r>
      <w:r w:rsidRPr="00DA65B4">
        <w:rPr>
          <w:rFonts w:ascii="Times New Roman" w:hAnsi="Times New Roman"/>
          <w:sz w:val="28"/>
          <w:szCs w:val="28"/>
          <w:lang w:val="uk-UA"/>
        </w:rPr>
        <w:t>Бразилія є тринадцятою за величиною економікою світу.  Країна все ще працює над відновленням після рецесії, яка сталася сім років тому, коли економіка скоротилася майже на 7%.  Відтоді Бразилія не змогла зростати тими темпами, до яких звикли протягом десятиліття до рецесії. Проте в останні роки бразильська економіка переживає повільне, але неухильне відновлення.  У 2021 році ВВП виріс приблизно на 5,2%, в основному за рахунок поступового відновлення економіки та збільшення експорту сировини.</w:t>
      </w:r>
    </w:p>
    <w:p w:rsidR="0018545F" w:rsidRDefault="0018545F" w:rsidP="00F64036">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sz w:val="28"/>
          <w:szCs w:val="28"/>
          <w:lang w:val="uk-UA"/>
        </w:rPr>
      </w:pPr>
      <w:r>
        <w:rPr>
          <w:rFonts w:ascii="Times New Roman" w:hAnsi="Times New Roman"/>
          <w:sz w:val="28"/>
          <w:szCs w:val="28"/>
          <w:lang w:val="uk-UA"/>
        </w:rPr>
        <w:t>У першому розді</w:t>
      </w:r>
      <w:r w:rsidR="00AA2BFA">
        <w:rPr>
          <w:rFonts w:ascii="Times New Roman" w:hAnsi="Times New Roman"/>
          <w:sz w:val="28"/>
          <w:szCs w:val="28"/>
          <w:lang w:val="uk-UA"/>
        </w:rPr>
        <w:t xml:space="preserve">лі було проаналізовано наукові </w:t>
      </w:r>
      <w:r>
        <w:rPr>
          <w:rFonts w:ascii="Times New Roman" w:hAnsi="Times New Roman"/>
          <w:sz w:val="28"/>
          <w:szCs w:val="28"/>
          <w:lang w:val="uk-UA"/>
        </w:rPr>
        <w:t>дослідження щодо потоків капіталу у Бразилію та Аргентину. М</w:t>
      </w:r>
      <w:r w:rsidRPr="0018545F">
        <w:rPr>
          <w:rFonts w:ascii="Times New Roman" w:hAnsi="Times New Roman"/>
          <w:sz w:val="28"/>
          <w:szCs w:val="28"/>
          <w:lang w:val="uk-UA"/>
        </w:rPr>
        <w:t>ожна зробити висновок, що в Аргентині спостерігається високий рівень інфляції. Аргентина вже кілька років поспіль входить до числа країн з найвищим рівнем інфляції. Доказом цього можна навести наступні дані: 2018 р. - 47,6%, 2019 р. - 53,8%, 2020 р. - 36,1%, 2021 р. - 50,9%. Натомість показник інфляції в Бразилії станом на 2021 р. складає 10,06%. Показник досяг максимального значення у 2021 році за остан</w:t>
      </w:r>
      <w:r>
        <w:rPr>
          <w:rFonts w:ascii="Times New Roman" w:hAnsi="Times New Roman"/>
          <w:sz w:val="28"/>
          <w:szCs w:val="28"/>
          <w:lang w:val="uk-UA"/>
        </w:rPr>
        <w:t>ні 10 років. Варто відзначити, щ</w:t>
      </w:r>
      <w:r w:rsidRPr="0018545F">
        <w:rPr>
          <w:rFonts w:ascii="Times New Roman" w:hAnsi="Times New Roman"/>
          <w:sz w:val="28"/>
          <w:szCs w:val="28"/>
          <w:lang w:val="uk-UA"/>
        </w:rPr>
        <w:t>о обидві країни зіткнулися з наслідками кризи, та пандемії COVID-19, але обидві країни намагаються відновити власні економіки.</w:t>
      </w:r>
    </w:p>
    <w:p w:rsidR="0018545F" w:rsidRDefault="0018545F" w:rsidP="00F64036">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У другому розділі був проведений аналіз потоків капіталу та основних макроекономічних показників Бразилії та Аргентини. </w:t>
      </w:r>
      <w:r w:rsidRPr="00DA65B4">
        <w:rPr>
          <w:rFonts w:ascii="Times New Roman" w:hAnsi="Times New Roman" w:cs="Times New Roman"/>
          <w:sz w:val="28"/>
          <w:szCs w:val="28"/>
          <w:lang w:val="uk-UA"/>
        </w:rPr>
        <w:t>Отже, фінансовий рахунок Аргентини має від’ємне значення сальдо, окрім 2020 року. У Бразилії протягом усього дослідженого періоду спостерігається лише дефіцит фінансового рахунку, який стрімко зростає з 2016 року.</w:t>
      </w:r>
      <w:r>
        <w:rPr>
          <w:rFonts w:ascii="Times New Roman" w:hAnsi="Times New Roman" w:cs="Times New Roman"/>
          <w:sz w:val="28"/>
          <w:szCs w:val="28"/>
          <w:lang w:val="uk-UA"/>
        </w:rPr>
        <w:t xml:space="preserve"> На фінансовий рахунок Аргентини </w:t>
      </w:r>
      <w:r>
        <w:rPr>
          <w:rFonts w:ascii="Times New Roman" w:hAnsi="Times New Roman" w:cs="Times New Roman"/>
          <w:sz w:val="28"/>
          <w:szCs w:val="28"/>
          <w:lang w:val="uk-UA"/>
        </w:rPr>
        <w:lastRenderedPageBreak/>
        <w:t xml:space="preserve">найбільший вплив має саме </w:t>
      </w:r>
      <w:r w:rsidR="00AF0732">
        <w:rPr>
          <w:rFonts w:ascii="Times New Roman" w:hAnsi="Times New Roman" w:cs="Times New Roman"/>
          <w:sz w:val="28"/>
          <w:szCs w:val="28"/>
          <w:lang w:val="uk-UA"/>
        </w:rPr>
        <w:t xml:space="preserve">динаміка пасивів, враховуючи загальну тенденцію прямого та портфельного інвестування. Сальдо прямих інвестицій в Бразилію протягом дослідженого періоду має </w:t>
      </w:r>
      <w:r w:rsidR="00F848F8">
        <w:rPr>
          <w:rFonts w:ascii="Times New Roman" w:hAnsi="Times New Roman" w:cs="Times New Roman"/>
          <w:sz w:val="28"/>
          <w:szCs w:val="28"/>
          <w:lang w:val="uk-UA"/>
        </w:rPr>
        <w:t xml:space="preserve">тенденцію до зменшення дефіциту. Динаміка портфельних інвестицій в Бразилії нестабільна протягом дослідженого періоду. Більш того, така ж динаміка спостерігається щодо інших інвестицій в Бразилії та Аргентині. Можливо, це  через наслідки пандемії у 2019 році. Резервні активи в обох країнах мають схожу динаміку. Мінімального значення набувають у 2019 році, коли країни зіткнулися з економічними труднощами. За ЧМІП Аргентина є «чистим кредитором», а Бразилія – «чистим боржником». Найбільш волатильними інвестиціями в Аргентині є портфельні, а в Бразилії – прямі. Економіка Аргентина знаходиться на середньому рівні відкритості, а Бразилія належить до числа країн з відносно закритою економікою, виходячи з проведеного аналізу. </w:t>
      </w:r>
    </w:p>
    <w:p w:rsidR="00AD736B" w:rsidRPr="00DA65B4" w:rsidRDefault="00F848F8" w:rsidP="00F64036">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проведеному регресійному аналізі впливу</w:t>
      </w:r>
      <w:r w:rsidR="00AD736B">
        <w:rPr>
          <w:rFonts w:ascii="Times New Roman" w:hAnsi="Times New Roman" w:cs="Times New Roman"/>
          <w:sz w:val="28"/>
          <w:szCs w:val="28"/>
          <w:lang w:val="uk-UA"/>
        </w:rPr>
        <w:t xml:space="preserve"> фінансового рахунку на ВВП країн </w:t>
      </w:r>
      <w:r w:rsidR="00AD736B" w:rsidRPr="00AD736B">
        <w:rPr>
          <w:rFonts w:ascii="Times New Roman" w:hAnsi="Times New Roman" w:cs="Times New Roman"/>
          <w:sz w:val="28"/>
          <w:szCs w:val="28"/>
          <w:lang w:val="uk-UA"/>
        </w:rPr>
        <w:t xml:space="preserve"> </w:t>
      </w:r>
      <w:r w:rsidR="00AD736B">
        <w:rPr>
          <w:rFonts w:ascii="Times New Roman" w:hAnsi="Times New Roman" w:cs="Times New Roman"/>
          <w:sz w:val="28"/>
          <w:szCs w:val="28"/>
          <w:lang w:val="uk-UA"/>
        </w:rPr>
        <w:t xml:space="preserve">можна відзначити, що найбільший вплив на аргентинську економіку мають портфельні інвестиції – пасиви.  </w:t>
      </w:r>
      <w:r w:rsidR="00AD736B" w:rsidRPr="00DA65B4">
        <w:rPr>
          <w:rFonts w:ascii="Times New Roman" w:hAnsi="Times New Roman" w:cs="Times New Roman"/>
          <w:sz w:val="28"/>
          <w:szCs w:val="28"/>
          <w:lang w:val="uk-UA"/>
        </w:rPr>
        <w:t>Цей коефіцієнт свідчить про те, що зі збільшенням портфельних інвестицій-пасивів, залежна змінна – ВВП Аргентини – збільшується на 0,816  стандартних відхилень. Резервні активи мають найменший вплив. П’ять коефіцієнтів є значущими, адже ж проаналізовані коефіцієнти t Стьюдента відповідають загальноприйнятим стандартам рівня значимості.</w:t>
      </w:r>
      <w:r w:rsidR="00AD736B">
        <w:rPr>
          <w:rFonts w:ascii="Times New Roman" w:hAnsi="Times New Roman" w:cs="Times New Roman"/>
          <w:sz w:val="28"/>
          <w:szCs w:val="28"/>
          <w:lang w:val="uk-UA"/>
        </w:rPr>
        <w:t xml:space="preserve"> На ВВП Бразилії значний вплив здійснюють прямі інвестиції – пасиви.  </w:t>
      </w:r>
      <w:r w:rsidR="00AD736B" w:rsidRPr="00DA65B4">
        <w:rPr>
          <w:rFonts w:ascii="Times New Roman" w:hAnsi="Times New Roman" w:cs="Times New Roman"/>
          <w:sz w:val="28"/>
          <w:szCs w:val="28"/>
          <w:lang w:val="uk-UA"/>
        </w:rPr>
        <w:t>Цей коефіцієнт свідчить про те, що зі збільшенням цього показнику на одне стандартне відхилення, ВВП країни (залежна змінна) збільшується на 0,818  стандартних відхилень. О</w:t>
      </w:r>
      <w:r w:rsidR="00AD736B">
        <w:rPr>
          <w:rFonts w:ascii="Times New Roman" w:hAnsi="Times New Roman" w:cs="Times New Roman"/>
          <w:sz w:val="28"/>
          <w:szCs w:val="28"/>
          <w:lang w:val="uk-UA"/>
        </w:rPr>
        <w:t>дин коефіцієнт тільки є значимим</w:t>
      </w:r>
      <w:r w:rsidR="00AD736B" w:rsidRPr="00DA65B4">
        <w:rPr>
          <w:rFonts w:ascii="Times New Roman" w:hAnsi="Times New Roman" w:cs="Times New Roman"/>
          <w:sz w:val="28"/>
          <w:szCs w:val="28"/>
          <w:lang w:val="uk-UA"/>
        </w:rPr>
        <w:t xml:space="preserve"> у даній моделі.</w:t>
      </w:r>
    </w:p>
    <w:p w:rsidR="00A723BF" w:rsidRDefault="00AD736B" w:rsidP="00A723BF">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третьому розділі було проаналізовано зовнішньоекономічні операції Аргентини та Бразилії з Україною. Можна зробити висновок, що сальдо експорту та імпорту товарів</w:t>
      </w:r>
      <w:r w:rsidR="00F64036">
        <w:rPr>
          <w:rFonts w:ascii="Times New Roman" w:hAnsi="Times New Roman" w:cs="Times New Roman"/>
          <w:sz w:val="28"/>
          <w:szCs w:val="28"/>
          <w:lang w:val="uk-UA"/>
        </w:rPr>
        <w:t xml:space="preserve"> як в Аргентині, так і в Бразилії є від’ємним, і з 2019 року цей дефіцит в обох країнах мав тенденцію до зростання. Стосовно експорту та імпорту послуг спостерігається схожа динаміка. У Бразилії – дефіцит з 2018 по </w:t>
      </w:r>
      <w:r w:rsidR="00F64036">
        <w:rPr>
          <w:rFonts w:ascii="Times New Roman" w:hAnsi="Times New Roman" w:cs="Times New Roman"/>
          <w:sz w:val="28"/>
          <w:szCs w:val="28"/>
          <w:lang w:val="uk-UA"/>
        </w:rPr>
        <w:lastRenderedPageBreak/>
        <w:t xml:space="preserve">2021 рр., в Аргентині – профіцит спостерігається з 2020 року. У період пандемії показники імпорту товарів як в Аргентині, так і в Бразилії зростали. Щодо інвестиційних потоків в Україну з Аргентини та Бразилії у період з 2016 по 2021 рр. даних  відкритому доступі немає.  </w:t>
      </w:r>
      <w:r w:rsidR="00095BA8">
        <w:rPr>
          <w:rFonts w:ascii="Times New Roman" w:hAnsi="Times New Roman" w:cs="Times New Roman"/>
          <w:sz w:val="28"/>
          <w:szCs w:val="28"/>
          <w:lang w:val="uk-UA"/>
        </w:rPr>
        <w:t xml:space="preserve"> </w:t>
      </w:r>
    </w:p>
    <w:p w:rsidR="00A723BF" w:rsidRPr="00A723BF" w:rsidRDefault="00A723BF" w:rsidP="00F64036">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ind w:firstLine="709"/>
        <w:jc w:val="both"/>
        <w:rPr>
          <w:rFonts w:ascii="Times New Roman" w:hAnsi="Times New Roman" w:cs="Times New Roman"/>
          <w:sz w:val="28"/>
          <w:szCs w:val="28"/>
          <w:lang w:val="uk-UA"/>
        </w:rPr>
        <w:sectPr w:rsidR="00A723BF" w:rsidRPr="00A723BF" w:rsidSect="00856971">
          <w:pgSz w:w="11906" w:h="16838"/>
          <w:pgMar w:top="1134" w:right="1134" w:bottom="1134" w:left="1134" w:header="709" w:footer="850" w:gutter="0"/>
          <w:cols w:space="720"/>
          <w:titlePg/>
          <w:docGrid w:linePitch="326"/>
        </w:sectPr>
      </w:pPr>
      <w:r>
        <w:rPr>
          <w:rFonts w:ascii="Times New Roman" w:hAnsi="Times New Roman" w:cs="Times New Roman"/>
          <w:sz w:val="28"/>
          <w:szCs w:val="28"/>
          <w:lang w:val="uk-UA"/>
        </w:rPr>
        <w:t xml:space="preserve">Таким чином, </w:t>
      </w:r>
      <w:r w:rsidR="00DE5092">
        <w:rPr>
          <w:rFonts w:ascii="Times New Roman" w:hAnsi="Times New Roman" w:cs="Times New Roman"/>
          <w:sz w:val="28"/>
          <w:szCs w:val="28"/>
          <w:lang w:val="uk-UA"/>
        </w:rPr>
        <w:t xml:space="preserve"> отримані дані в дипломній роботі дають змогу провести аналіз двох лідируючих країн  у Латинській Америці, розглянути, як саме фінансовий рахунок кожної країни впливає на їх ВВП та проаналізувати зовнішньоекономічну діяльність  Бразилії, Аргентини з Україною . </w:t>
      </w:r>
    </w:p>
    <w:p w:rsidR="006E63A7" w:rsidRDefault="00F3520C" w:rsidP="00F3520C">
      <w:pPr>
        <w:pStyle w:val="a6"/>
        <w:tabs>
          <w:tab w:val="left" w:pos="560"/>
          <w:tab w:val="left" w:pos="1120"/>
          <w:tab w:val="left" w:pos="1680"/>
          <w:tab w:val="left" w:pos="1770"/>
          <w:tab w:val="left" w:pos="2240"/>
          <w:tab w:val="left" w:pos="2800"/>
          <w:tab w:val="left" w:pos="3360"/>
          <w:tab w:val="left" w:pos="3920"/>
          <w:tab w:val="left" w:pos="4480"/>
          <w:tab w:val="center" w:pos="4819"/>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006E63A7">
        <w:rPr>
          <w:rFonts w:ascii="Times New Roman" w:hAnsi="Times New Roman" w:cs="Times New Roman"/>
          <w:b/>
          <w:sz w:val="28"/>
          <w:szCs w:val="28"/>
          <w:lang w:val="uk-UA"/>
        </w:rPr>
        <w:t xml:space="preserve">СПИСОК ВИКОРИСТАНИХ ДЖЕРЕЛ </w:t>
      </w:r>
    </w:p>
    <w:p w:rsidR="00EF1B9F" w:rsidRDefault="00EF1B9F" w:rsidP="006E63A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sz w:val="28"/>
          <w:szCs w:val="28"/>
          <w:lang w:val="uk-UA"/>
        </w:rPr>
      </w:pPr>
    </w:p>
    <w:p w:rsidR="00CA61A7" w:rsidRPr="00F1276C" w:rsidRDefault="00FC4101" w:rsidP="00F1276C">
      <w:pPr>
        <w:pStyle w:val="ae"/>
        <w:numPr>
          <w:ilvl w:val="0"/>
          <w:numId w:val="4"/>
        </w:numPr>
        <w:spacing w:line="360" w:lineRule="auto"/>
        <w:ind w:left="0" w:firstLine="0"/>
        <w:jc w:val="both"/>
        <w:rPr>
          <w:sz w:val="28"/>
          <w:szCs w:val="28"/>
          <w:lang w:val="uk-UA" w:eastAsia="ru-RU"/>
        </w:rPr>
      </w:pPr>
      <w:r w:rsidRPr="00F1276C">
        <w:rPr>
          <w:sz w:val="28"/>
          <w:szCs w:val="28"/>
          <w:lang w:eastAsia="ru-RU"/>
        </w:rPr>
        <w:t>Francisco</w:t>
      </w:r>
      <w:r w:rsidRPr="00F1276C">
        <w:rPr>
          <w:sz w:val="28"/>
          <w:szCs w:val="28"/>
          <w:lang w:val="uk-UA" w:eastAsia="ru-RU"/>
        </w:rPr>
        <w:t xml:space="preserve"> </w:t>
      </w:r>
      <w:r w:rsidRPr="00F1276C">
        <w:rPr>
          <w:sz w:val="28"/>
          <w:szCs w:val="28"/>
          <w:lang w:eastAsia="ru-RU"/>
        </w:rPr>
        <w:t>J</w:t>
      </w:r>
      <w:r w:rsidRPr="00F1276C">
        <w:rPr>
          <w:sz w:val="28"/>
          <w:szCs w:val="28"/>
          <w:lang w:val="uk-UA" w:eastAsia="ru-RU"/>
        </w:rPr>
        <w:t xml:space="preserve">. </w:t>
      </w:r>
      <w:r w:rsidRPr="00F1276C">
        <w:rPr>
          <w:sz w:val="28"/>
          <w:szCs w:val="28"/>
          <w:lang w:eastAsia="ru-RU"/>
        </w:rPr>
        <w:t>Buera</w:t>
      </w:r>
      <w:r w:rsidR="00564869" w:rsidRPr="00F1276C">
        <w:rPr>
          <w:sz w:val="28"/>
          <w:szCs w:val="28"/>
          <w:lang w:val="uk-UA" w:eastAsia="ru-RU"/>
        </w:rPr>
        <w:t xml:space="preserve">, </w:t>
      </w:r>
      <w:r w:rsidRPr="00F1276C">
        <w:rPr>
          <w:sz w:val="28"/>
          <w:szCs w:val="28"/>
          <w:lang w:eastAsia="ru-RU"/>
        </w:rPr>
        <w:t>Juan</w:t>
      </w:r>
      <w:r w:rsidRPr="00F1276C">
        <w:rPr>
          <w:sz w:val="28"/>
          <w:szCs w:val="28"/>
          <w:lang w:val="uk-UA" w:eastAsia="ru-RU"/>
        </w:rPr>
        <w:t xml:space="preserve"> </w:t>
      </w:r>
      <w:r w:rsidRPr="00F1276C">
        <w:rPr>
          <w:sz w:val="28"/>
          <w:szCs w:val="28"/>
          <w:lang w:eastAsia="ru-RU"/>
        </w:rPr>
        <w:t>Pablo</w:t>
      </w:r>
      <w:r w:rsidRPr="00F1276C">
        <w:rPr>
          <w:sz w:val="28"/>
          <w:szCs w:val="28"/>
          <w:lang w:val="uk-UA" w:eastAsia="ru-RU"/>
        </w:rPr>
        <w:t xml:space="preserve"> </w:t>
      </w:r>
      <w:r w:rsidRPr="00F1276C">
        <w:rPr>
          <w:sz w:val="28"/>
          <w:szCs w:val="28"/>
          <w:lang w:eastAsia="ru-RU"/>
        </w:rPr>
        <w:t>Nicolini</w:t>
      </w:r>
      <w:r w:rsidR="00564869" w:rsidRPr="00F1276C">
        <w:rPr>
          <w:sz w:val="28"/>
          <w:szCs w:val="28"/>
          <w:lang w:val="uk-UA" w:eastAsia="ru-RU"/>
        </w:rPr>
        <w:t xml:space="preserve">, </w:t>
      </w:r>
      <w:r w:rsidR="00EF1B9F" w:rsidRPr="00F1276C">
        <w:rPr>
          <w:sz w:val="28"/>
          <w:szCs w:val="28"/>
          <w:lang w:eastAsia="ru-RU"/>
        </w:rPr>
        <w:t>The</w:t>
      </w:r>
      <w:r w:rsidR="00EF1B9F" w:rsidRPr="00F1276C">
        <w:rPr>
          <w:sz w:val="28"/>
          <w:szCs w:val="28"/>
          <w:lang w:val="uk-UA" w:eastAsia="ru-RU"/>
        </w:rPr>
        <w:t xml:space="preserve"> </w:t>
      </w:r>
      <w:r w:rsidR="00EF1B9F" w:rsidRPr="00F1276C">
        <w:rPr>
          <w:sz w:val="28"/>
          <w:szCs w:val="28"/>
          <w:lang w:eastAsia="ru-RU"/>
        </w:rPr>
        <w:t>Monetary</w:t>
      </w:r>
      <w:r w:rsidR="00EF1B9F" w:rsidRPr="00F1276C">
        <w:rPr>
          <w:sz w:val="28"/>
          <w:szCs w:val="28"/>
          <w:lang w:val="uk-UA" w:eastAsia="ru-RU"/>
        </w:rPr>
        <w:t xml:space="preserve"> </w:t>
      </w:r>
      <w:r w:rsidR="00EF1B9F" w:rsidRPr="00F1276C">
        <w:rPr>
          <w:sz w:val="28"/>
          <w:szCs w:val="28"/>
          <w:lang w:eastAsia="ru-RU"/>
        </w:rPr>
        <w:t>and</w:t>
      </w:r>
      <w:r w:rsidR="00EF1B9F" w:rsidRPr="00F1276C">
        <w:rPr>
          <w:sz w:val="28"/>
          <w:szCs w:val="28"/>
          <w:lang w:val="uk-UA" w:eastAsia="ru-RU"/>
        </w:rPr>
        <w:t xml:space="preserve"> </w:t>
      </w:r>
      <w:r w:rsidR="00EF1B9F" w:rsidRPr="00F1276C">
        <w:rPr>
          <w:sz w:val="28"/>
          <w:szCs w:val="28"/>
          <w:lang w:eastAsia="ru-RU"/>
        </w:rPr>
        <w:t>Fiscal</w:t>
      </w:r>
      <w:r w:rsidR="00EF1B9F" w:rsidRPr="00F1276C">
        <w:rPr>
          <w:sz w:val="28"/>
          <w:szCs w:val="28"/>
          <w:lang w:val="uk-UA" w:eastAsia="ru-RU"/>
        </w:rPr>
        <w:t xml:space="preserve"> </w:t>
      </w:r>
      <w:r w:rsidR="00EF1B9F" w:rsidRPr="00F1276C">
        <w:rPr>
          <w:sz w:val="28"/>
          <w:szCs w:val="28"/>
          <w:lang w:eastAsia="ru-RU"/>
        </w:rPr>
        <w:t>History</w:t>
      </w:r>
      <w:r w:rsidR="00EF1B9F" w:rsidRPr="00F1276C">
        <w:rPr>
          <w:sz w:val="28"/>
          <w:szCs w:val="28"/>
          <w:lang w:val="uk-UA" w:eastAsia="ru-RU"/>
        </w:rPr>
        <w:t xml:space="preserve"> </w:t>
      </w:r>
      <w:r w:rsidR="00EF1B9F" w:rsidRPr="00F1276C">
        <w:rPr>
          <w:sz w:val="28"/>
          <w:szCs w:val="28"/>
          <w:lang w:eastAsia="ru-RU"/>
        </w:rPr>
        <w:t>of</w:t>
      </w:r>
      <w:r w:rsidR="00EF1B9F" w:rsidRPr="00F1276C">
        <w:rPr>
          <w:sz w:val="28"/>
          <w:szCs w:val="28"/>
          <w:lang w:val="uk-UA" w:eastAsia="ru-RU"/>
        </w:rPr>
        <w:t xml:space="preserve"> </w:t>
      </w:r>
      <w:r w:rsidR="00EF1B9F" w:rsidRPr="00F1276C">
        <w:rPr>
          <w:sz w:val="28"/>
          <w:szCs w:val="28"/>
          <w:lang w:eastAsia="ru-RU"/>
        </w:rPr>
        <w:t>Argentina</w:t>
      </w:r>
      <w:r w:rsidR="00EF1B9F" w:rsidRPr="00F1276C">
        <w:rPr>
          <w:sz w:val="28"/>
          <w:szCs w:val="28"/>
          <w:lang w:val="uk-UA" w:eastAsia="ru-RU"/>
        </w:rPr>
        <w:t>: 1960-</w:t>
      </w:r>
      <w:r w:rsidR="00EF1B9F" w:rsidRPr="00F1276C">
        <w:rPr>
          <w:sz w:val="28"/>
          <w:szCs w:val="28"/>
          <w:lang w:eastAsia="ru-RU"/>
        </w:rPr>
        <w:t>2017</w:t>
      </w:r>
      <w:r w:rsidR="00EF1B9F" w:rsidRPr="00F1276C">
        <w:rPr>
          <w:sz w:val="28"/>
          <w:szCs w:val="28"/>
          <w:lang w:val="uk-UA" w:eastAsia="ru-RU"/>
        </w:rPr>
        <w:t xml:space="preserve"> (</w:t>
      </w:r>
      <w:r w:rsidR="00CA61A7" w:rsidRPr="00F1276C">
        <w:rPr>
          <w:sz w:val="28"/>
          <w:szCs w:val="28"/>
          <w:lang w:eastAsia="ru-RU"/>
        </w:rPr>
        <w:t xml:space="preserve">January </w:t>
      </w:r>
      <w:r w:rsidR="00EF1B9F" w:rsidRPr="00F1276C">
        <w:rPr>
          <w:sz w:val="28"/>
          <w:szCs w:val="28"/>
          <w:lang w:eastAsia="ru-RU"/>
        </w:rPr>
        <w:t>1, 2019). [</w:t>
      </w:r>
      <w:r w:rsidR="00EF1B9F" w:rsidRPr="00F1276C">
        <w:rPr>
          <w:sz w:val="28"/>
          <w:szCs w:val="28"/>
          <w:lang w:val="uk-UA" w:eastAsia="ru-RU"/>
        </w:rPr>
        <w:t>Електронний ресурс</w:t>
      </w:r>
      <w:r w:rsidR="00EF1B9F" w:rsidRPr="00F1276C">
        <w:rPr>
          <w:sz w:val="28"/>
          <w:szCs w:val="28"/>
          <w:lang w:eastAsia="ru-RU"/>
        </w:rPr>
        <w:t>]. –</w:t>
      </w:r>
      <w:r w:rsidR="00EF1B9F" w:rsidRPr="00F1276C">
        <w:rPr>
          <w:sz w:val="28"/>
          <w:szCs w:val="28"/>
          <w:lang w:val="uk-UA" w:eastAsia="ru-RU"/>
        </w:rPr>
        <w:t>Режим доступу:</w:t>
      </w:r>
      <w:hyperlink r:id="rId21" w:history="1">
        <w:r w:rsidR="00EF1B9F" w:rsidRPr="00F1276C">
          <w:rPr>
            <w:rStyle w:val="a4"/>
            <w:sz w:val="28"/>
            <w:szCs w:val="28"/>
            <w:lang w:val="uk-UA" w:eastAsia="ru-RU"/>
          </w:rPr>
          <w:t>https://papers.ssrn.com/sol3/papers.cfm?abstract_id=3344793</w:t>
        </w:r>
      </w:hyperlink>
      <w:r w:rsidR="00CA61A7" w:rsidRPr="00F1276C">
        <w:rPr>
          <w:sz w:val="28"/>
          <w:szCs w:val="28"/>
          <w:lang w:val="uk-UA" w:eastAsia="ru-RU"/>
        </w:rPr>
        <w:t>.</w:t>
      </w:r>
    </w:p>
    <w:p w:rsidR="00CA61A7" w:rsidRPr="00F1276C" w:rsidRDefault="0013673A" w:rsidP="00F1276C">
      <w:pPr>
        <w:pStyle w:val="ae"/>
        <w:numPr>
          <w:ilvl w:val="0"/>
          <w:numId w:val="4"/>
        </w:numPr>
        <w:spacing w:line="360" w:lineRule="auto"/>
        <w:ind w:left="0" w:firstLine="0"/>
        <w:jc w:val="both"/>
        <w:rPr>
          <w:sz w:val="28"/>
          <w:szCs w:val="28"/>
          <w:lang w:val="uk-UA" w:eastAsia="ru-RU"/>
        </w:rPr>
      </w:pPr>
      <w:r w:rsidRPr="00F1276C">
        <w:rPr>
          <w:sz w:val="28"/>
          <w:szCs w:val="28"/>
          <w:lang w:eastAsia="ru-RU"/>
        </w:rPr>
        <w:t xml:space="preserve">Desmond Lachman, </w:t>
      </w:r>
      <w:r w:rsidR="00CA61A7" w:rsidRPr="00F1276C">
        <w:rPr>
          <w:sz w:val="28"/>
          <w:szCs w:val="28"/>
          <w:lang w:val="uk-UA" w:eastAsia="ru-RU"/>
        </w:rPr>
        <w:t>Time for an Argentine economic policy rethink</w:t>
      </w:r>
      <w:r w:rsidR="00CA61A7" w:rsidRPr="00F1276C">
        <w:rPr>
          <w:sz w:val="28"/>
          <w:szCs w:val="28"/>
          <w:lang w:eastAsia="ru-RU"/>
        </w:rPr>
        <w:t xml:space="preserve"> (March 12,</w:t>
      </w:r>
      <w:r w:rsidRPr="00F1276C">
        <w:rPr>
          <w:sz w:val="28"/>
          <w:szCs w:val="28"/>
          <w:lang w:eastAsia="ru-RU"/>
        </w:rPr>
        <w:t> 2019).</w:t>
      </w:r>
      <w:r w:rsidR="00CA61A7" w:rsidRPr="00F1276C">
        <w:rPr>
          <w:sz w:val="28"/>
          <w:szCs w:val="28"/>
          <w:lang w:eastAsia="ru-RU"/>
        </w:rPr>
        <w:t>[</w:t>
      </w:r>
      <w:r w:rsidR="00CA61A7" w:rsidRPr="00F1276C">
        <w:rPr>
          <w:sz w:val="28"/>
          <w:szCs w:val="28"/>
          <w:lang w:val="uk-UA" w:eastAsia="ru-RU"/>
        </w:rPr>
        <w:t>Електронний ресурс</w:t>
      </w:r>
      <w:r w:rsidR="00CA61A7" w:rsidRPr="00F1276C">
        <w:rPr>
          <w:sz w:val="28"/>
          <w:szCs w:val="28"/>
          <w:lang w:eastAsia="ru-RU"/>
        </w:rPr>
        <w:t>]. </w:t>
      </w:r>
      <w:r w:rsidR="00CA61A7" w:rsidRPr="00F1276C">
        <w:rPr>
          <w:sz w:val="28"/>
          <w:szCs w:val="28"/>
          <w:lang w:val="uk-UA" w:eastAsia="ru-RU"/>
        </w:rPr>
        <w:t>Режим доступу:</w:t>
      </w:r>
      <w:hyperlink r:id="rId22" w:history="1">
        <w:r w:rsidR="00CA61A7" w:rsidRPr="00F1276C">
          <w:rPr>
            <w:rStyle w:val="a4"/>
            <w:sz w:val="28"/>
            <w:szCs w:val="28"/>
            <w:lang w:val="uk-UA" w:eastAsia="ru-RU"/>
          </w:rPr>
          <w:t>https://www.aei.org/economics/international-economics/time-for-an-argentine-economic-policy-rethink/</w:t>
        </w:r>
      </w:hyperlink>
      <w:r w:rsidR="00CA61A7" w:rsidRPr="00F1276C">
        <w:rPr>
          <w:sz w:val="28"/>
          <w:szCs w:val="28"/>
          <w:lang w:val="uk-UA" w:eastAsia="ru-RU"/>
        </w:rPr>
        <w:t>.</w:t>
      </w:r>
    </w:p>
    <w:p w:rsidR="00CA61A7" w:rsidRPr="00F1276C" w:rsidRDefault="00CA61A7" w:rsidP="00F1276C">
      <w:pPr>
        <w:pStyle w:val="ae"/>
        <w:numPr>
          <w:ilvl w:val="0"/>
          <w:numId w:val="4"/>
        </w:numPr>
        <w:spacing w:line="360" w:lineRule="auto"/>
        <w:ind w:left="0" w:firstLine="0"/>
        <w:jc w:val="both"/>
        <w:rPr>
          <w:sz w:val="28"/>
          <w:szCs w:val="28"/>
          <w:lang w:val="uk-UA" w:eastAsia="ru-RU"/>
        </w:rPr>
      </w:pPr>
      <w:r w:rsidRPr="00F1276C">
        <w:rPr>
          <w:sz w:val="28"/>
          <w:szCs w:val="28"/>
          <w:lang w:val="uk-UA" w:eastAsia="ru-RU"/>
        </w:rPr>
        <w:t>Kees Benkendorfer, Alex Hsu, Thomas Malthouse, and Evian Oosthuizen</w:t>
      </w:r>
      <w:r w:rsidRPr="00F1276C">
        <w:rPr>
          <w:sz w:val="28"/>
          <w:szCs w:val="28"/>
          <w:lang w:eastAsia="ru-RU"/>
        </w:rPr>
        <w:t>, The Macroeconomy of Argentina: Problems and Solutions (December 6, 2019)</w:t>
      </w:r>
      <w:r w:rsidR="0013673A" w:rsidRPr="00F1276C">
        <w:rPr>
          <w:sz w:val="28"/>
          <w:szCs w:val="28"/>
          <w:lang w:eastAsia="ru-RU"/>
        </w:rPr>
        <w:t xml:space="preserve"> </w:t>
      </w:r>
      <w:r w:rsidRPr="00F1276C">
        <w:rPr>
          <w:sz w:val="28"/>
          <w:szCs w:val="28"/>
          <w:lang w:eastAsia="ru-RU"/>
        </w:rPr>
        <w:t>[</w:t>
      </w:r>
      <w:r w:rsidRPr="00F1276C">
        <w:rPr>
          <w:sz w:val="28"/>
          <w:szCs w:val="28"/>
          <w:lang w:val="uk-UA" w:eastAsia="ru-RU"/>
        </w:rPr>
        <w:t>Електронний ресурс</w:t>
      </w:r>
      <w:r w:rsidRPr="00F1276C">
        <w:rPr>
          <w:sz w:val="28"/>
          <w:szCs w:val="28"/>
          <w:lang w:eastAsia="ru-RU"/>
        </w:rPr>
        <w:t>]. </w:t>
      </w:r>
      <w:r w:rsidRPr="00F1276C">
        <w:rPr>
          <w:sz w:val="28"/>
          <w:szCs w:val="28"/>
          <w:lang w:val="uk-UA" w:eastAsia="ru-RU"/>
        </w:rPr>
        <w:t>Режим доступу:</w:t>
      </w:r>
      <w:hyperlink r:id="rId23" w:history="1">
        <w:r w:rsidRPr="00F1276C">
          <w:rPr>
            <w:rStyle w:val="a4"/>
            <w:sz w:val="28"/>
            <w:szCs w:val="28"/>
            <w:lang w:val="uk-UA" w:eastAsia="ru-RU"/>
          </w:rPr>
          <w:t>https://www.reed.edu/economics/parker/341/proj/Argentina.pdf</w:t>
        </w:r>
      </w:hyperlink>
      <w:r w:rsidRPr="00F1276C">
        <w:rPr>
          <w:sz w:val="28"/>
          <w:szCs w:val="28"/>
          <w:lang w:eastAsia="ru-RU"/>
        </w:rPr>
        <w:t>.</w:t>
      </w:r>
    </w:p>
    <w:p w:rsidR="00CA61A7" w:rsidRPr="00F1276C" w:rsidRDefault="00CA61A7" w:rsidP="00F1276C">
      <w:pPr>
        <w:pStyle w:val="ae"/>
        <w:numPr>
          <w:ilvl w:val="0"/>
          <w:numId w:val="4"/>
        </w:numPr>
        <w:spacing w:line="360" w:lineRule="auto"/>
        <w:ind w:left="0" w:firstLine="0"/>
        <w:jc w:val="both"/>
        <w:rPr>
          <w:sz w:val="28"/>
          <w:szCs w:val="28"/>
          <w:lang w:val="uk-UA" w:eastAsia="ru-RU"/>
        </w:rPr>
      </w:pPr>
      <w:r w:rsidRPr="00F1276C">
        <w:rPr>
          <w:sz w:val="28"/>
          <w:szCs w:val="28"/>
          <w:lang w:val="uk-UA" w:eastAsia="ru-RU"/>
        </w:rPr>
        <w:t>Elena Christine Moreno</w:t>
      </w:r>
      <w:r w:rsidRPr="00F1276C">
        <w:rPr>
          <w:sz w:val="28"/>
          <w:szCs w:val="28"/>
          <w:lang w:eastAsia="ru-RU"/>
        </w:rPr>
        <w:t xml:space="preserve">, </w:t>
      </w:r>
      <w:r w:rsidRPr="00F1276C">
        <w:rPr>
          <w:sz w:val="28"/>
          <w:szCs w:val="28"/>
          <w:lang w:val="uk-UA" w:eastAsia="ru-RU"/>
        </w:rPr>
        <w:t>Bitcoin in Argentina : Inflation, Currency</w:t>
      </w:r>
      <w:r w:rsidRPr="00F1276C">
        <w:rPr>
          <w:sz w:val="28"/>
          <w:szCs w:val="28"/>
          <w:lang w:eastAsia="ru-RU"/>
        </w:rPr>
        <w:t xml:space="preserve"> </w:t>
      </w:r>
      <w:r w:rsidRPr="00F1276C">
        <w:rPr>
          <w:sz w:val="28"/>
          <w:szCs w:val="28"/>
          <w:lang w:val="uk-UA" w:eastAsia="ru-RU"/>
        </w:rPr>
        <w:t>Restrictions, and the Rise of Cryptocurrency</w:t>
      </w:r>
      <w:r w:rsidRPr="00F1276C">
        <w:rPr>
          <w:sz w:val="28"/>
          <w:szCs w:val="28"/>
          <w:lang w:eastAsia="ru-RU"/>
        </w:rPr>
        <w:t xml:space="preserve"> (2016). [</w:t>
      </w:r>
      <w:r w:rsidRPr="00F1276C">
        <w:rPr>
          <w:sz w:val="28"/>
          <w:szCs w:val="28"/>
          <w:lang w:val="uk-UA" w:eastAsia="ru-RU"/>
        </w:rPr>
        <w:t>Електронний ресурс</w:t>
      </w:r>
      <w:r w:rsidRPr="00F1276C">
        <w:rPr>
          <w:sz w:val="28"/>
          <w:szCs w:val="28"/>
          <w:lang w:eastAsia="ru-RU"/>
        </w:rPr>
        <w:t>]. – </w:t>
      </w:r>
      <w:r w:rsidRPr="00F1276C">
        <w:rPr>
          <w:sz w:val="28"/>
          <w:szCs w:val="28"/>
          <w:lang w:val="uk-UA" w:eastAsia="ru-RU"/>
        </w:rPr>
        <w:t>Режим доступу:</w:t>
      </w:r>
      <w:hyperlink r:id="rId24" w:history="1">
        <w:r w:rsidR="00564869" w:rsidRPr="00F1276C">
          <w:rPr>
            <w:rStyle w:val="a4"/>
            <w:sz w:val="28"/>
            <w:szCs w:val="28"/>
            <w:lang w:eastAsia="ru-RU"/>
          </w:rPr>
          <w:t>https://chicagounbound.uchicago.edu/cgi/viewcontent.cgi?article=1017&amp;context=international_immersion_program_papers</w:t>
        </w:r>
      </w:hyperlink>
      <w:r w:rsidR="00564869" w:rsidRPr="00F1276C">
        <w:rPr>
          <w:sz w:val="28"/>
          <w:szCs w:val="28"/>
          <w:lang w:eastAsia="ru-RU"/>
        </w:rPr>
        <w:t xml:space="preserve">. </w:t>
      </w:r>
    </w:p>
    <w:p w:rsidR="00564869" w:rsidRPr="00F1276C" w:rsidRDefault="00564869" w:rsidP="00F1276C">
      <w:pPr>
        <w:pStyle w:val="ae"/>
        <w:numPr>
          <w:ilvl w:val="0"/>
          <w:numId w:val="4"/>
        </w:numPr>
        <w:spacing w:line="360" w:lineRule="auto"/>
        <w:ind w:left="0" w:firstLine="0"/>
        <w:jc w:val="both"/>
        <w:rPr>
          <w:sz w:val="28"/>
          <w:szCs w:val="28"/>
          <w:lang w:eastAsia="ru-RU"/>
        </w:rPr>
      </w:pPr>
      <w:r w:rsidRPr="00F1276C">
        <w:rPr>
          <w:sz w:val="28"/>
          <w:szCs w:val="28"/>
          <w:lang w:val="uk-UA" w:eastAsia="ru-RU"/>
        </w:rPr>
        <w:t>Benjamin Hébert</w:t>
      </w:r>
      <w:r w:rsidRPr="00F1276C">
        <w:rPr>
          <w:sz w:val="28"/>
          <w:szCs w:val="28"/>
          <w:lang w:eastAsia="ru-RU"/>
        </w:rPr>
        <w:t xml:space="preserve">, </w:t>
      </w:r>
      <w:r w:rsidRPr="00F1276C">
        <w:rPr>
          <w:sz w:val="28"/>
          <w:szCs w:val="28"/>
          <w:lang w:val="uk-UA" w:eastAsia="ru-RU"/>
        </w:rPr>
        <w:t>Jesse Schreger</w:t>
      </w:r>
      <w:r w:rsidRPr="00F1276C">
        <w:rPr>
          <w:sz w:val="28"/>
          <w:szCs w:val="28"/>
          <w:lang w:eastAsia="ru-RU"/>
        </w:rPr>
        <w:t>, THE COSTS OF SOVEREIGN DEFAULT: EVIDENCE FROM ARGENTINA (May 2016) //</w:t>
      </w:r>
      <w:r w:rsidRPr="00F1276C">
        <w:rPr>
          <w:sz w:val="28"/>
          <w:szCs w:val="28"/>
        </w:rPr>
        <w:t xml:space="preserve"> </w:t>
      </w:r>
      <w:r w:rsidRPr="00F1276C">
        <w:rPr>
          <w:sz w:val="28"/>
          <w:szCs w:val="28"/>
          <w:lang w:eastAsia="ru-RU"/>
        </w:rPr>
        <w:t>Working Paper 22270 [Електронний ресурс]. Режим доступу:</w:t>
      </w:r>
      <w:hyperlink r:id="rId25" w:history="1">
        <w:r w:rsidRPr="00F1276C">
          <w:rPr>
            <w:rStyle w:val="a4"/>
            <w:sz w:val="28"/>
            <w:szCs w:val="28"/>
            <w:lang w:eastAsia="ru-RU"/>
          </w:rPr>
          <w:t>https://www.nber.org/system/files/working_papers/w22270/w22270.pdf</w:t>
        </w:r>
      </w:hyperlink>
      <w:r w:rsidRPr="00F1276C">
        <w:rPr>
          <w:sz w:val="28"/>
          <w:szCs w:val="28"/>
          <w:lang w:eastAsia="ru-RU"/>
        </w:rPr>
        <w:t>.</w:t>
      </w:r>
    </w:p>
    <w:p w:rsidR="00564869" w:rsidRPr="00F1276C" w:rsidRDefault="00564869" w:rsidP="00F1276C">
      <w:pPr>
        <w:pStyle w:val="ae"/>
        <w:numPr>
          <w:ilvl w:val="0"/>
          <w:numId w:val="4"/>
        </w:numPr>
        <w:spacing w:line="360" w:lineRule="auto"/>
        <w:ind w:left="0" w:firstLine="0"/>
        <w:jc w:val="both"/>
        <w:rPr>
          <w:sz w:val="28"/>
          <w:szCs w:val="28"/>
          <w:lang w:eastAsia="ru-RU"/>
        </w:rPr>
      </w:pPr>
      <w:r w:rsidRPr="00F1276C">
        <w:rPr>
          <w:sz w:val="28"/>
          <w:szCs w:val="28"/>
          <w:lang w:eastAsia="ru-RU"/>
        </w:rPr>
        <w:t>Andrea Coppola,</w:t>
      </w:r>
      <w:r w:rsidRPr="00F1276C">
        <w:rPr>
          <w:sz w:val="28"/>
          <w:szCs w:val="28"/>
        </w:rPr>
        <w:t xml:space="preserve"> </w:t>
      </w:r>
      <w:r w:rsidRPr="00F1276C">
        <w:rPr>
          <w:sz w:val="28"/>
          <w:szCs w:val="28"/>
          <w:lang w:eastAsia="ru-RU"/>
        </w:rPr>
        <w:t>Andresa Lagerborg</w:t>
      </w:r>
      <w:r w:rsidR="0013673A" w:rsidRPr="00F1276C">
        <w:rPr>
          <w:sz w:val="28"/>
          <w:szCs w:val="28"/>
          <w:lang w:eastAsia="ru-RU"/>
        </w:rPr>
        <w:t xml:space="preserve">, </w:t>
      </w:r>
      <w:r w:rsidRPr="00F1276C">
        <w:rPr>
          <w:sz w:val="28"/>
          <w:szCs w:val="28"/>
          <w:lang w:eastAsia="ru-RU"/>
        </w:rPr>
        <w:t>Zafer Mustafaoglu, Estimating an Equilibrium Exchange Rate for the Argentine Peso (May 24, 2016) // World Bank Policy Research Working Paper No. 7682 [Електронний ресурс]. –Режим доступу:https://papers.ssrn.com/sol3/papers.cfm?abstract_id=2811329.</w:t>
      </w:r>
    </w:p>
    <w:p w:rsidR="00CA61A7" w:rsidRPr="00F1276C" w:rsidRDefault="0013673A"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Maria Paula Vieira Cicogna , Rudinei Toneto Junior, Mauricio Ribeiro do Valle, Wilson Tarantin Junior, The predominance of  balance sheet effect versus competitiveness effect of exchange rate on Brazilian companies (2020) [Електронний ресурс]. Режим д</w:t>
      </w:r>
      <w:r w:rsidRPr="00F1276C">
        <w:rPr>
          <w:sz w:val="28"/>
          <w:szCs w:val="28"/>
          <w:lang w:val="ru-RU" w:eastAsia="ru-RU"/>
        </w:rPr>
        <w:t>оступу:</w:t>
      </w:r>
      <w:r w:rsidRPr="00F1276C">
        <w:rPr>
          <w:sz w:val="28"/>
          <w:szCs w:val="28"/>
          <w:lang w:eastAsia="ru-RU"/>
        </w:rPr>
        <w:t>http</w:t>
      </w:r>
      <w:r w:rsidRPr="00F1276C">
        <w:rPr>
          <w:sz w:val="28"/>
          <w:szCs w:val="28"/>
          <w:lang w:val="ru-RU" w:eastAsia="ru-RU"/>
        </w:rPr>
        <w:t>://</w:t>
      </w:r>
      <w:r w:rsidRPr="00F1276C">
        <w:rPr>
          <w:sz w:val="28"/>
          <w:szCs w:val="28"/>
          <w:lang w:eastAsia="ru-RU"/>
        </w:rPr>
        <w:t>internationalfinanceconference</w:t>
      </w:r>
      <w:r w:rsidRPr="00F1276C">
        <w:rPr>
          <w:sz w:val="28"/>
          <w:szCs w:val="28"/>
          <w:lang w:val="ru-RU" w:eastAsia="ru-RU"/>
        </w:rPr>
        <w:t>.</w:t>
      </w:r>
      <w:r w:rsidRPr="00F1276C">
        <w:rPr>
          <w:sz w:val="28"/>
          <w:szCs w:val="28"/>
          <w:lang w:eastAsia="ru-RU"/>
        </w:rPr>
        <w:t>org</w:t>
      </w:r>
      <w:r w:rsidRPr="00F1276C">
        <w:rPr>
          <w:sz w:val="28"/>
          <w:szCs w:val="28"/>
          <w:lang w:val="ru-RU" w:eastAsia="ru-RU"/>
        </w:rPr>
        <w:t>/</w:t>
      </w:r>
      <w:r w:rsidRPr="00F1276C">
        <w:rPr>
          <w:sz w:val="28"/>
          <w:szCs w:val="28"/>
          <w:lang w:eastAsia="ru-RU"/>
        </w:rPr>
        <w:t>archive</w:t>
      </w:r>
      <w:r w:rsidRPr="00F1276C">
        <w:rPr>
          <w:sz w:val="28"/>
          <w:szCs w:val="28"/>
          <w:lang w:val="ru-RU" w:eastAsia="ru-RU"/>
        </w:rPr>
        <w:t>/</w:t>
      </w:r>
      <w:r w:rsidRPr="00F1276C">
        <w:rPr>
          <w:sz w:val="28"/>
          <w:szCs w:val="28"/>
          <w:lang w:eastAsia="ru-RU"/>
        </w:rPr>
        <w:t>ifc</w:t>
      </w:r>
      <w:r w:rsidRPr="00F1276C">
        <w:rPr>
          <w:sz w:val="28"/>
          <w:szCs w:val="28"/>
          <w:lang w:val="ru-RU" w:eastAsia="ru-RU"/>
        </w:rPr>
        <w:t>2019_</w:t>
      </w:r>
      <w:r w:rsidRPr="00F1276C">
        <w:rPr>
          <w:sz w:val="28"/>
          <w:szCs w:val="28"/>
          <w:lang w:eastAsia="ru-RU"/>
        </w:rPr>
        <w:t>papers</w:t>
      </w:r>
      <w:r w:rsidRPr="00F1276C">
        <w:rPr>
          <w:sz w:val="28"/>
          <w:szCs w:val="28"/>
          <w:lang w:val="ru-RU" w:eastAsia="ru-RU"/>
        </w:rPr>
        <w:t>/151.</w:t>
      </w:r>
      <w:r w:rsidRPr="00F1276C">
        <w:rPr>
          <w:sz w:val="28"/>
          <w:szCs w:val="28"/>
          <w:lang w:eastAsia="ru-RU"/>
        </w:rPr>
        <w:t>pdf</w:t>
      </w:r>
      <w:r w:rsidRPr="00F1276C">
        <w:rPr>
          <w:sz w:val="28"/>
          <w:szCs w:val="28"/>
          <w:lang w:val="ru-RU" w:eastAsia="ru-RU"/>
        </w:rPr>
        <w:t>.</w:t>
      </w:r>
    </w:p>
    <w:p w:rsidR="0013673A" w:rsidRPr="00F1276C" w:rsidRDefault="0013673A" w:rsidP="00F1276C">
      <w:pPr>
        <w:pStyle w:val="ae"/>
        <w:numPr>
          <w:ilvl w:val="0"/>
          <w:numId w:val="4"/>
        </w:numPr>
        <w:spacing w:line="360" w:lineRule="auto"/>
        <w:ind w:left="0" w:firstLine="0"/>
        <w:jc w:val="both"/>
        <w:rPr>
          <w:sz w:val="28"/>
          <w:szCs w:val="28"/>
          <w:lang w:eastAsia="ru-RU"/>
        </w:rPr>
      </w:pPr>
      <w:r w:rsidRPr="00F1276C">
        <w:rPr>
          <w:sz w:val="28"/>
          <w:szCs w:val="28"/>
          <w:lang w:eastAsia="ru-RU"/>
        </w:rPr>
        <w:lastRenderedPageBreak/>
        <w:t>Ferrari Haines, Andres Ernesto, Ferrari-Filho, Fernando; Neyra, Herman</w:t>
      </w:r>
      <w:r w:rsidR="00DB22A5" w:rsidRPr="00F1276C">
        <w:rPr>
          <w:sz w:val="28"/>
          <w:szCs w:val="28"/>
          <w:lang w:eastAsia="ru-RU"/>
        </w:rPr>
        <w:t>, The consequences of the international financial crisis and the great recession in Argentina and Brazil (2020), //  Brazilian Journal of Political Economy / Revista de Economia Política . Jan-Mar2020, Vol. 40 Issue 1, p68-85. 18p. [</w:t>
      </w:r>
      <w:r w:rsidR="00DB22A5" w:rsidRPr="00F1276C">
        <w:rPr>
          <w:sz w:val="28"/>
          <w:szCs w:val="28"/>
          <w:lang w:val="ru-RU" w:eastAsia="ru-RU"/>
        </w:rPr>
        <w:t>Електронний</w:t>
      </w:r>
      <w:r w:rsidR="00DB22A5" w:rsidRPr="00F1276C">
        <w:rPr>
          <w:sz w:val="28"/>
          <w:szCs w:val="28"/>
          <w:lang w:eastAsia="ru-RU"/>
        </w:rPr>
        <w:t> </w:t>
      </w:r>
      <w:r w:rsidR="00DB22A5" w:rsidRPr="00F1276C">
        <w:rPr>
          <w:sz w:val="28"/>
          <w:szCs w:val="28"/>
          <w:lang w:val="ru-RU" w:eastAsia="ru-RU"/>
        </w:rPr>
        <w:t>ресурс</w:t>
      </w:r>
      <w:r w:rsidR="00DB22A5" w:rsidRPr="00F1276C">
        <w:rPr>
          <w:sz w:val="28"/>
          <w:szCs w:val="28"/>
          <w:lang w:eastAsia="ru-RU"/>
        </w:rPr>
        <w:t>]. </w:t>
      </w:r>
      <w:r w:rsidR="00DB22A5" w:rsidRPr="00F1276C">
        <w:rPr>
          <w:sz w:val="28"/>
          <w:szCs w:val="28"/>
          <w:lang w:val="ru-RU" w:eastAsia="ru-RU"/>
        </w:rPr>
        <w:t>Режим</w:t>
      </w:r>
      <w:r w:rsidR="00DB22A5" w:rsidRPr="00F1276C">
        <w:rPr>
          <w:sz w:val="28"/>
          <w:szCs w:val="28"/>
          <w:lang w:eastAsia="ru-RU"/>
        </w:rPr>
        <w:t> </w:t>
      </w:r>
      <w:r w:rsidR="00DB22A5" w:rsidRPr="00F1276C">
        <w:rPr>
          <w:sz w:val="28"/>
          <w:szCs w:val="28"/>
          <w:lang w:val="ru-RU" w:eastAsia="ru-RU"/>
        </w:rPr>
        <w:t>доступу</w:t>
      </w:r>
      <w:r w:rsidR="00DB22A5" w:rsidRPr="00F1276C">
        <w:rPr>
          <w:sz w:val="28"/>
          <w:szCs w:val="28"/>
          <w:lang w:eastAsia="ru-RU"/>
        </w:rPr>
        <w:t>:https://web.p.ebscohost.com/abstract?direct=true&amp;profile=ehost&amp;scope=site&amp;authtype=crawler&amp;jrnl=01013157&amp;.</w:t>
      </w:r>
    </w:p>
    <w:p w:rsidR="00DB22A5" w:rsidRPr="00F1276C" w:rsidRDefault="00DB22A5" w:rsidP="00F1276C">
      <w:pPr>
        <w:pStyle w:val="ae"/>
        <w:numPr>
          <w:ilvl w:val="0"/>
          <w:numId w:val="4"/>
        </w:numPr>
        <w:spacing w:line="360" w:lineRule="auto"/>
        <w:ind w:left="0" w:firstLine="0"/>
        <w:jc w:val="both"/>
        <w:rPr>
          <w:sz w:val="28"/>
          <w:szCs w:val="28"/>
          <w:lang w:eastAsia="ru-RU"/>
        </w:rPr>
      </w:pPr>
      <w:r w:rsidRPr="00F1276C">
        <w:rPr>
          <w:sz w:val="28"/>
          <w:szCs w:val="28"/>
        </w:rPr>
        <w:t>Marcio Holland, Fiscal crisis in Brazil: causes and remedy (2019)</w:t>
      </w:r>
      <w:r w:rsidRPr="00F1276C">
        <w:rPr>
          <w:sz w:val="28"/>
          <w:szCs w:val="28"/>
          <w:lang w:eastAsia="ru-RU"/>
        </w:rPr>
        <w:t xml:space="preserve"> [</w:t>
      </w:r>
      <w:r w:rsidRPr="00F1276C">
        <w:rPr>
          <w:sz w:val="28"/>
          <w:szCs w:val="28"/>
          <w:lang w:val="ru-RU" w:eastAsia="ru-RU"/>
        </w:rPr>
        <w:t>Електронний</w:t>
      </w:r>
      <w:r w:rsidRPr="00F1276C">
        <w:rPr>
          <w:sz w:val="28"/>
          <w:szCs w:val="28"/>
          <w:lang w:eastAsia="ru-RU"/>
        </w:rPr>
        <w:t> </w:t>
      </w:r>
      <w:r w:rsidRPr="00F1276C">
        <w:rPr>
          <w:sz w:val="28"/>
          <w:szCs w:val="28"/>
          <w:lang w:val="ru-RU" w:eastAsia="ru-RU"/>
        </w:rPr>
        <w:t>ресурс</w:t>
      </w:r>
      <w:r w:rsidRPr="00F1276C">
        <w:rPr>
          <w:sz w:val="28"/>
          <w:szCs w:val="28"/>
          <w:lang w:eastAsia="ru-RU"/>
        </w:rPr>
        <w:t>]. </w:t>
      </w:r>
      <w:r w:rsidRPr="00F1276C">
        <w:rPr>
          <w:sz w:val="28"/>
          <w:szCs w:val="28"/>
          <w:lang w:val="ru-RU" w:eastAsia="ru-RU"/>
        </w:rPr>
        <w:t>Режим</w:t>
      </w:r>
      <w:r w:rsidRPr="00F1276C">
        <w:rPr>
          <w:sz w:val="28"/>
          <w:szCs w:val="28"/>
          <w:lang w:eastAsia="ru-RU"/>
        </w:rPr>
        <w:t> </w:t>
      </w:r>
      <w:r w:rsidRPr="00F1276C">
        <w:rPr>
          <w:sz w:val="28"/>
          <w:szCs w:val="28"/>
          <w:lang w:val="ru-RU" w:eastAsia="ru-RU"/>
        </w:rPr>
        <w:t>доступу</w:t>
      </w:r>
      <w:r w:rsidRPr="00F1276C">
        <w:rPr>
          <w:sz w:val="28"/>
          <w:szCs w:val="28"/>
          <w:lang w:eastAsia="ru-RU"/>
        </w:rPr>
        <w:t>:</w:t>
      </w:r>
      <w:r w:rsidRPr="00F1276C">
        <w:rPr>
          <w:sz w:val="28"/>
          <w:szCs w:val="28"/>
        </w:rPr>
        <w:t>https://www.scielo.br/j/rep/a/hGjmC7y3GmcZQ7vhnLhLt5s/abstract/?lang=en.</w:t>
      </w:r>
    </w:p>
    <w:p w:rsidR="00DB22A5" w:rsidRPr="00F1276C" w:rsidRDefault="00DB22A5" w:rsidP="00F1276C">
      <w:pPr>
        <w:pStyle w:val="ae"/>
        <w:numPr>
          <w:ilvl w:val="0"/>
          <w:numId w:val="4"/>
        </w:numPr>
        <w:spacing w:line="360" w:lineRule="auto"/>
        <w:ind w:left="0" w:firstLine="0"/>
        <w:jc w:val="both"/>
        <w:rPr>
          <w:rStyle w:val="Hyperlink0"/>
          <w:sz w:val="28"/>
          <w:szCs w:val="28"/>
          <w:u w:val="none"/>
          <w:lang w:val="ru-RU" w:eastAsia="ru-RU"/>
        </w:rPr>
      </w:pPr>
      <w:r w:rsidRPr="00F1276C">
        <w:rPr>
          <w:sz w:val="28"/>
          <w:szCs w:val="28"/>
          <w:lang w:eastAsia="ru-RU"/>
        </w:rPr>
        <w:t xml:space="preserve"> Daniela Magalhães PratesEmail authorBarbara FritzLuiz Fernando de Paula, Brazil at Crossroads: A Critical Assessment of Developmentalist Policies </w:t>
      </w:r>
      <w:r w:rsidR="00235EC4" w:rsidRPr="00F1276C">
        <w:rPr>
          <w:sz w:val="28"/>
          <w:szCs w:val="28"/>
          <w:lang w:eastAsia="ru-RU"/>
        </w:rPr>
        <w:t>(November 17,2017)</w:t>
      </w:r>
      <w:r w:rsidRPr="00F1276C">
        <w:rPr>
          <w:sz w:val="28"/>
          <w:szCs w:val="28"/>
          <w:lang w:eastAsia="ru-RU"/>
        </w:rPr>
        <w:t>[</w:t>
      </w:r>
      <w:r w:rsidRPr="00F1276C">
        <w:rPr>
          <w:sz w:val="28"/>
          <w:szCs w:val="28"/>
          <w:lang w:val="ru-RU" w:eastAsia="ru-RU"/>
        </w:rPr>
        <w:t>Електронний</w:t>
      </w:r>
      <w:r w:rsidRPr="00F1276C">
        <w:rPr>
          <w:sz w:val="28"/>
          <w:szCs w:val="28"/>
          <w:lang w:eastAsia="ru-RU"/>
        </w:rPr>
        <w:t> </w:t>
      </w:r>
      <w:r w:rsidRPr="00F1276C">
        <w:rPr>
          <w:sz w:val="28"/>
          <w:szCs w:val="28"/>
          <w:lang w:val="ru-RU" w:eastAsia="ru-RU"/>
        </w:rPr>
        <w:t>ресурс</w:t>
      </w:r>
      <w:r w:rsidRPr="00F1276C">
        <w:rPr>
          <w:sz w:val="28"/>
          <w:szCs w:val="28"/>
          <w:lang w:eastAsia="ru-RU"/>
        </w:rPr>
        <w:t>]. </w:t>
      </w:r>
      <w:r w:rsidRPr="00F1276C">
        <w:rPr>
          <w:sz w:val="28"/>
          <w:szCs w:val="28"/>
          <w:lang w:val="ru-RU" w:eastAsia="ru-RU"/>
        </w:rPr>
        <w:t>Режим</w:t>
      </w:r>
      <w:r w:rsidRPr="00F1276C">
        <w:rPr>
          <w:sz w:val="28"/>
          <w:szCs w:val="28"/>
          <w:lang w:eastAsia="ru-RU"/>
        </w:rPr>
        <w:t> </w:t>
      </w:r>
      <w:r w:rsidRPr="00F1276C">
        <w:rPr>
          <w:sz w:val="28"/>
          <w:szCs w:val="28"/>
          <w:lang w:val="ru-RU" w:eastAsia="ru-RU"/>
        </w:rPr>
        <w:t>доступу:</w:t>
      </w:r>
      <w:hyperlink r:id="rId26" w:history="1">
        <w:r w:rsidRPr="00F1276C">
          <w:rPr>
            <w:rStyle w:val="Hyperlink0"/>
            <w:sz w:val="28"/>
            <w:szCs w:val="28"/>
          </w:rPr>
          <w:t>https</w:t>
        </w:r>
        <w:r w:rsidRPr="00F1276C">
          <w:rPr>
            <w:rStyle w:val="Hyperlink0"/>
            <w:sz w:val="28"/>
            <w:szCs w:val="28"/>
            <w:lang w:val="ru-RU"/>
          </w:rPr>
          <w:t>://</w:t>
        </w:r>
        <w:r w:rsidRPr="00F1276C">
          <w:rPr>
            <w:rStyle w:val="Hyperlink0"/>
            <w:sz w:val="28"/>
            <w:szCs w:val="28"/>
          </w:rPr>
          <w:t>link</w:t>
        </w:r>
        <w:r w:rsidRPr="00F1276C">
          <w:rPr>
            <w:rStyle w:val="Hyperlink0"/>
            <w:sz w:val="28"/>
            <w:szCs w:val="28"/>
            <w:lang w:val="ru-RU"/>
          </w:rPr>
          <w:t>.</w:t>
        </w:r>
        <w:r w:rsidRPr="00F1276C">
          <w:rPr>
            <w:rStyle w:val="Hyperlink0"/>
            <w:sz w:val="28"/>
            <w:szCs w:val="28"/>
          </w:rPr>
          <w:t>springer</w:t>
        </w:r>
        <w:r w:rsidRPr="00F1276C">
          <w:rPr>
            <w:rStyle w:val="Hyperlink0"/>
            <w:sz w:val="28"/>
            <w:szCs w:val="28"/>
            <w:lang w:val="ru-RU"/>
          </w:rPr>
          <w:t>.</w:t>
        </w:r>
        <w:r w:rsidRPr="00F1276C">
          <w:rPr>
            <w:rStyle w:val="Hyperlink0"/>
            <w:sz w:val="28"/>
            <w:szCs w:val="28"/>
          </w:rPr>
          <w:t>com</w:t>
        </w:r>
        <w:r w:rsidRPr="00F1276C">
          <w:rPr>
            <w:rStyle w:val="Hyperlink0"/>
            <w:sz w:val="28"/>
            <w:szCs w:val="28"/>
            <w:lang w:val="ru-RU"/>
          </w:rPr>
          <w:t>/</w:t>
        </w:r>
        <w:r w:rsidRPr="00F1276C">
          <w:rPr>
            <w:rStyle w:val="Hyperlink0"/>
            <w:sz w:val="28"/>
            <w:szCs w:val="28"/>
          </w:rPr>
          <w:t>chapter</w:t>
        </w:r>
        <w:r w:rsidRPr="00F1276C">
          <w:rPr>
            <w:rStyle w:val="Hyperlink0"/>
            <w:sz w:val="28"/>
            <w:szCs w:val="28"/>
            <w:lang w:val="ru-RU"/>
          </w:rPr>
          <w:t>/10.1007/978-3-319-64885-9_2</w:t>
        </w:r>
      </w:hyperlink>
      <w:r w:rsidRPr="00F1276C">
        <w:rPr>
          <w:rStyle w:val="Hyperlink0"/>
          <w:sz w:val="28"/>
          <w:szCs w:val="28"/>
          <w:lang w:val="ru-RU"/>
        </w:rPr>
        <w:t>.</w:t>
      </w:r>
    </w:p>
    <w:p w:rsidR="00DB22A5" w:rsidRPr="00F1276C" w:rsidRDefault="00235EC4" w:rsidP="00F1276C">
      <w:pPr>
        <w:pStyle w:val="ae"/>
        <w:numPr>
          <w:ilvl w:val="0"/>
          <w:numId w:val="4"/>
        </w:numPr>
        <w:spacing w:line="360" w:lineRule="auto"/>
        <w:ind w:left="0" w:firstLine="0"/>
        <w:jc w:val="both"/>
        <w:rPr>
          <w:sz w:val="28"/>
          <w:szCs w:val="28"/>
          <w:lang w:eastAsia="ru-RU"/>
        </w:rPr>
      </w:pPr>
      <w:r w:rsidRPr="00F1276C">
        <w:rPr>
          <w:rStyle w:val="Hyperlink0"/>
          <w:sz w:val="28"/>
          <w:szCs w:val="28"/>
          <w:u w:val="none"/>
          <w:lang w:eastAsia="ru-RU"/>
        </w:rPr>
        <w:t xml:space="preserve"> Nicolas Cachanosky, Adrian O. Ravier, A Proposal of Monetary Reform for Argentina: Flexible Dollarization and Free Banking  (June 11, 2014)//</w:t>
      </w:r>
      <w:r w:rsidRPr="00F1276C">
        <w:rPr>
          <w:sz w:val="28"/>
          <w:szCs w:val="28"/>
        </w:rPr>
        <w:t xml:space="preserve"> </w:t>
      </w:r>
      <w:r w:rsidRPr="00F1276C">
        <w:rPr>
          <w:rStyle w:val="Hyperlink0"/>
          <w:sz w:val="28"/>
          <w:szCs w:val="28"/>
          <w:u w:val="none"/>
          <w:lang w:eastAsia="ru-RU"/>
        </w:rPr>
        <w:t>2015. The Independent Review, Vol. 19, No. 3, pp. 397-426 [</w:t>
      </w:r>
      <w:r w:rsidRPr="00F1276C">
        <w:rPr>
          <w:sz w:val="28"/>
          <w:szCs w:val="28"/>
          <w:lang w:val="ru-RU" w:eastAsia="ru-RU"/>
        </w:rPr>
        <w:t>Електронний</w:t>
      </w:r>
      <w:r w:rsidRPr="00F1276C">
        <w:rPr>
          <w:sz w:val="28"/>
          <w:szCs w:val="28"/>
          <w:lang w:eastAsia="ru-RU"/>
        </w:rPr>
        <w:t> </w:t>
      </w:r>
      <w:r w:rsidRPr="00F1276C">
        <w:rPr>
          <w:sz w:val="28"/>
          <w:szCs w:val="28"/>
          <w:lang w:val="ru-RU" w:eastAsia="ru-RU"/>
        </w:rPr>
        <w:t>ресурс</w:t>
      </w:r>
      <w:r w:rsidRPr="00F1276C">
        <w:rPr>
          <w:sz w:val="28"/>
          <w:szCs w:val="28"/>
          <w:lang w:eastAsia="ru-RU"/>
        </w:rPr>
        <w:t>]. </w:t>
      </w:r>
      <w:r w:rsidRPr="00F1276C">
        <w:rPr>
          <w:sz w:val="28"/>
          <w:szCs w:val="28"/>
          <w:lang w:val="ru-RU" w:eastAsia="ru-RU"/>
        </w:rPr>
        <w:t>Режим</w:t>
      </w:r>
      <w:r w:rsidRPr="00F1276C">
        <w:rPr>
          <w:sz w:val="28"/>
          <w:szCs w:val="28"/>
          <w:lang w:eastAsia="ru-RU"/>
        </w:rPr>
        <w:t> </w:t>
      </w:r>
      <w:r w:rsidRPr="00F1276C">
        <w:rPr>
          <w:sz w:val="28"/>
          <w:szCs w:val="28"/>
          <w:lang w:val="ru-RU" w:eastAsia="ru-RU"/>
        </w:rPr>
        <w:t>доступу</w:t>
      </w:r>
      <w:r w:rsidRPr="00F1276C">
        <w:rPr>
          <w:sz w:val="28"/>
          <w:szCs w:val="28"/>
          <w:lang w:eastAsia="ru-RU"/>
        </w:rPr>
        <w:t>:</w:t>
      </w:r>
      <w:hyperlink r:id="rId27" w:history="1">
        <w:r w:rsidRPr="00F1276C">
          <w:rPr>
            <w:rStyle w:val="a4"/>
            <w:sz w:val="28"/>
            <w:szCs w:val="28"/>
            <w:lang w:eastAsia="ru-RU"/>
          </w:rPr>
          <w:t>https://papers.ssrn.com/sol3/papers.cfm?abstract_id=2378541</w:t>
        </w:r>
      </w:hyperlink>
      <w:r w:rsidRPr="00F1276C">
        <w:rPr>
          <w:sz w:val="28"/>
          <w:szCs w:val="28"/>
          <w:lang w:eastAsia="ru-RU"/>
        </w:rPr>
        <w:t>.</w:t>
      </w:r>
    </w:p>
    <w:p w:rsidR="00F3520C" w:rsidRPr="00F1276C" w:rsidRDefault="00F3520C" w:rsidP="00F1276C">
      <w:pPr>
        <w:pStyle w:val="ae"/>
        <w:numPr>
          <w:ilvl w:val="0"/>
          <w:numId w:val="4"/>
        </w:numPr>
        <w:spacing w:line="360" w:lineRule="auto"/>
        <w:ind w:left="0" w:firstLine="0"/>
        <w:jc w:val="both"/>
        <w:rPr>
          <w:sz w:val="28"/>
          <w:szCs w:val="28"/>
          <w:lang w:eastAsia="ru-RU"/>
        </w:rPr>
      </w:pPr>
      <w:r w:rsidRPr="00F1276C">
        <w:rPr>
          <w:sz w:val="28"/>
          <w:szCs w:val="28"/>
          <w:lang w:eastAsia="ru-RU"/>
        </w:rPr>
        <w:t xml:space="preserve">IMF. Balance of Payments and International Investment Position. </w:t>
      </w:r>
      <w:r w:rsidRPr="00F1276C">
        <w:rPr>
          <w:rStyle w:val="Hyperlink0"/>
          <w:sz w:val="28"/>
          <w:szCs w:val="28"/>
          <w:u w:val="none"/>
          <w:lang w:eastAsia="ru-RU"/>
        </w:rPr>
        <w:t>[</w:t>
      </w:r>
      <w:r w:rsidRPr="00F1276C">
        <w:rPr>
          <w:sz w:val="28"/>
          <w:szCs w:val="28"/>
          <w:lang w:val="ru-RU" w:eastAsia="ru-RU"/>
        </w:rPr>
        <w:t>Електронний</w:t>
      </w:r>
      <w:r w:rsidRPr="00F1276C">
        <w:rPr>
          <w:sz w:val="28"/>
          <w:szCs w:val="28"/>
          <w:lang w:eastAsia="ru-RU"/>
        </w:rPr>
        <w:t> </w:t>
      </w:r>
      <w:r w:rsidRPr="00F1276C">
        <w:rPr>
          <w:sz w:val="28"/>
          <w:szCs w:val="28"/>
          <w:lang w:val="ru-RU" w:eastAsia="ru-RU"/>
        </w:rPr>
        <w:t>ресурс</w:t>
      </w:r>
      <w:r w:rsidRPr="00F1276C">
        <w:rPr>
          <w:sz w:val="28"/>
          <w:szCs w:val="28"/>
          <w:lang w:eastAsia="ru-RU"/>
        </w:rPr>
        <w:t>].- </w:t>
      </w:r>
      <w:r w:rsidRPr="00F1276C">
        <w:rPr>
          <w:sz w:val="28"/>
          <w:szCs w:val="28"/>
          <w:lang w:val="ru-RU" w:eastAsia="ru-RU"/>
        </w:rPr>
        <w:t>Режим</w:t>
      </w:r>
      <w:r w:rsidRPr="00F1276C">
        <w:rPr>
          <w:sz w:val="28"/>
          <w:szCs w:val="28"/>
          <w:lang w:eastAsia="ru-RU"/>
        </w:rPr>
        <w:t> </w:t>
      </w:r>
      <w:r w:rsidRPr="00F1276C">
        <w:rPr>
          <w:sz w:val="28"/>
          <w:szCs w:val="28"/>
          <w:lang w:val="ru-RU" w:eastAsia="ru-RU"/>
        </w:rPr>
        <w:t>доступу</w:t>
      </w:r>
      <w:r w:rsidRPr="00F1276C">
        <w:rPr>
          <w:sz w:val="28"/>
          <w:szCs w:val="28"/>
          <w:lang w:eastAsia="ru-RU"/>
        </w:rPr>
        <w:t>:https://data.imf.org/?sk=7A51304B-6426-40C0-83DD-CA473CA1FD52&amp;sId=1390030341854.</w:t>
      </w:r>
    </w:p>
    <w:p w:rsidR="00F3520C" w:rsidRPr="00F1276C" w:rsidRDefault="002F2DF8"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The World Bank in Argentina.</w:t>
      </w:r>
      <w:r w:rsidRPr="00F1276C">
        <w:rPr>
          <w:rStyle w:val="Hyperlink0"/>
          <w:sz w:val="28"/>
          <w:szCs w:val="28"/>
          <w:u w:val="none"/>
          <w:lang w:eastAsia="ru-RU"/>
        </w:rPr>
        <w:t xml:space="preserve"> </w:t>
      </w:r>
      <w:r w:rsidRPr="00F1276C">
        <w:rPr>
          <w:rStyle w:val="Hyperlink0"/>
          <w:sz w:val="28"/>
          <w:szCs w:val="28"/>
          <w:u w:val="none"/>
          <w:lang w:val="ru-RU" w:eastAsia="ru-RU"/>
        </w:rPr>
        <w:t>[</w:t>
      </w:r>
      <w:r w:rsidRPr="00F1276C">
        <w:rPr>
          <w:sz w:val="28"/>
          <w:szCs w:val="28"/>
          <w:lang w:val="ru-RU" w:eastAsia="ru-RU"/>
        </w:rPr>
        <w:t>Електронний</w:t>
      </w:r>
      <w:r w:rsidRPr="00F1276C">
        <w:rPr>
          <w:sz w:val="28"/>
          <w:szCs w:val="28"/>
          <w:lang w:eastAsia="ru-RU"/>
        </w:rPr>
        <w:t> </w:t>
      </w:r>
      <w:r w:rsidRPr="00F1276C">
        <w:rPr>
          <w:sz w:val="28"/>
          <w:szCs w:val="28"/>
          <w:lang w:val="ru-RU" w:eastAsia="ru-RU"/>
        </w:rPr>
        <w:t>ресурс].-</w:t>
      </w:r>
      <w:r w:rsidRPr="00F1276C">
        <w:rPr>
          <w:sz w:val="28"/>
          <w:szCs w:val="28"/>
          <w:lang w:eastAsia="ru-RU"/>
        </w:rPr>
        <w:t> </w:t>
      </w:r>
      <w:r w:rsidRPr="00F1276C">
        <w:rPr>
          <w:sz w:val="28"/>
          <w:szCs w:val="28"/>
          <w:lang w:val="ru-RU" w:eastAsia="ru-RU"/>
        </w:rPr>
        <w:t>Режим</w:t>
      </w:r>
      <w:r w:rsidRPr="00F1276C">
        <w:rPr>
          <w:sz w:val="28"/>
          <w:szCs w:val="28"/>
          <w:lang w:eastAsia="ru-RU"/>
        </w:rPr>
        <w:t> </w:t>
      </w:r>
      <w:r w:rsidRPr="00F1276C">
        <w:rPr>
          <w:sz w:val="28"/>
          <w:szCs w:val="28"/>
          <w:lang w:val="ru-RU" w:eastAsia="ru-RU"/>
        </w:rPr>
        <w:t>доступу:</w:t>
      </w:r>
      <w:r w:rsidRPr="00F1276C">
        <w:rPr>
          <w:sz w:val="28"/>
          <w:szCs w:val="28"/>
          <w:lang w:val="ru-RU"/>
        </w:rPr>
        <w:t xml:space="preserve"> </w:t>
      </w:r>
      <w:hyperlink r:id="rId28" w:anchor="1" w:history="1">
        <w:r w:rsidRPr="00F1276C">
          <w:rPr>
            <w:rStyle w:val="a4"/>
            <w:sz w:val="28"/>
            <w:szCs w:val="28"/>
            <w:lang w:eastAsia="ru-RU"/>
          </w:rPr>
          <w:t>https</w:t>
        </w:r>
        <w:r w:rsidRPr="00F1276C">
          <w:rPr>
            <w:rStyle w:val="a4"/>
            <w:sz w:val="28"/>
            <w:szCs w:val="28"/>
            <w:lang w:val="ru-RU" w:eastAsia="ru-RU"/>
          </w:rPr>
          <w:t>://</w:t>
        </w:r>
        <w:r w:rsidRPr="00F1276C">
          <w:rPr>
            <w:rStyle w:val="a4"/>
            <w:sz w:val="28"/>
            <w:szCs w:val="28"/>
            <w:lang w:eastAsia="ru-RU"/>
          </w:rPr>
          <w:t>www</w:t>
        </w:r>
        <w:r w:rsidRPr="00F1276C">
          <w:rPr>
            <w:rStyle w:val="a4"/>
            <w:sz w:val="28"/>
            <w:szCs w:val="28"/>
            <w:lang w:val="ru-RU" w:eastAsia="ru-RU"/>
          </w:rPr>
          <w:t>.</w:t>
        </w:r>
        <w:r w:rsidRPr="00F1276C">
          <w:rPr>
            <w:rStyle w:val="a4"/>
            <w:sz w:val="28"/>
            <w:szCs w:val="28"/>
            <w:lang w:eastAsia="ru-RU"/>
          </w:rPr>
          <w:t>worldbank</w:t>
        </w:r>
        <w:r w:rsidRPr="00F1276C">
          <w:rPr>
            <w:rStyle w:val="a4"/>
            <w:sz w:val="28"/>
            <w:szCs w:val="28"/>
            <w:lang w:val="ru-RU" w:eastAsia="ru-RU"/>
          </w:rPr>
          <w:t>.</w:t>
        </w:r>
        <w:r w:rsidRPr="00F1276C">
          <w:rPr>
            <w:rStyle w:val="a4"/>
            <w:sz w:val="28"/>
            <w:szCs w:val="28"/>
            <w:lang w:eastAsia="ru-RU"/>
          </w:rPr>
          <w:t>org</w:t>
        </w:r>
        <w:r w:rsidRPr="00F1276C">
          <w:rPr>
            <w:rStyle w:val="a4"/>
            <w:sz w:val="28"/>
            <w:szCs w:val="28"/>
            <w:lang w:val="ru-RU" w:eastAsia="ru-RU"/>
          </w:rPr>
          <w:t>/</w:t>
        </w:r>
        <w:r w:rsidRPr="00F1276C">
          <w:rPr>
            <w:rStyle w:val="a4"/>
            <w:sz w:val="28"/>
            <w:szCs w:val="28"/>
            <w:lang w:eastAsia="ru-RU"/>
          </w:rPr>
          <w:t>en</w:t>
        </w:r>
        <w:r w:rsidRPr="00F1276C">
          <w:rPr>
            <w:rStyle w:val="a4"/>
            <w:sz w:val="28"/>
            <w:szCs w:val="28"/>
            <w:lang w:val="ru-RU" w:eastAsia="ru-RU"/>
          </w:rPr>
          <w:t>/</w:t>
        </w:r>
        <w:r w:rsidRPr="00F1276C">
          <w:rPr>
            <w:rStyle w:val="a4"/>
            <w:sz w:val="28"/>
            <w:szCs w:val="28"/>
            <w:lang w:eastAsia="ru-RU"/>
          </w:rPr>
          <w:t>country</w:t>
        </w:r>
        <w:r w:rsidRPr="00F1276C">
          <w:rPr>
            <w:rStyle w:val="a4"/>
            <w:sz w:val="28"/>
            <w:szCs w:val="28"/>
            <w:lang w:val="ru-RU" w:eastAsia="ru-RU"/>
          </w:rPr>
          <w:t>/</w:t>
        </w:r>
        <w:r w:rsidRPr="00F1276C">
          <w:rPr>
            <w:rStyle w:val="a4"/>
            <w:sz w:val="28"/>
            <w:szCs w:val="28"/>
            <w:lang w:eastAsia="ru-RU"/>
          </w:rPr>
          <w:t>argentina</w:t>
        </w:r>
        <w:r w:rsidRPr="00F1276C">
          <w:rPr>
            <w:rStyle w:val="a4"/>
            <w:sz w:val="28"/>
            <w:szCs w:val="28"/>
            <w:lang w:val="ru-RU" w:eastAsia="ru-RU"/>
          </w:rPr>
          <w:t>/</w:t>
        </w:r>
        <w:r w:rsidRPr="00F1276C">
          <w:rPr>
            <w:rStyle w:val="a4"/>
            <w:sz w:val="28"/>
            <w:szCs w:val="28"/>
            <w:lang w:eastAsia="ru-RU"/>
          </w:rPr>
          <w:t>overview</w:t>
        </w:r>
        <w:r w:rsidRPr="00F1276C">
          <w:rPr>
            <w:rStyle w:val="a4"/>
            <w:sz w:val="28"/>
            <w:szCs w:val="28"/>
            <w:lang w:val="ru-RU" w:eastAsia="ru-RU"/>
          </w:rPr>
          <w:t>#1</w:t>
        </w:r>
      </w:hyperlink>
      <w:r w:rsidRPr="00F1276C">
        <w:rPr>
          <w:sz w:val="28"/>
          <w:szCs w:val="28"/>
          <w:lang w:val="ru-RU" w:eastAsia="ru-RU"/>
        </w:rPr>
        <w:t>.</w:t>
      </w:r>
    </w:p>
    <w:p w:rsidR="00360DE6" w:rsidRPr="00F1276C" w:rsidRDefault="00360DE6"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 xml:space="preserve">The World Bank In Brazil. </w:t>
      </w:r>
      <w:r w:rsidRPr="00F1276C">
        <w:rPr>
          <w:rStyle w:val="Hyperlink0"/>
          <w:sz w:val="28"/>
          <w:szCs w:val="28"/>
          <w:u w:val="none"/>
          <w:lang w:val="ru-RU" w:eastAsia="ru-RU"/>
        </w:rPr>
        <w:t>[</w:t>
      </w:r>
      <w:r w:rsidRPr="00F1276C">
        <w:rPr>
          <w:sz w:val="28"/>
          <w:szCs w:val="28"/>
          <w:lang w:val="ru-RU" w:eastAsia="ru-RU"/>
        </w:rPr>
        <w:t>Електронний</w:t>
      </w:r>
      <w:r w:rsidRPr="00F1276C">
        <w:rPr>
          <w:sz w:val="28"/>
          <w:szCs w:val="28"/>
          <w:lang w:eastAsia="ru-RU"/>
        </w:rPr>
        <w:t> </w:t>
      </w:r>
      <w:r w:rsidRPr="00F1276C">
        <w:rPr>
          <w:sz w:val="28"/>
          <w:szCs w:val="28"/>
          <w:lang w:val="ru-RU" w:eastAsia="ru-RU"/>
        </w:rPr>
        <w:t>ресурс].-</w:t>
      </w:r>
      <w:r w:rsidRPr="00F1276C">
        <w:rPr>
          <w:sz w:val="28"/>
          <w:szCs w:val="28"/>
          <w:lang w:eastAsia="ru-RU"/>
        </w:rPr>
        <w:t> </w:t>
      </w:r>
      <w:r w:rsidRPr="00F1276C">
        <w:rPr>
          <w:sz w:val="28"/>
          <w:szCs w:val="28"/>
          <w:lang w:val="ru-RU" w:eastAsia="ru-RU"/>
        </w:rPr>
        <w:t>Режим</w:t>
      </w:r>
      <w:r w:rsidRPr="00F1276C">
        <w:rPr>
          <w:sz w:val="28"/>
          <w:szCs w:val="28"/>
          <w:lang w:eastAsia="ru-RU"/>
        </w:rPr>
        <w:t> </w:t>
      </w:r>
      <w:r w:rsidRPr="00F1276C">
        <w:rPr>
          <w:sz w:val="28"/>
          <w:szCs w:val="28"/>
          <w:lang w:val="ru-RU" w:eastAsia="ru-RU"/>
        </w:rPr>
        <w:t xml:space="preserve">доступу: </w:t>
      </w:r>
      <w:hyperlink r:id="rId29" w:anchor="1" w:history="1">
        <w:r w:rsidRPr="00F1276C">
          <w:rPr>
            <w:rStyle w:val="a4"/>
            <w:sz w:val="28"/>
            <w:szCs w:val="28"/>
            <w:lang w:eastAsia="ru-RU"/>
          </w:rPr>
          <w:t>https</w:t>
        </w:r>
        <w:r w:rsidRPr="00F1276C">
          <w:rPr>
            <w:rStyle w:val="a4"/>
            <w:sz w:val="28"/>
            <w:szCs w:val="28"/>
            <w:lang w:val="ru-RU" w:eastAsia="ru-RU"/>
          </w:rPr>
          <w:t>://</w:t>
        </w:r>
        <w:r w:rsidRPr="00F1276C">
          <w:rPr>
            <w:rStyle w:val="a4"/>
            <w:sz w:val="28"/>
            <w:szCs w:val="28"/>
            <w:lang w:eastAsia="ru-RU"/>
          </w:rPr>
          <w:t>www</w:t>
        </w:r>
        <w:r w:rsidRPr="00F1276C">
          <w:rPr>
            <w:rStyle w:val="a4"/>
            <w:sz w:val="28"/>
            <w:szCs w:val="28"/>
            <w:lang w:val="ru-RU" w:eastAsia="ru-RU"/>
          </w:rPr>
          <w:t>.</w:t>
        </w:r>
        <w:r w:rsidRPr="00F1276C">
          <w:rPr>
            <w:rStyle w:val="a4"/>
            <w:sz w:val="28"/>
            <w:szCs w:val="28"/>
            <w:lang w:eastAsia="ru-RU"/>
          </w:rPr>
          <w:t>worldbank</w:t>
        </w:r>
        <w:r w:rsidRPr="00F1276C">
          <w:rPr>
            <w:rStyle w:val="a4"/>
            <w:sz w:val="28"/>
            <w:szCs w:val="28"/>
            <w:lang w:val="ru-RU" w:eastAsia="ru-RU"/>
          </w:rPr>
          <w:t>.</w:t>
        </w:r>
        <w:r w:rsidRPr="00F1276C">
          <w:rPr>
            <w:rStyle w:val="a4"/>
            <w:sz w:val="28"/>
            <w:szCs w:val="28"/>
            <w:lang w:eastAsia="ru-RU"/>
          </w:rPr>
          <w:t>org</w:t>
        </w:r>
        <w:r w:rsidRPr="00F1276C">
          <w:rPr>
            <w:rStyle w:val="a4"/>
            <w:sz w:val="28"/>
            <w:szCs w:val="28"/>
            <w:lang w:val="ru-RU" w:eastAsia="ru-RU"/>
          </w:rPr>
          <w:t>/</w:t>
        </w:r>
        <w:r w:rsidRPr="00F1276C">
          <w:rPr>
            <w:rStyle w:val="a4"/>
            <w:sz w:val="28"/>
            <w:szCs w:val="28"/>
            <w:lang w:eastAsia="ru-RU"/>
          </w:rPr>
          <w:t>en</w:t>
        </w:r>
        <w:r w:rsidRPr="00F1276C">
          <w:rPr>
            <w:rStyle w:val="a4"/>
            <w:sz w:val="28"/>
            <w:szCs w:val="28"/>
            <w:lang w:val="ru-RU" w:eastAsia="ru-RU"/>
          </w:rPr>
          <w:t>/</w:t>
        </w:r>
        <w:r w:rsidRPr="00F1276C">
          <w:rPr>
            <w:rStyle w:val="a4"/>
            <w:sz w:val="28"/>
            <w:szCs w:val="28"/>
            <w:lang w:eastAsia="ru-RU"/>
          </w:rPr>
          <w:t>country</w:t>
        </w:r>
        <w:r w:rsidRPr="00F1276C">
          <w:rPr>
            <w:rStyle w:val="a4"/>
            <w:sz w:val="28"/>
            <w:szCs w:val="28"/>
            <w:lang w:val="ru-RU" w:eastAsia="ru-RU"/>
          </w:rPr>
          <w:t>/</w:t>
        </w:r>
        <w:r w:rsidRPr="00F1276C">
          <w:rPr>
            <w:rStyle w:val="a4"/>
            <w:sz w:val="28"/>
            <w:szCs w:val="28"/>
            <w:lang w:eastAsia="ru-RU"/>
          </w:rPr>
          <w:t>brazil</w:t>
        </w:r>
        <w:r w:rsidRPr="00F1276C">
          <w:rPr>
            <w:rStyle w:val="a4"/>
            <w:sz w:val="28"/>
            <w:szCs w:val="28"/>
            <w:lang w:val="ru-RU" w:eastAsia="ru-RU"/>
          </w:rPr>
          <w:t>/</w:t>
        </w:r>
        <w:r w:rsidRPr="00F1276C">
          <w:rPr>
            <w:rStyle w:val="a4"/>
            <w:sz w:val="28"/>
            <w:szCs w:val="28"/>
            <w:lang w:eastAsia="ru-RU"/>
          </w:rPr>
          <w:t>overview</w:t>
        </w:r>
        <w:r w:rsidRPr="00F1276C">
          <w:rPr>
            <w:rStyle w:val="a4"/>
            <w:sz w:val="28"/>
            <w:szCs w:val="28"/>
            <w:lang w:val="ru-RU" w:eastAsia="ru-RU"/>
          </w:rPr>
          <w:t>#1</w:t>
        </w:r>
      </w:hyperlink>
      <w:r w:rsidRPr="00F1276C">
        <w:rPr>
          <w:sz w:val="28"/>
          <w:szCs w:val="28"/>
          <w:lang w:val="ru-RU" w:eastAsia="ru-RU"/>
        </w:rPr>
        <w:t>.</w:t>
      </w:r>
    </w:p>
    <w:p w:rsidR="00EF1B9F" w:rsidRPr="00F1276C" w:rsidRDefault="00A354D4" w:rsidP="00F1276C">
      <w:pPr>
        <w:pStyle w:val="ae"/>
        <w:numPr>
          <w:ilvl w:val="0"/>
          <w:numId w:val="4"/>
        </w:numPr>
        <w:spacing w:line="360" w:lineRule="auto"/>
        <w:ind w:left="0" w:firstLine="0"/>
        <w:jc w:val="both"/>
        <w:rPr>
          <w:sz w:val="28"/>
          <w:szCs w:val="28"/>
          <w:lang w:val="ru-RU" w:eastAsia="ru-RU"/>
        </w:rPr>
      </w:pPr>
      <w:r w:rsidRPr="00F1276C">
        <w:rPr>
          <w:sz w:val="28"/>
          <w:szCs w:val="28"/>
          <w:lang w:val="uk-UA" w:eastAsia="ru-RU"/>
        </w:rPr>
        <w:t>Державна служба статистики України.</w:t>
      </w:r>
      <w:r w:rsidRPr="00F1276C">
        <w:rPr>
          <w:rStyle w:val="Hyperlink0"/>
          <w:sz w:val="28"/>
          <w:szCs w:val="28"/>
          <w:u w:val="none"/>
          <w:lang w:val="ru-RU" w:eastAsia="ru-RU"/>
        </w:rPr>
        <w:t>[</w:t>
      </w:r>
      <w:r w:rsidRPr="00F1276C">
        <w:rPr>
          <w:sz w:val="28"/>
          <w:szCs w:val="28"/>
          <w:lang w:val="ru-RU" w:eastAsia="ru-RU"/>
        </w:rPr>
        <w:t>Електронний</w:t>
      </w:r>
      <w:r w:rsidRPr="00F1276C">
        <w:rPr>
          <w:sz w:val="28"/>
          <w:szCs w:val="28"/>
          <w:lang w:eastAsia="ru-RU"/>
        </w:rPr>
        <w:t> </w:t>
      </w:r>
      <w:r w:rsidRPr="00F1276C">
        <w:rPr>
          <w:sz w:val="28"/>
          <w:szCs w:val="28"/>
          <w:lang w:val="ru-RU" w:eastAsia="ru-RU"/>
        </w:rPr>
        <w:t>ресурс].Режим</w:t>
      </w:r>
      <w:r w:rsidRPr="00F1276C">
        <w:rPr>
          <w:sz w:val="28"/>
          <w:szCs w:val="28"/>
          <w:lang w:eastAsia="ru-RU"/>
        </w:rPr>
        <w:t> </w:t>
      </w:r>
      <w:r w:rsidRPr="00F1276C">
        <w:rPr>
          <w:sz w:val="28"/>
          <w:szCs w:val="28"/>
          <w:lang w:val="ru-RU" w:eastAsia="ru-RU"/>
        </w:rPr>
        <w:t>доступу:</w:t>
      </w:r>
      <w:r w:rsidRPr="00F1276C">
        <w:rPr>
          <w:sz w:val="28"/>
          <w:szCs w:val="28"/>
          <w:lang w:val="ru-RU"/>
        </w:rPr>
        <w:t xml:space="preserve"> </w:t>
      </w:r>
      <w:hyperlink r:id="rId30" w:history="1">
        <w:r w:rsidRPr="00F1276C">
          <w:rPr>
            <w:rStyle w:val="a4"/>
            <w:sz w:val="28"/>
            <w:szCs w:val="28"/>
            <w:lang w:val="ru-RU" w:eastAsia="ru-RU"/>
          </w:rPr>
          <w:t>http://www.ukrstat.gov.ua/</w:t>
        </w:r>
      </w:hyperlink>
      <w:r w:rsidRPr="00F1276C">
        <w:rPr>
          <w:sz w:val="28"/>
          <w:szCs w:val="28"/>
          <w:lang w:val="ru-RU" w:eastAsia="ru-RU"/>
        </w:rPr>
        <w:t>.</w:t>
      </w:r>
    </w:p>
    <w:p w:rsidR="00A354D4" w:rsidRPr="00F1276C" w:rsidRDefault="00FC4101"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 xml:space="preserve">Hernan Nessi, Jorge Iorio, Argentina inflation soars; president vows 'war' on surging prices (March 15, 2022). </w:t>
      </w:r>
      <w:r w:rsidRPr="00F1276C">
        <w:rPr>
          <w:sz w:val="28"/>
          <w:szCs w:val="28"/>
          <w:lang w:val="ru-RU" w:eastAsia="ru-RU"/>
        </w:rPr>
        <w:t>[</w:t>
      </w:r>
      <w:r w:rsidRPr="00F1276C">
        <w:rPr>
          <w:sz w:val="28"/>
          <w:szCs w:val="28"/>
          <w:lang w:val="uk-UA" w:eastAsia="ru-RU"/>
        </w:rPr>
        <w:t>Електронний ресурс</w:t>
      </w:r>
      <w:r w:rsidRPr="00F1276C">
        <w:rPr>
          <w:sz w:val="28"/>
          <w:szCs w:val="28"/>
          <w:lang w:val="ru-RU" w:eastAsia="ru-RU"/>
        </w:rPr>
        <w:t>].</w:t>
      </w:r>
      <w:r w:rsidRPr="00F1276C">
        <w:rPr>
          <w:sz w:val="28"/>
          <w:szCs w:val="28"/>
          <w:lang w:eastAsia="ru-RU"/>
        </w:rPr>
        <w:t> </w:t>
      </w:r>
      <w:r w:rsidRPr="00F1276C">
        <w:rPr>
          <w:sz w:val="28"/>
          <w:szCs w:val="28"/>
          <w:lang w:val="ru-RU" w:eastAsia="ru-RU"/>
        </w:rPr>
        <w:t>–</w:t>
      </w:r>
      <w:r w:rsidRPr="00F1276C">
        <w:rPr>
          <w:sz w:val="28"/>
          <w:szCs w:val="28"/>
          <w:lang w:val="uk-UA" w:eastAsia="ru-RU"/>
        </w:rPr>
        <w:t>Режим доступу:</w:t>
      </w:r>
      <w:r w:rsidRPr="00F1276C">
        <w:rPr>
          <w:sz w:val="28"/>
          <w:szCs w:val="28"/>
          <w:lang w:val="ru-RU"/>
        </w:rPr>
        <w:t xml:space="preserve"> </w:t>
      </w:r>
      <w:hyperlink r:id="rId31" w:anchor=":~:text=Prices%20jumped%208.8%25%20year%2Dto,38%25%2D48%25%20this%20year" w:history="1">
        <w:r w:rsidR="00793665" w:rsidRPr="00F1276C">
          <w:rPr>
            <w:rStyle w:val="a4"/>
            <w:sz w:val="28"/>
            <w:szCs w:val="28"/>
            <w:lang w:val="uk-UA" w:eastAsia="ru-RU"/>
          </w:rPr>
          <w:t>https://www.reuters.com/world/americas/argentina-an-inflation-hotbed-ukraine-war-drives-prices-higher-2022-03-15/#:~:text=Prices%20jumped%208.8%25%20year%2Dto,38%25%2D48%25%20this%20year</w:t>
        </w:r>
      </w:hyperlink>
      <w:r w:rsidRPr="00F1276C">
        <w:rPr>
          <w:sz w:val="28"/>
          <w:szCs w:val="28"/>
          <w:lang w:val="uk-UA" w:eastAsia="ru-RU"/>
        </w:rPr>
        <w:t>.</w:t>
      </w:r>
    </w:p>
    <w:p w:rsidR="0005316C" w:rsidRPr="00F1276C" w:rsidRDefault="0005316C"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 xml:space="preserve">Akrur Barua, Monali Samoddar, Disruptions caused by the war in Ukraine, coupled with inflation, have placed Brazil on an uneasy economic tide (April 21, 2022). </w:t>
      </w:r>
      <w:r w:rsidRPr="00F1276C">
        <w:rPr>
          <w:sz w:val="28"/>
          <w:szCs w:val="28"/>
          <w:lang w:val="ru-RU" w:eastAsia="ru-RU"/>
        </w:rPr>
        <w:t>[</w:t>
      </w:r>
      <w:r w:rsidRPr="00F1276C">
        <w:rPr>
          <w:sz w:val="28"/>
          <w:szCs w:val="28"/>
          <w:lang w:val="uk-UA" w:eastAsia="ru-RU"/>
        </w:rPr>
        <w:t>Електронний ресурс</w:t>
      </w:r>
      <w:r w:rsidRPr="00F1276C">
        <w:rPr>
          <w:sz w:val="28"/>
          <w:szCs w:val="28"/>
          <w:lang w:val="ru-RU" w:eastAsia="ru-RU"/>
        </w:rPr>
        <w:t>].</w:t>
      </w:r>
      <w:r w:rsidRPr="00F1276C">
        <w:rPr>
          <w:sz w:val="28"/>
          <w:szCs w:val="28"/>
          <w:lang w:eastAsia="ru-RU"/>
        </w:rPr>
        <w:t> </w:t>
      </w:r>
      <w:r w:rsidRPr="00F1276C">
        <w:rPr>
          <w:sz w:val="28"/>
          <w:szCs w:val="28"/>
          <w:lang w:val="ru-RU" w:eastAsia="ru-RU"/>
        </w:rPr>
        <w:t>–</w:t>
      </w:r>
      <w:r w:rsidRPr="00F1276C">
        <w:rPr>
          <w:sz w:val="28"/>
          <w:szCs w:val="28"/>
          <w:lang w:val="uk-UA" w:eastAsia="ru-RU"/>
        </w:rPr>
        <w:t>Режим доступу:</w:t>
      </w:r>
    </w:p>
    <w:p w:rsidR="00793665" w:rsidRPr="00F1276C" w:rsidRDefault="002215BA" w:rsidP="00F1276C">
      <w:pPr>
        <w:pStyle w:val="ae"/>
        <w:spacing w:line="360" w:lineRule="auto"/>
        <w:ind w:left="0"/>
        <w:jc w:val="both"/>
        <w:rPr>
          <w:sz w:val="28"/>
          <w:szCs w:val="28"/>
          <w:lang w:val="ru-RU" w:eastAsia="ru-RU"/>
        </w:rPr>
      </w:pPr>
      <w:hyperlink r:id="rId32" w:history="1">
        <w:r w:rsidR="0005316C" w:rsidRPr="00F1276C">
          <w:rPr>
            <w:rStyle w:val="a4"/>
            <w:sz w:val="28"/>
            <w:szCs w:val="28"/>
            <w:lang w:val="uk-UA" w:eastAsia="ru-RU"/>
          </w:rPr>
          <w:t>https://www2.deloitte.com/us/en/insights/economy/americas/brazil-economic-outlook.html</w:t>
        </w:r>
      </w:hyperlink>
      <w:r w:rsidR="0005316C" w:rsidRPr="00F1276C">
        <w:rPr>
          <w:sz w:val="28"/>
          <w:szCs w:val="28"/>
          <w:lang w:val="ru-RU" w:eastAsia="ru-RU"/>
        </w:rPr>
        <w:t>.</w:t>
      </w:r>
    </w:p>
    <w:p w:rsidR="0005316C" w:rsidRPr="00F1276C" w:rsidRDefault="003C6C5D"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Investopedia. What are Reserve Assets?</w:t>
      </w:r>
      <w:r w:rsidR="00517920" w:rsidRPr="00F1276C">
        <w:rPr>
          <w:sz w:val="28"/>
          <w:szCs w:val="28"/>
          <w:lang w:eastAsia="ru-RU"/>
        </w:rPr>
        <w:t xml:space="preserve"> </w:t>
      </w:r>
      <w:r w:rsidR="00517920" w:rsidRPr="00F1276C">
        <w:rPr>
          <w:sz w:val="28"/>
          <w:szCs w:val="28"/>
          <w:lang w:val="ru-RU" w:eastAsia="ru-RU"/>
        </w:rPr>
        <w:t>[</w:t>
      </w:r>
      <w:r w:rsidR="00517920" w:rsidRPr="00F1276C">
        <w:rPr>
          <w:sz w:val="28"/>
          <w:szCs w:val="28"/>
          <w:lang w:val="uk-UA" w:eastAsia="ru-RU"/>
        </w:rPr>
        <w:t>Електронний ресурс</w:t>
      </w:r>
      <w:r w:rsidR="00517920" w:rsidRPr="00F1276C">
        <w:rPr>
          <w:sz w:val="28"/>
          <w:szCs w:val="28"/>
          <w:lang w:val="ru-RU" w:eastAsia="ru-RU"/>
        </w:rPr>
        <w:t>].</w:t>
      </w:r>
      <w:r w:rsidR="00517920" w:rsidRPr="00F1276C">
        <w:rPr>
          <w:sz w:val="28"/>
          <w:szCs w:val="28"/>
          <w:lang w:eastAsia="ru-RU"/>
        </w:rPr>
        <w:t> </w:t>
      </w:r>
      <w:r w:rsidR="00517920" w:rsidRPr="00F1276C">
        <w:rPr>
          <w:sz w:val="28"/>
          <w:szCs w:val="28"/>
          <w:lang w:val="ru-RU" w:eastAsia="ru-RU"/>
        </w:rPr>
        <w:t>–</w:t>
      </w:r>
      <w:r w:rsidR="00517920" w:rsidRPr="00F1276C">
        <w:rPr>
          <w:sz w:val="28"/>
          <w:szCs w:val="28"/>
          <w:lang w:val="uk-UA" w:eastAsia="ru-RU"/>
        </w:rPr>
        <w:t>Режим доступу:</w:t>
      </w:r>
      <w:r w:rsidR="00517920" w:rsidRPr="00F1276C">
        <w:rPr>
          <w:sz w:val="28"/>
          <w:szCs w:val="28"/>
          <w:lang w:val="ru-RU"/>
        </w:rPr>
        <w:t xml:space="preserve"> </w:t>
      </w:r>
      <w:hyperlink r:id="rId33" w:anchor=":~:text=Reserve%20assets%20are%20currencies%20or,by%20policymakers%2C%20and%20easily%20transferable" w:history="1">
        <w:r w:rsidR="00517920" w:rsidRPr="00F1276C">
          <w:rPr>
            <w:rStyle w:val="a4"/>
            <w:sz w:val="28"/>
            <w:szCs w:val="28"/>
            <w:lang w:val="uk-UA" w:eastAsia="ru-RU"/>
          </w:rPr>
          <w:t>https://www.investopedia.com/terms/r/reserve-assets.asp#:~:text=Reserve%20assets%20are%20currencies%20or,by%20policymakers%2C%20and%20easily%20transferable</w:t>
        </w:r>
      </w:hyperlink>
      <w:r w:rsidR="00517920" w:rsidRPr="00F1276C">
        <w:rPr>
          <w:sz w:val="28"/>
          <w:szCs w:val="28"/>
          <w:lang w:val="uk-UA" w:eastAsia="ru-RU"/>
        </w:rPr>
        <w:t>.</w:t>
      </w:r>
    </w:p>
    <w:p w:rsidR="00517920" w:rsidRPr="00F1276C" w:rsidRDefault="00517920" w:rsidP="00F1276C">
      <w:pPr>
        <w:pStyle w:val="ae"/>
        <w:numPr>
          <w:ilvl w:val="0"/>
          <w:numId w:val="4"/>
        </w:numPr>
        <w:spacing w:line="360" w:lineRule="auto"/>
        <w:ind w:left="0" w:firstLine="0"/>
        <w:jc w:val="both"/>
        <w:rPr>
          <w:sz w:val="28"/>
          <w:szCs w:val="28"/>
          <w:lang w:eastAsia="ru-RU"/>
        </w:rPr>
      </w:pPr>
      <w:r w:rsidRPr="00F1276C">
        <w:rPr>
          <w:sz w:val="28"/>
          <w:szCs w:val="28"/>
          <w:lang w:eastAsia="ru-RU"/>
        </w:rPr>
        <w:t>The World B</w:t>
      </w:r>
      <w:r w:rsidR="001C0C96" w:rsidRPr="00F1276C">
        <w:rPr>
          <w:sz w:val="28"/>
          <w:szCs w:val="28"/>
          <w:lang w:eastAsia="ru-RU"/>
        </w:rPr>
        <w:t>ank. Gross Domestic Product in Argentina. [</w:t>
      </w:r>
      <w:r w:rsidR="001C0C96" w:rsidRPr="00F1276C">
        <w:rPr>
          <w:sz w:val="28"/>
          <w:szCs w:val="28"/>
          <w:lang w:val="uk-UA" w:eastAsia="ru-RU"/>
        </w:rPr>
        <w:t>Електронний ресурс</w:t>
      </w:r>
      <w:r w:rsidR="001C0C96" w:rsidRPr="00F1276C">
        <w:rPr>
          <w:sz w:val="28"/>
          <w:szCs w:val="28"/>
          <w:lang w:eastAsia="ru-RU"/>
        </w:rPr>
        <w:t>]. –</w:t>
      </w:r>
      <w:r w:rsidR="001C0C96" w:rsidRPr="00F1276C">
        <w:rPr>
          <w:sz w:val="28"/>
          <w:szCs w:val="28"/>
          <w:lang w:val="uk-UA" w:eastAsia="ru-RU"/>
        </w:rPr>
        <w:t>Режим доступу:https://data.worldbank.org/indicator/NY.GDP.MKTP.CD?locations=AR</w:t>
      </w:r>
      <w:r w:rsidR="001C0C96" w:rsidRPr="00F1276C">
        <w:rPr>
          <w:sz w:val="28"/>
          <w:szCs w:val="28"/>
          <w:lang w:eastAsia="ru-RU"/>
        </w:rPr>
        <w:t>.</w:t>
      </w:r>
    </w:p>
    <w:p w:rsidR="001C0C96" w:rsidRPr="00F1276C" w:rsidRDefault="001C0C96" w:rsidP="00F1276C">
      <w:pPr>
        <w:pStyle w:val="ae"/>
        <w:numPr>
          <w:ilvl w:val="0"/>
          <w:numId w:val="4"/>
        </w:numPr>
        <w:spacing w:line="360" w:lineRule="auto"/>
        <w:ind w:left="0" w:firstLine="0"/>
        <w:jc w:val="both"/>
        <w:rPr>
          <w:sz w:val="28"/>
          <w:szCs w:val="28"/>
          <w:lang w:eastAsia="ru-RU"/>
        </w:rPr>
      </w:pPr>
      <w:r w:rsidRPr="00F1276C">
        <w:rPr>
          <w:sz w:val="28"/>
          <w:szCs w:val="28"/>
          <w:lang w:eastAsia="ru-RU"/>
        </w:rPr>
        <w:t>The World Bank. Gross Domestic Product in Brazil. [</w:t>
      </w:r>
      <w:r w:rsidRPr="00F1276C">
        <w:rPr>
          <w:sz w:val="28"/>
          <w:szCs w:val="28"/>
          <w:lang w:val="uk-UA" w:eastAsia="ru-RU"/>
        </w:rPr>
        <w:t>Електронний ресурс</w:t>
      </w:r>
      <w:r w:rsidRPr="00F1276C">
        <w:rPr>
          <w:sz w:val="28"/>
          <w:szCs w:val="28"/>
          <w:lang w:eastAsia="ru-RU"/>
        </w:rPr>
        <w:t>]. –</w:t>
      </w:r>
      <w:r w:rsidRPr="00F1276C">
        <w:rPr>
          <w:sz w:val="28"/>
          <w:szCs w:val="28"/>
          <w:lang w:val="uk-UA" w:eastAsia="ru-RU"/>
        </w:rPr>
        <w:t>Режим доступу:https://data.worldbank.org/indicator/NY.GDP.MKTP.CD?locations=BR</w:t>
      </w:r>
      <w:r w:rsidRPr="00F1276C">
        <w:rPr>
          <w:sz w:val="28"/>
          <w:szCs w:val="28"/>
          <w:lang w:eastAsia="ru-RU"/>
        </w:rPr>
        <w:t>.</w:t>
      </w:r>
    </w:p>
    <w:p w:rsidR="005617A3" w:rsidRPr="00E520A0" w:rsidRDefault="00A971F2" w:rsidP="00F1276C">
      <w:pPr>
        <w:pStyle w:val="ae"/>
        <w:numPr>
          <w:ilvl w:val="0"/>
          <w:numId w:val="4"/>
        </w:numPr>
        <w:spacing w:line="360" w:lineRule="auto"/>
        <w:ind w:left="0" w:firstLine="0"/>
        <w:jc w:val="both"/>
        <w:rPr>
          <w:sz w:val="28"/>
          <w:szCs w:val="28"/>
          <w:lang w:eastAsia="ru-RU"/>
        </w:rPr>
      </w:pPr>
      <w:r w:rsidRPr="00F1276C">
        <w:rPr>
          <w:sz w:val="28"/>
          <w:szCs w:val="28"/>
          <w:lang w:eastAsia="ru-RU"/>
        </w:rPr>
        <w:t xml:space="preserve">Investopedia. What is volatility? </w:t>
      </w:r>
      <w:r w:rsidRPr="00E520A0">
        <w:rPr>
          <w:sz w:val="28"/>
          <w:szCs w:val="28"/>
          <w:lang w:eastAsia="ru-RU"/>
        </w:rPr>
        <w:t>[</w:t>
      </w:r>
      <w:r w:rsidRPr="00F1276C">
        <w:rPr>
          <w:sz w:val="28"/>
          <w:szCs w:val="28"/>
          <w:lang w:val="uk-UA" w:eastAsia="ru-RU"/>
        </w:rPr>
        <w:t>Електронний ресурс</w:t>
      </w:r>
      <w:r w:rsidRPr="00E520A0">
        <w:rPr>
          <w:sz w:val="28"/>
          <w:szCs w:val="28"/>
          <w:lang w:eastAsia="ru-RU"/>
        </w:rPr>
        <w:t>].</w:t>
      </w:r>
      <w:r w:rsidRPr="00F1276C">
        <w:rPr>
          <w:sz w:val="28"/>
          <w:szCs w:val="28"/>
          <w:lang w:eastAsia="ru-RU"/>
        </w:rPr>
        <w:t> </w:t>
      </w:r>
      <w:r w:rsidRPr="00E520A0">
        <w:rPr>
          <w:sz w:val="28"/>
          <w:szCs w:val="28"/>
          <w:lang w:eastAsia="ru-RU"/>
        </w:rPr>
        <w:t>–</w:t>
      </w:r>
      <w:r w:rsidRPr="00F1276C">
        <w:rPr>
          <w:sz w:val="28"/>
          <w:szCs w:val="28"/>
          <w:lang w:val="uk-UA" w:eastAsia="ru-RU"/>
        </w:rPr>
        <w:t>Режим доступу:</w:t>
      </w:r>
      <w:r w:rsidRPr="00E520A0">
        <w:rPr>
          <w:sz w:val="28"/>
          <w:szCs w:val="28"/>
        </w:rPr>
        <w:t xml:space="preserve"> </w:t>
      </w:r>
      <w:hyperlink r:id="rId34" w:history="1">
        <w:r w:rsidRPr="00F1276C">
          <w:rPr>
            <w:rStyle w:val="a4"/>
            <w:sz w:val="28"/>
            <w:szCs w:val="28"/>
            <w:lang w:val="uk-UA" w:eastAsia="ru-RU"/>
          </w:rPr>
          <w:t>https://www.investopedia.com/terms/v/volatility.asp</w:t>
        </w:r>
      </w:hyperlink>
      <w:r w:rsidR="005617A3" w:rsidRPr="00E520A0">
        <w:rPr>
          <w:sz w:val="28"/>
          <w:szCs w:val="28"/>
          <w:lang w:eastAsia="ru-RU"/>
        </w:rPr>
        <w:t>.</w:t>
      </w:r>
    </w:p>
    <w:p w:rsidR="005617A3" w:rsidRPr="00F1276C" w:rsidRDefault="005617A3" w:rsidP="00F1276C">
      <w:pPr>
        <w:pStyle w:val="ae"/>
        <w:numPr>
          <w:ilvl w:val="0"/>
          <w:numId w:val="4"/>
        </w:numPr>
        <w:spacing w:line="360" w:lineRule="auto"/>
        <w:ind w:left="0" w:firstLine="0"/>
        <w:jc w:val="both"/>
        <w:rPr>
          <w:sz w:val="28"/>
          <w:szCs w:val="28"/>
          <w:lang w:val="ru-RU" w:eastAsia="ru-RU"/>
        </w:rPr>
      </w:pPr>
      <w:r w:rsidRPr="00E520A0">
        <w:rPr>
          <w:sz w:val="28"/>
          <w:szCs w:val="28"/>
          <w:lang w:eastAsia="ru-RU"/>
        </w:rPr>
        <w:t xml:space="preserve"> </w:t>
      </w:r>
      <w:r w:rsidRPr="00F1276C">
        <w:rPr>
          <w:sz w:val="28"/>
          <w:szCs w:val="28"/>
          <w:lang w:eastAsia="ru-RU"/>
        </w:rPr>
        <w:t>Argentina</w:t>
      </w:r>
      <w:r w:rsidRPr="00F1276C">
        <w:rPr>
          <w:sz w:val="28"/>
          <w:szCs w:val="28"/>
          <w:lang w:val="ru-RU" w:eastAsia="ru-RU"/>
        </w:rPr>
        <w:t xml:space="preserve">. </w:t>
      </w:r>
      <w:r w:rsidRPr="00F1276C">
        <w:rPr>
          <w:sz w:val="28"/>
          <w:szCs w:val="28"/>
          <w:lang w:eastAsia="ru-RU"/>
        </w:rPr>
        <w:t>Open</w:t>
      </w:r>
      <w:r w:rsidRPr="00F1276C">
        <w:rPr>
          <w:sz w:val="28"/>
          <w:szCs w:val="28"/>
          <w:lang w:val="ru-RU" w:eastAsia="ru-RU"/>
        </w:rPr>
        <w:t xml:space="preserve"> </w:t>
      </w:r>
      <w:r w:rsidRPr="00F1276C">
        <w:rPr>
          <w:sz w:val="28"/>
          <w:szCs w:val="28"/>
          <w:lang w:eastAsia="ru-RU"/>
        </w:rPr>
        <w:t>Markets</w:t>
      </w:r>
      <w:r w:rsidRPr="00F1276C">
        <w:rPr>
          <w:sz w:val="28"/>
          <w:szCs w:val="28"/>
          <w:lang w:val="ru-RU" w:eastAsia="ru-RU"/>
        </w:rPr>
        <w:t>. [</w:t>
      </w:r>
      <w:r w:rsidRPr="00F1276C">
        <w:rPr>
          <w:sz w:val="28"/>
          <w:szCs w:val="28"/>
          <w:lang w:val="uk-UA" w:eastAsia="ru-RU"/>
        </w:rPr>
        <w:t>Електронний ресурс</w:t>
      </w:r>
      <w:r w:rsidRPr="00F1276C">
        <w:rPr>
          <w:sz w:val="28"/>
          <w:szCs w:val="28"/>
          <w:lang w:val="ru-RU" w:eastAsia="ru-RU"/>
        </w:rPr>
        <w:t>].</w:t>
      </w:r>
      <w:r w:rsidRPr="00F1276C">
        <w:rPr>
          <w:sz w:val="28"/>
          <w:szCs w:val="28"/>
          <w:lang w:eastAsia="ru-RU"/>
        </w:rPr>
        <w:t> </w:t>
      </w:r>
      <w:r w:rsidRPr="00F1276C">
        <w:rPr>
          <w:sz w:val="28"/>
          <w:szCs w:val="28"/>
          <w:lang w:val="ru-RU" w:eastAsia="ru-RU"/>
        </w:rPr>
        <w:t>–</w:t>
      </w:r>
      <w:r w:rsidRPr="00F1276C">
        <w:rPr>
          <w:sz w:val="28"/>
          <w:szCs w:val="28"/>
          <w:lang w:val="uk-UA" w:eastAsia="ru-RU"/>
        </w:rPr>
        <w:t>Режим доступу:</w:t>
      </w:r>
      <w:r w:rsidRPr="00F1276C">
        <w:rPr>
          <w:sz w:val="28"/>
          <w:szCs w:val="28"/>
          <w:lang w:val="ru-RU"/>
        </w:rPr>
        <w:t xml:space="preserve"> </w:t>
      </w:r>
      <w:hyperlink r:id="rId35" w:anchor=":~:text=Open%20Markets,-Trade%20Freedom%2060.6&amp;text=Argentina%20has%20eight%20preferential%20trade,considerable%20control%20of%20financial%20activities" w:history="1">
        <w:r w:rsidRPr="00F1276C">
          <w:rPr>
            <w:rStyle w:val="a4"/>
            <w:sz w:val="28"/>
            <w:szCs w:val="28"/>
            <w:lang w:val="uk-UA" w:eastAsia="ru-RU"/>
          </w:rPr>
          <w:t>https://www.heritage.org/index/country/argentina#:~:text=Open%20Markets,-Trade%20Freedom%2060.6&amp;text=Argentina%20has%20eight%20preferential%20trade,considerable%20control%20of%20financial%20activities</w:t>
        </w:r>
      </w:hyperlink>
      <w:r w:rsidRPr="00F1276C">
        <w:rPr>
          <w:sz w:val="28"/>
          <w:szCs w:val="28"/>
          <w:lang w:val="uk-UA" w:eastAsia="ru-RU"/>
        </w:rPr>
        <w:t>.</w:t>
      </w:r>
    </w:p>
    <w:p w:rsidR="005617A3" w:rsidRPr="00F1276C" w:rsidRDefault="005617A3"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Brazil</w:t>
      </w:r>
      <w:r w:rsidRPr="00F1276C">
        <w:rPr>
          <w:sz w:val="28"/>
          <w:szCs w:val="28"/>
          <w:lang w:val="ru-RU" w:eastAsia="ru-RU"/>
        </w:rPr>
        <w:t xml:space="preserve">. </w:t>
      </w:r>
      <w:r w:rsidRPr="00F1276C">
        <w:rPr>
          <w:sz w:val="28"/>
          <w:szCs w:val="28"/>
          <w:lang w:eastAsia="ru-RU"/>
        </w:rPr>
        <w:t>Open</w:t>
      </w:r>
      <w:r w:rsidRPr="00F1276C">
        <w:rPr>
          <w:sz w:val="28"/>
          <w:szCs w:val="28"/>
          <w:lang w:val="ru-RU" w:eastAsia="ru-RU"/>
        </w:rPr>
        <w:t xml:space="preserve"> </w:t>
      </w:r>
      <w:r w:rsidRPr="00F1276C">
        <w:rPr>
          <w:sz w:val="28"/>
          <w:szCs w:val="28"/>
          <w:lang w:eastAsia="ru-RU"/>
        </w:rPr>
        <w:t>Markets</w:t>
      </w:r>
      <w:r w:rsidRPr="00F1276C">
        <w:rPr>
          <w:sz w:val="28"/>
          <w:szCs w:val="28"/>
          <w:lang w:val="ru-RU" w:eastAsia="ru-RU"/>
        </w:rPr>
        <w:t>. [</w:t>
      </w:r>
      <w:r w:rsidRPr="00F1276C">
        <w:rPr>
          <w:sz w:val="28"/>
          <w:szCs w:val="28"/>
          <w:lang w:val="uk-UA" w:eastAsia="ru-RU"/>
        </w:rPr>
        <w:t>Електронний ресурс</w:t>
      </w:r>
      <w:r w:rsidRPr="00F1276C">
        <w:rPr>
          <w:sz w:val="28"/>
          <w:szCs w:val="28"/>
          <w:lang w:val="ru-RU" w:eastAsia="ru-RU"/>
        </w:rPr>
        <w:t>].</w:t>
      </w:r>
      <w:r w:rsidRPr="00F1276C">
        <w:rPr>
          <w:sz w:val="28"/>
          <w:szCs w:val="28"/>
          <w:lang w:eastAsia="ru-RU"/>
        </w:rPr>
        <w:t> </w:t>
      </w:r>
      <w:r w:rsidRPr="00F1276C">
        <w:rPr>
          <w:sz w:val="28"/>
          <w:szCs w:val="28"/>
          <w:lang w:val="ru-RU" w:eastAsia="ru-RU"/>
        </w:rPr>
        <w:t>–</w:t>
      </w:r>
      <w:r w:rsidRPr="00F1276C">
        <w:rPr>
          <w:sz w:val="28"/>
          <w:szCs w:val="28"/>
          <w:lang w:val="uk-UA" w:eastAsia="ru-RU"/>
        </w:rPr>
        <w:t>Режим доступу:</w:t>
      </w:r>
      <w:r w:rsidRPr="00F1276C">
        <w:rPr>
          <w:sz w:val="28"/>
          <w:szCs w:val="28"/>
          <w:lang w:val="ru-RU"/>
        </w:rPr>
        <w:t xml:space="preserve"> </w:t>
      </w:r>
      <w:hyperlink r:id="rId36" w:history="1">
        <w:r w:rsidRPr="00F1276C">
          <w:rPr>
            <w:rStyle w:val="a4"/>
            <w:sz w:val="28"/>
            <w:szCs w:val="28"/>
            <w:lang w:val="uk-UA" w:eastAsia="ru-RU"/>
          </w:rPr>
          <w:t>https://www.heritage.org/index/country/brazil</w:t>
        </w:r>
      </w:hyperlink>
      <w:r w:rsidRPr="00F1276C">
        <w:rPr>
          <w:sz w:val="28"/>
          <w:szCs w:val="28"/>
          <w:lang w:val="ru-RU" w:eastAsia="ru-RU"/>
        </w:rPr>
        <w:t>.</w:t>
      </w:r>
    </w:p>
    <w:p w:rsidR="005617A3" w:rsidRPr="00F1276C" w:rsidRDefault="005617A3"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lastRenderedPageBreak/>
        <w:t xml:space="preserve">Investopedia. How an Open Market Works? </w:t>
      </w:r>
      <w:r w:rsidRPr="00F1276C">
        <w:rPr>
          <w:sz w:val="28"/>
          <w:szCs w:val="28"/>
          <w:lang w:val="ru-RU" w:eastAsia="ru-RU"/>
        </w:rPr>
        <w:t>[</w:t>
      </w:r>
      <w:r w:rsidRPr="00F1276C">
        <w:rPr>
          <w:sz w:val="28"/>
          <w:szCs w:val="28"/>
          <w:lang w:val="uk-UA" w:eastAsia="ru-RU"/>
        </w:rPr>
        <w:t>Електронний ресурс</w:t>
      </w:r>
      <w:r w:rsidRPr="00F1276C">
        <w:rPr>
          <w:sz w:val="28"/>
          <w:szCs w:val="28"/>
          <w:lang w:val="ru-RU" w:eastAsia="ru-RU"/>
        </w:rPr>
        <w:t>].</w:t>
      </w:r>
      <w:r w:rsidRPr="00F1276C">
        <w:rPr>
          <w:sz w:val="28"/>
          <w:szCs w:val="28"/>
          <w:lang w:eastAsia="ru-RU"/>
        </w:rPr>
        <w:t> </w:t>
      </w:r>
      <w:r w:rsidRPr="00F1276C">
        <w:rPr>
          <w:sz w:val="28"/>
          <w:szCs w:val="28"/>
          <w:lang w:val="ru-RU" w:eastAsia="ru-RU"/>
        </w:rPr>
        <w:t>–</w:t>
      </w:r>
      <w:r w:rsidRPr="00F1276C">
        <w:rPr>
          <w:sz w:val="28"/>
          <w:szCs w:val="28"/>
          <w:lang w:val="uk-UA" w:eastAsia="ru-RU"/>
        </w:rPr>
        <w:t>Режим доступу:</w:t>
      </w:r>
      <w:r w:rsidRPr="00F1276C">
        <w:rPr>
          <w:sz w:val="28"/>
          <w:szCs w:val="28"/>
          <w:lang w:val="ru-RU"/>
        </w:rPr>
        <w:t xml:space="preserve"> </w:t>
      </w:r>
      <w:hyperlink r:id="rId37" w:history="1">
        <w:r w:rsidRPr="00F1276C">
          <w:rPr>
            <w:rStyle w:val="a4"/>
            <w:sz w:val="28"/>
            <w:szCs w:val="28"/>
            <w:lang w:val="uk-UA" w:eastAsia="ru-RU"/>
          </w:rPr>
          <w:t>https://www.investopedia.com/terms/o/open-market.asp</w:t>
        </w:r>
      </w:hyperlink>
      <w:r w:rsidRPr="00F1276C">
        <w:rPr>
          <w:sz w:val="28"/>
          <w:szCs w:val="28"/>
          <w:lang w:val="ru-RU" w:eastAsia="ru-RU"/>
        </w:rPr>
        <w:t>.</w:t>
      </w:r>
    </w:p>
    <w:p w:rsidR="005617A3" w:rsidRPr="00F1276C" w:rsidRDefault="005617A3"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 xml:space="preserve">The World Bank. Argentina. Exports of goods and services (current US$). </w:t>
      </w:r>
      <w:r w:rsidRPr="00F1276C">
        <w:rPr>
          <w:sz w:val="28"/>
          <w:szCs w:val="28"/>
          <w:lang w:val="ru-RU" w:eastAsia="ru-RU"/>
        </w:rPr>
        <w:t>[</w:t>
      </w:r>
      <w:r w:rsidRPr="00F1276C">
        <w:rPr>
          <w:sz w:val="28"/>
          <w:szCs w:val="28"/>
          <w:lang w:val="uk-UA" w:eastAsia="ru-RU"/>
        </w:rPr>
        <w:t>Електронний ресурс</w:t>
      </w:r>
      <w:r w:rsidRPr="00F1276C">
        <w:rPr>
          <w:sz w:val="28"/>
          <w:szCs w:val="28"/>
          <w:lang w:val="ru-RU" w:eastAsia="ru-RU"/>
        </w:rPr>
        <w:t>].</w:t>
      </w:r>
      <w:r w:rsidRPr="00F1276C">
        <w:rPr>
          <w:sz w:val="28"/>
          <w:szCs w:val="28"/>
          <w:lang w:eastAsia="ru-RU"/>
        </w:rPr>
        <w:t> </w:t>
      </w:r>
      <w:r w:rsidRPr="00F1276C">
        <w:rPr>
          <w:sz w:val="28"/>
          <w:szCs w:val="28"/>
          <w:lang w:val="ru-RU" w:eastAsia="ru-RU"/>
        </w:rPr>
        <w:t>–</w:t>
      </w:r>
      <w:r w:rsidRPr="00F1276C">
        <w:rPr>
          <w:sz w:val="28"/>
          <w:szCs w:val="28"/>
          <w:lang w:val="uk-UA" w:eastAsia="ru-RU"/>
        </w:rPr>
        <w:t>Режим доступу:</w:t>
      </w:r>
    </w:p>
    <w:p w:rsidR="00ED7FA8" w:rsidRPr="00F1276C" w:rsidRDefault="002215BA" w:rsidP="00F1276C">
      <w:pPr>
        <w:pStyle w:val="ae"/>
        <w:spacing w:line="360" w:lineRule="auto"/>
        <w:ind w:left="0"/>
        <w:jc w:val="both"/>
        <w:rPr>
          <w:sz w:val="28"/>
          <w:szCs w:val="28"/>
          <w:lang w:val="ru-RU" w:eastAsia="ru-RU"/>
        </w:rPr>
      </w:pPr>
      <w:hyperlink r:id="rId38" w:history="1">
        <w:r w:rsidR="005617A3" w:rsidRPr="00F1276C">
          <w:rPr>
            <w:rStyle w:val="a4"/>
            <w:sz w:val="28"/>
            <w:szCs w:val="28"/>
            <w:lang w:val="uk-UA" w:eastAsia="ru-RU"/>
          </w:rPr>
          <w:t>https://data.worldbank.org/indicator/NE.EXP.GNFS.CD?locations=AR</w:t>
        </w:r>
      </w:hyperlink>
      <w:r w:rsidR="005617A3" w:rsidRPr="00F1276C">
        <w:rPr>
          <w:sz w:val="28"/>
          <w:szCs w:val="28"/>
          <w:lang w:val="ru-RU" w:eastAsia="ru-RU"/>
        </w:rPr>
        <w:t>.</w:t>
      </w:r>
    </w:p>
    <w:p w:rsidR="00ED7FA8" w:rsidRPr="00F1276C" w:rsidRDefault="00ED7FA8"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 xml:space="preserve">The World Bank. Brazil. Exports of goods and services (current US$). </w:t>
      </w:r>
      <w:r w:rsidRPr="00F1276C">
        <w:rPr>
          <w:sz w:val="28"/>
          <w:szCs w:val="28"/>
          <w:lang w:val="ru-RU" w:eastAsia="ru-RU"/>
        </w:rPr>
        <w:t>[</w:t>
      </w:r>
      <w:r w:rsidRPr="00F1276C">
        <w:rPr>
          <w:sz w:val="28"/>
          <w:szCs w:val="28"/>
          <w:lang w:val="uk-UA" w:eastAsia="ru-RU"/>
        </w:rPr>
        <w:t>Електронний ресурс</w:t>
      </w:r>
      <w:r w:rsidRPr="00F1276C">
        <w:rPr>
          <w:sz w:val="28"/>
          <w:szCs w:val="28"/>
          <w:lang w:val="ru-RU" w:eastAsia="ru-RU"/>
        </w:rPr>
        <w:t>].</w:t>
      </w:r>
      <w:r w:rsidRPr="00F1276C">
        <w:rPr>
          <w:sz w:val="28"/>
          <w:szCs w:val="28"/>
          <w:lang w:eastAsia="ru-RU"/>
        </w:rPr>
        <w:t> </w:t>
      </w:r>
      <w:r w:rsidRPr="00F1276C">
        <w:rPr>
          <w:sz w:val="28"/>
          <w:szCs w:val="28"/>
          <w:lang w:val="ru-RU" w:eastAsia="ru-RU"/>
        </w:rPr>
        <w:t>–</w:t>
      </w:r>
      <w:r w:rsidRPr="00F1276C">
        <w:rPr>
          <w:sz w:val="28"/>
          <w:szCs w:val="28"/>
          <w:lang w:val="uk-UA" w:eastAsia="ru-RU"/>
        </w:rPr>
        <w:t>Режим доступу:</w:t>
      </w:r>
      <w:r w:rsidRPr="00F1276C">
        <w:rPr>
          <w:sz w:val="28"/>
          <w:szCs w:val="28"/>
          <w:lang w:val="ru-RU"/>
        </w:rPr>
        <w:t xml:space="preserve"> </w:t>
      </w:r>
      <w:hyperlink r:id="rId39" w:history="1">
        <w:r w:rsidRPr="00F1276C">
          <w:rPr>
            <w:rStyle w:val="a4"/>
            <w:sz w:val="28"/>
            <w:szCs w:val="28"/>
            <w:lang w:val="uk-UA" w:eastAsia="ru-RU"/>
          </w:rPr>
          <w:t>https://data.worldbank.org/indicator/NE.IMP.GNFS.CD?locations=BR</w:t>
        </w:r>
      </w:hyperlink>
      <w:r w:rsidRPr="00F1276C">
        <w:rPr>
          <w:sz w:val="28"/>
          <w:szCs w:val="28"/>
          <w:lang w:val="ru-RU" w:eastAsia="ru-RU"/>
        </w:rPr>
        <w:t>.</w:t>
      </w:r>
    </w:p>
    <w:p w:rsidR="00ED7FA8" w:rsidRPr="00F1276C" w:rsidRDefault="00B2385A" w:rsidP="00F1276C">
      <w:pPr>
        <w:pStyle w:val="ae"/>
        <w:numPr>
          <w:ilvl w:val="0"/>
          <w:numId w:val="4"/>
        </w:numPr>
        <w:spacing w:line="360" w:lineRule="auto"/>
        <w:ind w:left="0" w:firstLine="0"/>
        <w:jc w:val="both"/>
        <w:rPr>
          <w:sz w:val="28"/>
          <w:szCs w:val="28"/>
          <w:lang w:val="ru-RU" w:eastAsia="ru-RU"/>
        </w:rPr>
      </w:pPr>
      <w:r w:rsidRPr="00F1276C">
        <w:rPr>
          <w:sz w:val="28"/>
          <w:szCs w:val="28"/>
          <w:lang w:val="uk-UA" w:eastAsia="ru-RU"/>
        </w:rPr>
        <w:t>Посольство України у Федеративній Республіці Бразилії. «</w:t>
      </w:r>
      <w:r w:rsidR="00EC2D08" w:rsidRPr="00F1276C">
        <w:rPr>
          <w:sz w:val="28"/>
          <w:szCs w:val="28"/>
          <w:lang w:val="uk-UA" w:eastAsia="ru-RU"/>
        </w:rPr>
        <w:t>Бразилія. Керівництво для експортера</w:t>
      </w:r>
      <w:r w:rsidRPr="00F1276C">
        <w:rPr>
          <w:sz w:val="28"/>
          <w:szCs w:val="28"/>
          <w:lang w:val="uk-UA" w:eastAsia="ru-RU"/>
        </w:rPr>
        <w:t>»</w:t>
      </w:r>
      <w:r w:rsidR="00EC2D08" w:rsidRPr="00F1276C">
        <w:rPr>
          <w:sz w:val="28"/>
          <w:szCs w:val="28"/>
          <w:lang w:val="uk-UA" w:eastAsia="ru-RU"/>
        </w:rPr>
        <w:t xml:space="preserve">. </w:t>
      </w:r>
      <w:r w:rsidRPr="00F1276C">
        <w:rPr>
          <w:sz w:val="28"/>
          <w:szCs w:val="28"/>
          <w:lang w:val="ru-RU" w:eastAsia="ru-RU"/>
        </w:rPr>
        <w:t>[</w:t>
      </w:r>
      <w:r w:rsidRPr="00F1276C">
        <w:rPr>
          <w:sz w:val="28"/>
          <w:szCs w:val="28"/>
          <w:lang w:val="uk-UA" w:eastAsia="ru-RU"/>
        </w:rPr>
        <w:t>Електронний ресурс</w:t>
      </w:r>
      <w:r w:rsidRPr="00F1276C">
        <w:rPr>
          <w:sz w:val="28"/>
          <w:szCs w:val="28"/>
          <w:lang w:val="ru-RU" w:eastAsia="ru-RU"/>
        </w:rPr>
        <w:t>].</w:t>
      </w:r>
      <w:r w:rsidRPr="00F1276C">
        <w:rPr>
          <w:sz w:val="28"/>
          <w:szCs w:val="28"/>
          <w:lang w:eastAsia="ru-RU"/>
        </w:rPr>
        <w:t> </w:t>
      </w:r>
      <w:r w:rsidRPr="00F1276C">
        <w:rPr>
          <w:sz w:val="28"/>
          <w:szCs w:val="28"/>
          <w:lang w:val="ru-RU" w:eastAsia="ru-RU"/>
        </w:rPr>
        <w:t>–</w:t>
      </w:r>
      <w:r w:rsidRPr="00F1276C">
        <w:rPr>
          <w:sz w:val="28"/>
          <w:szCs w:val="28"/>
          <w:lang w:val="uk-UA" w:eastAsia="ru-RU"/>
        </w:rPr>
        <w:t>Режим доступу:</w:t>
      </w:r>
      <w:r w:rsidRPr="00F1276C">
        <w:rPr>
          <w:sz w:val="28"/>
          <w:szCs w:val="28"/>
          <w:lang w:val="ru-RU"/>
        </w:rPr>
        <w:t xml:space="preserve"> https://www.adm-km.gov.ua/wp-content/uploads/2020/07/%D0%91%D1%80%D0%B0%D0%B7%D0%B8%D0%BB%D1%96%D1%8F.-%D0%9A%D0%B5%D1%80%D1%96%D0%B2%D0%BD%D0%B8%D1%86%D1%82%D0%B2%D0%BE-%D0%B4%D0%BB%D1%8F-%D0%B5%D0%BA%D1%81%D0%BF%D0%BE%D1%80%D1%82%D0%B5%D1%80%D0%B0.pdf</w:t>
      </w:r>
    </w:p>
    <w:p w:rsidR="00B2385A" w:rsidRPr="00F1276C" w:rsidRDefault="003027E1"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OEC</w:t>
      </w:r>
      <w:r w:rsidRPr="00F1276C">
        <w:rPr>
          <w:sz w:val="28"/>
          <w:szCs w:val="28"/>
          <w:lang w:val="ru-RU" w:eastAsia="ru-RU"/>
        </w:rPr>
        <w:t xml:space="preserve">. </w:t>
      </w:r>
      <w:r w:rsidRPr="00F1276C">
        <w:rPr>
          <w:sz w:val="28"/>
          <w:szCs w:val="28"/>
          <w:lang w:eastAsia="ru-RU"/>
        </w:rPr>
        <w:t>Argentina</w:t>
      </w:r>
      <w:r w:rsidRPr="00F1276C">
        <w:rPr>
          <w:sz w:val="28"/>
          <w:szCs w:val="28"/>
          <w:lang w:val="ru-RU" w:eastAsia="ru-RU"/>
        </w:rPr>
        <w:t xml:space="preserve">. </w:t>
      </w:r>
      <w:r w:rsidRPr="00F1276C">
        <w:rPr>
          <w:sz w:val="28"/>
          <w:szCs w:val="28"/>
          <w:lang w:eastAsia="ru-RU"/>
        </w:rPr>
        <w:t>Overview</w:t>
      </w:r>
      <w:r w:rsidRPr="00F1276C">
        <w:rPr>
          <w:sz w:val="28"/>
          <w:szCs w:val="28"/>
          <w:lang w:val="ru-RU" w:eastAsia="ru-RU"/>
        </w:rPr>
        <w:t>.  [</w:t>
      </w:r>
      <w:r w:rsidRPr="00F1276C">
        <w:rPr>
          <w:sz w:val="28"/>
          <w:szCs w:val="28"/>
          <w:lang w:val="uk-UA" w:eastAsia="ru-RU"/>
        </w:rPr>
        <w:t>Електронний ресурс</w:t>
      </w:r>
      <w:r w:rsidRPr="00F1276C">
        <w:rPr>
          <w:sz w:val="28"/>
          <w:szCs w:val="28"/>
          <w:lang w:val="ru-RU" w:eastAsia="ru-RU"/>
        </w:rPr>
        <w:t>].</w:t>
      </w:r>
      <w:r w:rsidRPr="00F1276C">
        <w:rPr>
          <w:sz w:val="28"/>
          <w:szCs w:val="28"/>
          <w:lang w:eastAsia="ru-RU"/>
        </w:rPr>
        <w:t> </w:t>
      </w:r>
      <w:r w:rsidRPr="00F1276C">
        <w:rPr>
          <w:sz w:val="28"/>
          <w:szCs w:val="28"/>
          <w:lang w:val="ru-RU" w:eastAsia="ru-RU"/>
        </w:rPr>
        <w:t>–</w:t>
      </w:r>
      <w:r w:rsidRPr="00F1276C">
        <w:rPr>
          <w:sz w:val="28"/>
          <w:szCs w:val="28"/>
          <w:lang w:val="uk-UA" w:eastAsia="ru-RU"/>
        </w:rPr>
        <w:t>Режим доступу:</w:t>
      </w:r>
      <w:r w:rsidRPr="00F1276C">
        <w:rPr>
          <w:sz w:val="28"/>
          <w:szCs w:val="28"/>
          <w:lang w:val="ru-RU"/>
        </w:rPr>
        <w:t xml:space="preserve"> </w:t>
      </w:r>
      <w:hyperlink r:id="rId40" w:history="1">
        <w:r w:rsidRPr="00F1276C">
          <w:rPr>
            <w:rStyle w:val="a4"/>
            <w:sz w:val="28"/>
            <w:szCs w:val="28"/>
            <w:lang w:val="uk-UA" w:eastAsia="ru-RU"/>
          </w:rPr>
          <w:t>https://oec.world/en/profile/country/arg</w:t>
        </w:r>
      </w:hyperlink>
      <w:r w:rsidRPr="00F1276C">
        <w:rPr>
          <w:sz w:val="28"/>
          <w:szCs w:val="28"/>
          <w:lang w:val="ru-RU" w:eastAsia="ru-RU"/>
        </w:rPr>
        <w:t>.</w:t>
      </w:r>
    </w:p>
    <w:p w:rsidR="003027E1" w:rsidRPr="00F1276C" w:rsidRDefault="00D533BE"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 xml:space="preserve">Deloitte. Doing Business in Argentina (May 2021). </w:t>
      </w:r>
      <w:r w:rsidRPr="00F1276C">
        <w:rPr>
          <w:sz w:val="28"/>
          <w:szCs w:val="28"/>
          <w:lang w:val="ru-RU" w:eastAsia="ru-RU"/>
        </w:rPr>
        <w:t>[</w:t>
      </w:r>
      <w:r w:rsidRPr="00F1276C">
        <w:rPr>
          <w:sz w:val="28"/>
          <w:szCs w:val="28"/>
          <w:lang w:val="uk-UA" w:eastAsia="ru-RU"/>
        </w:rPr>
        <w:t>Електронний ресурс</w:t>
      </w:r>
      <w:r w:rsidRPr="00F1276C">
        <w:rPr>
          <w:sz w:val="28"/>
          <w:szCs w:val="28"/>
          <w:lang w:val="ru-RU" w:eastAsia="ru-RU"/>
        </w:rPr>
        <w:t>].</w:t>
      </w:r>
      <w:r w:rsidRPr="00F1276C">
        <w:rPr>
          <w:sz w:val="28"/>
          <w:szCs w:val="28"/>
          <w:lang w:eastAsia="ru-RU"/>
        </w:rPr>
        <w:t> </w:t>
      </w:r>
      <w:r w:rsidRPr="00F1276C">
        <w:rPr>
          <w:sz w:val="28"/>
          <w:szCs w:val="28"/>
          <w:lang w:val="ru-RU" w:eastAsia="ru-RU"/>
        </w:rPr>
        <w:t>–</w:t>
      </w:r>
      <w:r w:rsidRPr="00F1276C">
        <w:rPr>
          <w:sz w:val="28"/>
          <w:szCs w:val="28"/>
          <w:lang w:val="uk-UA" w:eastAsia="ru-RU"/>
        </w:rPr>
        <w:t>Режим доступу:</w:t>
      </w:r>
      <w:r w:rsidRPr="00F1276C">
        <w:rPr>
          <w:sz w:val="28"/>
          <w:szCs w:val="28"/>
          <w:lang w:val="ru-RU"/>
        </w:rPr>
        <w:t xml:space="preserve"> </w:t>
      </w:r>
      <w:hyperlink r:id="rId41" w:history="1">
        <w:r w:rsidRPr="00F1276C">
          <w:rPr>
            <w:rStyle w:val="a4"/>
            <w:sz w:val="28"/>
            <w:szCs w:val="28"/>
            <w:lang w:val="uk-UA" w:eastAsia="ru-RU"/>
          </w:rPr>
          <w:t>https://www2.deloitte.com/content/dam/Deloitte/ar/Documents/tax/arg-2021-doing-business-argentina-eng.pdf</w:t>
        </w:r>
      </w:hyperlink>
      <w:r w:rsidRPr="00F1276C">
        <w:rPr>
          <w:sz w:val="28"/>
          <w:szCs w:val="28"/>
          <w:lang w:val="ru-RU" w:eastAsia="ru-RU"/>
        </w:rPr>
        <w:t>.</w:t>
      </w:r>
    </w:p>
    <w:p w:rsidR="00D533BE" w:rsidRPr="00F1276C" w:rsidRDefault="00D533BE" w:rsidP="00F1276C">
      <w:pPr>
        <w:pStyle w:val="ae"/>
        <w:numPr>
          <w:ilvl w:val="0"/>
          <w:numId w:val="4"/>
        </w:numPr>
        <w:spacing w:line="360" w:lineRule="auto"/>
        <w:ind w:left="0" w:firstLine="0"/>
        <w:jc w:val="both"/>
        <w:rPr>
          <w:sz w:val="28"/>
          <w:szCs w:val="28"/>
          <w:lang w:eastAsia="ru-RU"/>
        </w:rPr>
      </w:pPr>
      <w:r w:rsidRPr="00F1276C">
        <w:rPr>
          <w:sz w:val="28"/>
          <w:szCs w:val="28"/>
          <w:lang w:eastAsia="ru-RU"/>
        </w:rPr>
        <w:t xml:space="preserve">Investopedia. What Is a Net International Investment Position (NIIP)? </w:t>
      </w:r>
      <w:r w:rsidRPr="00E520A0">
        <w:rPr>
          <w:sz w:val="28"/>
          <w:szCs w:val="28"/>
          <w:lang w:eastAsia="ru-RU"/>
        </w:rPr>
        <w:t>[</w:t>
      </w:r>
      <w:r w:rsidRPr="00F1276C">
        <w:rPr>
          <w:sz w:val="28"/>
          <w:szCs w:val="28"/>
          <w:lang w:val="uk-UA" w:eastAsia="ru-RU"/>
        </w:rPr>
        <w:t>Електронний ресурс</w:t>
      </w:r>
      <w:r w:rsidRPr="00E520A0">
        <w:rPr>
          <w:sz w:val="28"/>
          <w:szCs w:val="28"/>
          <w:lang w:eastAsia="ru-RU"/>
        </w:rPr>
        <w:t>].</w:t>
      </w:r>
      <w:r w:rsidRPr="00F1276C">
        <w:rPr>
          <w:sz w:val="28"/>
          <w:szCs w:val="28"/>
          <w:lang w:eastAsia="ru-RU"/>
        </w:rPr>
        <w:t> </w:t>
      </w:r>
      <w:r w:rsidRPr="00F1276C">
        <w:rPr>
          <w:sz w:val="28"/>
          <w:szCs w:val="28"/>
          <w:lang w:val="uk-UA" w:eastAsia="ru-RU"/>
        </w:rPr>
        <w:t>Режим доступу:</w:t>
      </w:r>
      <w:hyperlink r:id="rId42" w:anchor=":~:text=A%20net%20international%20investment%20position%20(NIIP)%20measures%20the%20gap%20between,a%20specific%20point%20in%20time" w:history="1">
        <w:r w:rsidRPr="00F1276C">
          <w:rPr>
            <w:rStyle w:val="a4"/>
            <w:sz w:val="28"/>
            <w:szCs w:val="28"/>
            <w:lang w:val="uk-UA" w:eastAsia="ru-RU"/>
          </w:rPr>
          <w:t>https://www.investopedia.com/terms/n/net-international-investment-position-niip.asp#:~:text=A%20net%20international%20investment%20position%20(NIIP)%20measures%20the%20gap%20between,a%20specific%20point%20in%20time</w:t>
        </w:r>
      </w:hyperlink>
    </w:p>
    <w:p w:rsidR="00D533BE" w:rsidRPr="00F1276C" w:rsidRDefault="008F7FAD" w:rsidP="00F1276C">
      <w:pPr>
        <w:pStyle w:val="ae"/>
        <w:numPr>
          <w:ilvl w:val="0"/>
          <w:numId w:val="4"/>
        </w:numPr>
        <w:spacing w:line="360" w:lineRule="auto"/>
        <w:ind w:left="0" w:firstLine="0"/>
        <w:jc w:val="both"/>
        <w:rPr>
          <w:sz w:val="28"/>
          <w:szCs w:val="28"/>
          <w:lang w:val="uk-UA" w:eastAsia="ru-RU"/>
        </w:rPr>
      </w:pPr>
      <w:r w:rsidRPr="00F1276C">
        <w:rPr>
          <w:sz w:val="28"/>
          <w:szCs w:val="28"/>
          <w:lang w:eastAsia="ru-RU"/>
        </w:rPr>
        <w:lastRenderedPageBreak/>
        <w:t>2020 Investment Climate Statements: Brazil</w:t>
      </w:r>
      <w:r w:rsidRPr="00F1276C">
        <w:rPr>
          <w:sz w:val="28"/>
          <w:szCs w:val="28"/>
          <w:lang w:val="uk-UA" w:eastAsia="ru-RU"/>
        </w:rPr>
        <w:t>. [Електронний ресурс].-</w:t>
      </w:r>
      <w:r w:rsidRPr="00F1276C">
        <w:rPr>
          <w:sz w:val="28"/>
          <w:szCs w:val="28"/>
          <w:lang w:eastAsia="ru-RU"/>
        </w:rPr>
        <w:t> </w:t>
      </w:r>
      <w:r w:rsidRPr="00F1276C">
        <w:rPr>
          <w:sz w:val="28"/>
          <w:szCs w:val="28"/>
          <w:lang w:val="uk-UA" w:eastAsia="ru-RU"/>
        </w:rPr>
        <w:t>Режим доступу:</w:t>
      </w:r>
      <w:hyperlink r:id="rId43" w:history="1">
        <w:r w:rsidRPr="00F1276C">
          <w:rPr>
            <w:rStyle w:val="a4"/>
            <w:sz w:val="28"/>
            <w:szCs w:val="28"/>
            <w:lang w:val="uk-UA" w:eastAsia="ru-RU"/>
          </w:rPr>
          <w:t>https://www.state.gov/reports/2020-investment-climate-statements/brazil/</w:t>
        </w:r>
      </w:hyperlink>
      <w:r w:rsidRPr="00F1276C">
        <w:rPr>
          <w:sz w:val="28"/>
          <w:szCs w:val="28"/>
          <w:lang w:val="uk-UA" w:eastAsia="ru-RU"/>
        </w:rPr>
        <w:t>.</w:t>
      </w:r>
    </w:p>
    <w:p w:rsidR="008F7FAD" w:rsidRPr="00F1276C" w:rsidRDefault="005659C4" w:rsidP="00F1276C">
      <w:pPr>
        <w:pStyle w:val="ae"/>
        <w:numPr>
          <w:ilvl w:val="0"/>
          <w:numId w:val="4"/>
        </w:numPr>
        <w:spacing w:line="360" w:lineRule="auto"/>
        <w:ind w:left="0" w:firstLine="0"/>
        <w:jc w:val="both"/>
        <w:rPr>
          <w:sz w:val="28"/>
          <w:szCs w:val="28"/>
          <w:lang w:val="ru-RU" w:eastAsia="ru-RU"/>
        </w:rPr>
      </w:pPr>
      <w:r w:rsidRPr="00F1276C">
        <w:rPr>
          <w:sz w:val="28"/>
          <w:szCs w:val="28"/>
          <w:lang w:val="ru-RU" w:eastAsia="ru-RU"/>
        </w:rPr>
        <w:t>Україна – чудовий торгівельний хаб між Аргентиною та Азією (2020). [</w:t>
      </w:r>
      <w:r w:rsidRPr="00F1276C">
        <w:rPr>
          <w:sz w:val="28"/>
          <w:szCs w:val="28"/>
          <w:lang w:val="uk-UA" w:eastAsia="ru-RU"/>
        </w:rPr>
        <w:t>Електронний ресурс</w:t>
      </w:r>
      <w:r w:rsidRPr="00F1276C">
        <w:rPr>
          <w:sz w:val="28"/>
          <w:szCs w:val="28"/>
          <w:lang w:val="ru-RU" w:eastAsia="ru-RU"/>
        </w:rPr>
        <w:t>].</w:t>
      </w:r>
      <w:r w:rsidRPr="00F1276C">
        <w:rPr>
          <w:sz w:val="28"/>
          <w:szCs w:val="28"/>
          <w:lang w:val="uk-UA" w:eastAsia="ru-RU"/>
        </w:rPr>
        <w:t>-</w:t>
      </w:r>
      <w:r w:rsidRPr="00F1276C">
        <w:rPr>
          <w:sz w:val="28"/>
          <w:szCs w:val="28"/>
          <w:lang w:eastAsia="ru-RU"/>
        </w:rPr>
        <w:t> </w:t>
      </w:r>
      <w:r w:rsidRPr="00F1276C">
        <w:rPr>
          <w:sz w:val="28"/>
          <w:szCs w:val="28"/>
          <w:lang w:val="uk-UA" w:eastAsia="ru-RU"/>
        </w:rPr>
        <w:t>Режим доступу:</w:t>
      </w:r>
      <w:hyperlink r:id="rId44" w:history="1">
        <w:r w:rsidRPr="00F1276C">
          <w:rPr>
            <w:rStyle w:val="a4"/>
            <w:sz w:val="28"/>
            <w:szCs w:val="28"/>
            <w:lang w:val="uk-UA" w:eastAsia="ru-RU"/>
          </w:rPr>
          <w:t>https://landlord.ua/news/ukraina-chudovyi-torhivelnyi-khab-mizh-arhentynoiu-ta-aziieiu-vybukhovyi-metod-ob-iednannia-dvokh-konkurentiv-vid-posla-arhentyny-v-ukraini-eleny-letisii/</w:t>
        </w:r>
      </w:hyperlink>
      <w:r w:rsidRPr="00F1276C">
        <w:rPr>
          <w:sz w:val="28"/>
          <w:szCs w:val="28"/>
          <w:lang w:val="uk-UA" w:eastAsia="ru-RU"/>
        </w:rPr>
        <w:t>.</w:t>
      </w:r>
    </w:p>
    <w:p w:rsidR="005659C4" w:rsidRPr="00F1276C" w:rsidRDefault="005659C4" w:rsidP="00F1276C">
      <w:pPr>
        <w:pStyle w:val="ae"/>
        <w:numPr>
          <w:ilvl w:val="0"/>
          <w:numId w:val="4"/>
        </w:numPr>
        <w:spacing w:line="360" w:lineRule="auto"/>
        <w:ind w:left="0" w:firstLine="0"/>
        <w:jc w:val="both"/>
        <w:rPr>
          <w:sz w:val="28"/>
          <w:szCs w:val="28"/>
          <w:lang w:val="ru-RU" w:eastAsia="ru-RU"/>
        </w:rPr>
      </w:pPr>
      <w:r w:rsidRPr="00F1276C">
        <w:rPr>
          <w:sz w:val="28"/>
          <w:szCs w:val="28"/>
          <w:lang w:val="uk-UA" w:eastAsia="ru-RU"/>
        </w:rPr>
        <w:t xml:space="preserve">Торгова-промислова Палата України. Україна-Бразилія: єднаємо бізнес двох країн (2020). </w:t>
      </w:r>
      <w:r w:rsidRPr="00F1276C">
        <w:rPr>
          <w:sz w:val="28"/>
          <w:szCs w:val="28"/>
          <w:lang w:val="ru-RU" w:eastAsia="ru-RU"/>
        </w:rPr>
        <w:t>[</w:t>
      </w:r>
      <w:r w:rsidRPr="00F1276C">
        <w:rPr>
          <w:sz w:val="28"/>
          <w:szCs w:val="28"/>
          <w:lang w:val="uk-UA" w:eastAsia="ru-RU"/>
        </w:rPr>
        <w:t>Електронний ресурс</w:t>
      </w:r>
      <w:r w:rsidRPr="00F1276C">
        <w:rPr>
          <w:sz w:val="28"/>
          <w:szCs w:val="28"/>
          <w:lang w:val="ru-RU" w:eastAsia="ru-RU"/>
        </w:rPr>
        <w:t>].</w:t>
      </w:r>
      <w:r w:rsidRPr="00F1276C">
        <w:rPr>
          <w:sz w:val="28"/>
          <w:szCs w:val="28"/>
          <w:lang w:val="uk-UA" w:eastAsia="ru-RU"/>
        </w:rPr>
        <w:t>-</w:t>
      </w:r>
      <w:r w:rsidRPr="00F1276C">
        <w:rPr>
          <w:sz w:val="28"/>
          <w:szCs w:val="28"/>
          <w:lang w:eastAsia="ru-RU"/>
        </w:rPr>
        <w:t> </w:t>
      </w:r>
      <w:r w:rsidRPr="00F1276C">
        <w:rPr>
          <w:sz w:val="28"/>
          <w:szCs w:val="28"/>
          <w:lang w:val="uk-UA" w:eastAsia="ru-RU"/>
        </w:rPr>
        <w:t>Режим доступу:</w:t>
      </w:r>
      <w:r w:rsidRPr="00F1276C">
        <w:rPr>
          <w:sz w:val="28"/>
          <w:szCs w:val="28"/>
          <w:lang w:val="ru-RU"/>
        </w:rPr>
        <w:t xml:space="preserve"> </w:t>
      </w:r>
      <w:hyperlink r:id="rId45" w:history="1">
        <w:r w:rsidRPr="00F1276C">
          <w:rPr>
            <w:rStyle w:val="a4"/>
            <w:sz w:val="28"/>
            <w:szCs w:val="28"/>
            <w:lang w:val="uk-UA" w:eastAsia="ru-RU"/>
          </w:rPr>
          <w:t>https://ucci.org.ua/press-center/ucci-news/ukrayina-braziliia-iednaiemo-biznes-dvokh-krayin</w:t>
        </w:r>
      </w:hyperlink>
      <w:r w:rsidRPr="00F1276C">
        <w:rPr>
          <w:sz w:val="28"/>
          <w:szCs w:val="28"/>
          <w:lang w:val="uk-UA" w:eastAsia="ru-RU"/>
        </w:rPr>
        <w:t>.</w:t>
      </w:r>
    </w:p>
    <w:p w:rsidR="005659C4" w:rsidRPr="00F1276C" w:rsidRDefault="00B1003E" w:rsidP="00F1276C">
      <w:pPr>
        <w:pStyle w:val="ae"/>
        <w:numPr>
          <w:ilvl w:val="0"/>
          <w:numId w:val="4"/>
        </w:numPr>
        <w:spacing w:line="360" w:lineRule="auto"/>
        <w:ind w:left="0" w:firstLine="0"/>
        <w:jc w:val="both"/>
        <w:rPr>
          <w:sz w:val="28"/>
          <w:szCs w:val="28"/>
          <w:lang w:val="ru-RU" w:eastAsia="ru-RU"/>
        </w:rPr>
      </w:pPr>
      <w:r w:rsidRPr="00F1276C">
        <w:rPr>
          <w:sz w:val="28"/>
          <w:szCs w:val="28"/>
          <w:lang w:eastAsia="ru-RU"/>
        </w:rPr>
        <w:t xml:space="preserve">IMF and Argentine Authorities Reach Staff-level Agreement on an Extended Fund Facility (March 3, 2022). </w:t>
      </w:r>
      <w:r w:rsidRPr="00F1276C">
        <w:rPr>
          <w:sz w:val="28"/>
          <w:szCs w:val="28"/>
          <w:lang w:val="ru-RU" w:eastAsia="ru-RU"/>
        </w:rPr>
        <w:t>[</w:t>
      </w:r>
      <w:r w:rsidRPr="00F1276C">
        <w:rPr>
          <w:sz w:val="28"/>
          <w:szCs w:val="28"/>
          <w:lang w:val="uk-UA" w:eastAsia="ru-RU"/>
        </w:rPr>
        <w:t>Електронний ресурс</w:t>
      </w:r>
      <w:r w:rsidRPr="00F1276C">
        <w:rPr>
          <w:sz w:val="28"/>
          <w:szCs w:val="28"/>
          <w:lang w:val="ru-RU" w:eastAsia="ru-RU"/>
        </w:rPr>
        <w:t>].</w:t>
      </w:r>
      <w:r w:rsidRPr="00F1276C">
        <w:rPr>
          <w:sz w:val="28"/>
          <w:szCs w:val="28"/>
          <w:lang w:val="uk-UA" w:eastAsia="ru-RU"/>
        </w:rPr>
        <w:t>-</w:t>
      </w:r>
      <w:r w:rsidRPr="00F1276C">
        <w:rPr>
          <w:sz w:val="28"/>
          <w:szCs w:val="28"/>
          <w:lang w:eastAsia="ru-RU"/>
        </w:rPr>
        <w:t> </w:t>
      </w:r>
      <w:r w:rsidRPr="00F1276C">
        <w:rPr>
          <w:sz w:val="28"/>
          <w:szCs w:val="28"/>
          <w:lang w:val="uk-UA" w:eastAsia="ru-RU"/>
        </w:rPr>
        <w:t>Режим доступу:</w:t>
      </w:r>
      <w:r w:rsidRPr="00F1276C">
        <w:rPr>
          <w:sz w:val="28"/>
          <w:szCs w:val="28"/>
          <w:lang w:val="ru-RU"/>
        </w:rPr>
        <w:t xml:space="preserve"> </w:t>
      </w:r>
      <w:hyperlink r:id="rId46" w:history="1">
        <w:r w:rsidRPr="00F1276C">
          <w:rPr>
            <w:rStyle w:val="a4"/>
            <w:sz w:val="28"/>
            <w:szCs w:val="28"/>
            <w:lang w:val="uk-UA" w:eastAsia="ru-RU"/>
          </w:rPr>
          <w:t>https://www.imf.org/en/News/Articles/2022/03/03/pr2256-argentina-imf-and-argentine-authorities-reach-staff-level-agreement-on-an-eff</w:t>
        </w:r>
      </w:hyperlink>
      <w:r w:rsidRPr="00F1276C">
        <w:rPr>
          <w:sz w:val="28"/>
          <w:szCs w:val="28"/>
          <w:lang w:val="ru-RU" w:eastAsia="ru-RU"/>
        </w:rPr>
        <w:t>.</w:t>
      </w:r>
    </w:p>
    <w:p w:rsidR="00B1003E" w:rsidRDefault="00F1276C" w:rsidP="00F1276C">
      <w:pPr>
        <w:pStyle w:val="ae"/>
        <w:numPr>
          <w:ilvl w:val="0"/>
          <w:numId w:val="4"/>
        </w:numPr>
        <w:spacing w:line="360" w:lineRule="auto"/>
        <w:ind w:left="0" w:firstLine="0"/>
        <w:jc w:val="both"/>
        <w:rPr>
          <w:sz w:val="28"/>
          <w:szCs w:val="28"/>
          <w:lang w:eastAsia="ru-RU"/>
        </w:rPr>
      </w:pPr>
      <w:r w:rsidRPr="00F1276C">
        <w:rPr>
          <w:sz w:val="28"/>
          <w:szCs w:val="28"/>
          <w:lang w:eastAsia="ru-RU"/>
        </w:rPr>
        <w:t xml:space="preserve">The Brazilian Report. IMF predicts next to no GDP growth for Brazil next year. </w:t>
      </w:r>
      <w:r w:rsidRPr="00E520A0">
        <w:rPr>
          <w:sz w:val="28"/>
          <w:szCs w:val="28"/>
          <w:lang w:eastAsia="ru-RU"/>
        </w:rPr>
        <w:t>[</w:t>
      </w:r>
      <w:r w:rsidRPr="00F1276C">
        <w:rPr>
          <w:sz w:val="28"/>
          <w:szCs w:val="28"/>
          <w:lang w:val="uk-UA" w:eastAsia="ru-RU"/>
        </w:rPr>
        <w:t>Електронний ресурс</w:t>
      </w:r>
      <w:r w:rsidRPr="00E520A0">
        <w:rPr>
          <w:sz w:val="28"/>
          <w:szCs w:val="28"/>
          <w:lang w:eastAsia="ru-RU"/>
        </w:rPr>
        <w:t>].</w:t>
      </w:r>
      <w:r w:rsidRPr="00F1276C">
        <w:rPr>
          <w:sz w:val="28"/>
          <w:szCs w:val="28"/>
          <w:lang w:eastAsia="ru-RU"/>
        </w:rPr>
        <w:t> </w:t>
      </w:r>
      <w:r w:rsidRPr="00F1276C">
        <w:rPr>
          <w:sz w:val="28"/>
          <w:szCs w:val="28"/>
          <w:lang w:val="uk-UA" w:eastAsia="ru-RU"/>
        </w:rPr>
        <w:t>Режим доступу:</w:t>
      </w:r>
      <w:hyperlink r:id="rId47" w:history="1">
        <w:r w:rsidRPr="00F1276C">
          <w:rPr>
            <w:rStyle w:val="a4"/>
            <w:sz w:val="28"/>
            <w:szCs w:val="28"/>
            <w:lang w:val="uk-UA" w:eastAsia="ru-RU"/>
          </w:rPr>
          <w:t>https://brazilian.report/liveblog/2022/01/25/imf-no-gdp-growth/</w:t>
        </w:r>
      </w:hyperlink>
      <w:r w:rsidRPr="00F1276C">
        <w:rPr>
          <w:sz w:val="28"/>
          <w:szCs w:val="28"/>
          <w:lang w:eastAsia="ru-RU"/>
        </w:rPr>
        <w:t>.</w:t>
      </w:r>
    </w:p>
    <w:p w:rsidR="00B3426D" w:rsidRPr="00B3426D" w:rsidRDefault="00B3426D" w:rsidP="00B3426D">
      <w:pPr>
        <w:pStyle w:val="ae"/>
        <w:numPr>
          <w:ilvl w:val="0"/>
          <w:numId w:val="4"/>
        </w:numPr>
        <w:spacing w:line="360" w:lineRule="auto"/>
        <w:ind w:left="0" w:firstLine="0"/>
        <w:jc w:val="both"/>
        <w:rPr>
          <w:sz w:val="28"/>
          <w:szCs w:val="28"/>
          <w:lang w:val="ru-RU" w:eastAsia="ru-RU"/>
        </w:rPr>
      </w:pPr>
      <w:r w:rsidRPr="00B3426D">
        <w:rPr>
          <w:sz w:val="28"/>
          <w:szCs w:val="28"/>
          <w:lang w:val="ru-RU" w:eastAsia="ru-RU"/>
        </w:rPr>
        <w:t xml:space="preserve">Вдовиченко А.В. Динаміка та структура потоків капіталу в Аргентину та Бразилію. Збірник наукових праць міжнародної науково-практичної конференції. – Одеса: Одеський національний університет імені І.І. Мечникова. – 2022. –  С. 80–82. </w:t>
      </w:r>
      <w:bookmarkStart w:id="0" w:name="_GoBack"/>
      <w:bookmarkEnd w:id="0"/>
    </w:p>
    <w:p w:rsidR="00F1276C" w:rsidRPr="00B3426D" w:rsidRDefault="00F1276C" w:rsidP="00F1276C">
      <w:pPr>
        <w:pStyle w:val="ae"/>
        <w:spacing w:line="360" w:lineRule="auto"/>
        <w:ind w:left="360"/>
        <w:jc w:val="both"/>
        <w:rPr>
          <w:sz w:val="28"/>
          <w:szCs w:val="28"/>
          <w:lang w:val="ru-RU" w:eastAsia="ru-RU"/>
        </w:rPr>
      </w:pPr>
    </w:p>
    <w:p w:rsidR="00391393" w:rsidRPr="00B3426D" w:rsidRDefault="00391393" w:rsidP="005617A3">
      <w:pPr>
        <w:pStyle w:val="ae"/>
        <w:spacing w:line="360" w:lineRule="auto"/>
        <w:ind w:left="360"/>
        <w:jc w:val="both"/>
        <w:rPr>
          <w:sz w:val="28"/>
          <w:szCs w:val="28"/>
          <w:lang w:val="ru-RU" w:eastAsia="ru-RU"/>
        </w:rPr>
      </w:pPr>
    </w:p>
    <w:p w:rsidR="005617A3" w:rsidRPr="00B3426D" w:rsidRDefault="005617A3" w:rsidP="005617A3">
      <w:pPr>
        <w:pStyle w:val="ae"/>
        <w:spacing w:line="360" w:lineRule="auto"/>
        <w:ind w:left="360"/>
        <w:jc w:val="both"/>
        <w:rPr>
          <w:sz w:val="28"/>
          <w:szCs w:val="28"/>
          <w:lang w:val="ru-RU" w:eastAsia="ru-RU"/>
        </w:rPr>
      </w:pPr>
    </w:p>
    <w:p w:rsidR="005617A3" w:rsidRPr="00B3426D" w:rsidRDefault="005617A3" w:rsidP="005617A3">
      <w:pPr>
        <w:spacing w:line="360" w:lineRule="auto"/>
        <w:jc w:val="both"/>
        <w:rPr>
          <w:sz w:val="28"/>
          <w:szCs w:val="28"/>
          <w:lang w:val="ru-RU" w:eastAsia="ru-RU"/>
        </w:rPr>
      </w:pPr>
    </w:p>
    <w:p w:rsidR="005617A3" w:rsidRPr="00B3426D" w:rsidRDefault="005617A3" w:rsidP="005617A3">
      <w:pPr>
        <w:spacing w:line="360" w:lineRule="auto"/>
        <w:jc w:val="both"/>
        <w:rPr>
          <w:sz w:val="28"/>
          <w:szCs w:val="28"/>
          <w:lang w:val="ru-RU" w:eastAsia="ru-RU"/>
        </w:rPr>
        <w:sectPr w:rsidR="005617A3" w:rsidRPr="00B3426D" w:rsidSect="00856971">
          <w:pgSz w:w="11906" w:h="16838"/>
          <w:pgMar w:top="1134" w:right="1134" w:bottom="1134" w:left="1134" w:header="709" w:footer="850" w:gutter="0"/>
          <w:cols w:space="720"/>
          <w:titlePg/>
          <w:docGrid w:linePitch="326"/>
        </w:sectPr>
      </w:pPr>
    </w:p>
    <w:p w:rsidR="006E63A7" w:rsidRPr="006E63A7" w:rsidRDefault="006E63A7" w:rsidP="006E63A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ДОДАТКИ </w:t>
      </w:r>
    </w:p>
    <w:p w:rsidR="002C714B" w:rsidRDefault="002C714B" w:rsidP="006E63A7">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B47018" w:rsidRDefault="00B47018" w:rsidP="00B4701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sz w:val="28"/>
          <w:szCs w:val="28"/>
          <w:lang w:val="uk-UA"/>
        </w:rPr>
      </w:pPr>
      <w:r w:rsidRPr="00B47018">
        <w:rPr>
          <w:rFonts w:ascii="Times New Roman" w:hAnsi="Times New Roman" w:cs="Times New Roman"/>
          <w:b/>
          <w:sz w:val="28"/>
          <w:szCs w:val="28"/>
          <w:lang w:val="uk-UA"/>
        </w:rPr>
        <w:t>Додаток А</w:t>
      </w:r>
    </w:p>
    <w:p w:rsidR="00B47018" w:rsidRDefault="00B47018" w:rsidP="00B4701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А.1</w:t>
      </w:r>
      <w:r w:rsidR="00F863B0">
        <w:rPr>
          <w:rFonts w:ascii="Times New Roman" w:hAnsi="Times New Roman" w:cs="Times New Roman"/>
          <w:b/>
          <w:sz w:val="28"/>
          <w:szCs w:val="28"/>
          <w:lang w:val="uk-UA"/>
        </w:rPr>
        <w:t xml:space="preserve"> </w:t>
      </w:r>
    </w:p>
    <w:p w:rsidR="00903B09" w:rsidRDefault="00903B09" w:rsidP="00903B0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Дані для побудови регресійної моделі впливу фінансового рахунку на ВВП Аргентини</w:t>
      </w:r>
    </w:p>
    <w:p w:rsidR="00903B09" w:rsidRDefault="00A24124" w:rsidP="00903B0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r w:rsidRPr="00A24124">
        <w:rPr>
          <w:noProof/>
        </w:rPr>
        <w:drawing>
          <wp:inline distT="0" distB="0" distL="0" distR="0">
            <wp:extent cx="6019800" cy="641032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019800" cy="6410325"/>
                    </a:xfrm>
                    <a:prstGeom prst="rect">
                      <a:avLst/>
                    </a:prstGeom>
                    <a:noFill/>
                    <a:ln>
                      <a:noFill/>
                    </a:ln>
                  </pic:spPr>
                </pic:pic>
              </a:graphicData>
            </a:graphic>
          </wp:inline>
        </w:drawing>
      </w:r>
    </w:p>
    <w:p w:rsidR="00A24124" w:rsidRDefault="00A24124" w:rsidP="00903B0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A24124" w:rsidRDefault="00A24124" w:rsidP="00903B0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A24124" w:rsidRDefault="00A24124" w:rsidP="00A2412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Таблиця А.2 </w:t>
      </w:r>
    </w:p>
    <w:p w:rsidR="00A24124" w:rsidRDefault="00A24124" w:rsidP="00A2412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Дані для побудови регресійної моделі впливу фінансового рахунку на ВВП Бразилії</w:t>
      </w:r>
    </w:p>
    <w:p w:rsidR="00A24124" w:rsidRDefault="00A24124" w:rsidP="00A2412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b/>
          <w:sz w:val="28"/>
          <w:szCs w:val="28"/>
          <w:lang w:val="uk-UA"/>
        </w:rPr>
      </w:pPr>
    </w:p>
    <w:p w:rsidR="00A24124" w:rsidRPr="005909AA" w:rsidRDefault="005909AA" w:rsidP="00903B0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rPr>
      </w:pPr>
      <w:r w:rsidRPr="005909AA">
        <w:rPr>
          <w:noProof/>
        </w:rPr>
        <w:drawing>
          <wp:inline distT="0" distB="0" distL="0" distR="0">
            <wp:extent cx="6120130" cy="5673344"/>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20130" cy="5673344"/>
                    </a:xfrm>
                    <a:prstGeom prst="rect">
                      <a:avLst/>
                    </a:prstGeom>
                    <a:noFill/>
                    <a:ln>
                      <a:noFill/>
                    </a:ln>
                  </pic:spPr>
                </pic:pic>
              </a:graphicData>
            </a:graphic>
          </wp:inline>
        </w:drawing>
      </w:r>
    </w:p>
    <w:p w:rsidR="00A24124" w:rsidRDefault="00A24124" w:rsidP="00903B09">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both"/>
        <w:rPr>
          <w:rFonts w:ascii="Times New Roman" w:hAnsi="Times New Roman" w:cs="Times New Roman"/>
          <w:sz w:val="28"/>
          <w:szCs w:val="28"/>
          <w:lang w:val="uk-UA"/>
        </w:rPr>
      </w:pPr>
    </w:p>
    <w:p w:rsidR="00A24124" w:rsidRPr="00A24124" w:rsidRDefault="005909AA" w:rsidP="005909AA">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a</w:t>
      </w:r>
      <w:r w:rsidRPr="00A24124">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прямі інвестиції-активи, </w:t>
      </w:r>
      <w:r>
        <w:rPr>
          <w:rFonts w:ascii="Times New Roman" w:hAnsi="Times New Roman" w:cs="Times New Roman"/>
          <w:sz w:val="28"/>
          <w:szCs w:val="28"/>
          <w:lang w:val="en-US"/>
        </w:rPr>
        <w:t>b</w:t>
      </w:r>
      <w:r w:rsidRPr="00A24124">
        <w:rPr>
          <w:rFonts w:ascii="Times New Roman" w:hAnsi="Times New Roman" w:cs="Times New Roman"/>
          <w:sz w:val="28"/>
          <w:szCs w:val="28"/>
          <w:lang w:val="uk-UA"/>
        </w:rPr>
        <w:t xml:space="preserve"> – прямі інвестиції</w:t>
      </w:r>
      <w:r>
        <w:rPr>
          <w:rFonts w:ascii="Times New Roman" w:hAnsi="Times New Roman" w:cs="Times New Roman"/>
          <w:sz w:val="28"/>
          <w:szCs w:val="28"/>
          <w:lang w:val="uk-UA"/>
        </w:rPr>
        <w:t>-пасиви, с</w:t>
      </w:r>
      <w:r w:rsidRPr="00A2412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2412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портфельні інвестиції-активи, </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 – портфельні інвестиції-пасиви</w:t>
      </w:r>
      <w:r w:rsidRPr="00A24124">
        <w:rPr>
          <w:rFonts w:ascii="Times New Roman" w:hAnsi="Times New Roman" w:cs="Times New Roman"/>
          <w:sz w:val="28"/>
          <w:szCs w:val="28"/>
          <w:lang w:val="uk-UA"/>
        </w:rPr>
        <w:t xml:space="preserve">, </w:t>
      </w:r>
      <w:r>
        <w:rPr>
          <w:rFonts w:ascii="Times New Roman" w:hAnsi="Times New Roman" w:cs="Times New Roman"/>
          <w:sz w:val="28"/>
          <w:szCs w:val="28"/>
        </w:rPr>
        <w:t>e</w:t>
      </w:r>
      <w:r>
        <w:rPr>
          <w:rFonts w:ascii="Times New Roman" w:hAnsi="Times New Roman" w:cs="Times New Roman"/>
          <w:sz w:val="28"/>
          <w:szCs w:val="28"/>
          <w:lang w:val="uk-UA"/>
        </w:rPr>
        <w:t xml:space="preserve"> – інші інвестиції-активи</w:t>
      </w:r>
      <w:r w:rsidRPr="00A241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f</w:t>
      </w:r>
      <w:r>
        <w:rPr>
          <w:rFonts w:ascii="Times New Roman" w:hAnsi="Times New Roman" w:cs="Times New Roman"/>
          <w:sz w:val="28"/>
          <w:szCs w:val="28"/>
          <w:lang w:val="uk-UA"/>
        </w:rPr>
        <w:t xml:space="preserve"> – інші інвестиції-пасиви</w:t>
      </w:r>
      <w:r w:rsidRPr="00A241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w:t>
      </w:r>
      <w:r>
        <w:rPr>
          <w:rFonts w:ascii="Times New Roman" w:hAnsi="Times New Roman" w:cs="Times New Roman"/>
          <w:sz w:val="28"/>
          <w:szCs w:val="28"/>
          <w:lang w:val="uk-UA"/>
        </w:rPr>
        <w:t xml:space="preserve"> – резервні активи, h – ВВП</w:t>
      </w:r>
    </w:p>
    <w:p w:rsidR="00B47018" w:rsidRPr="00B47018" w:rsidRDefault="00B47018" w:rsidP="00B47018">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0" w:line="360" w:lineRule="auto"/>
        <w:jc w:val="right"/>
        <w:rPr>
          <w:rFonts w:ascii="Times New Roman" w:hAnsi="Times New Roman" w:cs="Times New Roman"/>
          <w:b/>
          <w:sz w:val="28"/>
          <w:szCs w:val="28"/>
          <w:lang w:val="uk-UA"/>
        </w:rPr>
      </w:pPr>
    </w:p>
    <w:sectPr w:rsidR="00B47018" w:rsidRPr="00B47018" w:rsidSect="00856971">
      <w:pgSz w:w="11906" w:h="16838"/>
      <w:pgMar w:top="1134" w:right="1134" w:bottom="1134" w:left="1134" w:header="709" w:footer="850" w:gutter="0"/>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20F6" w:rsidRDefault="008020F6">
      <w:r>
        <w:separator/>
      </w:r>
    </w:p>
  </w:endnote>
  <w:endnote w:type="continuationSeparator" w:id="0">
    <w:p w:rsidR="008020F6" w:rsidRDefault="008020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6D" w:rsidRPr="00B77D2F" w:rsidRDefault="00B3426D" w:rsidP="00856971">
    <w:pPr>
      <w:pStyle w:val="a5"/>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Одеса – 2022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6D" w:rsidRDefault="00B3426D" w:rsidP="00B77D2F">
    <w:pPr>
      <w:pStyle w:val="ab"/>
      <w:jc w:val="center"/>
    </w:pPr>
  </w:p>
  <w:p w:rsidR="00B3426D" w:rsidRPr="00856971" w:rsidRDefault="00B3426D" w:rsidP="00856971">
    <w:pPr>
      <w:pStyle w:val="a5"/>
      <w:spacing w:line="360" w:lineRule="auto"/>
      <w:jc w:val="center"/>
      <w:rPr>
        <w:rFonts w:ascii="Times New Roman" w:eastAsia="Times New Roman" w:hAnsi="Times New Roman" w:cs="Times New Roman"/>
        <w:sz w:val="28"/>
        <w:szCs w:val="28"/>
        <w:lang w:val="uk-UA"/>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6D" w:rsidRPr="00B77D2F" w:rsidRDefault="00B3426D" w:rsidP="00856971">
    <w:pPr>
      <w:pStyle w:val="a5"/>
      <w:spacing w:line="360" w:lineRule="auto"/>
      <w:jc w:val="center"/>
      <w:rPr>
        <w:rFonts w:ascii="Times New Roman" w:eastAsia="Times New Roman" w:hAnsi="Times New Roman" w:cs="Times New Roman"/>
        <w:sz w:val="28"/>
        <w:szCs w:val="28"/>
        <w:lang w:val="uk-UA"/>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6D" w:rsidRPr="00856971" w:rsidRDefault="00B3426D" w:rsidP="00CB65AA">
    <w:pPr>
      <w:pStyle w:val="a5"/>
      <w:spacing w:line="360" w:lineRule="auto"/>
      <w:rPr>
        <w:rFonts w:ascii="Times New Roman" w:eastAsia="Times New Roman" w:hAnsi="Times New Roman" w:cs="Times New Roman"/>
        <w:sz w:val="28"/>
        <w:szCs w:val="28"/>
        <w:lang w:val="uk-U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20F6" w:rsidRDefault="008020F6">
      <w:r>
        <w:separator/>
      </w:r>
    </w:p>
  </w:footnote>
  <w:footnote w:type="continuationSeparator" w:id="0">
    <w:p w:rsidR="008020F6" w:rsidRDefault="008020F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6D" w:rsidRPr="00DE5092" w:rsidRDefault="00B3426D" w:rsidP="006208B7">
    <w:pPr>
      <w:pStyle w:val="a9"/>
      <w:jc w:val="center"/>
      <w:rPr>
        <w:color w:val="FFFFFF" w:themeColor="background1"/>
      </w:rPr>
    </w:pPr>
  </w:p>
  <w:p w:rsidR="00B3426D" w:rsidRDefault="00B3426D" w:rsidP="006208B7">
    <w:pPr>
      <w:pStyle w:val="a9"/>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2277423"/>
      <w:docPartObj>
        <w:docPartGallery w:val="Page Numbers (Top of Page)"/>
        <w:docPartUnique/>
      </w:docPartObj>
    </w:sdtPr>
    <w:sdtContent>
      <w:p w:rsidR="00B3426D" w:rsidRDefault="00B3426D">
        <w:pPr>
          <w:pStyle w:val="a9"/>
          <w:jc w:val="right"/>
        </w:pPr>
        <w:r>
          <w:fldChar w:fldCharType="begin"/>
        </w:r>
        <w:r>
          <w:instrText>PAGE   \* MERGEFORMAT</w:instrText>
        </w:r>
        <w:r>
          <w:fldChar w:fldCharType="separate"/>
        </w:r>
        <w:r w:rsidR="00FF703E" w:rsidRPr="00FF703E">
          <w:rPr>
            <w:noProof/>
            <w:lang w:val="ru-RU"/>
          </w:rPr>
          <w:t>34</w:t>
        </w:r>
        <w:r>
          <w:fldChar w:fldCharType="end"/>
        </w:r>
      </w:p>
    </w:sdtContent>
  </w:sdt>
  <w:p w:rsidR="00B3426D" w:rsidRDefault="00B3426D">
    <w:pPr>
      <w:pStyle w:val="a9"/>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2043291"/>
      <w:docPartObj>
        <w:docPartGallery w:val="Page Numbers (Top of Page)"/>
        <w:docPartUnique/>
      </w:docPartObj>
    </w:sdtPr>
    <w:sdtContent>
      <w:p w:rsidR="00B3426D" w:rsidRDefault="00B3426D">
        <w:pPr>
          <w:pStyle w:val="a9"/>
          <w:jc w:val="right"/>
        </w:pPr>
        <w:r>
          <w:fldChar w:fldCharType="begin"/>
        </w:r>
        <w:r>
          <w:instrText>PAGE   \* MERGEFORMAT</w:instrText>
        </w:r>
        <w:r>
          <w:fldChar w:fldCharType="separate"/>
        </w:r>
        <w:r w:rsidR="00FF703E" w:rsidRPr="00FF703E">
          <w:rPr>
            <w:noProof/>
            <w:lang w:val="ru-RU"/>
          </w:rPr>
          <w:t>33</w:t>
        </w:r>
        <w:r>
          <w:fldChar w:fldCharType="end"/>
        </w:r>
      </w:p>
    </w:sdtContent>
  </w:sdt>
  <w:p w:rsidR="00B3426D" w:rsidRDefault="00B3426D" w:rsidP="006208B7">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092F34"/>
    <w:multiLevelType w:val="hybridMultilevel"/>
    <w:tmpl w:val="DE2CBE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C293663"/>
    <w:multiLevelType w:val="hybridMultilevel"/>
    <w:tmpl w:val="47587FFA"/>
    <w:numStyleLink w:val="a"/>
  </w:abstractNum>
  <w:abstractNum w:abstractNumId="2" w15:restartNumberingAfterBreak="0">
    <w:nsid w:val="68707086"/>
    <w:multiLevelType w:val="hybridMultilevel"/>
    <w:tmpl w:val="5A7E2B8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1312B5C"/>
    <w:multiLevelType w:val="hybridMultilevel"/>
    <w:tmpl w:val="47587FFA"/>
    <w:styleLink w:val="a"/>
    <w:lvl w:ilvl="0" w:tplc="19728944">
      <w:start w:val="1"/>
      <w:numFmt w:val="decimal"/>
      <w:lvlText w:val="%1)"/>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45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A2818C6">
      <w:start w:val="1"/>
      <w:numFmt w:val="decimal"/>
      <w:lvlText w:val="%2)"/>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81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5E4C788">
      <w:start w:val="1"/>
      <w:numFmt w:val="decimal"/>
      <w:lvlText w:val="%3)"/>
      <w:lvlJc w:val="left"/>
      <w:pPr>
        <w:tabs>
          <w:tab w:val="left" w:pos="56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117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194D83C">
      <w:start w:val="1"/>
      <w:numFmt w:val="decimal"/>
      <w:lvlText w:val="%4)"/>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153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312E6D8">
      <w:start w:val="1"/>
      <w:numFmt w:val="decimal"/>
      <w:lvlText w:val="%5)"/>
      <w:lvlJc w:val="left"/>
      <w:pPr>
        <w:tabs>
          <w:tab w:val="left" w:pos="560"/>
          <w:tab w:val="left" w:pos="112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189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9D22312">
      <w:start w:val="1"/>
      <w:numFmt w:val="decimal"/>
      <w:lvlText w:val="%6)"/>
      <w:lvlJc w:val="left"/>
      <w:pPr>
        <w:tabs>
          <w:tab w:val="left" w:pos="560"/>
          <w:tab w:val="left" w:pos="1120"/>
          <w:tab w:val="left" w:pos="168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225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56853B0">
      <w:start w:val="1"/>
      <w:numFmt w:val="decimal"/>
      <w:lvlText w:val="%7)"/>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261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4F048B0">
      <w:start w:val="1"/>
      <w:numFmt w:val="decimal"/>
      <w:lvlText w:val="%8)"/>
      <w:lvlJc w:val="left"/>
      <w:pPr>
        <w:tabs>
          <w:tab w:val="left" w:pos="560"/>
          <w:tab w:val="left" w:pos="1120"/>
          <w:tab w:val="left" w:pos="1680"/>
          <w:tab w:val="left" w:pos="224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297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898E09C">
      <w:start w:val="1"/>
      <w:numFmt w:val="decimal"/>
      <w:lvlText w:val="%9)"/>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333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15:restartNumberingAfterBreak="0">
    <w:nsid w:val="74E53D8E"/>
    <w:multiLevelType w:val="hybridMultilevel"/>
    <w:tmpl w:val="46FC99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66F63A2"/>
    <w:multiLevelType w:val="hybridMultilevel"/>
    <w:tmpl w:val="A47CD0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B8B"/>
    <w:rsid w:val="0001539D"/>
    <w:rsid w:val="00022D5F"/>
    <w:rsid w:val="00027642"/>
    <w:rsid w:val="00031237"/>
    <w:rsid w:val="00034252"/>
    <w:rsid w:val="0004570D"/>
    <w:rsid w:val="0005316C"/>
    <w:rsid w:val="0005629D"/>
    <w:rsid w:val="000564CD"/>
    <w:rsid w:val="00065334"/>
    <w:rsid w:val="00071861"/>
    <w:rsid w:val="0007616A"/>
    <w:rsid w:val="0008327C"/>
    <w:rsid w:val="00095BA8"/>
    <w:rsid w:val="000974B6"/>
    <w:rsid w:val="000C4C7A"/>
    <w:rsid w:val="000E5A3B"/>
    <w:rsid w:val="000F085C"/>
    <w:rsid w:val="000F165F"/>
    <w:rsid w:val="000F208C"/>
    <w:rsid w:val="001103A4"/>
    <w:rsid w:val="00113E55"/>
    <w:rsid w:val="001265CA"/>
    <w:rsid w:val="0013673A"/>
    <w:rsid w:val="001442C8"/>
    <w:rsid w:val="00144910"/>
    <w:rsid w:val="00151900"/>
    <w:rsid w:val="001663FD"/>
    <w:rsid w:val="0018545F"/>
    <w:rsid w:val="001C0C96"/>
    <w:rsid w:val="001F0C26"/>
    <w:rsid w:val="00216BF5"/>
    <w:rsid w:val="002215BA"/>
    <w:rsid w:val="00235EC4"/>
    <w:rsid w:val="00245263"/>
    <w:rsid w:val="00270F2B"/>
    <w:rsid w:val="0027125E"/>
    <w:rsid w:val="00276892"/>
    <w:rsid w:val="00280156"/>
    <w:rsid w:val="00292DE0"/>
    <w:rsid w:val="00292EDA"/>
    <w:rsid w:val="002950A5"/>
    <w:rsid w:val="002A139B"/>
    <w:rsid w:val="002C714B"/>
    <w:rsid w:val="002D6BCA"/>
    <w:rsid w:val="002F2DF8"/>
    <w:rsid w:val="003027E1"/>
    <w:rsid w:val="00311DC0"/>
    <w:rsid w:val="00314B73"/>
    <w:rsid w:val="00320314"/>
    <w:rsid w:val="00322791"/>
    <w:rsid w:val="003305F9"/>
    <w:rsid w:val="00333D7C"/>
    <w:rsid w:val="00354F39"/>
    <w:rsid w:val="00360DE6"/>
    <w:rsid w:val="00380FF5"/>
    <w:rsid w:val="00391393"/>
    <w:rsid w:val="003A271E"/>
    <w:rsid w:val="003C6C5D"/>
    <w:rsid w:val="003F4996"/>
    <w:rsid w:val="00412EF8"/>
    <w:rsid w:val="004315EA"/>
    <w:rsid w:val="00497373"/>
    <w:rsid w:val="004B5E01"/>
    <w:rsid w:val="004C7440"/>
    <w:rsid w:val="004E437C"/>
    <w:rsid w:val="004F61F0"/>
    <w:rsid w:val="004F7A9B"/>
    <w:rsid w:val="00517920"/>
    <w:rsid w:val="00526145"/>
    <w:rsid w:val="00526AC4"/>
    <w:rsid w:val="005425CC"/>
    <w:rsid w:val="005617A3"/>
    <w:rsid w:val="00564869"/>
    <w:rsid w:val="005659C4"/>
    <w:rsid w:val="00584A06"/>
    <w:rsid w:val="005909AA"/>
    <w:rsid w:val="00595092"/>
    <w:rsid w:val="005D3C46"/>
    <w:rsid w:val="005F6403"/>
    <w:rsid w:val="006058B4"/>
    <w:rsid w:val="00611EC8"/>
    <w:rsid w:val="00613E0D"/>
    <w:rsid w:val="006208B7"/>
    <w:rsid w:val="0062143A"/>
    <w:rsid w:val="00640E26"/>
    <w:rsid w:val="006834F0"/>
    <w:rsid w:val="006B01EA"/>
    <w:rsid w:val="006B79B4"/>
    <w:rsid w:val="006C1A2A"/>
    <w:rsid w:val="006D1DAC"/>
    <w:rsid w:val="006D5D7F"/>
    <w:rsid w:val="006E63A7"/>
    <w:rsid w:val="00700A9E"/>
    <w:rsid w:val="00711847"/>
    <w:rsid w:val="00743798"/>
    <w:rsid w:val="007453CB"/>
    <w:rsid w:val="007515DE"/>
    <w:rsid w:val="00766254"/>
    <w:rsid w:val="00793665"/>
    <w:rsid w:val="007A36DE"/>
    <w:rsid w:val="007B6508"/>
    <w:rsid w:val="007C6B0C"/>
    <w:rsid w:val="007D5AF7"/>
    <w:rsid w:val="008020F6"/>
    <w:rsid w:val="00804379"/>
    <w:rsid w:val="00832961"/>
    <w:rsid w:val="0085326B"/>
    <w:rsid w:val="00856971"/>
    <w:rsid w:val="008631A9"/>
    <w:rsid w:val="00892ABB"/>
    <w:rsid w:val="00897C4C"/>
    <w:rsid w:val="008F3A72"/>
    <w:rsid w:val="008F7FAD"/>
    <w:rsid w:val="00901C89"/>
    <w:rsid w:val="00903B09"/>
    <w:rsid w:val="00911B32"/>
    <w:rsid w:val="00917A6F"/>
    <w:rsid w:val="009253CB"/>
    <w:rsid w:val="00931512"/>
    <w:rsid w:val="009366F4"/>
    <w:rsid w:val="0095447C"/>
    <w:rsid w:val="00997693"/>
    <w:rsid w:val="009B2249"/>
    <w:rsid w:val="009B4CFB"/>
    <w:rsid w:val="009D4D39"/>
    <w:rsid w:val="009D5314"/>
    <w:rsid w:val="009E1564"/>
    <w:rsid w:val="00A00946"/>
    <w:rsid w:val="00A00B8B"/>
    <w:rsid w:val="00A03B33"/>
    <w:rsid w:val="00A24124"/>
    <w:rsid w:val="00A24FFC"/>
    <w:rsid w:val="00A354D4"/>
    <w:rsid w:val="00A5323E"/>
    <w:rsid w:val="00A570F3"/>
    <w:rsid w:val="00A64860"/>
    <w:rsid w:val="00A6774C"/>
    <w:rsid w:val="00A723BF"/>
    <w:rsid w:val="00A81EBC"/>
    <w:rsid w:val="00A971F2"/>
    <w:rsid w:val="00AA2BFA"/>
    <w:rsid w:val="00AA3861"/>
    <w:rsid w:val="00AD2D1F"/>
    <w:rsid w:val="00AD6369"/>
    <w:rsid w:val="00AD736B"/>
    <w:rsid w:val="00AF0732"/>
    <w:rsid w:val="00AF2AC6"/>
    <w:rsid w:val="00AF4490"/>
    <w:rsid w:val="00AF5485"/>
    <w:rsid w:val="00B04822"/>
    <w:rsid w:val="00B069DC"/>
    <w:rsid w:val="00B07DCC"/>
    <w:rsid w:val="00B1003E"/>
    <w:rsid w:val="00B156AA"/>
    <w:rsid w:val="00B2385A"/>
    <w:rsid w:val="00B3426D"/>
    <w:rsid w:val="00B355E9"/>
    <w:rsid w:val="00B40A53"/>
    <w:rsid w:val="00B47018"/>
    <w:rsid w:val="00B62F7E"/>
    <w:rsid w:val="00B726A0"/>
    <w:rsid w:val="00B72C7B"/>
    <w:rsid w:val="00B76367"/>
    <w:rsid w:val="00B77D2F"/>
    <w:rsid w:val="00B92342"/>
    <w:rsid w:val="00B93024"/>
    <w:rsid w:val="00BA2A11"/>
    <w:rsid w:val="00BA664E"/>
    <w:rsid w:val="00BA7DC3"/>
    <w:rsid w:val="00BC1935"/>
    <w:rsid w:val="00BD072E"/>
    <w:rsid w:val="00BD5269"/>
    <w:rsid w:val="00BE7DB3"/>
    <w:rsid w:val="00BF0949"/>
    <w:rsid w:val="00C05A17"/>
    <w:rsid w:val="00C1793B"/>
    <w:rsid w:val="00C240A8"/>
    <w:rsid w:val="00C57127"/>
    <w:rsid w:val="00C65521"/>
    <w:rsid w:val="00C66797"/>
    <w:rsid w:val="00C91C76"/>
    <w:rsid w:val="00CA61A7"/>
    <w:rsid w:val="00CA6C80"/>
    <w:rsid w:val="00CB57DD"/>
    <w:rsid w:val="00CB65AA"/>
    <w:rsid w:val="00CC00DE"/>
    <w:rsid w:val="00CC2D72"/>
    <w:rsid w:val="00CC6764"/>
    <w:rsid w:val="00CD2AE2"/>
    <w:rsid w:val="00CD6FF7"/>
    <w:rsid w:val="00CD7AF2"/>
    <w:rsid w:val="00D10414"/>
    <w:rsid w:val="00D342E0"/>
    <w:rsid w:val="00D40CFF"/>
    <w:rsid w:val="00D526F4"/>
    <w:rsid w:val="00D533BE"/>
    <w:rsid w:val="00D7256E"/>
    <w:rsid w:val="00D734F9"/>
    <w:rsid w:val="00D76F17"/>
    <w:rsid w:val="00D77544"/>
    <w:rsid w:val="00D90A3B"/>
    <w:rsid w:val="00D95FBE"/>
    <w:rsid w:val="00DA65B4"/>
    <w:rsid w:val="00DB22A5"/>
    <w:rsid w:val="00DB2EE9"/>
    <w:rsid w:val="00DC41C3"/>
    <w:rsid w:val="00DD71AD"/>
    <w:rsid w:val="00DE18A6"/>
    <w:rsid w:val="00DE3F0B"/>
    <w:rsid w:val="00DE5092"/>
    <w:rsid w:val="00E069E9"/>
    <w:rsid w:val="00E1002A"/>
    <w:rsid w:val="00E21199"/>
    <w:rsid w:val="00E27C19"/>
    <w:rsid w:val="00E426EC"/>
    <w:rsid w:val="00E444A9"/>
    <w:rsid w:val="00E468FA"/>
    <w:rsid w:val="00E520A0"/>
    <w:rsid w:val="00E6177C"/>
    <w:rsid w:val="00E874B0"/>
    <w:rsid w:val="00E963A1"/>
    <w:rsid w:val="00EA4B56"/>
    <w:rsid w:val="00EA6048"/>
    <w:rsid w:val="00EC2D08"/>
    <w:rsid w:val="00EC4231"/>
    <w:rsid w:val="00ED135A"/>
    <w:rsid w:val="00ED1556"/>
    <w:rsid w:val="00ED205F"/>
    <w:rsid w:val="00ED4A4A"/>
    <w:rsid w:val="00ED7FA8"/>
    <w:rsid w:val="00EE1374"/>
    <w:rsid w:val="00EF1B9F"/>
    <w:rsid w:val="00EF4973"/>
    <w:rsid w:val="00F07024"/>
    <w:rsid w:val="00F1276C"/>
    <w:rsid w:val="00F25F7A"/>
    <w:rsid w:val="00F3520C"/>
    <w:rsid w:val="00F42F34"/>
    <w:rsid w:val="00F567D6"/>
    <w:rsid w:val="00F601AD"/>
    <w:rsid w:val="00F64036"/>
    <w:rsid w:val="00F640BA"/>
    <w:rsid w:val="00F8456E"/>
    <w:rsid w:val="00F848F8"/>
    <w:rsid w:val="00F863B0"/>
    <w:rsid w:val="00F94EDD"/>
    <w:rsid w:val="00FC041F"/>
    <w:rsid w:val="00FC4101"/>
    <w:rsid w:val="00FE66B9"/>
    <w:rsid w:val="00FF03CD"/>
    <w:rsid w:val="00FF70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F959AA"/>
  <w15:docId w15:val="{3B03E4C1-625C-4E98-8297-C6E948D3EC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rPr>
      <w:sz w:val="24"/>
      <w:szCs w:val="24"/>
      <w:lang w:val="en-US" w:eastAsia="en-US"/>
    </w:rPr>
  </w:style>
  <w:style w:type="paragraph" w:styleId="1">
    <w:name w:val="heading 1"/>
    <w:basedOn w:val="a0"/>
    <w:next w:val="a0"/>
    <w:link w:val="10"/>
    <w:uiPriority w:val="9"/>
    <w:qFormat/>
    <w:rsid w:val="00EF1B9F"/>
    <w:pPr>
      <w:keepNext/>
      <w:keepLines/>
      <w:spacing w:before="480"/>
      <w:outlineLvl w:val="0"/>
    </w:pPr>
    <w:rPr>
      <w:rFonts w:asciiTheme="majorHAnsi" w:eastAsiaTheme="majorEastAsia" w:hAnsiTheme="majorHAnsi" w:cstheme="majorBidi"/>
      <w:b/>
      <w:bCs/>
      <w:color w:val="0079BF" w:themeColor="accent1" w:themeShade="BF"/>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5">
    <w:name w:val="Body Text"/>
    <w:rPr>
      <w:rFonts w:ascii="Helvetica Neue" w:hAnsi="Helvetica Neue" w:cs="Arial Unicode MS"/>
      <w:color w:val="000000"/>
      <w:sz w:val="22"/>
      <w:szCs w:val="22"/>
      <w14:textOutline w14:w="0" w14:cap="flat" w14:cmpd="sng" w14:algn="ctr">
        <w14:noFill/>
        <w14:prstDash w14:val="solid"/>
        <w14:bevel/>
      </w14:textOutline>
    </w:rPr>
  </w:style>
  <w:style w:type="paragraph" w:customStyle="1" w:styleId="a6">
    <w:name w:val="По умолчанию"/>
    <w:pPr>
      <w:spacing w:before="160" w:line="288" w:lineRule="auto"/>
    </w:pPr>
    <w:rPr>
      <w:rFonts w:ascii="Helvetica Neue" w:hAnsi="Helvetica Neue" w:cs="Arial Unicode MS"/>
      <w:color w:val="000000"/>
      <w:sz w:val="24"/>
      <w:szCs w:val="24"/>
      <w14:textOutline w14:w="0" w14:cap="flat" w14:cmpd="sng" w14:algn="ctr">
        <w14:noFill/>
        <w14:prstDash w14:val="solid"/>
        <w14:bevel/>
      </w14:textOutline>
    </w:rPr>
  </w:style>
  <w:style w:type="numbering" w:customStyle="1" w:styleId="a">
    <w:name w:val="С буквами"/>
    <w:pPr>
      <w:numPr>
        <w:numId w:val="1"/>
      </w:numPr>
    </w:pPr>
  </w:style>
  <w:style w:type="character" w:customStyle="1" w:styleId="Hyperlink0">
    <w:name w:val="Hyperlink.0"/>
    <w:basedOn w:val="a4"/>
    <w:rPr>
      <w:u w:val="single"/>
    </w:rPr>
  </w:style>
  <w:style w:type="paragraph" w:styleId="a7">
    <w:name w:val="Balloon Text"/>
    <w:basedOn w:val="a0"/>
    <w:link w:val="a8"/>
    <w:uiPriority w:val="99"/>
    <w:semiHidden/>
    <w:unhideWhenUsed/>
    <w:rsid w:val="002C714B"/>
    <w:rPr>
      <w:rFonts w:ascii="Tahoma" w:hAnsi="Tahoma" w:cs="Tahoma"/>
      <w:sz w:val="16"/>
      <w:szCs w:val="16"/>
    </w:rPr>
  </w:style>
  <w:style w:type="character" w:customStyle="1" w:styleId="a8">
    <w:name w:val="Текст выноски Знак"/>
    <w:basedOn w:val="a1"/>
    <w:link w:val="a7"/>
    <w:uiPriority w:val="99"/>
    <w:semiHidden/>
    <w:rsid w:val="002C714B"/>
    <w:rPr>
      <w:rFonts w:ascii="Tahoma" w:hAnsi="Tahoma" w:cs="Tahoma"/>
      <w:sz w:val="16"/>
      <w:szCs w:val="16"/>
      <w:lang w:val="en-US" w:eastAsia="en-US"/>
    </w:rPr>
  </w:style>
  <w:style w:type="paragraph" w:styleId="a9">
    <w:name w:val="header"/>
    <w:basedOn w:val="a0"/>
    <w:link w:val="aa"/>
    <w:uiPriority w:val="99"/>
    <w:unhideWhenUsed/>
    <w:rsid w:val="00856971"/>
    <w:pPr>
      <w:tabs>
        <w:tab w:val="center" w:pos="4677"/>
        <w:tab w:val="right" w:pos="9355"/>
      </w:tabs>
    </w:pPr>
  </w:style>
  <w:style w:type="character" w:customStyle="1" w:styleId="aa">
    <w:name w:val="Верхний колонтитул Знак"/>
    <w:basedOn w:val="a1"/>
    <w:link w:val="a9"/>
    <w:uiPriority w:val="99"/>
    <w:rsid w:val="00856971"/>
    <w:rPr>
      <w:sz w:val="24"/>
      <w:szCs w:val="24"/>
      <w:lang w:val="en-US" w:eastAsia="en-US"/>
    </w:rPr>
  </w:style>
  <w:style w:type="paragraph" w:styleId="ab">
    <w:name w:val="footer"/>
    <w:basedOn w:val="a0"/>
    <w:link w:val="ac"/>
    <w:uiPriority w:val="99"/>
    <w:unhideWhenUsed/>
    <w:rsid w:val="00856971"/>
    <w:pPr>
      <w:tabs>
        <w:tab w:val="center" w:pos="4677"/>
        <w:tab w:val="right" w:pos="9355"/>
      </w:tabs>
    </w:pPr>
  </w:style>
  <w:style w:type="character" w:customStyle="1" w:styleId="ac">
    <w:name w:val="Нижний колонтитул Знак"/>
    <w:basedOn w:val="a1"/>
    <w:link w:val="ab"/>
    <w:uiPriority w:val="99"/>
    <w:rsid w:val="00856971"/>
    <w:rPr>
      <w:sz w:val="24"/>
      <w:szCs w:val="24"/>
      <w:lang w:val="en-US" w:eastAsia="en-US"/>
    </w:rPr>
  </w:style>
  <w:style w:type="table" w:styleId="ad">
    <w:name w:val="Table Grid"/>
    <w:basedOn w:val="a2"/>
    <w:uiPriority w:val="59"/>
    <w:rsid w:val="007A36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List Paragraph"/>
    <w:basedOn w:val="a0"/>
    <w:uiPriority w:val="34"/>
    <w:qFormat/>
    <w:rsid w:val="00EF1B9F"/>
    <w:pPr>
      <w:ind w:left="720"/>
      <w:contextualSpacing/>
    </w:pPr>
  </w:style>
  <w:style w:type="character" w:customStyle="1" w:styleId="10">
    <w:name w:val="Заголовок 1 Знак"/>
    <w:basedOn w:val="a1"/>
    <w:link w:val="1"/>
    <w:uiPriority w:val="9"/>
    <w:rsid w:val="00EF1B9F"/>
    <w:rPr>
      <w:rFonts w:asciiTheme="majorHAnsi" w:eastAsiaTheme="majorEastAsia" w:hAnsiTheme="majorHAnsi" w:cstheme="majorBidi"/>
      <w:b/>
      <w:bCs/>
      <w:color w:val="0079BF" w:themeColor="accent1" w:themeShade="BF"/>
      <w:sz w:val="28"/>
      <w:szCs w:val="28"/>
      <w:lang w:val="en-US" w:eastAsia="en-US"/>
    </w:rPr>
  </w:style>
  <w:style w:type="character" w:styleId="af">
    <w:name w:val="FollowedHyperlink"/>
    <w:basedOn w:val="a1"/>
    <w:uiPriority w:val="99"/>
    <w:semiHidden/>
    <w:unhideWhenUsed/>
    <w:rsid w:val="0013673A"/>
    <w:rPr>
      <w:color w:val="FF00FF"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5352799">
      <w:bodyDiv w:val="1"/>
      <w:marLeft w:val="0"/>
      <w:marRight w:val="0"/>
      <w:marTop w:val="0"/>
      <w:marBottom w:val="0"/>
      <w:divBdr>
        <w:top w:val="none" w:sz="0" w:space="0" w:color="auto"/>
        <w:left w:val="none" w:sz="0" w:space="0" w:color="auto"/>
        <w:bottom w:val="none" w:sz="0" w:space="0" w:color="auto"/>
        <w:right w:val="none" w:sz="0" w:space="0" w:color="auto"/>
      </w:divBdr>
    </w:div>
    <w:div w:id="8706543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chart" Target="charts/chart4.xml"/><Relationship Id="rId26" Type="http://schemas.openxmlformats.org/officeDocument/2006/relationships/hyperlink" Target="https://link.springer.com/chapter/10.1007/978-3-319-64885-9_2" TargetMode="External"/><Relationship Id="rId39" Type="http://schemas.openxmlformats.org/officeDocument/2006/relationships/hyperlink" Target="https://data.worldbank.org/indicator/NE.IMP.GNFS.CD?locations=BR" TargetMode="External"/><Relationship Id="rId21" Type="http://schemas.openxmlformats.org/officeDocument/2006/relationships/hyperlink" Target="https://papers.ssrn.com/sol3/papers.cfm?abstract_id=3344793" TargetMode="External"/><Relationship Id="rId34" Type="http://schemas.openxmlformats.org/officeDocument/2006/relationships/hyperlink" Target="https://www.investopedia.com/terms/v/volatility.asp" TargetMode="External"/><Relationship Id="rId42" Type="http://schemas.openxmlformats.org/officeDocument/2006/relationships/hyperlink" Target="https://www.investopedia.com/terms/n/net-international-investment-position-niip.asp" TargetMode="External"/><Relationship Id="rId47" Type="http://schemas.openxmlformats.org/officeDocument/2006/relationships/hyperlink" Target="https://brazilian.report/liveblog/2022/01/25/imf-no-gdp-growth/"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hyperlink" Target="https://www.worldbank.org/en/country/brazil/overview" TargetMode="External"/><Relationship Id="rId11" Type="http://schemas.openxmlformats.org/officeDocument/2006/relationships/footer" Target="footer2.xml"/><Relationship Id="rId24" Type="http://schemas.openxmlformats.org/officeDocument/2006/relationships/hyperlink" Target="https://chicagounbound.uchicago.edu/cgi/viewcontent.cgi?article=1017&amp;context=international_immersion_program_papers" TargetMode="External"/><Relationship Id="rId32" Type="http://schemas.openxmlformats.org/officeDocument/2006/relationships/hyperlink" Target="https://www2.deloitte.com/us/en/insights/economy/americas/brazil-economic-outlook.html" TargetMode="External"/><Relationship Id="rId37" Type="http://schemas.openxmlformats.org/officeDocument/2006/relationships/hyperlink" Target="https://www.investopedia.com/terms/o/open-market.asp" TargetMode="External"/><Relationship Id="rId40" Type="http://schemas.openxmlformats.org/officeDocument/2006/relationships/hyperlink" Target="https://oec.world/en/profile/country/arg" TargetMode="External"/><Relationship Id="rId45" Type="http://schemas.openxmlformats.org/officeDocument/2006/relationships/hyperlink" Target="https://ucci.org.ua/press-center/ucci-news/ukrayina-braziliia-iednaiemo-biznes-dvokh-krayin"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www.reed.edu/economics/parker/341/proj/Argentina.pdf" TargetMode="External"/><Relationship Id="rId28" Type="http://schemas.openxmlformats.org/officeDocument/2006/relationships/hyperlink" Target="https://www.worldbank.org/en/country/argentina/overview" TargetMode="External"/><Relationship Id="rId36" Type="http://schemas.openxmlformats.org/officeDocument/2006/relationships/hyperlink" Target="https://www.heritage.org/index/country/brazil" TargetMode="External"/><Relationship Id="rId49" Type="http://schemas.openxmlformats.org/officeDocument/2006/relationships/image" Target="media/image2.emf"/><Relationship Id="rId10" Type="http://schemas.openxmlformats.org/officeDocument/2006/relationships/header" Target="header2.xml"/><Relationship Id="rId19" Type="http://schemas.openxmlformats.org/officeDocument/2006/relationships/chart" Target="charts/chart5.xml"/><Relationship Id="rId31" Type="http://schemas.openxmlformats.org/officeDocument/2006/relationships/hyperlink" Target="https://www.reuters.com/world/americas/argentina-an-inflation-hotbed-ukraine-war-drives-prices-higher-2022-03-15/" TargetMode="External"/><Relationship Id="rId44" Type="http://schemas.openxmlformats.org/officeDocument/2006/relationships/hyperlink" Target="https://landlord.ua/news/ukraina-chudovyi-torhivelnyi-khab-mizh-arhentynoiu-ta-aziieiu-vybukhovyi-metod-ob-iednannia-dvokh-konkurentiv-vid-posla-arhentyny-v-ukraini-eleny-letisii/"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hyperlink" Target="https://www.aei.org/economics/international-economics/time-for-an-argentine-economic-policy-rethink/" TargetMode="External"/><Relationship Id="rId27" Type="http://schemas.openxmlformats.org/officeDocument/2006/relationships/hyperlink" Target="https://papers.ssrn.com/sol3/papers.cfm?abstract_id=2378541" TargetMode="External"/><Relationship Id="rId30" Type="http://schemas.openxmlformats.org/officeDocument/2006/relationships/hyperlink" Target="http://www.ukrstat.gov.ua/" TargetMode="External"/><Relationship Id="rId35" Type="http://schemas.openxmlformats.org/officeDocument/2006/relationships/hyperlink" Target="https://www.heritage.org/index/country/argentina" TargetMode="External"/><Relationship Id="rId43" Type="http://schemas.openxmlformats.org/officeDocument/2006/relationships/hyperlink" Target="https://www.state.gov/reports/2020-investment-climate-statements/brazil/" TargetMode="External"/><Relationship Id="rId48" Type="http://schemas.openxmlformats.org/officeDocument/2006/relationships/image" Target="media/image1.emf"/><Relationship Id="rId8" Type="http://schemas.openxmlformats.org/officeDocument/2006/relationships/header" Target="header1.xm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chart" Target="charts/chart3.xml"/><Relationship Id="rId25" Type="http://schemas.openxmlformats.org/officeDocument/2006/relationships/hyperlink" Target="https://www.nber.org/system/files/working_papers/w22270/w22270.pdf" TargetMode="External"/><Relationship Id="rId33" Type="http://schemas.openxmlformats.org/officeDocument/2006/relationships/hyperlink" Target="https://www.investopedia.com/terms/r/reserve-assets.asp" TargetMode="External"/><Relationship Id="rId38" Type="http://schemas.openxmlformats.org/officeDocument/2006/relationships/hyperlink" Target="https://data.worldbank.org/indicator/NE.EXP.GNFS.CD?locations=AR" TargetMode="External"/><Relationship Id="rId46" Type="http://schemas.openxmlformats.org/officeDocument/2006/relationships/hyperlink" Target="https://www.imf.org/en/News/Articles/2022/03/03/pr2256-argentina-imf-and-argentine-authorities-reach-staff-level-agreement-on-an-eff" TargetMode="External"/><Relationship Id="rId20" Type="http://schemas.openxmlformats.org/officeDocument/2006/relationships/chart" Target="charts/chart6.xml"/><Relationship Id="rId41" Type="http://schemas.openxmlformats.org/officeDocument/2006/relationships/hyperlink" Target="https://www2.deloitte.com/content/dam/Deloitte/ar/Documents/tax/arg-2021-doing-business-argentina-eng.pdf"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D:\userdata\Desktop\&#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userdata\Desktop\&#1051;&#1080;&#1089;&#1090;%20Microsoft%20Excel.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userdata\Desktop\&#1051;&#1080;&#1089;&#1090;%20Microsoft%20Excel.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D:\userdata\Desktop\&#1051;&#1080;&#1089;&#1090;%20Microsoft%20Excel.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D:\userdata\Desktop\&#1051;&#1080;&#1089;&#1090;%20Microsoft%20Excel.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D:\userdata\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ru-RU"/>
              <a:t>Фінансовивий рахунок Аргентини та Бразилії</a:t>
            </a:r>
          </a:p>
        </c:rich>
      </c:tx>
      <c:overlay val="0"/>
    </c:title>
    <c:autoTitleDeleted val="0"/>
    <c:plotArea>
      <c:layout/>
      <c:lineChart>
        <c:grouping val="stacked"/>
        <c:varyColors val="0"/>
        <c:ser>
          <c:idx val="0"/>
          <c:order val="0"/>
          <c:tx>
            <c:strRef>
              <c:f>Лист1!$A$2</c:f>
              <c:strCache>
                <c:ptCount val="1"/>
                <c:pt idx="0">
                  <c:v>Фінансовий рахунок Аргентини</c:v>
                </c:pt>
              </c:strCache>
            </c:strRef>
          </c:tx>
          <c:cat>
            <c:numRef>
              <c:f>Лист1!$B$1:$G$1</c:f>
              <c:numCache>
                <c:formatCode>General</c:formatCode>
                <c:ptCount val="6"/>
                <c:pt idx="0">
                  <c:v>2016</c:v>
                </c:pt>
                <c:pt idx="1">
                  <c:v>2017</c:v>
                </c:pt>
                <c:pt idx="2">
                  <c:v>2018</c:v>
                </c:pt>
                <c:pt idx="3">
                  <c:v>2019</c:v>
                </c:pt>
                <c:pt idx="4">
                  <c:v>2020</c:v>
                </c:pt>
                <c:pt idx="5">
                  <c:v>2021</c:v>
                </c:pt>
              </c:numCache>
            </c:numRef>
          </c:cat>
          <c:val>
            <c:numRef>
              <c:f>Лист1!$B$2:$G$2</c:f>
              <c:numCache>
                <c:formatCode>#,##0.00</c:formatCode>
                <c:ptCount val="6"/>
                <c:pt idx="0">
                  <c:v>-13950.5818795265</c:v>
                </c:pt>
                <c:pt idx="1">
                  <c:v>-31296.8149960462</c:v>
                </c:pt>
                <c:pt idx="2">
                  <c:v>-28130.597651805299</c:v>
                </c:pt>
                <c:pt idx="3">
                  <c:v>-5036.5571764368697</c:v>
                </c:pt>
                <c:pt idx="4">
                  <c:v>4481.6435126695096</c:v>
                </c:pt>
              </c:numCache>
            </c:numRef>
          </c:val>
          <c:smooth val="0"/>
          <c:extLst>
            <c:ext xmlns:c16="http://schemas.microsoft.com/office/drawing/2014/chart" uri="{C3380CC4-5D6E-409C-BE32-E72D297353CC}">
              <c16:uniqueId val="{00000000-CC0A-A441-BDC6-73078EAB333F}"/>
            </c:ext>
          </c:extLst>
        </c:ser>
        <c:ser>
          <c:idx val="1"/>
          <c:order val="1"/>
          <c:tx>
            <c:strRef>
              <c:f>Лист1!$A$3</c:f>
              <c:strCache>
                <c:ptCount val="1"/>
                <c:pt idx="0">
                  <c:v>Фінансовий рахунок Бразилії</c:v>
                </c:pt>
              </c:strCache>
            </c:strRef>
          </c:tx>
          <c:cat>
            <c:numRef>
              <c:f>Лист1!$B$1:$G$1</c:f>
              <c:numCache>
                <c:formatCode>General</c:formatCode>
                <c:ptCount val="6"/>
                <c:pt idx="0">
                  <c:v>2016</c:v>
                </c:pt>
                <c:pt idx="1">
                  <c:v>2017</c:v>
                </c:pt>
                <c:pt idx="2">
                  <c:v>2018</c:v>
                </c:pt>
                <c:pt idx="3">
                  <c:v>2019</c:v>
                </c:pt>
                <c:pt idx="4">
                  <c:v>2020</c:v>
                </c:pt>
                <c:pt idx="5">
                  <c:v>2021</c:v>
                </c:pt>
              </c:numCache>
            </c:numRef>
          </c:cat>
          <c:val>
            <c:numRef>
              <c:f>Лист1!$B$3:$G$3</c:f>
              <c:numCache>
                <c:formatCode>#,##0.00</c:formatCode>
                <c:ptCount val="6"/>
                <c:pt idx="0">
                  <c:v>-16101.517740126001</c:v>
                </c:pt>
                <c:pt idx="1">
                  <c:v>-17079.546723190899</c:v>
                </c:pt>
                <c:pt idx="2">
                  <c:v>-52329.2660690587</c:v>
                </c:pt>
                <c:pt idx="3">
                  <c:v>-64356.5735605792</c:v>
                </c:pt>
                <c:pt idx="4">
                  <c:v>-12456.079441465599</c:v>
                </c:pt>
                <c:pt idx="5">
                  <c:v>-32605.227236442399</c:v>
                </c:pt>
              </c:numCache>
            </c:numRef>
          </c:val>
          <c:smooth val="0"/>
          <c:extLst>
            <c:ext xmlns:c16="http://schemas.microsoft.com/office/drawing/2014/chart" uri="{C3380CC4-5D6E-409C-BE32-E72D297353CC}">
              <c16:uniqueId val="{00000001-CC0A-A441-BDC6-73078EAB333F}"/>
            </c:ext>
          </c:extLst>
        </c:ser>
        <c:dLbls>
          <c:showLegendKey val="0"/>
          <c:showVal val="0"/>
          <c:showCatName val="0"/>
          <c:showSerName val="0"/>
          <c:showPercent val="0"/>
          <c:showBubbleSize val="0"/>
        </c:dLbls>
        <c:marker val="1"/>
        <c:smooth val="0"/>
        <c:axId val="268342784"/>
        <c:axId val="268344320"/>
      </c:lineChart>
      <c:catAx>
        <c:axId val="268342784"/>
        <c:scaling>
          <c:orientation val="minMax"/>
        </c:scaling>
        <c:delete val="0"/>
        <c:axPos val="b"/>
        <c:numFmt formatCode="General" sourceLinked="1"/>
        <c:majorTickMark val="none"/>
        <c:minorTickMark val="none"/>
        <c:tickLblPos val="nextTo"/>
        <c:crossAx val="268344320"/>
        <c:crosses val="autoZero"/>
        <c:auto val="1"/>
        <c:lblAlgn val="ctr"/>
        <c:lblOffset val="100"/>
        <c:noMultiLvlLbl val="0"/>
      </c:catAx>
      <c:valAx>
        <c:axId val="268344320"/>
        <c:scaling>
          <c:orientation val="minMax"/>
        </c:scaling>
        <c:delete val="0"/>
        <c:axPos val="l"/>
        <c:majorGridlines/>
        <c:numFmt formatCode="#,##0.00" sourceLinked="1"/>
        <c:majorTickMark val="none"/>
        <c:minorTickMark val="none"/>
        <c:tickLblPos val="nextTo"/>
        <c:crossAx val="268342784"/>
        <c:crosses val="autoZero"/>
        <c:crossBetween val="between"/>
      </c:valAx>
    </c:plotArea>
    <c:legend>
      <c:legendPos val="b"/>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ru-RU"/>
              <a:t>Динаміка інвестицій в Аргентині</a:t>
            </a:r>
          </a:p>
        </c:rich>
      </c:tx>
      <c:layout>
        <c:manualLayout>
          <c:xMode val="edge"/>
          <c:yMode val="edge"/>
          <c:x val="0.22420672378016482"/>
          <c:y val="4.1416258778463506E-2"/>
        </c:manualLayout>
      </c:layout>
      <c:overlay val="0"/>
    </c:title>
    <c:autoTitleDeleted val="0"/>
    <c:plotArea>
      <c:layout/>
      <c:lineChart>
        <c:grouping val="standard"/>
        <c:varyColors val="0"/>
        <c:ser>
          <c:idx val="0"/>
          <c:order val="0"/>
          <c:tx>
            <c:strRef>
              <c:f>Лист1!$A$7</c:f>
              <c:strCache>
                <c:ptCount val="1"/>
                <c:pt idx="0">
                  <c:v>Прямі інвестиції</c:v>
                </c:pt>
              </c:strCache>
            </c:strRef>
          </c:tx>
          <c:cat>
            <c:numRef>
              <c:f>Лист1!$B$6:$G$6</c:f>
              <c:numCache>
                <c:formatCode>General</c:formatCode>
                <c:ptCount val="6"/>
                <c:pt idx="0">
                  <c:v>2016</c:v>
                </c:pt>
                <c:pt idx="1">
                  <c:v>2017</c:v>
                </c:pt>
                <c:pt idx="2">
                  <c:v>2018</c:v>
                </c:pt>
                <c:pt idx="3">
                  <c:v>2019</c:v>
                </c:pt>
                <c:pt idx="4">
                  <c:v>2020</c:v>
                </c:pt>
                <c:pt idx="5">
                  <c:v>2021</c:v>
                </c:pt>
              </c:numCache>
            </c:numRef>
          </c:cat>
          <c:val>
            <c:numRef>
              <c:f>Лист1!$B$7:$G$7</c:f>
              <c:numCache>
                <c:formatCode>#,##0.00</c:formatCode>
                <c:ptCount val="6"/>
                <c:pt idx="0">
                  <c:v>-1473.6334070258899</c:v>
                </c:pt>
                <c:pt idx="1">
                  <c:v>-10361.23124426</c:v>
                </c:pt>
                <c:pt idx="2">
                  <c:v>-9990.7882460485798</c:v>
                </c:pt>
                <c:pt idx="3">
                  <c:v>-5123.8459492759703</c:v>
                </c:pt>
                <c:pt idx="4">
                  <c:v>-2725.2274940432799</c:v>
                </c:pt>
              </c:numCache>
            </c:numRef>
          </c:val>
          <c:smooth val="0"/>
          <c:extLst>
            <c:ext xmlns:c16="http://schemas.microsoft.com/office/drawing/2014/chart" uri="{C3380CC4-5D6E-409C-BE32-E72D297353CC}">
              <c16:uniqueId val="{00000000-605A-4F4E-B3C0-14F19C01A139}"/>
            </c:ext>
          </c:extLst>
        </c:ser>
        <c:ser>
          <c:idx val="1"/>
          <c:order val="1"/>
          <c:tx>
            <c:strRef>
              <c:f>Лист1!$A$8</c:f>
              <c:strCache>
                <c:ptCount val="1"/>
                <c:pt idx="0">
                  <c:v>Портфельні інвестиції</c:v>
                </c:pt>
              </c:strCache>
            </c:strRef>
          </c:tx>
          <c:cat>
            <c:numRef>
              <c:f>Лист1!$B$6:$G$6</c:f>
              <c:numCache>
                <c:formatCode>General</c:formatCode>
                <c:ptCount val="6"/>
                <c:pt idx="0">
                  <c:v>2016</c:v>
                </c:pt>
                <c:pt idx="1">
                  <c:v>2017</c:v>
                </c:pt>
                <c:pt idx="2">
                  <c:v>2018</c:v>
                </c:pt>
                <c:pt idx="3">
                  <c:v>2019</c:v>
                </c:pt>
                <c:pt idx="4">
                  <c:v>2020</c:v>
                </c:pt>
                <c:pt idx="5">
                  <c:v>2021</c:v>
                </c:pt>
              </c:numCache>
            </c:numRef>
          </c:cat>
          <c:val>
            <c:numRef>
              <c:f>Лист1!$B$8:$G$8</c:f>
              <c:numCache>
                <c:formatCode>#,##0.00</c:formatCode>
                <c:ptCount val="6"/>
                <c:pt idx="0">
                  <c:v>-35255.293855022799</c:v>
                </c:pt>
                <c:pt idx="1">
                  <c:v>-35921.739491622902</c:v>
                </c:pt>
                <c:pt idx="2">
                  <c:v>-6923.9253259617099</c:v>
                </c:pt>
                <c:pt idx="3">
                  <c:v>7126.6057721630996</c:v>
                </c:pt>
                <c:pt idx="4">
                  <c:v>2762.7901079672702</c:v>
                </c:pt>
              </c:numCache>
            </c:numRef>
          </c:val>
          <c:smooth val="0"/>
          <c:extLst>
            <c:ext xmlns:c16="http://schemas.microsoft.com/office/drawing/2014/chart" uri="{C3380CC4-5D6E-409C-BE32-E72D297353CC}">
              <c16:uniqueId val="{00000001-605A-4F4E-B3C0-14F19C01A139}"/>
            </c:ext>
          </c:extLst>
        </c:ser>
        <c:ser>
          <c:idx val="2"/>
          <c:order val="2"/>
          <c:tx>
            <c:strRef>
              <c:f>Лист1!$A$9</c:f>
              <c:strCache>
                <c:ptCount val="1"/>
                <c:pt idx="0">
                  <c:v>Інші інвестиції</c:v>
                </c:pt>
              </c:strCache>
            </c:strRef>
          </c:tx>
          <c:cat>
            <c:numRef>
              <c:f>Лист1!$B$6:$G$6</c:f>
              <c:numCache>
                <c:formatCode>General</c:formatCode>
                <c:ptCount val="6"/>
                <c:pt idx="0">
                  <c:v>2016</c:v>
                </c:pt>
                <c:pt idx="1">
                  <c:v>2017</c:v>
                </c:pt>
                <c:pt idx="2">
                  <c:v>2018</c:v>
                </c:pt>
                <c:pt idx="3">
                  <c:v>2019</c:v>
                </c:pt>
                <c:pt idx="4">
                  <c:v>2020</c:v>
                </c:pt>
                <c:pt idx="5">
                  <c:v>2021</c:v>
                </c:pt>
              </c:numCache>
            </c:numRef>
          </c:cat>
          <c:val>
            <c:numRef>
              <c:f>Лист1!$B$9:$G$9</c:f>
              <c:numCache>
                <c:formatCode>#,##0.00</c:formatCode>
                <c:ptCount val="6"/>
                <c:pt idx="0">
                  <c:v>8231.5905434609595</c:v>
                </c:pt>
                <c:pt idx="1">
                  <c:v>550.30288079763</c:v>
                </c:pt>
                <c:pt idx="2">
                  <c:v>-22448.211660149202</c:v>
                </c:pt>
                <c:pt idx="3">
                  <c:v>14352.286756109799</c:v>
                </c:pt>
                <c:pt idx="4">
                  <c:v>11346.585054143799</c:v>
                </c:pt>
              </c:numCache>
            </c:numRef>
          </c:val>
          <c:smooth val="0"/>
          <c:extLst>
            <c:ext xmlns:c16="http://schemas.microsoft.com/office/drawing/2014/chart" uri="{C3380CC4-5D6E-409C-BE32-E72D297353CC}">
              <c16:uniqueId val="{00000002-605A-4F4E-B3C0-14F19C01A139}"/>
            </c:ext>
          </c:extLst>
        </c:ser>
        <c:dLbls>
          <c:showLegendKey val="0"/>
          <c:showVal val="0"/>
          <c:showCatName val="0"/>
          <c:showSerName val="0"/>
          <c:showPercent val="0"/>
          <c:showBubbleSize val="0"/>
        </c:dLbls>
        <c:marker val="1"/>
        <c:smooth val="0"/>
        <c:axId val="268359552"/>
        <c:axId val="268361088"/>
      </c:lineChart>
      <c:catAx>
        <c:axId val="268359552"/>
        <c:scaling>
          <c:orientation val="minMax"/>
        </c:scaling>
        <c:delete val="0"/>
        <c:axPos val="b"/>
        <c:numFmt formatCode="General" sourceLinked="1"/>
        <c:majorTickMark val="none"/>
        <c:minorTickMark val="none"/>
        <c:tickLblPos val="nextTo"/>
        <c:crossAx val="268361088"/>
        <c:crosses val="autoZero"/>
        <c:auto val="1"/>
        <c:lblAlgn val="ctr"/>
        <c:lblOffset val="100"/>
        <c:noMultiLvlLbl val="0"/>
      </c:catAx>
      <c:valAx>
        <c:axId val="268361088"/>
        <c:scaling>
          <c:orientation val="minMax"/>
        </c:scaling>
        <c:delete val="0"/>
        <c:axPos val="l"/>
        <c:majorGridlines/>
        <c:numFmt formatCode="#,##0.00" sourceLinked="1"/>
        <c:majorTickMark val="none"/>
        <c:minorTickMark val="none"/>
        <c:tickLblPos val="nextTo"/>
        <c:crossAx val="268359552"/>
        <c:crosses val="autoZero"/>
        <c:crossBetween val="between"/>
      </c:val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6430796150481189"/>
          <c:y val="0.17394734436201034"/>
          <c:w val="0.79124759405074363"/>
          <c:h val="0.68875487987987993"/>
        </c:manualLayout>
      </c:layout>
      <c:lineChart>
        <c:grouping val="standard"/>
        <c:varyColors val="0"/>
        <c:ser>
          <c:idx val="0"/>
          <c:order val="0"/>
          <c:tx>
            <c:strRef>
              <c:f>Лист1!$A$18</c:f>
              <c:strCache>
                <c:ptCount val="1"/>
                <c:pt idx="0">
                  <c:v>Прямі інвестиції</c:v>
                </c:pt>
              </c:strCache>
            </c:strRef>
          </c:tx>
          <c:cat>
            <c:numRef>
              <c:f>Лист1!$B$17:$G$17</c:f>
              <c:numCache>
                <c:formatCode>General</c:formatCode>
                <c:ptCount val="6"/>
                <c:pt idx="0">
                  <c:v>2016</c:v>
                </c:pt>
                <c:pt idx="1">
                  <c:v>2017</c:v>
                </c:pt>
                <c:pt idx="2">
                  <c:v>2018</c:v>
                </c:pt>
                <c:pt idx="3">
                  <c:v>2019</c:v>
                </c:pt>
                <c:pt idx="4">
                  <c:v>2020</c:v>
                </c:pt>
                <c:pt idx="5">
                  <c:v>2021</c:v>
                </c:pt>
              </c:numCache>
            </c:numRef>
          </c:cat>
          <c:val>
            <c:numRef>
              <c:f>Лист1!$B$18:$G$18</c:f>
              <c:numCache>
                <c:formatCode>#,##0.00</c:formatCode>
                <c:ptCount val="6"/>
                <c:pt idx="0">
                  <c:v>-59601.14588235</c:v>
                </c:pt>
                <c:pt idx="1">
                  <c:v>-47544.978339989997</c:v>
                </c:pt>
                <c:pt idx="2">
                  <c:v>-76138.154756029995</c:v>
                </c:pt>
                <c:pt idx="3">
                  <c:v>-46354.807251470003</c:v>
                </c:pt>
                <c:pt idx="4">
                  <c:v>-41253.539809009999</c:v>
                </c:pt>
                <c:pt idx="5">
                  <c:v>-27284.590128349999</c:v>
                </c:pt>
              </c:numCache>
            </c:numRef>
          </c:val>
          <c:smooth val="0"/>
          <c:extLst>
            <c:ext xmlns:c16="http://schemas.microsoft.com/office/drawing/2014/chart" uri="{C3380CC4-5D6E-409C-BE32-E72D297353CC}">
              <c16:uniqueId val="{00000000-3B02-394B-A6E1-8CC71753D8AA}"/>
            </c:ext>
          </c:extLst>
        </c:ser>
        <c:ser>
          <c:idx val="1"/>
          <c:order val="1"/>
          <c:tx>
            <c:strRef>
              <c:f>Лист1!$A$19</c:f>
              <c:strCache>
                <c:ptCount val="1"/>
                <c:pt idx="0">
                  <c:v>Портфельні інвестиції</c:v>
                </c:pt>
              </c:strCache>
            </c:strRef>
          </c:tx>
          <c:cat>
            <c:numRef>
              <c:f>Лист1!$B$17:$G$17</c:f>
              <c:numCache>
                <c:formatCode>General</c:formatCode>
                <c:ptCount val="6"/>
                <c:pt idx="0">
                  <c:v>2016</c:v>
                </c:pt>
                <c:pt idx="1">
                  <c:v>2017</c:v>
                </c:pt>
                <c:pt idx="2">
                  <c:v>2018</c:v>
                </c:pt>
                <c:pt idx="3">
                  <c:v>2019</c:v>
                </c:pt>
                <c:pt idx="4">
                  <c:v>2020</c:v>
                </c:pt>
                <c:pt idx="5">
                  <c:v>2021</c:v>
                </c:pt>
              </c:numCache>
            </c:numRef>
          </c:cat>
          <c:val>
            <c:numRef>
              <c:f>Лист1!$B$19:$G$19</c:f>
              <c:numCache>
                <c:formatCode>#,##0.00</c:formatCode>
                <c:ptCount val="6"/>
                <c:pt idx="0">
                  <c:v>20033.386641699999</c:v>
                </c:pt>
                <c:pt idx="1">
                  <c:v>17723.824466810001</c:v>
                </c:pt>
                <c:pt idx="2">
                  <c:v>6860.6716340700004</c:v>
                </c:pt>
                <c:pt idx="3">
                  <c:v>19216.44378646</c:v>
                </c:pt>
                <c:pt idx="4">
                  <c:v>12882.255995879999</c:v>
                </c:pt>
                <c:pt idx="5">
                  <c:v>-5515.2524148599996</c:v>
                </c:pt>
              </c:numCache>
            </c:numRef>
          </c:val>
          <c:smooth val="0"/>
          <c:extLst>
            <c:ext xmlns:c16="http://schemas.microsoft.com/office/drawing/2014/chart" uri="{C3380CC4-5D6E-409C-BE32-E72D297353CC}">
              <c16:uniqueId val="{00000001-3B02-394B-A6E1-8CC71753D8AA}"/>
            </c:ext>
          </c:extLst>
        </c:ser>
        <c:ser>
          <c:idx val="2"/>
          <c:order val="2"/>
          <c:tx>
            <c:strRef>
              <c:f>Лист1!$A$20</c:f>
              <c:strCache>
                <c:ptCount val="1"/>
                <c:pt idx="0">
                  <c:v>Інші інвестиції</c:v>
                </c:pt>
              </c:strCache>
            </c:strRef>
          </c:tx>
          <c:cat>
            <c:numRef>
              <c:f>Лист1!$B$17:$G$17</c:f>
              <c:numCache>
                <c:formatCode>General</c:formatCode>
                <c:ptCount val="6"/>
                <c:pt idx="0">
                  <c:v>2016</c:v>
                </c:pt>
                <c:pt idx="1">
                  <c:v>2017</c:v>
                </c:pt>
                <c:pt idx="2">
                  <c:v>2018</c:v>
                </c:pt>
                <c:pt idx="3">
                  <c:v>2019</c:v>
                </c:pt>
                <c:pt idx="4">
                  <c:v>2020</c:v>
                </c:pt>
                <c:pt idx="5">
                  <c:v>2021</c:v>
                </c:pt>
              </c:numCache>
            </c:numRef>
          </c:cat>
          <c:val>
            <c:numRef>
              <c:f>Лист1!$B$20:$G$20</c:f>
              <c:numCache>
                <c:formatCode>#,##0.00</c:formatCode>
                <c:ptCount val="6"/>
                <c:pt idx="0">
                  <c:v>15206.749299679999</c:v>
                </c:pt>
                <c:pt idx="1">
                  <c:v>6948.0782511400002</c:v>
                </c:pt>
                <c:pt idx="2">
                  <c:v>11257.491000964999</c:v>
                </c:pt>
                <c:pt idx="3">
                  <c:v>-12836.377587454999</c:v>
                </c:pt>
                <c:pt idx="4">
                  <c:v>24733.817289704999</c:v>
                </c:pt>
                <c:pt idx="5">
                  <c:v>-12858.870668981401</c:v>
                </c:pt>
              </c:numCache>
            </c:numRef>
          </c:val>
          <c:smooth val="0"/>
          <c:extLst>
            <c:ext xmlns:c16="http://schemas.microsoft.com/office/drawing/2014/chart" uri="{C3380CC4-5D6E-409C-BE32-E72D297353CC}">
              <c16:uniqueId val="{00000002-3B02-394B-A6E1-8CC71753D8AA}"/>
            </c:ext>
          </c:extLst>
        </c:ser>
        <c:dLbls>
          <c:showLegendKey val="0"/>
          <c:showVal val="0"/>
          <c:showCatName val="0"/>
          <c:showSerName val="0"/>
          <c:showPercent val="0"/>
          <c:showBubbleSize val="0"/>
        </c:dLbls>
        <c:marker val="1"/>
        <c:smooth val="0"/>
        <c:axId val="269228288"/>
        <c:axId val="269230080"/>
      </c:lineChart>
      <c:catAx>
        <c:axId val="269228288"/>
        <c:scaling>
          <c:orientation val="minMax"/>
        </c:scaling>
        <c:delete val="0"/>
        <c:axPos val="b"/>
        <c:numFmt formatCode="General" sourceLinked="1"/>
        <c:majorTickMark val="out"/>
        <c:minorTickMark val="none"/>
        <c:tickLblPos val="nextTo"/>
        <c:crossAx val="269230080"/>
        <c:crosses val="autoZero"/>
        <c:auto val="1"/>
        <c:lblAlgn val="ctr"/>
        <c:lblOffset val="100"/>
        <c:noMultiLvlLbl val="0"/>
      </c:catAx>
      <c:valAx>
        <c:axId val="269230080"/>
        <c:scaling>
          <c:orientation val="minMax"/>
        </c:scaling>
        <c:delete val="0"/>
        <c:axPos val="l"/>
        <c:majorGridlines/>
        <c:numFmt formatCode="#,##0.00" sourceLinked="1"/>
        <c:majorTickMark val="out"/>
        <c:minorTickMark val="none"/>
        <c:tickLblPos val="nextTo"/>
        <c:crossAx val="269228288"/>
        <c:crosses val="autoZero"/>
        <c:crossBetween val="between"/>
      </c:valAx>
    </c:plotArea>
    <c:legend>
      <c:legendPos val="b"/>
      <c:overlay val="0"/>
    </c:legend>
    <c:plotVisOnly val="1"/>
    <c:dispBlanksAs val="zero"/>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6411351706036745"/>
          <c:y val="0.16714129483814524"/>
          <c:w val="0.77146981627296574"/>
          <c:h val="0.72822861119305327"/>
        </c:manualLayout>
      </c:layout>
      <c:lineChart>
        <c:grouping val="stacked"/>
        <c:varyColors val="0"/>
        <c:ser>
          <c:idx val="0"/>
          <c:order val="0"/>
          <c:tx>
            <c:strRef>
              <c:f>Лист1!$A$23</c:f>
              <c:strCache>
                <c:ptCount val="1"/>
                <c:pt idx="0">
                  <c:v>Резервні активи Аргентини</c:v>
                </c:pt>
              </c:strCache>
            </c:strRef>
          </c:tx>
          <c:cat>
            <c:numRef>
              <c:f>Лист1!$B$22:$G$22</c:f>
              <c:numCache>
                <c:formatCode>0</c:formatCode>
                <c:ptCount val="6"/>
                <c:pt idx="0">
                  <c:v>2016</c:v>
                </c:pt>
                <c:pt idx="1">
                  <c:v>2017</c:v>
                </c:pt>
                <c:pt idx="2">
                  <c:v>2018</c:v>
                </c:pt>
                <c:pt idx="3">
                  <c:v>2019</c:v>
                </c:pt>
                <c:pt idx="4">
                  <c:v>2020</c:v>
                </c:pt>
                <c:pt idx="5">
                  <c:v>2021</c:v>
                </c:pt>
              </c:numCache>
            </c:numRef>
          </c:cat>
          <c:val>
            <c:numRef>
              <c:f>Лист1!$B$23:$G$23</c:f>
              <c:numCache>
                <c:formatCode>#,##0.00</c:formatCode>
                <c:ptCount val="6"/>
                <c:pt idx="0">
                  <c:v>14324.7098007109</c:v>
                </c:pt>
                <c:pt idx="1">
                  <c:v>14532.078459039099</c:v>
                </c:pt>
                <c:pt idx="2">
                  <c:v>11264.436469361601</c:v>
                </c:pt>
                <c:pt idx="3">
                  <c:v>-21367.303425580802</c:v>
                </c:pt>
                <c:pt idx="4">
                  <c:v>-6912.9175249057298</c:v>
                </c:pt>
              </c:numCache>
            </c:numRef>
          </c:val>
          <c:smooth val="0"/>
          <c:extLst>
            <c:ext xmlns:c16="http://schemas.microsoft.com/office/drawing/2014/chart" uri="{C3380CC4-5D6E-409C-BE32-E72D297353CC}">
              <c16:uniqueId val="{00000000-E640-614C-9E7D-80C96D713785}"/>
            </c:ext>
          </c:extLst>
        </c:ser>
        <c:ser>
          <c:idx val="1"/>
          <c:order val="1"/>
          <c:tx>
            <c:strRef>
              <c:f>Лист1!$A$24</c:f>
              <c:strCache>
                <c:ptCount val="1"/>
                <c:pt idx="0">
                  <c:v>Резервні активи Бразилії</c:v>
                </c:pt>
              </c:strCache>
            </c:strRef>
          </c:tx>
          <c:cat>
            <c:numRef>
              <c:f>Лист1!$B$22:$G$22</c:f>
              <c:numCache>
                <c:formatCode>0</c:formatCode>
                <c:ptCount val="6"/>
                <c:pt idx="0">
                  <c:v>2016</c:v>
                </c:pt>
                <c:pt idx="1">
                  <c:v>2017</c:v>
                </c:pt>
                <c:pt idx="2">
                  <c:v>2018</c:v>
                </c:pt>
                <c:pt idx="3">
                  <c:v>2019</c:v>
                </c:pt>
                <c:pt idx="4">
                  <c:v>2020</c:v>
                </c:pt>
                <c:pt idx="5">
                  <c:v>2021</c:v>
                </c:pt>
              </c:numCache>
            </c:numRef>
          </c:cat>
          <c:val>
            <c:numRef>
              <c:f>Лист1!$B$24:$G$24</c:f>
              <c:numCache>
                <c:formatCode>#,##0.00</c:formatCode>
                <c:ptCount val="6"/>
                <c:pt idx="0">
                  <c:v>9228.3971275240401</c:v>
                </c:pt>
                <c:pt idx="1">
                  <c:v>5088.2997947390704</c:v>
                </c:pt>
                <c:pt idx="2">
                  <c:v>2937.2713533362598</c:v>
                </c:pt>
                <c:pt idx="3">
                  <c:v>-26055.2617934642</c:v>
                </c:pt>
                <c:pt idx="4">
                  <c:v>-14215.3468243606</c:v>
                </c:pt>
                <c:pt idx="5">
                  <c:v>14013.429187539001</c:v>
                </c:pt>
              </c:numCache>
            </c:numRef>
          </c:val>
          <c:smooth val="0"/>
          <c:extLst>
            <c:ext xmlns:c16="http://schemas.microsoft.com/office/drawing/2014/chart" uri="{C3380CC4-5D6E-409C-BE32-E72D297353CC}">
              <c16:uniqueId val="{00000001-E640-614C-9E7D-80C96D713785}"/>
            </c:ext>
          </c:extLst>
        </c:ser>
        <c:dLbls>
          <c:showLegendKey val="0"/>
          <c:showVal val="0"/>
          <c:showCatName val="0"/>
          <c:showSerName val="0"/>
          <c:showPercent val="0"/>
          <c:showBubbleSize val="0"/>
        </c:dLbls>
        <c:marker val="1"/>
        <c:smooth val="0"/>
        <c:axId val="269255808"/>
        <c:axId val="269257344"/>
      </c:lineChart>
      <c:catAx>
        <c:axId val="269255808"/>
        <c:scaling>
          <c:orientation val="minMax"/>
        </c:scaling>
        <c:delete val="0"/>
        <c:axPos val="b"/>
        <c:numFmt formatCode="0" sourceLinked="1"/>
        <c:majorTickMark val="out"/>
        <c:minorTickMark val="none"/>
        <c:tickLblPos val="nextTo"/>
        <c:crossAx val="269257344"/>
        <c:crosses val="autoZero"/>
        <c:auto val="1"/>
        <c:lblAlgn val="ctr"/>
        <c:lblOffset val="100"/>
        <c:noMultiLvlLbl val="0"/>
      </c:catAx>
      <c:valAx>
        <c:axId val="269257344"/>
        <c:scaling>
          <c:orientation val="minMax"/>
        </c:scaling>
        <c:delete val="0"/>
        <c:axPos val="l"/>
        <c:majorGridlines/>
        <c:numFmt formatCode="#,##0.00" sourceLinked="1"/>
        <c:majorTickMark val="out"/>
        <c:minorTickMark val="none"/>
        <c:tickLblPos val="nextTo"/>
        <c:crossAx val="269255808"/>
        <c:crosses val="autoZero"/>
        <c:crossBetween val="between"/>
      </c:valAx>
    </c:plotArea>
    <c:legend>
      <c:legendPos val="b"/>
      <c:layout>
        <c:manualLayout>
          <c:xMode val="edge"/>
          <c:yMode val="edge"/>
          <c:x val="3.0084608004059914E-2"/>
          <c:y val="0.87642469763325692"/>
          <c:w val="0.89999991200080254"/>
          <c:h val="0.12294931433282655"/>
        </c:manualLayout>
      </c:layout>
      <c:overlay val="0"/>
    </c:legend>
    <c:plotVisOnly val="1"/>
    <c:dispBlanksAs val="zero"/>
    <c:showDLblsOverMax val="0"/>
  </c:chart>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6430796150481189"/>
          <c:y val="0.16714129483814524"/>
          <c:w val="0.79124759405074363"/>
          <c:h val="0.66996318168562263"/>
        </c:manualLayout>
      </c:layout>
      <c:lineChart>
        <c:grouping val="stacked"/>
        <c:varyColors val="0"/>
        <c:ser>
          <c:idx val="0"/>
          <c:order val="0"/>
          <c:tx>
            <c:strRef>
              <c:f>Лист1!$A$27</c:f>
              <c:strCache>
                <c:ptCount val="1"/>
                <c:pt idx="0">
                  <c:v>ЧМІП Аргентини</c:v>
                </c:pt>
              </c:strCache>
            </c:strRef>
          </c:tx>
          <c:cat>
            <c:numRef>
              <c:f>Лист1!$B$26:$G$26</c:f>
              <c:numCache>
                <c:formatCode>General</c:formatCode>
                <c:ptCount val="6"/>
                <c:pt idx="0">
                  <c:v>2016</c:v>
                </c:pt>
                <c:pt idx="1">
                  <c:v>2017</c:v>
                </c:pt>
                <c:pt idx="2">
                  <c:v>2018</c:v>
                </c:pt>
                <c:pt idx="3">
                  <c:v>2019</c:v>
                </c:pt>
                <c:pt idx="4">
                  <c:v>2020</c:v>
                </c:pt>
                <c:pt idx="5">
                  <c:v>2021</c:v>
                </c:pt>
              </c:numCache>
            </c:numRef>
          </c:cat>
          <c:val>
            <c:numRef>
              <c:f>Лист1!$B$27:$G$27</c:f>
              <c:numCache>
                <c:formatCode>#,##0.00</c:formatCode>
                <c:ptCount val="6"/>
                <c:pt idx="0">
                  <c:v>47599.867197147301</c:v>
                </c:pt>
                <c:pt idx="1">
                  <c:v>16855.403424264699</c:v>
                </c:pt>
                <c:pt idx="2">
                  <c:v>65079.633428655601</c:v>
                </c:pt>
                <c:pt idx="3">
                  <c:v>114801.869767072</c:v>
                </c:pt>
                <c:pt idx="4">
                  <c:v>121035.679366364</c:v>
                </c:pt>
              </c:numCache>
            </c:numRef>
          </c:val>
          <c:smooth val="0"/>
          <c:extLst>
            <c:ext xmlns:c16="http://schemas.microsoft.com/office/drawing/2014/chart" uri="{C3380CC4-5D6E-409C-BE32-E72D297353CC}">
              <c16:uniqueId val="{00000000-3A35-634B-AFC3-6402AF2012AC}"/>
            </c:ext>
          </c:extLst>
        </c:ser>
        <c:ser>
          <c:idx val="1"/>
          <c:order val="1"/>
          <c:tx>
            <c:strRef>
              <c:f>Лист1!$A$28</c:f>
              <c:strCache>
                <c:ptCount val="1"/>
                <c:pt idx="0">
                  <c:v>ЧМІП Бразилії</c:v>
                </c:pt>
              </c:strCache>
            </c:strRef>
          </c:tx>
          <c:cat>
            <c:numRef>
              <c:f>Лист1!$B$26:$G$26</c:f>
              <c:numCache>
                <c:formatCode>General</c:formatCode>
                <c:ptCount val="6"/>
                <c:pt idx="0">
                  <c:v>2016</c:v>
                </c:pt>
                <c:pt idx="1">
                  <c:v>2017</c:v>
                </c:pt>
                <c:pt idx="2">
                  <c:v>2018</c:v>
                </c:pt>
                <c:pt idx="3">
                  <c:v>2019</c:v>
                </c:pt>
                <c:pt idx="4">
                  <c:v>2020</c:v>
                </c:pt>
                <c:pt idx="5">
                  <c:v>2021</c:v>
                </c:pt>
              </c:numCache>
            </c:numRef>
          </c:cat>
          <c:val>
            <c:numRef>
              <c:f>Лист1!$B$28:$G$28</c:f>
              <c:numCache>
                <c:formatCode>#,##0.00</c:formatCode>
                <c:ptCount val="6"/>
                <c:pt idx="0">
                  <c:v>-566634.40211025998</c:v>
                </c:pt>
                <c:pt idx="1">
                  <c:v>-645232.32672033703</c:v>
                </c:pt>
                <c:pt idx="2">
                  <c:v>-595353.17468021798</c:v>
                </c:pt>
                <c:pt idx="3">
                  <c:v>-785695.05627897603</c:v>
                </c:pt>
                <c:pt idx="4">
                  <c:v>-554240.06196162896</c:v>
                </c:pt>
              </c:numCache>
            </c:numRef>
          </c:val>
          <c:smooth val="0"/>
          <c:extLst>
            <c:ext xmlns:c16="http://schemas.microsoft.com/office/drawing/2014/chart" uri="{C3380CC4-5D6E-409C-BE32-E72D297353CC}">
              <c16:uniqueId val="{00000001-3A35-634B-AFC3-6402AF2012AC}"/>
            </c:ext>
          </c:extLst>
        </c:ser>
        <c:dLbls>
          <c:showLegendKey val="0"/>
          <c:showVal val="0"/>
          <c:showCatName val="0"/>
          <c:showSerName val="0"/>
          <c:showPercent val="0"/>
          <c:showBubbleSize val="0"/>
        </c:dLbls>
        <c:marker val="1"/>
        <c:smooth val="0"/>
        <c:axId val="269418880"/>
        <c:axId val="269420416"/>
      </c:lineChart>
      <c:catAx>
        <c:axId val="269418880"/>
        <c:scaling>
          <c:orientation val="minMax"/>
        </c:scaling>
        <c:delete val="0"/>
        <c:axPos val="b"/>
        <c:numFmt formatCode="General" sourceLinked="1"/>
        <c:majorTickMark val="out"/>
        <c:minorTickMark val="none"/>
        <c:tickLblPos val="nextTo"/>
        <c:crossAx val="269420416"/>
        <c:crosses val="autoZero"/>
        <c:auto val="1"/>
        <c:lblAlgn val="ctr"/>
        <c:lblOffset val="100"/>
        <c:noMultiLvlLbl val="0"/>
      </c:catAx>
      <c:valAx>
        <c:axId val="269420416"/>
        <c:scaling>
          <c:orientation val="minMax"/>
        </c:scaling>
        <c:delete val="0"/>
        <c:axPos val="l"/>
        <c:majorGridlines/>
        <c:numFmt formatCode="#,##0.00" sourceLinked="1"/>
        <c:majorTickMark val="out"/>
        <c:minorTickMark val="none"/>
        <c:tickLblPos val="nextTo"/>
        <c:crossAx val="269418880"/>
        <c:crosses val="autoZero"/>
        <c:crossBetween val="between"/>
      </c:valAx>
    </c:plotArea>
    <c:legend>
      <c:legendPos val="b"/>
      <c:overlay val="0"/>
    </c:legend>
    <c:plotVisOnly val="1"/>
    <c:dispBlanksAs val="zero"/>
    <c:showDLblsOverMax val="0"/>
  </c:chart>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810114171509767"/>
          <c:y val="0.23224145049921088"/>
          <c:w val="0.82281839825159198"/>
          <c:h val="0.59223184956143204"/>
        </c:manualLayout>
      </c:layout>
      <c:barChart>
        <c:barDir val="col"/>
        <c:grouping val="clustered"/>
        <c:varyColors val="0"/>
        <c:ser>
          <c:idx val="0"/>
          <c:order val="0"/>
          <c:tx>
            <c:v>Волатильність потоків Аргентини</c:v>
          </c:tx>
          <c:invertIfNegative val="0"/>
          <c:cat>
            <c:strRef>
              <c:f>Лист1!$A$37:$A$39</c:f>
              <c:strCache>
                <c:ptCount val="3"/>
                <c:pt idx="0">
                  <c:v>Прямі інвестиції</c:v>
                </c:pt>
                <c:pt idx="1">
                  <c:v>Портфельні інвестиції</c:v>
                </c:pt>
                <c:pt idx="2">
                  <c:v>Інші інвестиції</c:v>
                </c:pt>
              </c:strCache>
            </c:strRef>
          </c:cat>
          <c:val>
            <c:numRef>
              <c:f>Лист1!$B$37:$B$39</c:f>
              <c:numCache>
                <c:formatCode>#,##0.00</c:formatCode>
                <c:ptCount val="3"/>
                <c:pt idx="0">
                  <c:v>4089.784334790113</c:v>
                </c:pt>
                <c:pt idx="1">
                  <c:v>20670.667104145581</c:v>
                </c:pt>
                <c:pt idx="2">
                  <c:v>14813.513942437912</c:v>
                </c:pt>
              </c:numCache>
            </c:numRef>
          </c:val>
          <c:extLst>
            <c:ext xmlns:c16="http://schemas.microsoft.com/office/drawing/2014/chart" uri="{C3380CC4-5D6E-409C-BE32-E72D297353CC}">
              <c16:uniqueId val="{00000000-0691-3949-B376-D3D0A1E9132C}"/>
            </c:ext>
          </c:extLst>
        </c:ser>
        <c:ser>
          <c:idx val="1"/>
          <c:order val="1"/>
          <c:tx>
            <c:v>Волатильність потоків Бразилії</c:v>
          </c:tx>
          <c:invertIfNegative val="0"/>
          <c:cat>
            <c:strRef>
              <c:f>Лист1!$A$37:$A$39</c:f>
              <c:strCache>
                <c:ptCount val="3"/>
                <c:pt idx="0">
                  <c:v>Прямі інвестиції</c:v>
                </c:pt>
                <c:pt idx="1">
                  <c:v>Портфельні інвестиції</c:v>
                </c:pt>
                <c:pt idx="2">
                  <c:v>Інші інвестиції</c:v>
                </c:pt>
              </c:strCache>
            </c:strRef>
          </c:cat>
          <c:val>
            <c:numRef>
              <c:f>Лист1!$C$37:$C$39</c:f>
              <c:numCache>
                <c:formatCode>#,##0.00</c:formatCode>
                <c:ptCount val="3"/>
                <c:pt idx="0">
                  <c:v>16653.150000000001</c:v>
                </c:pt>
                <c:pt idx="1">
                  <c:v>9831.01</c:v>
                </c:pt>
                <c:pt idx="2">
                  <c:v>15314.22</c:v>
                </c:pt>
              </c:numCache>
            </c:numRef>
          </c:val>
          <c:extLst>
            <c:ext xmlns:c16="http://schemas.microsoft.com/office/drawing/2014/chart" uri="{C3380CC4-5D6E-409C-BE32-E72D297353CC}">
              <c16:uniqueId val="{00000001-0691-3949-B376-D3D0A1E9132C}"/>
            </c:ext>
          </c:extLst>
        </c:ser>
        <c:dLbls>
          <c:showLegendKey val="0"/>
          <c:showVal val="0"/>
          <c:showCatName val="0"/>
          <c:showSerName val="0"/>
          <c:showPercent val="0"/>
          <c:showBubbleSize val="0"/>
        </c:dLbls>
        <c:gapWidth val="150"/>
        <c:axId val="269430144"/>
        <c:axId val="269431936"/>
      </c:barChart>
      <c:catAx>
        <c:axId val="269430144"/>
        <c:scaling>
          <c:orientation val="minMax"/>
        </c:scaling>
        <c:delete val="0"/>
        <c:axPos val="b"/>
        <c:numFmt formatCode="General" sourceLinked="0"/>
        <c:majorTickMark val="out"/>
        <c:minorTickMark val="none"/>
        <c:tickLblPos val="nextTo"/>
        <c:crossAx val="269431936"/>
        <c:crosses val="autoZero"/>
        <c:auto val="1"/>
        <c:lblAlgn val="ctr"/>
        <c:lblOffset val="100"/>
        <c:noMultiLvlLbl val="0"/>
      </c:catAx>
      <c:valAx>
        <c:axId val="269431936"/>
        <c:scaling>
          <c:orientation val="minMax"/>
        </c:scaling>
        <c:delete val="0"/>
        <c:axPos val="l"/>
        <c:majorGridlines/>
        <c:numFmt formatCode="#,##0.00" sourceLinked="1"/>
        <c:majorTickMark val="out"/>
        <c:minorTickMark val="none"/>
        <c:tickLblPos val="nextTo"/>
        <c:crossAx val="269430144"/>
        <c:crosses val="autoZero"/>
        <c:crossBetween val="between"/>
      </c:valAx>
    </c:plotArea>
    <c:legend>
      <c:legendPos val="b"/>
      <c:layout>
        <c:manualLayout>
          <c:xMode val="edge"/>
          <c:yMode val="edge"/>
          <c:x val="5.0000072857272815E-2"/>
          <c:y val="0.91216829328178861"/>
          <c:w val="0.89999985428545437"/>
          <c:h val="7.9084797837929419E-2"/>
        </c:manualLayout>
      </c:layout>
      <c:overlay val="0"/>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0.17754</cdr:x>
      <cdr:y>0.01872</cdr:y>
    </cdr:from>
    <cdr:to>
      <cdr:x>0.90217</cdr:x>
      <cdr:y>0.12082</cdr:y>
    </cdr:to>
    <cdr:sp macro="" textlink="">
      <cdr:nvSpPr>
        <cdr:cNvPr id="2" name="TextBox 1"/>
        <cdr:cNvSpPr txBox="1"/>
      </cdr:nvSpPr>
      <cdr:spPr>
        <a:xfrm xmlns:a="http://schemas.openxmlformats.org/drawingml/2006/main">
          <a:off x="811696" y="54665"/>
          <a:ext cx="3313044" cy="29817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800" b="1"/>
            <a:t>Динаміка інвестицій у</a:t>
          </a:r>
          <a:r>
            <a:rPr lang="ru-RU" sz="1800" b="1" baseline="0"/>
            <a:t> Бразилії</a:t>
          </a:r>
          <a:endParaRPr lang="ru-RU" sz="1800" b="1"/>
        </a:p>
      </cdr:txBody>
    </cdr:sp>
  </cdr:relSizeAnchor>
</c:userShapes>
</file>

<file path=word/drawings/drawing2.xml><?xml version="1.0" encoding="utf-8"?>
<c:userShapes xmlns:c="http://schemas.openxmlformats.org/drawingml/2006/chart">
  <cdr:relSizeAnchor xmlns:cdr="http://schemas.openxmlformats.org/drawingml/2006/chartDrawing">
    <cdr:from>
      <cdr:x>0.09775</cdr:x>
      <cdr:y>0.02516</cdr:y>
    </cdr:from>
    <cdr:to>
      <cdr:x>0.97583</cdr:x>
      <cdr:y>0.22642</cdr:y>
    </cdr:to>
    <cdr:sp macro="" textlink="">
      <cdr:nvSpPr>
        <cdr:cNvPr id="2" name="TextBox 1"/>
        <cdr:cNvSpPr txBox="1"/>
      </cdr:nvSpPr>
      <cdr:spPr>
        <a:xfrm xmlns:a="http://schemas.openxmlformats.org/drawingml/2006/main">
          <a:off x="616380" y="76200"/>
          <a:ext cx="5536770" cy="609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600" b="1"/>
            <a:t>Динаміка резервних активів в Аргентині та Бразилії </a:t>
          </a:r>
        </a:p>
      </cdr:txBody>
    </cdr:sp>
  </cdr:relSizeAnchor>
</c:userShapes>
</file>

<file path=word/drawings/drawing3.xml><?xml version="1.0" encoding="utf-8"?>
<c:userShapes xmlns:c="http://schemas.openxmlformats.org/drawingml/2006/chart">
  <cdr:relSizeAnchor xmlns:cdr="http://schemas.openxmlformats.org/drawingml/2006/chartDrawing">
    <cdr:from>
      <cdr:x>0.20471</cdr:x>
      <cdr:y>0.032</cdr:y>
    </cdr:from>
    <cdr:to>
      <cdr:x>0.85688</cdr:x>
      <cdr:y>0.1256</cdr:y>
    </cdr:to>
    <cdr:sp macro="" textlink="">
      <cdr:nvSpPr>
        <cdr:cNvPr id="2" name="TextBox 1"/>
        <cdr:cNvSpPr txBox="1"/>
      </cdr:nvSpPr>
      <cdr:spPr>
        <a:xfrm xmlns:a="http://schemas.openxmlformats.org/drawingml/2006/main">
          <a:off x="935934" y="87796"/>
          <a:ext cx="2981739" cy="25676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600" b="1"/>
            <a:t>ЧМІП Аргентини та Бразилії</a:t>
          </a:r>
        </a:p>
      </cdr:txBody>
    </cdr:sp>
  </cdr:relSizeAnchor>
</c:userShapes>
</file>

<file path=word/drawings/drawing4.xml><?xml version="1.0" encoding="utf-8"?>
<c:userShapes xmlns:c="http://schemas.openxmlformats.org/drawingml/2006/chart">
  <cdr:relSizeAnchor xmlns:cdr="http://schemas.openxmlformats.org/drawingml/2006/chartDrawing">
    <cdr:from>
      <cdr:x>0.10503</cdr:x>
      <cdr:y>0.03268</cdr:y>
    </cdr:from>
    <cdr:to>
      <cdr:x>0.95118</cdr:x>
      <cdr:y>0.23044</cdr:y>
    </cdr:to>
    <cdr:sp macro="" textlink="">
      <cdr:nvSpPr>
        <cdr:cNvPr id="2" name="Поле 1"/>
        <cdr:cNvSpPr txBox="1"/>
      </cdr:nvSpPr>
      <cdr:spPr>
        <a:xfrm xmlns:a="http://schemas.openxmlformats.org/drawingml/2006/main">
          <a:off x="676275" y="108023"/>
          <a:ext cx="5448300" cy="653630"/>
        </a:xfrm>
        <a:prstGeom xmlns:a="http://schemas.openxmlformats.org/drawingml/2006/main" prst="rect">
          <a:avLst/>
        </a:prstGeom>
        <a:noFill xmlns:a="http://schemas.openxmlformats.org/drawingml/2006/main"/>
        <a:ln xmlns:a="http://schemas.openxmlformats.org/drawingml/2006/main" w="12700" cap="flat">
          <a:noFill/>
          <a:miter lim="400000"/>
        </a:ln>
        <a:effectLst xmlns:a="http://schemas.openxmlformats.org/drawingml/2006/main"/>
        <a:sp3d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none"/>
      </cdr:style>
      <cdr:txBody>
        <a:bodyPr xmlns:a="http://schemas.openxmlformats.org/drawingml/2006/main" rot="0" spcFirstLastPara="1" vertOverflow="clip" horzOverflow="overflow" vert="horz" wrap="square" lIns="50800" tIns="50800" rIns="50800" bIns="50800" numCol="1" spcCol="38100" rtlCol="0" anchor="t">
          <a:spAutoFit/>
        </a:bodyPr>
        <a:lstStyle xmlns:a="http://schemas.openxmlformats.org/drawingml/2006/main"/>
        <a:p xmlns:a="http://schemas.openxmlformats.org/drawingml/2006/main">
          <a:pPr marL="0" marR="0" indent="0" algn="ctr" defTabSz="457200" rtl="0" fontAlgn="auto" latinLnBrk="0" hangingPunct="0">
            <a:lnSpc>
              <a:spcPct val="100000"/>
            </a:lnSpc>
            <a:spcBef>
              <a:spcPts val="0"/>
            </a:spcBef>
            <a:spcAft>
              <a:spcPts val="0"/>
            </a:spcAft>
            <a:buClrTx/>
            <a:buSzTx/>
            <a:buFontTx/>
            <a:buNone/>
            <a:tabLst/>
          </a:pPr>
          <a:r>
            <a:rPr kumimoji="0" lang="ru-RU" sz="1600" b="1" i="0" u="none" strike="noStrike" cap="none" spc="0" normalizeH="0" baseline="0">
              <a:ln>
                <a:noFill/>
              </a:ln>
              <a:solidFill>
                <a:srgbClr val="000000"/>
              </a:solidFill>
              <a:effectLst/>
              <a:uFillTx/>
              <a:latin typeface="+mn-lt"/>
              <a:ea typeface="+mn-ea"/>
              <a:cs typeface="+mn-cs"/>
              <a:sym typeface="Helvetica Neue"/>
            </a:rPr>
            <a:t>Волатильність інвестиційних потоків Аргентини та Бразилії</a:t>
          </a:r>
        </a:p>
      </cdr:txBody>
    </cdr:sp>
  </cdr:relSizeAnchor>
</c:userShape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1969DC-81F8-496D-80E1-0198AD2EAF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43</Pages>
  <Words>9769</Words>
  <Characters>55684</Characters>
  <Application>Microsoft Office Word</Application>
  <DocSecurity>0</DocSecurity>
  <Lines>464</Lines>
  <Paragraphs>130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RePack by Diakov</cp:lastModifiedBy>
  <cp:revision>11</cp:revision>
  <cp:lastPrinted>2022-05-09T21:53:00Z</cp:lastPrinted>
  <dcterms:created xsi:type="dcterms:W3CDTF">2022-05-09T21:54:00Z</dcterms:created>
  <dcterms:modified xsi:type="dcterms:W3CDTF">2022-06-19T11:36:00Z</dcterms:modified>
</cp:coreProperties>
</file>