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7F39" w:rsidRPr="00FD1F01" w:rsidRDefault="00BB7F39" w:rsidP="00BB7F39">
      <w:pPr>
        <w:keepNext/>
        <w:spacing w:after="0" w:line="300" w:lineRule="auto"/>
        <w:jc w:val="center"/>
        <w:outlineLvl w:val="0"/>
        <w:rPr>
          <w:rFonts w:ascii="Times New Roman" w:hAnsi="Times New Roman"/>
          <w:kern w:val="32"/>
          <w:sz w:val="28"/>
          <w:szCs w:val="28"/>
          <w:lang w:val="uk-UA" w:eastAsia="ru-RU"/>
        </w:rPr>
      </w:pPr>
      <w:r w:rsidRPr="00FD1F01">
        <w:rPr>
          <w:rFonts w:ascii="Times New Roman" w:hAnsi="Times New Roman"/>
          <w:kern w:val="32"/>
          <w:sz w:val="28"/>
          <w:szCs w:val="28"/>
          <w:lang w:val="uk-UA" w:eastAsia="ru-RU"/>
        </w:rPr>
        <w:t xml:space="preserve">Одеський національний університет імені </w:t>
      </w:r>
      <w:r w:rsidRPr="00FD1F01">
        <w:rPr>
          <w:rFonts w:ascii="Times New Roman" w:hAnsi="Times New Roman"/>
          <w:caps/>
          <w:kern w:val="32"/>
          <w:sz w:val="28"/>
          <w:szCs w:val="28"/>
          <w:lang w:val="uk-UA" w:eastAsia="ru-RU"/>
        </w:rPr>
        <w:t>і. і. м</w:t>
      </w:r>
      <w:r w:rsidRPr="00FD1F01">
        <w:rPr>
          <w:rFonts w:ascii="Times New Roman" w:hAnsi="Times New Roman"/>
          <w:kern w:val="32"/>
          <w:sz w:val="28"/>
          <w:szCs w:val="28"/>
          <w:lang w:val="uk-UA" w:eastAsia="ru-RU"/>
        </w:rPr>
        <w:t>ечникова</w:t>
      </w:r>
    </w:p>
    <w:p w:rsidR="00BB7F39" w:rsidRPr="00FD1F01" w:rsidRDefault="00BB7F39" w:rsidP="00BB7F39">
      <w:pPr>
        <w:widowControl w:val="0"/>
        <w:spacing w:after="0" w:line="300" w:lineRule="auto"/>
        <w:jc w:val="center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FD1F01">
        <w:rPr>
          <w:rFonts w:ascii="Times New Roman" w:hAnsi="Times New Roman"/>
          <w:bCs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BB7F39" w:rsidRPr="00FD1F01" w:rsidRDefault="00BB7F39" w:rsidP="00BB7F39">
      <w:pPr>
        <w:widowControl w:val="0"/>
        <w:spacing w:after="0" w:line="30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FD1F01">
        <w:rPr>
          <w:rFonts w:ascii="Times New Roman" w:hAnsi="Times New Roman"/>
          <w:sz w:val="28"/>
          <w:szCs w:val="28"/>
          <w:lang w:val="uk-UA" w:eastAsia="ru-RU"/>
        </w:rPr>
        <w:t>Кафедра світового господарства і міжнародних економічних  відносин</w:t>
      </w:r>
    </w:p>
    <w:p w:rsidR="00BB7F39" w:rsidRPr="00FD1F01" w:rsidRDefault="00BB7F39" w:rsidP="00BB7F3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BB7F39" w:rsidRPr="00FD1F01" w:rsidRDefault="00BB7F39" w:rsidP="00BB7F3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BB7F39" w:rsidRPr="00FD1F01" w:rsidRDefault="00BB7F39" w:rsidP="00BB7F3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BB7F39" w:rsidRPr="00FD1F01" w:rsidRDefault="00DA38AE" w:rsidP="00DA38AE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 xml:space="preserve">                                   </w:t>
      </w:r>
      <w:r w:rsidR="00BB7F39" w:rsidRPr="00FD1F01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>ДИПЛОМНА РОБОТА</w:t>
      </w:r>
    </w:p>
    <w:p w:rsidR="00BB7F39" w:rsidRPr="00FD1F01" w:rsidRDefault="00BB7F39" w:rsidP="00BB7F39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FD1F01">
        <w:rPr>
          <w:rFonts w:ascii="Times New Roman" w:hAnsi="Times New Roman"/>
          <w:color w:val="000000"/>
          <w:sz w:val="28"/>
          <w:szCs w:val="28"/>
          <w:lang w:val="uk-UA" w:eastAsia="ru-RU"/>
        </w:rPr>
        <w:t>на здобуття ступеня вищої освіти «магістр»</w:t>
      </w:r>
    </w:p>
    <w:p w:rsidR="00BB7F39" w:rsidRPr="00FD1F01" w:rsidRDefault="00BB7F39" w:rsidP="00BB7F39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 w:rsidRPr="00FD1F01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 xml:space="preserve">на тему: «Трансформація платіжних балансів Росії, Білорусі та Казахстану в умовах інтеграції в Євразійській економічний союз»  </w:t>
      </w:r>
    </w:p>
    <w:p w:rsidR="00BB7F39" w:rsidRPr="00FD1F01" w:rsidRDefault="00BB7F39" w:rsidP="00BB7F39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</w:pPr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«</w:t>
      </w:r>
      <w:proofErr w:type="spellStart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Transformation</w:t>
      </w:r>
      <w:proofErr w:type="spellEnd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of</w:t>
      </w:r>
      <w:proofErr w:type="spellEnd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Balances</w:t>
      </w:r>
      <w:proofErr w:type="spellEnd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of</w:t>
      </w:r>
      <w:proofErr w:type="spellEnd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Payments</w:t>
      </w:r>
      <w:proofErr w:type="spellEnd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of</w:t>
      </w:r>
      <w:proofErr w:type="spellEnd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Russia</w:t>
      </w:r>
      <w:proofErr w:type="spellEnd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, </w:t>
      </w:r>
      <w:proofErr w:type="spellStart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Belarus</w:t>
      </w:r>
      <w:proofErr w:type="spellEnd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and</w:t>
      </w:r>
      <w:proofErr w:type="spellEnd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Kazakhstan</w:t>
      </w:r>
      <w:proofErr w:type="spellEnd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in</w:t>
      </w:r>
      <w:proofErr w:type="spellEnd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the</w:t>
      </w:r>
      <w:proofErr w:type="spellEnd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Conditions</w:t>
      </w:r>
      <w:proofErr w:type="spellEnd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of</w:t>
      </w:r>
      <w:proofErr w:type="spellEnd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Integration</w:t>
      </w:r>
      <w:proofErr w:type="spellEnd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into</w:t>
      </w:r>
      <w:proofErr w:type="spellEnd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the</w:t>
      </w:r>
      <w:proofErr w:type="spellEnd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Eurasian</w:t>
      </w:r>
      <w:proofErr w:type="spellEnd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Economic</w:t>
      </w:r>
      <w:proofErr w:type="spellEnd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Union</w:t>
      </w:r>
      <w:proofErr w:type="spellEnd"/>
      <w:r w:rsidRPr="00FD1F0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» </w:t>
      </w:r>
    </w:p>
    <w:p w:rsidR="00BB7F39" w:rsidRPr="00FD1F01" w:rsidRDefault="00BB7F39" w:rsidP="00BB7F3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BB7F39" w:rsidRPr="00FD1F01" w:rsidRDefault="00BB7F39" w:rsidP="00BB7F3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tbl>
      <w:tblPr>
        <w:tblW w:w="0" w:type="auto"/>
        <w:tblInd w:w="1548" w:type="dxa"/>
        <w:tblLook w:val="0000" w:firstRow="0" w:lastRow="0" w:firstColumn="0" w:lastColumn="0" w:noHBand="0" w:noVBand="0"/>
      </w:tblPr>
      <w:tblGrid>
        <w:gridCol w:w="7807"/>
      </w:tblGrid>
      <w:tr w:rsidR="00BB7F39" w:rsidRPr="00FD1F01" w:rsidTr="00211EF4">
        <w:trPr>
          <w:trHeight w:val="3190"/>
        </w:trPr>
        <w:tc>
          <w:tcPr>
            <w:tcW w:w="8022" w:type="dxa"/>
          </w:tcPr>
          <w:p w:rsidR="00BB7F39" w:rsidRPr="00FD1F01" w:rsidRDefault="00BB7F39" w:rsidP="00211E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BB7F39" w:rsidRPr="00FD1F01" w:rsidRDefault="00BB7F39" w:rsidP="00211EF4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Виконала: студентка  денної форми навчання</w:t>
            </w:r>
          </w:p>
          <w:p w:rsidR="00BB7F39" w:rsidRPr="00FD1F01" w:rsidRDefault="00BB7F39" w:rsidP="00211EF4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спеціальності 292 «Міжнародні економічні відносини</w:t>
            </w:r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uk-UA"/>
              </w:rPr>
              <w:t>»</w:t>
            </w:r>
          </w:p>
          <w:p w:rsidR="00BB7F39" w:rsidRPr="00FD1F01" w:rsidRDefault="00BB7F39" w:rsidP="00211EF4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</w:t>
            </w:r>
            <w:proofErr w:type="spellStart"/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Кордонець</w:t>
            </w:r>
            <w:proofErr w:type="spellEnd"/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Юлія Валеріївна</w:t>
            </w:r>
          </w:p>
          <w:p w:rsidR="00BB7F39" w:rsidRPr="00FD1F01" w:rsidRDefault="00BB7F39" w:rsidP="00211E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BB7F39" w:rsidRPr="00FD1F01" w:rsidRDefault="00BB7F39" w:rsidP="00211E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Керівник – </w:t>
            </w:r>
            <w:proofErr w:type="spellStart"/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д.е.н</w:t>
            </w:r>
            <w:proofErr w:type="spellEnd"/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., проф. Якубовський С.О.__________</w:t>
            </w:r>
          </w:p>
          <w:p w:rsidR="00BB7F39" w:rsidRPr="00FD1F01" w:rsidRDefault="00BB7F39" w:rsidP="00211E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</w:pPr>
            <w:r w:rsidRPr="00FD1F01"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  <w:t xml:space="preserve">                                                                                                      </w:t>
            </w:r>
          </w:p>
          <w:p w:rsidR="00BB7F39" w:rsidRPr="00FD1F01" w:rsidRDefault="00BB7F39" w:rsidP="00211E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BB7F39" w:rsidRPr="00FD1F01" w:rsidRDefault="00BB7F39" w:rsidP="00211E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Рецензент – проф., </w:t>
            </w:r>
            <w:proofErr w:type="spellStart"/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д.е.н</w:t>
            </w:r>
            <w:proofErr w:type="spellEnd"/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. </w:t>
            </w:r>
            <w:proofErr w:type="spellStart"/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Садченко</w:t>
            </w:r>
            <w:proofErr w:type="spellEnd"/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О.В.</w:t>
            </w:r>
          </w:p>
        </w:tc>
      </w:tr>
    </w:tbl>
    <w:p w:rsidR="00BB7F39" w:rsidRPr="00FD1F01" w:rsidRDefault="00BB7F39" w:rsidP="00BB7F3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BB7F39" w:rsidRPr="00FD1F01" w:rsidRDefault="00BB7F39" w:rsidP="00BB7F3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BB7F39" w:rsidRPr="00FD1F01" w:rsidRDefault="00BB7F39" w:rsidP="00BB7F39">
      <w:pPr>
        <w:widowControl w:val="0"/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BB7F39" w:rsidRPr="00FD1F01" w:rsidRDefault="00BB7F39" w:rsidP="00BB7F39">
      <w:pPr>
        <w:widowControl w:val="0"/>
        <w:autoSpaceDE w:val="0"/>
        <w:autoSpaceDN w:val="0"/>
        <w:adjustRightInd w:val="0"/>
        <w:spacing w:after="12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FD1F01">
        <w:rPr>
          <w:rFonts w:ascii="Times New Roman" w:hAnsi="Times New Roman"/>
          <w:color w:val="000000"/>
          <w:sz w:val="28"/>
          <w:szCs w:val="28"/>
          <w:lang w:val="uk-UA" w:eastAsia="ru-RU"/>
        </w:rPr>
        <w:t>Рекомендовано до захисту:                                Захищено на засіданні ЕК № 4</w:t>
      </w:r>
    </w:p>
    <w:p w:rsidR="00BB7F39" w:rsidRPr="00FD1F01" w:rsidRDefault="00BB7F39" w:rsidP="00BB7F39">
      <w:pPr>
        <w:widowControl w:val="0"/>
        <w:autoSpaceDE w:val="0"/>
        <w:autoSpaceDN w:val="0"/>
        <w:adjustRightInd w:val="0"/>
        <w:spacing w:after="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FD1F01">
        <w:rPr>
          <w:rFonts w:ascii="Times New Roman" w:hAnsi="Times New Roman"/>
          <w:color w:val="000000"/>
          <w:sz w:val="28"/>
          <w:szCs w:val="28"/>
          <w:lang w:val="uk-UA" w:eastAsia="ru-RU"/>
        </w:rPr>
        <w:t>Протокол засідання кафедри                                протокол №__ від «__»____ 2019 р.</w:t>
      </w:r>
    </w:p>
    <w:p w:rsidR="00BB7F39" w:rsidRPr="00FD1F01" w:rsidRDefault="00BB7F39" w:rsidP="00BB7F39">
      <w:pPr>
        <w:widowControl w:val="0"/>
        <w:autoSpaceDE w:val="0"/>
        <w:autoSpaceDN w:val="0"/>
        <w:adjustRightInd w:val="0"/>
        <w:spacing w:after="12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FD1F01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№ 4 від «4» грудня 2019 р.                                   Оцінка___________/______/______                         </w:t>
      </w:r>
    </w:p>
    <w:p w:rsidR="00BB7F39" w:rsidRPr="00FD1F01" w:rsidRDefault="00BB7F39" w:rsidP="00BB7F39">
      <w:pPr>
        <w:widowControl w:val="0"/>
        <w:autoSpaceDE w:val="0"/>
        <w:autoSpaceDN w:val="0"/>
        <w:adjustRightInd w:val="0"/>
        <w:spacing w:after="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FD1F01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Завідувач </w:t>
      </w:r>
      <w:proofErr w:type="spellStart"/>
      <w:r w:rsidRPr="00FD1F01">
        <w:rPr>
          <w:rFonts w:ascii="Times New Roman" w:hAnsi="Times New Roman"/>
          <w:color w:val="000000"/>
          <w:sz w:val="28"/>
          <w:szCs w:val="28"/>
          <w:lang w:val="uk-UA" w:eastAsia="ru-RU"/>
        </w:rPr>
        <w:t>кафедри______С.О</w:t>
      </w:r>
      <w:proofErr w:type="spellEnd"/>
      <w:r w:rsidRPr="00FD1F01">
        <w:rPr>
          <w:rFonts w:ascii="Times New Roman" w:hAnsi="Times New Roman"/>
          <w:color w:val="000000"/>
          <w:sz w:val="28"/>
          <w:szCs w:val="28"/>
          <w:lang w:val="uk-UA" w:eastAsia="ru-RU"/>
        </w:rPr>
        <w:t>. Якубовський     Голова ЕК______ С.О. Якубовський</w:t>
      </w:r>
    </w:p>
    <w:p w:rsidR="00BB7F39" w:rsidRPr="00FD1F01" w:rsidRDefault="00BB7F39" w:rsidP="00BB7F3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BB7F39" w:rsidRPr="00FD1F01" w:rsidRDefault="00BB7F39" w:rsidP="00BB7F3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BB7F39" w:rsidRPr="00FD1F01" w:rsidRDefault="00BB7F39" w:rsidP="00BB7F3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BB7F39" w:rsidRPr="00FD1F01" w:rsidRDefault="00BB7F39" w:rsidP="00BB7F3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BB7F39" w:rsidRPr="00FD1F01" w:rsidRDefault="00BB7F39" w:rsidP="00BB7F3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BB7F39" w:rsidRPr="00FD1F01" w:rsidRDefault="00BB7F39" w:rsidP="00BB7F3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</w:pPr>
      <w:r w:rsidRPr="00FD1F01"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  <w:t>Одеса – 2019</w:t>
      </w:r>
    </w:p>
    <w:p w:rsidR="00DA38AE" w:rsidRDefault="00DA38AE" w:rsidP="00BB7F3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p w:rsidR="00BB7F39" w:rsidRPr="00FD1F01" w:rsidRDefault="00BB7F39" w:rsidP="00BB7F3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  <w:r w:rsidRPr="00FD1F01"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  <w:lastRenderedPageBreak/>
        <w:t>ЗМІСТ</w:t>
      </w:r>
    </w:p>
    <w:p w:rsidR="00BB7F39" w:rsidRPr="00FD1F01" w:rsidRDefault="00BB7F39" w:rsidP="00BB7F3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tbl>
      <w:tblPr>
        <w:tblW w:w="10221" w:type="dxa"/>
        <w:tblInd w:w="-431" w:type="dxa"/>
        <w:tblLook w:val="00A0" w:firstRow="1" w:lastRow="0" w:firstColumn="1" w:lastColumn="0" w:noHBand="0" w:noVBand="0"/>
      </w:tblPr>
      <w:tblGrid>
        <w:gridCol w:w="9725"/>
        <w:gridCol w:w="496"/>
      </w:tblGrid>
      <w:tr w:rsidR="00BB7F39" w:rsidRPr="00FD1F01" w:rsidTr="00211EF4">
        <w:tc>
          <w:tcPr>
            <w:tcW w:w="9725" w:type="dxa"/>
          </w:tcPr>
          <w:p w:rsidR="00BB7F39" w:rsidRPr="00FD1F01" w:rsidRDefault="00BB7F39" w:rsidP="00211EF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ВСТУП……………………………………………………………………………...</w:t>
            </w:r>
          </w:p>
        </w:tc>
        <w:tc>
          <w:tcPr>
            <w:tcW w:w="496" w:type="dxa"/>
          </w:tcPr>
          <w:p w:rsidR="00BB7F39" w:rsidRPr="00FD1F01" w:rsidRDefault="00BB7F39" w:rsidP="00211EF4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</w:tr>
      <w:tr w:rsidR="00BB7F39" w:rsidRPr="00FD1F01" w:rsidTr="00211EF4">
        <w:tc>
          <w:tcPr>
            <w:tcW w:w="9725" w:type="dxa"/>
          </w:tcPr>
          <w:p w:rsidR="00BB7F39" w:rsidRPr="00FD1F01" w:rsidRDefault="00BB7F39" w:rsidP="00211EF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BB7F39" w:rsidRPr="00983F6B" w:rsidRDefault="00BB7F39" w:rsidP="00211EF4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7B271B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РОЗДІЛ 1. </w:t>
            </w:r>
            <w:r w:rsidRPr="007B271B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ТЕОРЕТИЧНІ ОСНОВИ АНАЛІЗУ РОЛІ ФІНАНСОВОЇ СИСТЕМИ У РОЗВИТКУ ЗОВНІШНЬОЕКОНОМІЧНИХ ЗВ’ЯЗКІВ  КРАЇН</w:t>
            </w:r>
            <w:r w:rsidRPr="00983F6B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...</w:t>
            </w:r>
          </w:p>
        </w:tc>
        <w:tc>
          <w:tcPr>
            <w:tcW w:w="496" w:type="dxa"/>
          </w:tcPr>
          <w:p w:rsidR="00BB7F39" w:rsidRPr="00FD1F01" w:rsidRDefault="00BB7F39" w:rsidP="00211EF4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</w:t>
            </w:r>
          </w:p>
          <w:p w:rsidR="00BB7F39" w:rsidRPr="00FD1F01" w:rsidRDefault="00BB7F39" w:rsidP="00211EF4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5</w:t>
            </w:r>
          </w:p>
        </w:tc>
      </w:tr>
      <w:tr w:rsidR="00BB7F39" w:rsidRPr="00FD1F01" w:rsidTr="00211EF4">
        <w:tc>
          <w:tcPr>
            <w:tcW w:w="9725" w:type="dxa"/>
          </w:tcPr>
          <w:p w:rsidR="00BB7F39" w:rsidRPr="00FD1F01" w:rsidRDefault="00BB7F39" w:rsidP="00211EF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BB7F39" w:rsidRPr="00FD1F01" w:rsidRDefault="00BB7F39" w:rsidP="00211EF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РОЗДІЛ 2. </w:t>
            </w:r>
            <w:r w:rsidRPr="007B271B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ЧИННИКИ РОЗВИТКУ ПЛАТІЖНИХ БАЛАНСІВ ТА МІЖНАРОДНИХ ІНВЕСТИЦІЙНИХ ПОЗИЦІЙ РОСІЇ, КАЗАХСТАНУ ТА БІЛОРУСІЇ</w:t>
            </w:r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…………………………………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………………………………</w:t>
            </w:r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…….…..</w:t>
            </w:r>
          </w:p>
        </w:tc>
        <w:tc>
          <w:tcPr>
            <w:tcW w:w="496" w:type="dxa"/>
          </w:tcPr>
          <w:p w:rsidR="00BB7F39" w:rsidRPr="00FD1F01" w:rsidRDefault="00BB7F39" w:rsidP="00211EF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</w:t>
            </w:r>
          </w:p>
          <w:p w:rsidR="00BB7F39" w:rsidRPr="00983F6B" w:rsidRDefault="00BB7F39" w:rsidP="00211EF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983F6B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</w:t>
            </w:r>
          </w:p>
          <w:p w:rsidR="00BB7F39" w:rsidRPr="00983F6B" w:rsidRDefault="00BB7F39" w:rsidP="00211EF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BB7F39" w:rsidRPr="004652CC" w:rsidRDefault="00BB7F39" w:rsidP="00211EF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1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  <w:t>1</w:t>
            </w:r>
          </w:p>
        </w:tc>
      </w:tr>
      <w:tr w:rsidR="00BB7F39" w:rsidRPr="00FD1F01" w:rsidTr="00211EF4">
        <w:tc>
          <w:tcPr>
            <w:tcW w:w="9725" w:type="dxa"/>
          </w:tcPr>
          <w:p w:rsidR="00BB7F39" w:rsidRPr="00983F6B" w:rsidRDefault="00BB7F39" w:rsidP="00211EF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4652C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2.1. </w:t>
            </w:r>
            <w:r w:rsidRPr="004652CC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Грошово-кредитна і валютна політики як чинники розвитку зовнішньоекономічних </w:t>
            </w:r>
            <w:proofErr w:type="spellStart"/>
            <w:r w:rsidRPr="004652CC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зв’язків</w:t>
            </w:r>
            <w:proofErr w:type="spellEnd"/>
            <w:r w:rsidRPr="004652CC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Росії, Казахстану, Білорусії</w:t>
            </w:r>
            <w:r w:rsidRPr="004652C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…………..…</w:t>
            </w:r>
            <w:r w:rsidRPr="00983F6B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……...</w:t>
            </w:r>
          </w:p>
        </w:tc>
        <w:tc>
          <w:tcPr>
            <w:tcW w:w="496" w:type="dxa"/>
          </w:tcPr>
          <w:p w:rsidR="00BB7F39" w:rsidRPr="004652CC" w:rsidRDefault="00BB7F39" w:rsidP="00211EF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1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  <w:t>1</w:t>
            </w:r>
          </w:p>
        </w:tc>
      </w:tr>
      <w:tr w:rsidR="00BB7F39" w:rsidRPr="00FD1F01" w:rsidTr="00211EF4">
        <w:tc>
          <w:tcPr>
            <w:tcW w:w="9725" w:type="dxa"/>
          </w:tcPr>
          <w:p w:rsidR="00BB7F39" w:rsidRPr="00FD1F01" w:rsidRDefault="00BB7F39" w:rsidP="00211EF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2.2</w:t>
            </w:r>
            <w:r w:rsidRPr="004652C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. </w:t>
            </w:r>
            <w:r w:rsidRPr="004652CC">
              <w:rPr>
                <w:rFonts w:ascii="Times New Roman" w:hAnsi="Times New Roman"/>
                <w:sz w:val="28"/>
                <w:szCs w:val="28"/>
                <w:lang w:val="uk-UA"/>
              </w:rPr>
              <w:t>Аналіз динаміки та структури платіжних балансів країн</w:t>
            </w:r>
            <w:r w:rsidRPr="004652C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</w:t>
            </w:r>
            <w:r w:rsidRPr="00983F6B">
              <w:rPr>
                <w:rFonts w:ascii="Times New Roman" w:hAnsi="Times New Roman"/>
                <w:color w:val="000000"/>
                <w:sz w:val="28"/>
                <w:szCs w:val="28"/>
                <w:lang w:eastAsia="ru-RU"/>
              </w:rPr>
              <w:t>…………</w:t>
            </w:r>
            <w:r w:rsidRPr="004652C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</w:t>
            </w:r>
          </w:p>
        </w:tc>
        <w:tc>
          <w:tcPr>
            <w:tcW w:w="496" w:type="dxa"/>
          </w:tcPr>
          <w:p w:rsidR="00BB7F39" w:rsidRPr="004652CC" w:rsidRDefault="00BB7F39" w:rsidP="00211EF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2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  <w:t>0</w:t>
            </w:r>
          </w:p>
        </w:tc>
      </w:tr>
      <w:tr w:rsidR="00BB7F39" w:rsidRPr="00FD1F01" w:rsidTr="00211EF4">
        <w:tc>
          <w:tcPr>
            <w:tcW w:w="9725" w:type="dxa"/>
          </w:tcPr>
          <w:p w:rsidR="00BB7F39" w:rsidRPr="004652CC" w:rsidRDefault="00BB7F39" w:rsidP="00211EF4">
            <w:pPr>
              <w:tabs>
                <w:tab w:val="left" w:pos="709"/>
                <w:tab w:val="left" w:pos="5529"/>
                <w:tab w:val="left" w:pos="5812"/>
              </w:tabs>
              <w:spacing w:after="0" w:line="360" w:lineRule="auto"/>
              <w:contextualSpacing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2.3 </w:t>
            </w:r>
            <w:r w:rsidRPr="004652CC">
              <w:rPr>
                <w:rFonts w:ascii="Times New Roman" w:hAnsi="Times New Roman"/>
                <w:sz w:val="28"/>
                <w:szCs w:val="28"/>
                <w:lang w:val="uk-UA"/>
              </w:rPr>
              <w:t>Особливості формування міжнародних інвестиційних позицій країн</w:t>
            </w:r>
            <w:r w:rsidRPr="004652C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</w:t>
            </w:r>
            <w:r w:rsidRPr="00983F6B">
              <w:rPr>
                <w:rFonts w:ascii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  <w:r w:rsidRPr="004652C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</w:t>
            </w:r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</w:p>
        </w:tc>
        <w:tc>
          <w:tcPr>
            <w:tcW w:w="496" w:type="dxa"/>
          </w:tcPr>
          <w:p w:rsidR="00BB7F39" w:rsidRPr="004652CC" w:rsidRDefault="00BB7F39" w:rsidP="00211EF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  <w:t>30</w:t>
            </w:r>
          </w:p>
        </w:tc>
      </w:tr>
      <w:tr w:rsidR="00BB7F39" w:rsidRPr="00FD1F01" w:rsidTr="00211EF4">
        <w:trPr>
          <w:trHeight w:val="1461"/>
        </w:trPr>
        <w:tc>
          <w:tcPr>
            <w:tcW w:w="9725" w:type="dxa"/>
          </w:tcPr>
          <w:p w:rsidR="00BB7F39" w:rsidRPr="00FD1F01" w:rsidRDefault="00BB7F39" w:rsidP="00211EF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BB7F39" w:rsidRPr="004652CC" w:rsidRDefault="00BB7F39" w:rsidP="00211EF4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4652CC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РОЗДІЛ 3. </w:t>
            </w:r>
            <w:r w:rsidRPr="004652CC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АНАЛІЗ ОСОБЛИВОСТЕЙ ЗОВНІШНЬОЕКОНОМІЧНИХ ЗВ’ЯЗКІВ РОСІЇ, КАЗАХСТАНУ ТА БІЛОРУСІЇ З УКРАЇНОЮ</w:t>
            </w:r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……………..</w:t>
            </w:r>
          </w:p>
        </w:tc>
        <w:tc>
          <w:tcPr>
            <w:tcW w:w="496" w:type="dxa"/>
          </w:tcPr>
          <w:p w:rsidR="00BB7F39" w:rsidRPr="00FD1F01" w:rsidRDefault="00BB7F39" w:rsidP="00211EF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</w:t>
            </w:r>
          </w:p>
          <w:p w:rsidR="00BB7F39" w:rsidRPr="004652CC" w:rsidRDefault="00BB7F39" w:rsidP="00211EF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3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  <w:t>8</w:t>
            </w:r>
          </w:p>
        </w:tc>
      </w:tr>
      <w:tr w:rsidR="00BB7F39" w:rsidRPr="00FD1F01" w:rsidTr="00211EF4">
        <w:tc>
          <w:tcPr>
            <w:tcW w:w="9725" w:type="dxa"/>
          </w:tcPr>
          <w:p w:rsidR="00BB7F39" w:rsidRPr="00FD1F01" w:rsidRDefault="00BB7F39" w:rsidP="00211EF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BB7F39" w:rsidRPr="00FD1F01" w:rsidRDefault="00BB7F39" w:rsidP="00211EF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ВИСНОВКИ…………………………………………………………………………</w:t>
            </w:r>
          </w:p>
        </w:tc>
        <w:tc>
          <w:tcPr>
            <w:tcW w:w="496" w:type="dxa"/>
          </w:tcPr>
          <w:p w:rsidR="00BB7F39" w:rsidRPr="004652CC" w:rsidRDefault="00BB7F39" w:rsidP="00211EF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4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  <w:t>3</w:t>
            </w:r>
          </w:p>
        </w:tc>
      </w:tr>
      <w:tr w:rsidR="00BB7F39" w:rsidRPr="00FD1F01" w:rsidTr="00211EF4">
        <w:tc>
          <w:tcPr>
            <w:tcW w:w="9725" w:type="dxa"/>
          </w:tcPr>
          <w:p w:rsidR="00BB7F39" w:rsidRPr="00FD1F01" w:rsidRDefault="00BB7F39" w:rsidP="00211EF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BB7F39" w:rsidRPr="00FD1F01" w:rsidRDefault="00BB7F39" w:rsidP="00211EF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СПИСОК ВИКОРИСТАНИХ ДЖЕРЕЛ……………………………………...…...</w:t>
            </w:r>
          </w:p>
        </w:tc>
        <w:tc>
          <w:tcPr>
            <w:tcW w:w="496" w:type="dxa"/>
          </w:tcPr>
          <w:p w:rsidR="00BB7F39" w:rsidRPr="006E689E" w:rsidRDefault="00BB7F39" w:rsidP="00211EF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 w:rsidRPr="00FD1F0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4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  <w:t>6</w:t>
            </w:r>
          </w:p>
        </w:tc>
      </w:tr>
    </w:tbl>
    <w:p w:rsidR="00BB7F39" w:rsidRPr="00FD1F01" w:rsidRDefault="00BB7F39" w:rsidP="00BB7F39">
      <w:pPr>
        <w:spacing w:after="0" w:line="259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BB7F39" w:rsidRPr="00FD1F01" w:rsidRDefault="00BB7F39" w:rsidP="00BB7F39">
      <w:pPr>
        <w:spacing w:after="160" w:line="259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 w:rsidRPr="00FD1F01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br w:type="page"/>
      </w:r>
      <w:r w:rsidRPr="00FD1F01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lastRenderedPageBreak/>
        <w:t>ВСТУП</w:t>
      </w:r>
    </w:p>
    <w:p w:rsidR="00BB7F39" w:rsidRPr="00FD1F01" w:rsidRDefault="00BB7F39" w:rsidP="00BB7F39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BB7F39" w:rsidRPr="001B7690" w:rsidRDefault="00BB7F39" w:rsidP="00BB7F39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У</w:t>
      </w:r>
      <w:r w:rsidRPr="001B7690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магістерськ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ій</w:t>
      </w:r>
      <w:r w:rsidRPr="001B7690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робот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і здійснюється ретельний аналіз поточного стану платіжних </w:t>
      </w:r>
      <w:r w:rsidRPr="001B7690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балансів Росії, Білорусі та Казахстану в умовах інтеграції в Євразійський економічн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ий союз</w:t>
      </w:r>
      <w:r w:rsidRPr="001B7690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.</w:t>
      </w:r>
    </w:p>
    <w:p w:rsidR="00BB7F39" w:rsidRDefault="00BB7F39" w:rsidP="00BB7F39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1B7690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Суть інтеграційних перетворень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у межах Євразійського економічного союзу полягає у закріпленні ролі Російської Федерації як домінанта соціально-економічного розвитку пострадянських країн Євразії в умовах загострення протиріч у світі.</w:t>
      </w:r>
    </w:p>
    <w:p w:rsidR="00BB7F39" w:rsidRDefault="00BB7F39" w:rsidP="00BB7F39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Інтеграційні бажання Російської Федерації саме і призвели до створення у </w:t>
      </w:r>
      <w:r w:rsidRPr="009C2250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січні 2015 року Євразійського економічного союзу. Цей альянс - ще один інтеграційний проект у Росі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йській Федерації</w:t>
      </w:r>
      <w:r w:rsidRPr="009C2250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, покликаний остаточно закріпити свій вплив 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на пострадянському просторі</w:t>
      </w:r>
      <w:r w:rsidRPr="009C2250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та в перспективі перетворитися на потужний центр політичного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, військового</w:t>
      </w:r>
      <w:r w:rsidRPr="009C2250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та економічного впливу 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у глобалізованому світі.</w:t>
      </w:r>
    </w:p>
    <w:p w:rsidR="00BB7F39" w:rsidRDefault="00BB7F39" w:rsidP="00BB7F39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FD1F01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Актуальність роботи полягає у детальному аналізі особливостей формування 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міжнародних </w:t>
      </w:r>
      <w:r w:rsidRPr="00FD1F01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конкурентних позицій трьох 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пострадянських </w:t>
      </w:r>
      <w:r w:rsidRPr="00FD1F01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країн 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Російської Федерації</w:t>
      </w:r>
      <w:r w:rsidRPr="002D3F05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, 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Республіки </w:t>
      </w:r>
      <w:r w:rsidRPr="002D3F05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Білорус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ь</w:t>
      </w:r>
      <w:r w:rsidRPr="002D3F05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та Казахстану</w:t>
      </w:r>
      <w:r w:rsidRPr="00FD1F01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. З 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досліджених</w:t>
      </w:r>
      <w:r w:rsidRPr="00FD1F01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країн дві – 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Росія та Казахстан мають сировинну спрямованість експортних операцій, а Білорусь, навпаки, залежить від імпорту сировинних товарів та цін на них.</w:t>
      </w:r>
    </w:p>
    <w:p w:rsidR="00BB7F39" w:rsidRDefault="00BB7F39" w:rsidP="00BB7F39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Для всіх країн, що досліджуються у роботі, стан зовнішньоекономічних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зв’язків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є вирішальним під час формування валютного курсу та здійснення грошово-кредитної та бюджетної політик.</w:t>
      </w:r>
    </w:p>
    <w:p w:rsidR="00BB7F39" w:rsidRPr="00FD1F01" w:rsidRDefault="00BB7F39" w:rsidP="00BB7F39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FD1F0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Саме тому основною метою даної роботи є вивчення особливостей формування платіжних балансів та впливу на них фінансових систем трьох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пострадянських</w:t>
      </w:r>
      <w:r w:rsidRPr="00FD1F0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країн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Європи та Азії</w:t>
      </w:r>
      <w:r w:rsidRPr="00FD1F0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–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2D3F05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Росі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йської Федерації</w:t>
      </w:r>
      <w:r w:rsidRPr="002D3F05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Республіки </w:t>
      </w:r>
      <w:r w:rsidRPr="002D3F05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Білорус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ь</w:t>
      </w:r>
      <w:r w:rsidRPr="002D3F05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та Казахстану</w:t>
      </w:r>
      <w:r w:rsidRPr="00FD1F0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</w:t>
      </w:r>
    </w:p>
    <w:p w:rsidR="00BB7F39" w:rsidRPr="00FD1F01" w:rsidRDefault="00BB7F39" w:rsidP="00BB7F39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  <w:r w:rsidRPr="00FD1F01">
        <w:rPr>
          <w:rFonts w:ascii="Times New Roman" w:eastAsia="Times New Roman" w:hAnsi="Times New Roman"/>
          <w:sz w:val="28"/>
          <w:szCs w:val="28"/>
          <w:lang w:val="uk-UA" w:eastAsia="ru-RU"/>
        </w:rPr>
        <w:t>Досягнення поставленої мети передбачає вирішення наступних завдань магістерської роботи:</w:t>
      </w:r>
    </w:p>
    <w:p w:rsidR="00BB7F39" w:rsidRDefault="00BB7F39" w:rsidP="00BB7F39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FD1F01"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 xml:space="preserve">провести аналіз теоретичних основ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аналізу ролі </w:t>
      </w:r>
      <w:r w:rsidRPr="008F5CE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фінансової системи у розвитку зовнішньоекономічних </w:t>
      </w:r>
      <w:proofErr w:type="spellStart"/>
      <w:r w:rsidRPr="008F5CED">
        <w:rPr>
          <w:rFonts w:ascii="Times New Roman" w:eastAsia="Times New Roman" w:hAnsi="Times New Roman"/>
          <w:sz w:val="28"/>
          <w:szCs w:val="28"/>
          <w:lang w:val="uk-UA" w:eastAsia="ru-RU"/>
        </w:rPr>
        <w:t>зв’язків</w:t>
      </w:r>
      <w:proofErr w:type="spellEnd"/>
      <w:r w:rsidRPr="008F5CE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країн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;</w:t>
      </w:r>
    </w:p>
    <w:p w:rsidR="00BB7F39" w:rsidRDefault="00BB7F39" w:rsidP="00BB7F39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8F5CE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дослідити особливості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г</w:t>
      </w:r>
      <w:r w:rsidRPr="008F5CED">
        <w:rPr>
          <w:rFonts w:ascii="Times New Roman" w:eastAsia="Times New Roman" w:hAnsi="Times New Roman"/>
          <w:sz w:val="28"/>
          <w:szCs w:val="28"/>
          <w:lang w:val="uk-UA" w:eastAsia="ru-RU"/>
        </w:rPr>
        <w:t>рошово-кредитн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ої</w:t>
      </w:r>
      <w:r w:rsidRPr="008F5CE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і валютн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ої</w:t>
      </w:r>
      <w:r w:rsidRPr="008F5CE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політик як чинник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ів</w:t>
      </w:r>
      <w:r w:rsidRPr="008F5CE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розвитку зовнішньоекономічних </w:t>
      </w:r>
      <w:proofErr w:type="spellStart"/>
      <w:r w:rsidRPr="008F5CED">
        <w:rPr>
          <w:rFonts w:ascii="Times New Roman" w:eastAsia="Times New Roman" w:hAnsi="Times New Roman"/>
          <w:sz w:val="28"/>
          <w:szCs w:val="28"/>
          <w:lang w:val="uk-UA" w:eastAsia="ru-RU"/>
        </w:rPr>
        <w:t>зв’язків</w:t>
      </w:r>
      <w:proofErr w:type="spellEnd"/>
      <w:r w:rsidRPr="008F5CE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Росії, Казахстану, Білорусії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;</w:t>
      </w:r>
    </w:p>
    <w:p w:rsidR="00BB7F39" w:rsidRPr="00EC3818" w:rsidRDefault="00BB7F39" w:rsidP="00BB7F39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8F5CE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здійснити а</w:t>
      </w:r>
      <w:r w:rsidRPr="00EC3818">
        <w:rPr>
          <w:rFonts w:ascii="Times New Roman" w:eastAsia="Times New Roman" w:hAnsi="Times New Roman"/>
          <w:sz w:val="28"/>
          <w:szCs w:val="28"/>
          <w:lang w:val="uk-UA" w:eastAsia="ru-RU"/>
        </w:rPr>
        <w:t>наліз динаміки та стр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уктури платіжних балансів країн;</w:t>
      </w:r>
    </w:p>
    <w:p w:rsidR="00BB7F39" w:rsidRDefault="00BB7F39" w:rsidP="00BB7F39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виявити о</w:t>
      </w:r>
      <w:r w:rsidRPr="00EC381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собливості формування міжнародних інвестиційних позицій </w:t>
      </w:r>
      <w:r w:rsidRPr="008F5CED">
        <w:rPr>
          <w:rFonts w:ascii="Times New Roman" w:eastAsia="Times New Roman" w:hAnsi="Times New Roman"/>
          <w:sz w:val="28"/>
          <w:szCs w:val="28"/>
          <w:lang w:val="uk-UA" w:eastAsia="ru-RU"/>
        </w:rPr>
        <w:t>Росії, Казахстану, Білорусії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;</w:t>
      </w:r>
    </w:p>
    <w:p w:rsidR="00BB7F39" w:rsidRDefault="00BB7F39" w:rsidP="00BB7F39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провести аналіз </w:t>
      </w:r>
      <w:r w:rsidRPr="00EC381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особливостей зовнішньоекономічних </w:t>
      </w:r>
      <w:proofErr w:type="spellStart"/>
      <w:r w:rsidRPr="00EC3818">
        <w:rPr>
          <w:rFonts w:ascii="Times New Roman" w:eastAsia="Times New Roman" w:hAnsi="Times New Roman"/>
          <w:sz w:val="28"/>
          <w:szCs w:val="28"/>
          <w:lang w:val="uk-UA" w:eastAsia="ru-RU"/>
        </w:rPr>
        <w:t>зв’язків</w:t>
      </w:r>
      <w:proofErr w:type="spellEnd"/>
      <w:r w:rsidRPr="00EC381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Росії, Казахстану та Білорусії з Україною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</w:p>
    <w:p w:rsidR="00BB7F39" w:rsidRPr="00FD1F01" w:rsidRDefault="00BB7F39" w:rsidP="00BB7F39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FD1F0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Об'єктом дослідження є економіки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Російської Федерації</w:t>
      </w:r>
      <w:r w:rsidRPr="008F5CED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, Казахстану та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Республіки </w:t>
      </w:r>
      <w:r w:rsidRPr="008F5CED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Білорус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ь</w:t>
      </w:r>
      <w:r w:rsidRPr="00FD1F0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</w:t>
      </w:r>
    </w:p>
    <w:p w:rsidR="00BB7F39" w:rsidRDefault="00BB7F39" w:rsidP="00BB7F3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D1F01">
        <w:rPr>
          <w:rFonts w:ascii="Times New Roman" w:hAnsi="Times New Roman"/>
          <w:sz w:val="28"/>
          <w:szCs w:val="28"/>
          <w:lang w:val="uk-UA"/>
        </w:rPr>
        <w:t xml:space="preserve">Предметом дослідження є теоретичні основи та прикладні аспекти трансформації платіжних балансів </w:t>
      </w:r>
      <w:r w:rsidRPr="008F5CED">
        <w:rPr>
          <w:rFonts w:ascii="Times New Roman" w:hAnsi="Times New Roman"/>
          <w:sz w:val="28"/>
          <w:szCs w:val="28"/>
          <w:lang w:val="uk-UA"/>
        </w:rPr>
        <w:t xml:space="preserve">Російської Федерації, Казахстану та Республіки Білорусь </w:t>
      </w:r>
      <w:r w:rsidRPr="00FD1F01">
        <w:rPr>
          <w:rFonts w:ascii="Times New Roman" w:hAnsi="Times New Roman"/>
          <w:sz w:val="28"/>
          <w:szCs w:val="28"/>
          <w:lang w:val="uk-UA"/>
        </w:rPr>
        <w:t xml:space="preserve">в умовах </w:t>
      </w:r>
      <w:r>
        <w:rPr>
          <w:rFonts w:ascii="Times New Roman" w:hAnsi="Times New Roman"/>
          <w:sz w:val="28"/>
          <w:szCs w:val="28"/>
          <w:lang w:val="uk-UA"/>
        </w:rPr>
        <w:t>інтеграції в Євразійській економічний союз.</w:t>
      </w:r>
    </w:p>
    <w:p w:rsidR="00BB7F39" w:rsidRPr="00FD1F01" w:rsidRDefault="00BB7F39" w:rsidP="00BB7F3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D1F01">
        <w:rPr>
          <w:rFonts w:ascii="Times New Roman" w:hAnsi="Times New Roman"/>
          <w:sz w:val="28"/>
          <w:szCs w:val="28"/>
          <w:lang w:val="uk-UA"/>
        </w:rPr>
        <w:t xml:space="preserve">Досягнення поставленої в роботі мети обумовлено використанням таких методів дослідження, як логічний метод пізнання економічних механізмів, а саме порівняльний аналіз, який застосовуватиметься для аналізу основних особливостей трансформації </w:t>
      </w:r>
      <w:r>
        <w:rPr>
          <w:rFonts w:ascii="Times New Roman" w:hAnsi="Times New Roman"/>
          <w:sz w:val="28"/>
          <w:szCs w:val="28"/>
          <w:lang w:val="uk-UA"/>
        </w:rPr>
        <w:t xml:space="preserve">платіжних балансів </w:t>
      </w:r>
      <w:r w:rsidRPr="008F5CED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Російської Федерації, Казахстану та Республіки Білорусь</w:t>
      </w:r>
      <w:r w:rsidRPr="00FD1F01">
        <w:rPr>
          <w:rFonts w:ascii="Times New Roman" w:hAnsi="Times New Roman"/>
          <w:sz w:val="28"/>
          <w:szCs w:val="28"/>
          <w:lang w:val="uk-UA"/>
        </w:rPr>
        <w:t>.</w:t>
      </w:r>
    </w:p>
    <w:p w:rsidR="00BB7F39" w:rsidRPr="00FD1F01" w:rsidRDefault="00BB7F39" w:rsidP="00BB7F3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D1F01">
        <w:rPr>
          <w:rFonts w:ascii="Times New Roman" w:hAnsi="Times New Roman"/>
          <w:sz w:val="28"/>
          <w:szCs w:val="28"/>
          <w:lang w:val="uk-UA"/>
        </w:rPr>
        <w:t>Дана дипломна робота складається з вступу, трьох розділів, висновків та списку використаних джерел, який нараховує 5</w:t>
      </w:r>
      <w:r>
        <w:rPr>
          <w:rFonts w:ascii="Times New Roman" w:hAnsi="Times New Roman"/>
          <w:sz w:val="28"/>
          <w:szCs w:val="28"/>
          <w:lang w:val="uk-UA"/>
        </w:rPr>
        <w:t>8</w:t>
      </w:r>
      <w:r w:rsidRPr="00FD1F01">
        <w:rPr>
          <w:rFonts w:ascii="Times New Roman" w:hAnsi="Times New Roman"/>
          <w:sz w:val="28"/>
          <w:szCs w:val="28"/>
          <w:lang w:val="uk-UA"/>
        </w:rPr>
        <w:t xml:space="preserve"> джерел; ілюстрована </w:t>
      </w:r>
      <w:r>
        <w:rPr>
          <w:rFonts w:ascii="Times New Roman" w:hAnsi="Times New Roman"/>
          <w:sz w:val="28"/>
          <w:szCs w:val="28"/>
          <w:lang w:val="uk-UA"/>
        </w:rPr>
        <w:t>11</w:t>
      </w:r>
      <w:r w:rsidRPr="00FD1F01">
        <w:rPr>
          <w:rFonts w:ascii="Times New Roman" w:hAnsi="Times New Roman"/>
          <w:sz w:val="28"/>
          <w:szCs w:val="28"/>
          <w:lang w:val="uk-UA"/>
        </w:rPr>
        <w:t xml:space="preserve"> рисунками та </w:t>
      </w:r>
      <w:r>
        <w:rPr>
          <w:rFonts w:ascii="Times New Roman" w:hAnsi="Times New Roman"/>
          <w:sz w:val="28"/>
          <w:szCs w:val="28"/>
          <w:lang w:val="uk-UA"/>
        </w:rPr>
        <w:t>17</w:t>
      </w:r>
      <w:r w:rsidRPr="00FD1F01">
        <w:rPr>
          <w:rFonts w:ascii="Times New Roman" w:hAnsi="Times New Roman"/>
          <w:sz w:val="28"/>
          <w:szCs w:val="28"/>
          <w:lang w:val="uk-UA"/>
        </w:rPr>
        <w:t xml:space="preserve"> таблиц</w:t>
      </w:r>
      <w:r>
        <w:rPr>
          <w:rFonts w:ascii="Times New Roman" w:hAnsi="Times New Roman"/>
          <w:sz w:val="28"/>
          <w:szCs w:val="28"/>
          <w:lang w:val="uk-UA"/>
        </w:rPr>
        <w:t>ями</w:t>
      </w:r>
      <w:r w:rsidRPr="00FD1F01">
        <w:rPr>
          <w:rFonts w:ascii="Times New Roman" w:hAnsi="Times New Roman"/>
          <w:sz w:val="28"/>
          <w:szCs w:val="28"/>
          <w:lang w:val="uk-UA"/>
        </w:rPr>
        <w:t>.</w:t>
      </w:r>
    </w:p>
    <w:p w:rsidR="00BB7F39" w:rsidRDefault="00BB7F39" w:rsidP="00BB7F3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D1F01">
        <w:rPr>
          <w:rFonts w:ascii="Times New Roman" w:hAnsi="Times New Roman"/>
          <w:sz w:val="28"/>
          <w:szCs w:val="28"/>
          <w:lang w:val="uk-UA"/>
        </w:rPr>
        <w:t xml:space="preserve">Магістерська робота є самостійно виконаним науковим дослідженням, усі наукові результати, що викладені у роботі та виносяться на захист, отримані автором особисто. </w:t>
      </w:r>
    </w:p>
    <w:p w:rsidR="007D74A8" w:rsidRDefault="007D74A8" w:rsidP="00BB7F3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D74A8" w:rsidRDefault="007D74A8" w:rsidP="00BB7F3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D74A8" w:rsidRDefault="007D74A8" w:rsidP="00BB7F3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D74A8" w:rsidRDefault="007D74A8" w:rsidP="00BB7F3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D74A8" w:rsidRDefault="007D74A8" w:rsidP="00BB7F3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D74A8" w:rsidRPr="00FD1F01" w:rsidRDefault="007D74A8" w:rsidP="007D74A8">
      <w:pPr>
        <w:spacing w:after="0" w:line="360" w:lineRule="auto"/>
        <w:jc w:val="center"/>
        <w:rPr>
          <w:rFonts w:ascii="Times New Roman" w:eastAsia="Times New Roman" w:hAnsi="Times New Roman"/>
          <w:sz w:val="24"/>
          <w:szCs w:val="24"/>
          <w:lang w:val="uk-UA" w:eastAsia="ru-RU"/>
        </w:rPr>
      </w:pPr>
      <w:r w:rsidRPr="00FD1F01"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lastRenderedPageBreak/>
        <w:t>ВИСНОВКИ</w:t>
      </w:r>
    </w:p>
    <w:p w:rsidR="007D74A8" w:rsidRPr="005517FC" w:rsidRDefault="007D74A8" w:rsidP="007D74A8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7D74A8" w:rsidRDefault="007D74A8" w:rsidP="007D74A8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5517FC">
        <w:rPr>
          <w:rFonts w:ascii="Times New Roman" w:eastAsia="Times New Roman" w:hAnsi="Times New Roman"/>
          <w:sz w:val="28"/>
          <w:szCs w:val="28"/>
          <w:lang w:val="uk-UA" w:eastAsia="ru-RU"/>
        </w:rPr>
        <w:t>У магістерській роботі для дослідження трансформації платіжних балансів країн світу після світової економічної кризи  були проаналізовані та виділені характерні риси зовнішньоекономічної діяльності трьох колишніх республік Радянського Союзу – Російської Федерації, Казахстану та Республіки Білорусь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 умовах їхньої інтеграції у Євразійській економічний союз.</w:t>
      </w:r>
    </w:p>
    <w:p w:rsidR="007D74A8" w:rsidRDefault="007D74A8" w:rsidP="007D74A8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При цьому слід зазначити, що з</w:t>
      </w:r>
      <w:r w:rsidRPr="009C2250">
        <w:rPr>
          <w:rFonts w:ascii="Times New Roman" w:eastAsia="Times New Roman" w:hAnsi="Times New Roman"/>
          <w:sz w:val="28"/>
          <w:szCs w:val="28"/>
          <w:lang w:val="uk-UA" w:eastAsia="ru-RU"/>
        </w:rPr>
        <w:t>агострення української кризи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та агресія Російської Федерації стосовно України </w:t>
      </w:r>
      <w:r w:rsidRPr="009C2250">
        <w:rPr>
          <w:rFonts w:ascii="Times New Roman" w:eastAsia="Times New Roman" w:hAnsi="Times New Roman"/>
          <w:sz w:val="28"/>
          <w:szCs w:val="28"/>
          <w:lang w:val="uk-UA" w:eastAsia="ru-RU"/>
        </w:rPr>
        <w:t>спричинил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и</w:t>
      </w:r>
      <w:r w:rsidRPr="009C225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обережність традиційних учасників євразійської інтеграції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–</w:t>
      </w:r>
      <w:r w:rsidRPr="009C225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Республіки </w:t>
      </w:r>
      <w:r w:rsidRPr="009C2250">
        <w:rPr>
          <w:rFonts w:ascii="Times New Roman" w:eastAsia="Times New Roman" w:hAnsi="Times New Roman"/>
          <w:sz w:val="28"/>
          <w:szCs w:val="28"/>
          <w:lang w:val="uk-UA" w:eastAsia="ru-RU"/>
        </w:rPr>
        <w:t>Білорус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ь</w:t>
      </w:r>
      <w:r w:rsidRPr="009C225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та Казахстану, які все більше намагаються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проводити</w:t>
      </w:r>
      <w:r w:rsidRPr="009C225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власну </w:t>
      </w:r>
      <w:r w:rsidRPr="009C225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геополітичну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політику як з Україною, так і з країнами Європейського Союзу та США і Китаєм, що послаблює інтеграційні ефекти, які очікувала Росія від створення </w:t>
      </w:r>
      <w:r w:rsidRPr="009C2250">
        <w:rPr>
          <w:rFonts w:ascii="Times New Roman" w:eastAsia="Times New Roman" w:hAnsi="Times New Roman"/>
          <w:sz w:val="28"/>
          <w:szCs w:val="28"/>
          <w:lang w:val="uk-UA" w:eastAsia="ru-RU"/>
        </w:rPr>
        <w:t>Євразійськ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ого</w:t>
      </w:r>
      <w:r w:rsidRPr="009C225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економічн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ого</w:t>
      </w:r>
      <w:r w:rsidRPr="009C225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союз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у</w:t>
      </w:r>
      <w:r w:rsidRPr="009C2250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</w:p>
    <w:p w:rsidR="007D74A8" w:rsidRPr="005517FC" w:rsidRDefault="007D74A8" w:rsidP="007D74A8">
      <w:pPr>
        <w:pStyle w:val="a4"/>
        <w:spacing w:line="360" w:lineRule="auto"/>
        <w:ind w:right="-42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517FC">
        <w:rPr>
          <w:rFonts w:ascii="Times New Roman" w:hAnsi="Times New Roman"/>
          <w:sz w:val="28"/>
          <w:szCs w:val="28"/>
          <w:lang w:val="uk-UA"/>
        </w:rPr>
        <w:t xml:space="preserve">Проаналізувавши наукові роботи вчених-економістів з різних країн можна прийти до висновку, що стан фінансової системи відіграє одну з найвагоміших ролей у розвитку </w:t>
      </w:r>
      <w:r>
        <w:rPr>
          <w:rFonts w:ascii="Times New Roman" w:hAnsi="Times New Roman"/>
          <w:sz w:val="28"/>
          <w:szCs w:val="28"/>
          <w:lang w:val="uk-UA"/>
        </w:rPr>
        <w:t xml:space="preserve">зовнішньоекономічних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зв’язків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трансформації платіжних балансів </w:t>
      </w:r>
      <w:r w:rsidRPr="005517FC">
        <w:rPr>
          <w:rFonts w:ascii="Times New Roman" w:hAnsi="Times New Roman"/>
          <w:sz w:val="28"/>
          <w:szCs w:val="28"/>
          <w:lang w:val="uk-UA"/>
        </w:rPr>
        <w:t>будь-якої держави. Фінансові системи можуть відрізнятися за функціями, структурною формою, способом організації діяльності, саме тому правильна інтерпретація і аналіз їх показників є важливою складовою у розробці стратегії економічного розвитку.</w:t>
      </w:r>
    </w:p>
    <w:p w:rsidR="007D74A8" w:rsidRPr="005517FC" w:rsidRDefault="007D74A8" w:rsidP="007D74A8">
      <w:pPr>
        <w:pStyle w:val="a4"/>
        <w:spacing w:line="360" w:lineRule="auto"/>
        <w:ind w:right="-42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517FC">
        <w:rPr>
          <w:rFonts w:ascii="Times New Roman" w:hAnsi="Times New Roman"/>
          <w:sz w:val="28"/>
          <w:szCs w:val="28"/>
          <w:lang w:val="uk-UA"/>
        </w:rPr>
        <w:t>Центральний банк Російської Федерації</w:t>
      </w:r>
      <w:r>
        <w:rPr>
          <w:rFonts w:ascii="Times New Roman" w:hAnsi="Times New Roman"/>
          <w:sz w:val="28"/>
          <w:szCs w:val="28"/>
          <w:lang w:val="uk-UA"/>
        </w:rPr>
        <w:t>, Республіки Білорусь</w:t>
      </w:r>
      <w:r w:rsidRPr="005517FC">
        <w:rPr>
          <w:rFonts w:ascii="Times New Roman" w:hAnsi="Times New Roman"/>
          <w:sz w:val="28"/>
          <w:szCs w:val="28"/>
          <w:lang w:val="uk-UA"/>
        </w:rPr>
        <w:t xml:space="preserve"> та Національни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5517FC">
        <w:rPr>
          <w:rFonts w:ascii="Times New Roman" w:hAnsi="Times New Roman"/>
          <w:sz w:val="28"/>
          <w:szCs w:val="28"/>
          <w:lang w:val="uk-UA"/>
        </w:rPr>
        <w:t xml:space="preserve"> банк Казахстану не встановлюють цільові орієнтири по рівню валютного курсу і не перешкоджають формуванню тенденцій в його динаміці, обумовлених дією фундаментальних макроекономічних чинників. </w:t>
      </w:r>
      <w:r>
        <w:rPr>
          <w:rFonts w:ascii="Times New Roman" w:hAnsi="Times New Roman"/>
          <w:sz w:val="28"/>
          <w:szCs w:val="28"/>
          <w:lang w:val="uk-UA"/>
        </w:rPr>
        <w:t>При цьому р</w:t>
      </w:r>
      <w:r w:rsidRPr="005517FC">
        <w:rPr>
          <w:rFonts w:ascii="Times New Roman" w:hAnsi="Times New Roman"/>
          <w:sz w:val="28"/>
          <w:szCs w:val="28"/>
          <w:lang w:val="uk-UA"/>
        </w:rPr>
        <w:t xml:space="preserve">осійський рубль та казахстанський </w:t>
      </w:r>
      <w:proofErr w:type="spellStart"/>
      <w:r w:rsidRPr="005517FC">
        <w:rPr>
          <w:rFonts w:ascii="Times New Roman" w:hAnsi="Times New Roman"/>
          <w:sz w:val="28"/>
          <w:szCs w:val="28"/>
          <w:lang w:val="uk-UA"/>
        </w:rPr>
        <w:t>теньге</w:t>
      </w:r>
      <w:proofErr w:type="spellEnd"/>
      <w:r w:rsidRPr="005517FC">
        <w:rPr>
          <w:rFonts w:ascii="Times New Roman" w:hAnsi="Times New Roman"/>
          <w:sz w:val="28"/>
          <w:szCs w:val="28"/>
          <w:lang w:val="uk-UA"/>
        </w:rPr>
        <w:t xml:space="preserve"> знецінились вдвічі через коливання цін на нафтовому ринку та антиросійські санкції проти публічних осіб, компаній та державних установ. </w:t>
      </w:r>
      <w:r>
        <w:rPr>
          <w:rFonts w:ascii="Times New Roman" w:hAnsi="Times New Roman"/>
          <w:sz w:val="28"/>
          <w:szCs w:val="28"/>
          <w:lang w:val="uk-UA"/>
        </w:rPr>
        <w:t>Періодичне ж знецінення білоруської валюти відбувається із-за хронічного дефіциту поточного рахунку платіжного балансу країни.</w:t>
      </w:r>
    </w:p>
    <w:p w:rsidR="007D74A8" w:rsidRPr="005517FC" w:rsidRDefault="007D74A8" w:rsidP="007D74A8">
      <w:pPr>
        <w:pStyle w:val="a4"/>
        <w:spacing w:line="360" w:lineRule="auto"/>
        <w:ind w:right="-425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517FC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 xml:space="preserve">Протягом </w:t>
      </w:r>
      <w:r w:rsidRPr="005517FC">
        <w:rPr>
          <w:rFonts w:ascii="Times New Roman" w:hAnsi="Times New Roman"/>
          <w:sz w:val="28"/>
          <w:lang w:val="uk-UA"/>
        </w:rPr>
        <w:t>2014</w:t>
      </w:r>
      <w:r w:rsidRPr="005517FC">
        <w:rPr>
          <w:rFonts w:ascii="Times New Roman" w:hAnsi="Times New Roman"/>
          <w:sz w:val="28"/>
          <w:szCs w:val="28"/>
          <w:lang w:val="uk-UA"/>
        </w:rPr>
        <w:t>–</w:t>
      </w:r>
      <w:r w:rsidRPr="005517FC">
        <w:rPr>
          <w:rFonts w:ascii="Times New Roman" w:hAnsi="Times New Roman"/>
          <w:sz w:val="28"/>
          <w:lang w:val="uk-UA"/>
        </w:rPr>
        <w:t xml:space="preserve">2018 років грошова маса </w:t>
      </w:r>
      <w:r>
        <w:rPr>
          <w:rFonts w:ascii="Times New Roman" w:hAnsi="Times New Roman"/>
          <w:sz w:val="28"/>
          <w:lang w:val="uk-UA"/>
        </w:rPr>
        <w:t>трьох</w:t>
      </w:r>
      <w:r w:rsidRPr="005517FC">
        <w:rPr>
          <w:rFonts w:ascii="Times New Roman" w:hAnsi="Times New Roman"/>
          <w:sz w:val="28"/>
          <w:lang w:val="uk-UA"/>
        </w:rPr>
        <w:t xml:space="preserve"> країн стабільно зростала. </w:t>
      </w:r>
      <w:r w:rsidRPr="005517FC">
        <w:rPr>
          <w:rFonts w:ascii="Times New Roman" w:hAnsi="Times New Roman"/>
          <w:color w:val="000000"/>
          <w:sz w:val="28"/>
          <w:szCs w:val="28"/>
          <w:lang w:val="uk-UA"/>
        </w:rPr>
        <w:t xml:space="preserve">На збільшення загальної суми грошової маси вплинуло зростання показника безготівкових засобів </w:t>
      </w:r>
      <w:r w:rsidRPr="005517FC">
        <w:rPr>
          <w:rFonts w:ascii="Times New Roman" w:hAnsi="Times New Roman"/>
          <w:sz w:val="28"/>
          <w:lang w:val="uk-UA"/>
        </w:rPr>
        <w:t>Цей процес</w:t>
      </w:r>
      <w:r w:rsidRPr="005517FC">
        <w:rPr>
          <w:rFonts w:ascii="Times New Roman" w:hAnsi="Times New Roman"/>
          <w:sz w:val="28"/>
          <w:szCs w:val="28"/>
          <w:lang w:val="uk-UA"/>
        </w:rPr>
        <w:t xml:space="preserve"> був пропорційним до пожвавлення </w:t>
      </w:r>
      <w:r>
        <w:rPr>
          <w:rFonts w:ascii="Times New Roman" w:hAnsi="Times New Roman"/>
          <w:sz w:val="28"/>
          <w:szCs w:val="28"/>
          <w:lang w:val="uk-UA"/>
        </w:rPr>
        <w:t>зовнішньо</w:t>
      </w:r>
      <w:r w:rsidRPr="005517FC">
        <w:rPr>
          <w:rFonts w:ascii="Times New Roman" w:hAnsi="Times New Roman"/>
          <w:sz w:val="28"/>
          <w:szCs w:val="28"/>
          <w:lang w:val="uk-UA"/>
        </w:rPr>
        <w:t xml:space="preserve">економічної активності і не створював додаткових інфляційних ризиків. </w:t>
      </w:r>
    </w:p>
    <w:p w:rsidR="007D74A8" w:rsidRPr="005517FC" w:rsidRDefault="007D74A8" w:rsidP="007D74A8">
      <w:pPr>
        <w:pStyle w:val="a4"/>
        <w:spacing w:line="360" w:lineRule="auto"/>
        <w:ind w:right="-425"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517FC">
        <w:rPr>
          <w:rFonts w:ascii="Times New Roman" w:hAnsi="Times New Roman"/>
          <w:sz w:val="28"/>
          <w:szCs w:val="28"/>
          <w:lang w:val="uk-UA"/>
        </w:rPr>
        <w:t>Основний інструмент грошово-кредитної політики - це ключова ставка, яку встановлює центральний банк країни. Центральні банки Росії</w:t>
      </w:r>
      <w:r>
        <w:rPr>
          <w:rFonts w:ascii="Times New Roman" w:hAnsi="Times New Roman"/>
          <w:sz w:val="28"/>
          <w:szCs w:val="28"/>
          <w:lang w:val="uk-UA"/>
        </w:rPr>
        <w:t>, Білорусії</w:t>
      </w:r>
      <w:r w:rsidRPr="005517FC">
        <w:rPr>
          <w:rFonts w:ascii="Times New Roman" w:hAnsi="Times New Roman"/>
          <w:sz w:val="28"/>
          <w:szCs w:val="28"/>
          <w:lang w:val="uk-UA"/>
        </w:rPr>
        <w:t xml:space="preserve"> та Казахстану намагаються знижувати свої ключові ставки для стимулювання попиту. </w:t>
      </w:r>
    </w:p>
    <w:p w:rsidR="007D74A8" w:rsidRPr="005517FC" w:rsidRDefault="007D74A8" w:rsidP="007D74A8">
      <w:pPr>
        <w:pStyle w:val="a4"/>
        <w:spacing w:line="360" w:lineRule="auto"/>
        <w:ind w:right="-425"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517FC">
        <w:rPr>
          <w:rFonts w:ascii="Times New Roman" w:hAnsi="Times New Roman"/>
          <w:color w:val="000000"/>
          <w:sz w:val="28"/>
          <w:szCs w:val="28"/>
          <w:lang w:val="uk-UA"/>
        </w:rPr>
        <w:t>Можна констатувати, що показники грошово-кредитної політики Російської Федерації та Республіки Казахстан схожі у багатьох аспектах. Обмінний курс валют обох країн залежить від цін на нафту та показує подібну динаміку. Росія та Казахстан проводять політику зниження відсоткової ставки і рівня цін, в обох країнах збільшилась грошова маса протягом розглянутого періоду.</w:t>
      </w:r>
    </w:p>
    <w:p w:rsidR="007D74A8" w:rsidRPr="005517FC" w:rsidRDefault="007D74A8" w:rsidP="007D74A8">
      <w:pPr>
        <w:pStyle w:val="a4"/>
        <w:spacing w:line="360" w:lineRule="auto"/>
        <w:ind w:right="-425" w:firstLine="708"/>
        <w:jc w:val="both"/>
        <w:rPr>
          <w:rFonts w:ascii="Times New Roman" w:hAnsi="Times New Roman"/>
          <w:color w:val="C00000"/>
          <w:sz w:val="28"/>
          <w:szCs w:val="28"/>
          <w:lang w:val="uk-UA"/>
        </w:rPr>
      </w:pPr>
      <w:r w:rsidRPr="005517FC">
        <w:rPr>
          <w:rFonts w:ascii="Times New Roman" w:hAnsi="Times New Roman"/>
          <w:color w:val="000000"/>
          <w:sz w:val="28"/>
          <w:szCs w:val="28"/>
          <w:lang w:val="uk-UA"/>
        </w:rPr>
        <w:t>Країни, розглянуті у досліджені, до теперішнього часу</w:t>
      </w:r>
      <w:r w:rsidRPr="005517FC">
        <w:rPr>
          <w:rFonts w:ascii="Times New Roman" w:hAnsi="Times New Roman"/>
          <w:sz w:val="28"/>
          <w:szCs w:val="28"/>
          <w:lang w:val="uk-UA"/>
        </w:rPr>
        <w:t xml:space="preserve"> мають проблеми зі структурою рахунку поточних операцій, що призводить до дефіциту у випадку Казахстану</w:t>
      </w:r>
      <w:r>
        <w:rPr>
          <w:rFonts w:ascii="Times New Roman" w:hAnsi="Times New Roman"/>
          <w:sz w:val="28"/>
          <w:szCs w:val="28"/>
          <w:lang w:val="uk-UA"/>
        </w:rPr>
        <w:t xml:space="preserve"> та Республіки Білорусь</w:t>
      </w:r>
      <w:r w:rsidRPr="005517FC">
        <w:rPr>
          <w:rFonts w:ascii="Times New Roman" w:hAnsi="Times New Roman"/>
          <w:sz w:val="28"/>
          <w:szCs w:val="28"/>
          <w:lang w:val="uk-UA"/>
        </w:rPr>
        <w:t>. Великий вплив на його показники мають коливання на світовому сировинному ринку, так як сировина є значною частиною торгового експорту за кордон</w:t>
      </w:r>
      <w:r>
        <w:rPr>
          <w:rFonts w:ascii="Times New Roman" w:hAnsi="Times New Roman"/>
          <w:sz w:val="28"/>
          <w:szCs w:val="28"/>
          <w:lang w:val="uk-UA"/>
        </w:rPr>
        <w:t xml:space="preserve"> для Казахстану та імпорту для Білорусії.</w:t>
      </w:r>
      <w:r w:rsidRPr="005517FC">
        <w:rPr>
          <w:rFonts w:ascii="Times New Roman" w:hAnsi="Times New Roman"/>
          <w:sz w:val="28"/>
          <w:szCs w:val="28"/>
          <w:lang w:val="uk-UA"/>
        </w:rPr>
        <w:t xml:space="preserve"> Однак баланс руху товарів </w:t>
      </w:r>
      <w:r>
        <w:rPr>
          <w:rFonts w:ascii="Times New Roman" w:hAnsi="Times New Roman"/>
          <w:sz w:val="28"/>
          <w:szCs w:val="28"/>
          <w:lang w:val="uk-UA"/>
        </w:rPr>
        <w:t>Росії та Казахстану</w:t>
      </w:r>
      <w:r w:rsidRPr="005517FC">
        <w:rPr>
          <w:rFonts w:ascii="Times New Roman" w:hAnsi="Times New Roman"/>
          <w:sz w:val="28"/>
          <w:szCs w:val="28"/>
          <w:lang w:val="uk-UA"/>
        </w:rPr>
        <w:t xml:space="preserve"> має тенденцію до зростання, а також має вагомий профіцит. </w:t>
      </w:r>
      <w:r>
        <w:rPr>
          <w:rFonts w:ascii="Times New Roman" w:hAnsi="Times New Roman"/>
          <w:sz w:val="28"/>
          <w:szCs w:val="28"/>
          <w:lang w:val="uk-UA"/>
        </w:rPr>
        <w:t>З іншого боку, торгівельний баланс Білорусії, як і України, протягом останніх 10 років постійно приймав від’ємні значення.</w:t>
      </w:r>
    </w:p>
    <w:p w:rsidR="007D74A8" w:rsidRPr="005517FC" w:rsidRDefault="007D74A8" w:rsidP="007D74A8">
      <w:pPr>
        <w:pStyle w:val="a4"/>
        <w:spacing w:line="360" w:lineRule="auto"/>
        <w:ind w:right="-425"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517FC">
        <w:rPr>
          <w:rFonts w:ascii="Times New Roman" w:hAnsi="Times New Roman"/>
          <w:color w:val="000000"/>
          <w:sz w:val="28"/>
          <w:szCs w:val="28"/>
          <w:lang w:val="uk-UA"/>
        </w:rPr>
        <w:t xml:space="preserve"> Загалом баланс руху послуг країн має позитивну динаміку щодо зменшення дефіциту, що характерно як для Казахстану, так і для Росії. Це викликано необхідністю оплачувати значні суми за послуги транзиту.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У Білорусії спостерігається зворотна тенденція.</w:t>
      </w:r>
    </w:p>
    <w:p w:rsidR="007D74A8" w:rsidRPr="005517FC" w:rsidRDefault="007D74A8" w:rsidP="007D74A8">
      <w:pPr>
        <w:pStyle w:val="a4"/>
        <w:spacing w:line="360" w:lineRule="auto"/>
        <w:ind w:right="-425"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517FC">
        <w:rPr>
          <w:rFonts w:ascii="Times New Roman" w:hAnsi="Times New Roman"/>
          <w:color w:val="000000"/>
          <w:sz w:val="28"/>
          <w:szCs w:val="28"/>
          <w:lang w:val="uk-UA"/>
        </w:rPr>
        <w:t xml:space="preserve">Статті первинних доходів держав мають від’ємні показники, схожу динаміку змін та структуру кредиту і дебету. Протягом 2014-2018 років показники вторинні доходів розглянутих держав дещо відрізняються: у Росії вони стабільно </w:t>
      </w:r>
      <w:r w:rsidRPr="005517FC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 xml:space="preserve">є дефіцитними, а у Казахстані у одних проміжках часу є </w:t>
      </w:r>
      <w:proofErr w:type="spellStart"/>
      <w:r w:rsidRPr="005517FC">
        <w:rPr>
          <w:rFonts w:ascii="Times New Roman" w:hAnsi="Times New Roman"/>
          <w:color w:val="000000"/>
          <w:sz w:val="28"/>
          <w:szCs w:val="28"/>
          <w:lang w:val="uk-UA"/>
        </w:rPr>
        <w:t>профіц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итними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а у інших – дефіцитними; у Республіці Білорусь вони є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профіцитними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7D74A8" w:rsidRDefault="007D74A8" w:rsidP="007D74A8">
      <w:pPr>
        <w:pStyle w:val="a4"/>
        <w:spacing w:line="360" w:lineRule="auto"/>
        <w:ind w:right="-425"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517FC">
        <w:rPr>
          <w:rFonts w:ascii="Times New Roman" w:hAnsi="Times New Roman"/>
          <w:color w:val="000000"/>
          <w:sz w:val="28"/>
          <w:szCs w:val="28"/>
          <w:lang w:val="uk-UA"/>
        </w:rPr>
        <w:t>Росія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, Республіка Україна</w:t>
      </w:r>
      <w:r w:rsidRPr="005517FC">
        <w:rPr>
          <w:rFonts w:ascii="Times New Roman" w:hAnsi="Times New Roman"/>
          <w:color w:val="000000"/>
          <w:sz w:val="28"/>
          <w:szCs w:val="28"/>
          <w:lang w:val="uk-UA"/>
        </w:rPr>
        <w:t xml:space="preserve"> та Казахстан є провідними партнерами України. Розглядаючи торговельно-економічну складову двосторонніх відносин, слід зазначити, що останнім часом спостеріга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ю</w:t>
      </w:r>
      <w:r w:rsidRPr="005517FC">
        <w:rPr>
          <w:rFonts w:ascii="Times New Roman" w:hAnsi="Times New Roman"/>
          <w:color w:val="000000"/>
          <w:sz w:val="28"/>
          <w:szCs w:val="28"/>
          <w:lang w:val="uk-UA"/>
        </w:rPr>
        <w:t xml:space="preserve">ться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неоднозначні тенденції у розвитку</w:t>
      </w:r>
      <w:r w:rsidRPr="005517FC">
        <w:rPr>
          <w:rFonts w:ascii="Times New Roman" w:hAnsi="Times New Roman"/>
          <w:color w:val="000000"/>
          <w:sz w:val="28"/>
          <w:szCs w:val="28"/>
          <w:lang w:val="uk-UA"/>
        </w:rPr>
        <w:t xml:space="preserve"> зовнішньоекономічних </w:t>
      </w:r>
      <w:proofErr w:type="spellStart"/>
      <w:r w:rsidRPr="005517FC">
        <w:rPr>
          <w:rFonts w:ascii="Times New Roman" w:hAnsi="Times New Roman"/>
          <w:color w:val="000000"/>
          <w:sz w:val="28"/>
          <w:szCs w:val="28"/>
          <w:lang w:val="uk-UA"/>
        </w:rPr>
        <w:t>зв'язків</w:t>
      </w:r>
      <w:proofErr w:type="spellEnd"/>
      <w:r w:rsidRPr="005517FC">
        <w:rPr>
          <w:rFonts w:ascii="Times New Roman" w:hAnsi="Times New Roman"/>
          <w:color w:val="000000"/>
          <w:sz w:val="28"/>
          <w:szCs w:val="28"/>
          <w:lang w:val="uk-UA"/>
        </w:rPr>
        <w:t xml:space="preserve"> між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Росією та Казахстаном, посилення з Білорусією.</w:t>
      </w:r>
    </w:p>
    <w:p w:rsidR="007D74A8" w:rsidRDefault="007D74A8" w:rsidP="007D74A8">
      <w:pPr>
        <w:pStyle w:val="a4"/>
        <w:spacing w:line="360" w:lineRule="auto"/>
        <w:ind w:right="-425"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517FC">
        <w:rPr>
          <w:rFonts w:ascii="Times New Roman" w:hAnsi="Times New Roman"/>
          <w:color w:val="000000"/>
          <w:sz w:val="28"/>
          <w:szCs w:val="28"/>
          <w:lang w:val="uk-UA"/>
        </w:rPr>
        <w:t xml:space="preserve"> Підтвердженням цьому є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динаміка</w:t>
      </w:r>
      <w:r w:rsidRPr="005517FC">
        <w:rPr>
          <w:rFonts w:ascii="Times New Roman" w:hAnsi="Times New Roman"/>
          <w:color w:val="000000"/>
          <w:sz w:val="28"/>
          <w:szCs w:val="28"/>
          <w:lang w:val="uk-UA"/>
        </w:rPr>
        <w:t xml:space="preserve"> економічних показників торгівлі товарами та послугами. Причинами є погіршення відносин з політичних причин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між Україною та Російською Федерацією із-за агресії Росії щодо України</w:t>
      </w:r>
      <w:r w:rsidRPr="005517FC">
        <w:rPr>
          <w:rFonts w:ascii="Times New Roman" w:hAnsi="Times New Roman"/>
          <w:color w:val="000000"/>
          <w:sz w:val="28"/>
          <w:szCs w:val="28"/>
          <w:lang w:val="uk-UA"/>
        </w:rPr>
        <w:t xml:space="preserve">, зміна економічної ситуації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в </w:t>
      </w:r>
      <w:r w:rsidRPr="005517FC">
        <w:rPr>
          <w:rFonts w:ascii="Times New Roman" w:hAnsi="Times New Roman"/>
          <w:color w:val="000000"/>
          <w:sz w:val="28"/>
          <w:szCs w:val="28"/>
          <w:lang w:val="uk-UA"/>
        </w:rPr>
        <w:t>Україн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Pr="005517FC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зокрема пере спрямування </w:t>
      </w:r>
      <w:r w:rsidRPr="005517FC">
        <w:rPr>
          <w:rFonts w:ascii="Times New Roman" w:hAnsi="Times New Roman"/>
          <w:color w:val="000000"/>
          <w:sz w:val="28"/>
          <w:szCs w:val="28"/>
          <w:lang w:val="uk-UA"/>
        </w:rPr>
        <w:t>вектор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у розвитку зовнішньоекономічних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зв’язків</w:t>
      </w:r>
      <w:proofErr w:type="spellEnd"/>
      <w:r w:rsidRPr="005517FC">
        <w:rPr>
          <w:rFonts w:ascii="Times New Roman" w:hAnsi="Times New Roman"/>
          <w:color w:val="000000"/>
          <w:sz w:val="28"/>
          <w:szCs w:val="28"/>
          <w:lang w:val="uk-UA"/>
        </w:rPr>
        <w:t xml:space="preserve"> на країни Європейського Союзу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та Сполучені Штати Америки</w:t>
      </w:r>
      <w:r w:rsidRPr="005517FC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</w:p>
    <w:p w:rsidR="007D74A8" w:rsidRPr="005517FC" w:rsidRDefault="007D74A8" w:rsidP="007D74A8">
      <w:pPr>
        <w:pStyle w:val="a4"/>
        <w:spacing w:line="360" w:lineRule="auto"/>
        <w:ind w:right="-425"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517FC">
        <w:rPr>
          <w:rFonts w:ascii="Times New Roman" w:hAnsi="Times New Roman"/>
          <w:color w:val="000000"/>
          <w:sz w:val="28"/>
          <w:szCs w:val="28"/>
          <w:lang w:val="uk-UA"/>
        </w:rPr>
        <w:t>І в найближчі роки не варто розраховувати на поліпшення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зовнішньоекономічних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зв’язків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з Російською Федерацією, поки вона буде здійснювати агресивну політику щодо України та не поверне тимчасово окуповані території</w:t>
      </w:r>
      <w:r w:rsidRPr="005517FC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7D74A8" w:rsidRDefault="007D74A8" w:rsidP="007D74A8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7D74A8" w:rsidRDefault="007D74A8" w:rsidP="007D74A8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7D74A8" w:rsidRDefault="007D74A8" w:rsidP="007D74A8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7D74A8" w:rsidRDefault="007D74A8" w:rsidP="007D74A8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7D74A8" w:rsidRDefault="007D74A8" w:rsidP="007D74A8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7D74A8" w:rsidRDefault="007D74A8" w:rsidP="007D74A8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7D74A8" w:rsidRDefault="007D74A8" w:rsidP="007D74A8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7D74A8" w:rsidRDefault="007D74A8" w:rsidP="007D74A8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7D74A8" w:rsidRDefault="007D74A8" w:rsidP="007D74A8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0C5487" w:rsidRDefault="000C5487" w:rsidP="007D74A8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0C5487" w:rsidRDefault="000C5487" w:rsidP="007D74A8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0C5487" w:rsidRDefault="000C5487" w:rsidP="007D74A8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0C5487" w:rsidRDefault="000C5487" w:rsidP="007D74A8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0C5487" w:rsidRDefault="000C5487" w:rsidP="007D74A8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7D74A8" w:rsidRPr="00FD1F01" w:rsidRDefault="007D74A8" w:rsidP="007D74A8">
      <w:pPr>
        <w:spacing w:after="0" w:line="360" w:lineRule="auto"/>
        <w:jc w:val="center"/>
        <w:rPr>
          <w:rFonts w:ascii="Times New Roman" w:eastAsia="Times New Roman" w:hAnsi="Times New Roman"/>
          <w:sz w:val="24"/>
          <w:szCs w:val="24"/>
          <w:lang w:val="uk-UA" w:eastAsia="ru-RU"/>
        </w:rPr>
      </w:pPr>
      <w:bookmarkStart w:id="0" w:name="_GoBack"/>
      <w:bookmarkEnd w:id="0"/>
      <w:r w:rsidRPr="00FD1F01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СПИСОК ВИКОРИСТАНИХ ДЖЕРЕЛ</w:t>
      </w:r>
    </w:p>
    <w:p w:rsidR="007D74A8" w:rsidRPr="00FD1F01" w:rsidRDefault="007D74A8" w:rsidP="007D74A8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Roberto</w:t>
      </w:r>
      <w:proofErr w:type="spellEnd"/>
      <w:r w:rsidRPr="00A833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Blanco</w:t>
      </w:r>
      <w:proofErr w:type="spellEnd"/>
      <w:r w:rsidRPr="00A83342">
        <w:rPr>
          <w:rFonts w:ascii="Times New Roman" w:hAnsi="Times New Roman"/>
          <w:sz w:val="28"/>
          <w:szCs w:val="28"/>
          <w:lang w:val="en-US"/>
        </w:rPr>
        <w:t>,</w:t>
      </w:r>
      <w:r w:rsidRPr="00A833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Víctor</w:t>
      </w:r>
      <w:proofErr w:type="spellEnd"/>
      <w:r w:rsidRPr="00A833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García-Vaquero</w:t>
      </w:r>
      <w:proofErr w:type="spellEnd"/>
      <w:r w:rsidRPr="00A83342">
        <w:rPr>
          <w:rFonts w:ascii="Times New Roman" w:hAnsi="Times New Roman"/>
          <w:sz w:val="28"/>
          <w:szCs w:val="28"/>
          <w:lang w:val="uk-UA"/>
        </w:rPr>
        <w:t>. "</w:t>
      </w: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A833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financial</w:t>
      </w:r>
      <w:proofErr w:type="spellEnd"/>
      <w:r w:rsidRPr="00A833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system</w:t>
      </w:r>
      <w:proofErr w:type="spellEnd"/>
      <w:r w:rsidRPr="00A83342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 w:rsidRPr="00A83342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Roberto</w:t>
      </w:r>
      <w:proofErr w:type="spellEnd"/>
      <w:r w:rsidRPr="00A833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Blanco</w:t>
      </w:r>
      <w:proofErr w:type="spellEnd"/>
      <w:r w:rsidRPr="00A83342">
        <w:rPr>
          <w:rFonts w:ascii="Times New Roman" w:hAnsi="Times New Roman"/>
          <w:sz w:val="28"/>
          <w:szCs w:val="28"/>
          <w:lang w:val="en-US"/>
        </w:rPr>
        <w:t>,</w:t>
      </w:r>
      <w:r w:rsidRPr="00A833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Víctor</w:t>
      </w:r>
      <w:proofErr w:type="spellEnd"/>
      <w:r w:rsidRPr="00A833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García-Vaquero</w:t>
      </w:r>
      <w:proofErr w:type="spellEnd"/>
      <w:r w:rsidRPr="00A83342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83342">
        <w:rPr>
          <w:rFonts w:ascii="Times New Roman" w:hAnsi="Times New Roman"/>
          <w:sz w:val="28"/>
          <w:szCs w:val="28"/>
          <w:lang w:val="uk-UA"/>
        </w:rPr>
        <w:t>–</w:t>
      </w:r>
      <w:r w:rsidRPr="00A83342">
        <w:rPr>
          <w:rFonts w:ascii="Times New Roman" w:hAnsi="Times New Roman"/>
          <w:sz w:val="28"/>
          <w:szCs w:val="28"/>
          <w:lang w:val="en-US"/>
        </w:rPr>
        <w:t xml:space="preserve"> The analysis of the Spanish Economy, </w:t>
      </w:r>
      <w:proofErr w:type="spellStart"/>
      <w:r w:rsidRPr="00A83342">
        <w:rPr>
          <w:rFonts w:ascii="Times New Roman" w:hAnsi="Times New Roman"/>
          <w:sz w:val="28"/>
          <w:szCs w:val="28"/>
          <w:lang w:val="en-US"/>
        </w:rPr>
        <w:t>Banco</w:t>
      </w:r>
      <w:proofErr w:type="spellEnd"/>
      <w:r w:rsidRPr="00A83342">
        <w:rPr>
          <w:rFonts w:ascii="Times New Roman" w:hAnsi="Times New Roman"/>
          <w:sz w:val="28"/>
          <w:szCs w:val="28"/>
          <w:lang w:val="en-US"/>
        </w:rPr>
        <w:t xml:space="preserve"> de </w:t>
      </w:r>
      <w:proofErr w:type="spellStart"/>
      <w:r w:rsidRPr="00A83342">
        <w:rPr>
          <w:rFonts w:ascii="Times New Roman" w:hAnsi="Times New Roman"/>
          <w:sz w:val="28"/>
          <w:szCs w:val="28"/>
          <w:lang w:val="en-US"/>
        </w:rPr>
        <w:t>España</w:t>
      </w:r>
      <w:proofErr w:type="spellEnd"/>
      <w:r w:rsidRPr="00A83342">
        <w:rPr>
          <w:rFonts w:ascii="Times New Roman" w:hAnsi="Times New Roman"/>
          <w:sz w:val="28"/>
          <w:szCs w:val="28"/>
          <w:lang w:val="uk-UA"/>
        </w:rPr>
        <w:t>, 2006</w:t>
      </w:r>
      <w:r w:rsidRPr="00A83342">
        <w:rPr>
          <w:rFonts w:ascii="Times New Roman" w:hAnsi="Times New Roman"/>
          <w:color w:val="0D0D0D"/>
          <w:sz w:val="28"/>
          <w:szCs w:val="28"/>
          <w:lang w:val="uk-UA"/>
        </w:rPr>
        <w:t xml:space="preserve">. </w:t>
      </w:r>
      <w:r w:rsidRPr="00A83342">
        <w:rPr>
          <w:rFonts w:ascii="Times New Roman" w:hAnsi="Times New Roman"/>
          <w:sz w:val="28"/>
          <w:szCs w:val="28"/>
          <w:lang w:val="uk-UA"/>
        </w:rPr>
        <w:t>–</w:t>
      </w:r>
      <w:r w:rsidRPr="00A83342">
        <w:rPr>
          <w:rFonts w:ascii="Times New Roman" w:hAnsi="Times New Roman"/>
          <w:color w:val="0D0D0D"/>
          <w:sz w:val="28"/>
          <w:szCs w:val="28"/>
          <w:lang w:val="uk-UA"/>
        </w:rPr>
        <w:t xml:space="preserve"> </w:t>
      </w:r>
      <w:r w:rsidRPr="00A83342">
        <w:rPr>
          <w:rFonts w:ascii="Times New Roman" w:hAnsi="Times New Roman"/>
          <w:color w:val="0D0D0D"/>
          <w:sz w:val="28"/>
          <w:szCs w:val="28"/>
          <w:lang w:val="en-US"/>
        </w:rPr>
        <w:t>P.  538-543</w:t>
      </w:r>
      <w:r w:rsidRPr="00A83342">
        <w:rPr>
          <w:rFonts w:ascii="Times New Roman" w:hAnsi="Times New Roman"/>
          <w:sz w:val="28"/>
          <w:szCs w:val="28"/>
          <w:lang w:val="en-US"/>
        </w:rPr>
        <w:t>.</w:t>
      </w:r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sz w:val="28"/>
          <w:szCs w:val="28"/>
          <w:lang w:val="en-US"/>
        </w:rPr>
      </w:pPr>
      <w:r w:rsidRPr="00A83342">
        <w:rPr>
          <w:rFonts w:ascii="Times New Roman" w:hAnsi="Times New Roman"/>
          <w:sz w:val="28"/>
          <w:szCs w:val="28"/>
          <w:lang w:val="en-US"/>
        </w:rPr>
        <w:t xml:space="preserve">Robert Levin. Finance and Growth: Theory and Evidence </w:t>
      </w: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 w:rsidRPr="00A83342">
        <w:rPr>
          <w:rFonts w:ascii="Times New Roman" w:hAnsi="Times New Roman"/>
          <w:sz w:val="28"/>
          <w:szCs w:val="28"/>
          <w:lang w:val="en-US"/>
        </w:rPr>
        <w:t xml:space="preserve"> P. </w:t>
      </w:r>
      <w:proofErr w:type="spellStart"/>
      <w:r w:rsidRPr="00A83342">
        <w:rPr>
          <w:rFonts w:ascii="Times New Roman" w:hAnsi="Times New Roman"/>
          <w:sz w:val="28"/>
          <w:szCs w:val="28"/>
          <w:lang w:val="en-US"/>
        </w:rPr>
        <w:t>Aghion</w:t>
      </w:r>
      <w:proofErr w:type="spellEnd"/>
      <w:r w:rsidRPr="00A83342">
        <w:rPr>
          <w:rFonts w:ascii="Times New Roman" w:hAnsi="Times New Roman"/>
          <w:sz w:val="28"/>
          <w:szCs w:val="28"/>
          <w:lang w:val="en-US"/>
        </w:rPr>
        <w:t xml:space="preserve"> and S.N. </w:t>
      </w:r>
      <w:proofErr w:type="spellStart"/>
      <w:r w:rsidRPr="00A83342">
        <w:rPr>
          <w:rFonts w:ascii="Times New Roman" w:hAnsi="Times New Roman"/>
          <w:sz w:val="28"/>
          <w:szCs w:val="28"/>
          <w:lang w:val="en-US"/>
        </w:rPr>
        <w:t>Durlauf</w:t>
      </w:r>
      <w:proofErr w:type="spellEnd"/>
      <w:r w:rsidRPr="00A83342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83342">
        <w:rPr>
          <w:rFonts w:ascii="Times New Roman" w:hAnsi="Times New Roman"/>
          <w:sz w:val="28"/>
          <w:szCs w:val="28"/>
          <w:lang w:val="uk-UA"/>
        </w:rPr>
        <w:t>–</w:t>
      </w:r>
      <w:r w:rsidRPr="00A83342">
        <w:rPr>
          <w:rFonts w:ascii="Times New Roman" w:hAnsi="Times New Roman"/>
          <w:sz w:val="28"/>
          <w:szCs w:val="28"/>
          <w:lang w:val="en-US"/>
        </w:rPr>
        <w:t xml:space="preserve"> Elsevier North </w:t>
      </w:r>
      <w:smartTag w:uri="urn:schemas-microsoft-com:office:smarttags" w:element="place">
        <w:smartTag w:uri="urn:schemas-microsoft-com:office:smarttags" w:element="City">
          <w:r w:rsidRPr="00A83342">
            <w:rPr>
              <w:rFonts w:ascii="Times New Roman" w:hAnsi="Times New Roman"/>
              <w:sz w:val="28"/>
              <w:szCs w:val="28"/>
              <w:lang w:val="en-US"/>
            </w:rPr>
            <w:t>Holland</w:t>
          </w:r>
        </w:smartTag>
      </w:smartTag>
      <w:r w:rsidRPr="00A83342">
        <w:rPr>
          <w:rFonts w:ascii="Times New Roman" w:hAnsi="Times New Roman"/>
          <w:sz w:val="28"/>
          <w:szCs w:val="28"/>
          <w:lang w:val="en-US"/>
        </w:rPr>
        <w:t>, 2005</w:t>
      </w:r>
      <w:r w:rsidRPr="00A83342">
        <w:rPr>
          <w:rFonts w:ascii="Times New Roman" w:hAnsi="Times New Roman"/>
          <w:color w:val="0D0D0D"/>
          <w:sz w:val="28"/>
          <w:szCs w:val="28"/>
          <w:lang w:val="uk-UA"/>
        </w:rPr>
        <w:t xml:space="preserve">. </w:t>
      </w:r>
      <w:r w:rsidRPr="00A83342">
        <w:rPr>
          <w:rFonts w:ascii="Times New Roman" w:hAnsi="Times New Roman"/>
          <w:sz w:val="28"/>
          <w:szCs w:val="28"/>
          <w:lang w:val="uk-UA"/>
        </w:rPr>
        <w:t>–</w:t>
      </w:r>
      <w:r w:rsidRPr="00A83342">
        <w:rPr>
          <w:rFonts w:ascii="Times New Roman" w:hAnsi="Times New Roman"/>
          <w:color w:val="0D0D0D"/>
          <w:sz w:val="28"/>
          <w:szCs w:val="28"/>
          <w:lang w:val="uk-UA"/>
        </w:rPr>
        <w:t xml:space="preserve"> </w:t>
      </w:r>
      <w:r w:rsidRPr="00A83342">
        <w:rPr>
          <w:rFonts w:ascii="Times New Roman" w:hAnsi="Times New Roman"/>
          <w:color w:val="0D0D0D"/>
          <w:sz w:val="28"/>
          <w:szCs w:val="28"/>
          <w:lang w:val="en-US"/>
        </w:rPr>
        <w:t xml:space="preserve">P. </w:t>
      </w:r>
      <w:r w:rsidRPr="00A83342">
        <w:rPr>
          <w:rFonts w:ascii="Times New Roman" w:hAnsi="Times New Roman"/>
          <w:sz w:val="28"/>
          <w:szCs w:val="28"/>
          <w:lang w:val="en-US"/>
        </w:rPr>
        <w:t>866–934.</w:t>
      </w:r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Peter</w:t>
      </w:r>
      <w:proofErr w:type="spellEnd"/>
      <w:r w:rsidRPr="00A833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Rousseau</w:t>
      </w:r>
      <w:proofErr w:type="spellEnd"/>
      <w:r w:rsidRPr="00A83342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Richard</w:t>
      </w:r>
      <w:proofErr w:type="spellEnd"/>
      <w:r w:rsidRPr="00A833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Sylla</w:t>
      </w:r>
      <w:proofErr w:type="spellEnd"/>
      <w:r w:rsidRPr="00A83342"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Financial</w:t>
      </w:r>
      <w:proofErr w:type="spellEnd"/>
      <w:r w:rsidRPr="00A833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Systems</w:t>
      </w:r>
      <w:proofErr w:type="spellEnd"/>
      <w:r w:rsidRPr="00A833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Economic</w:t>
      </w:r>
      <w:proofErr w:type="spellEnd"/>
      <w:r w:rsidRPr="00A833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Growth</w:t>
      </w:r>
      <w:proofErr w:type="spellEnd"/>
      <w:r w:rsidRPr="00A833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A833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Globalization</w:t>
      </w:r>
      <w:proofErr w:type="spellEnd"/>
      <w:r w:rsidRPr="00A8334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 w:rsidRPr="00A833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Peter</w:t>
      </w:r>
      <w:proofErr w:type="spellEnd"/>
      <w:r w:rsidRPr="00A833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Rousseau</w:t>
      </w:r>
      <w:proofErr w:type="spellEnd"/>
      <w:r w:rsidRPr="00A83342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83342">
        <w:rPr>
          <w:rFonts w:ascii="Times New Roman" w:hAnsi="Times New Roman"/>
          <w:sz w:val="28"/>
          <w:szCs w:val="28"/>
          <w:lang w:val="uk-UA"/>
        </w:rPr>
        <w:t xml:space="preserve">– </w:t>
      </w: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University</w:t>
      </w:r>
      <w:proofErr w:type="spellEnd"/>
      <w:r w:rsidRPr="00A833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A833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Chicago</w:t>
      </w:r>
      <w:proofErr w:type="spellEnd"/>
      <w:r w:rsidRPr="00A833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Press</w:t>
      </w:r>
      <w:proofErr w:type="spellEnd"/>
      <w:r w:rsidRPr="00A83342">
        <w:rPr>
          <w:rFonts w:ascii="Times New Roman" w:hAnsi="Times New Roman"/>
          <w:sz w:val="28"/>
          <w:szCs w:val="28"/>
          <w:lang w:val="uk-UA"/>
        </w:rPr>
        <w:t>, 2003</w:t>
      </w:r>
      <w:r w:rsidRPr="00A83342">
        <w:rPr>
          <w:rFonts w:ascii="Times New Roman" w:hAnsi="Times New Roman"/>
          <w:color w:val="0D0D0D"/>
          <w:sz w:val="28"/>
          <w:szCs w:val="28"/>
          <w:lang w:val="uk-UA"/>
        </w:rPr>
        <w:t xml:space="preserve">. </w:t>
      </w:r>
      <w:r w:rsidRPr="00A83342">
        <w:rPr>
          <w:rFonts w:ascii="Times New Roman" w:hAnsi="Times New Roman"/>
          <w:sz w:val="28"/>
          <w:szCs w:val="28"/>
          <w:lang w:val="uk-UA"/>
        </w:rPr>
        <w:t>–</w:t>
      </w:r>
      <w:r w:rsidRPr="00A83342">
        <w:rPr>
          <w:rFonts w:ascii="Times New Roman" w:hAnsi="Times New Roman"/>
          <w:color w:val="0D0D0D"/>
          <w:sz w:val="28"/>
          <w:szCs w:val="28"/>
          <w:lang w:val="uk-UA"/>
        </w:rPr>
        <w:t xml:space="preserve"> </w:t>
      </w:r>
      <w:r w:rsidRPr="00A83342">
        <w:rPr>
          <w:rFonts w:ascii="Times New Roman" w:hAnsi="Times New Roman"/>
          <w:color w:val="0D0D0D"/>
          <w:sz w:val="28"/>
          <w:szCs w:val="28"/>
          <w:lang w:val="en-US"/>
        </w:rPr>
        <w:t xml:space="preserve">P. </w:t>
      </w:r>
      <w:r w:rsidRPr="00A83342">
        <w:rPr>
          <w:rFonts w:ascii="Times New Roman" w:hAnsi="Times New Roman"/>
          <w:sz w:val="28"/>
          <w:szCs w:val="28"/>
          <w:lang w:val="uk-UA"/>
        </w:rPr>
        <w:t>373–413.</w:t>
      </w:r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Воробьев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Ю. Н., Борщ Л. М.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Финансовая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система: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комплексн</w:t>
      </w:r>
      <w:r w:rsidRPr="00A83342">
        <w:rPr>
          <w:rFonts w:ascii="Times New Roman" w:hAnsi="Times New Roman"/>
          <w:color w:val="000000"/>
          <w:sz w:val="28"/>
          <w:szCs w:val="28"/>
        </w:rPr>
        <w:t>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</w:rPr>
        <w:t xml:space="preserve"> подход в контексте государственной финансовой политики</w:t>
      </w: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83342">
        <w:rPr>
          <w:rFonts w:ascii="Times New Roman" w:hAnsi="Times New Roman"/>
          <w:color w:val="000000"/>
          <w:sz w:val="28"/>
          <w:szCs w:val="28"/>
        </w:rPr>
        <w:t>[Электронный ресурс]</w:t>
      </w: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. – Режим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доступа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hyperlink r:id="rId5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https://cyberleninka.ru/article/n/finansovaya-sistema-kompleksnyy-podhod-v-kontekste-gosudarstvennoy-finansovoy-politiki</w:t>
        </w:r>
      </w:hyperlink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Игонина</w:t>
      </w:r>
      <w:proofErr w:type="spellEnd"/>
      <w:r w:rsidRPr="00A83342">
        <w:rPr>
          <w:rFonts w:ascii="Times New Roman" w:hAnsi="Times New Roman"/>
          <w:sz w:val="28"/>
          <w:szCs w:val="28"/>
          <w:lang w:val="uk-UA"/>
        </w:rPr>
        <w:t xml:space="preserve">. Л. Л. </w:t>
      </w: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Теоретические</w:t>
      </w:r>
      <w:proofErr w:type="spellEnd"/>
      <w:r w:rsidRPr="00A833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представления</w:t>
      </w:r>
      <w:proofErr w:type="spellEnd"/>
      <w:r w:rsidRPr="00A83342">
        <w:rPr>
          <w:rFonts w:ascii="Times New Roman" w:hAnsi="Times New Roman"/>
          <w:sz w:val="28"/>
          <w:szCs w:val="28"/>
          <w:lang w:val="uk-UA"/>
        </w:rPr>
        <w:t xml:space="preserve"> о </w:t>
      </w: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сущности</w:t>
      </w:r>
      <w:proofErr w:type="spellEnd"/>
      <w:r w:rsidRPr="00A833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финансовой</w:t>
      </w:r>
      <w:proofErr w:type="spellEnd"/>
      <w:r w:rsidRPr="00A833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системы</w:t>
      </w:r>
      <w:proofErr w:type="spellEnd"/>
      <w:r w:rsidRPr="00A8334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83342">
        <w:rPr>
          <w:rFonts w:ascii="Times New Roman" w:hAnsi="Times New Roman"/>
          <w:color w:val="000000"/>
          <w:sz w:val="28"/>
          <w:szCs w:val="28"/>
        </w:rPr>
        <w:t>[Электронный ресурс]</w:t>
      </w: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. – Режим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доступа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hyperlink r:id="rId6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https://cyberleninka.ru/article/n/teoreticheskie-predstavleniya-o-suschnosti-finansovoy-sistemy</w:t>
        </w:r>
      </w:hyperlink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Fabio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Caccioli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Paolo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Barucca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Teruyoshi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Kobayashi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Network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models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financial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systemic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risk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: a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review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. /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Fabio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Caccioli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–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Journal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Computational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Social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Science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, 2018. – P. 81–89.</w:t>
      </w:r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Solomon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Tadesse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, Chuck Kwok. </w:t>
      </w:r>
      <w:hyperlink r:id="rId7" w:history="1">
        <w:r w:rsidRPr="00A83342">
          <w:rPr>
            <w:rStyle w:val="a3"/>
            <w:rFonts w:ascii="Times New Roman" w:hAnsi="Times New Roman"/>
            <w:bCs/>
            <w:color w:val="000000"/>
            <w:sz w:val="28"/>
            <w:szCs w:val="28"/>
            <w:lang w:val="en-US"/>
          </w:rPr>
          <w:t>National Culture and Financial Systems</w:t>
        </w:r>
      </w:hyperlink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. </w:t>
      </w: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/ </w:t>
      </w:r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Solomon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Tadesse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, Chuck Kwok</w:t>
      </w:r>
      <w:r w:rsidRPr="00A83342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 w:rsidRPr="00A83342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William Davidson Institute, </w:t>
      </w:r>
      <w:r w:rsidRPr="00A83342">
        <w:rPr>
          <w:rFonts w:ascii="Times New Roman" w:hAnsi="Times New Roman"/>
          <w:color w:val="333333"/>
          <w:sz w:val="28"/>
          <w:szCs w:val="28"/>
          <w:shd w:val="clear" w:color="auto" w:fill="FFFFFF"/>
          <w:lang w:val="en-US"/>
        </w:rPr>
        <w:t>2005</w:t>
      </w:r>
      <w:r w:rsidRPr="00A83342">
        <w:rPr>
          <w:rFonts w:ascii="Times New Roman" w:hAnsi="Times New Roman"/>
          <w:color w:val="0D0D0D"/>
          <w:sz w:val="28"/>
          <w:szCs w:val="28"/>
          <w:lang w:val="uk-UA"/>
        </w:rPr>
        <w:t xml:space="preserve">. </w:t>
      </w:r>
      <w:r w:rsidRPr="00A83342">
        <w:rPr>
          <w:rFonts w:ascii="Times New Roman" w:hAnsi="Times New Roman"/>
          <w:sz w:val="28"/>
          <w:szCs w:val="28"/>
          <w:lang w:val="uk-UA"/>
        </w:rPr>
        <w:t>–</w:t>
      </w:r>
      <w:r w:rsidRPr="00A83342">
        <w:rPr>
          <w:rFonts w:ascii="Times New Roman" w:hAnsi="Times New Roman"/>
          <w:color w:val="0D0D0D"/>
          <w:sz w:val="28"/>
          <w:szCs w:val="28"/>
          <w:lang w:val="uk-UA"/>
        </w:rPr>
        <w:t xml:space="preserve"> </w:t>
      </w:r>
      <w:r w:rsidRPr="00A83342">
        <w:rPr>
          <w:rFonts w:ascii="Times New Roman" w:hAnsi="Times New Roman"/>
          <w:color w:val="0D0D0D"/>
          <w:sz w:val="28"/>
          <w:szCs w:val="28"/>
          <w:lang w:val="en-US"/>
        </w:rPr>
        <w:t>P. 25</w:t>
      </w: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–27.</w:t>
      </w:r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Héctor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Gustavo González Padilla. </w:t>
      </w:r>
      <w:hyperlink r:id="rId8" w:history="1">
        <w:r w:rsidRPr="00A83342">
          <w:rPr>
            <w:rStyle w:val="a3"/>
            <w:rFonts w:ascii="Times New Roman" w:hAnsi="Times New Roman"/>
            <w:bCs/>
            <w:color w:val="000000"/>
            <w:sz w:val="28"/>
            <w:szCs w:val="28"/>
            <w:lang w:val="en-US"/>
          </w:rPr>
          <w:t>Economic Growth and Financial System</w:t>
        </w:r>
      </w:hyperlink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. </w:t>
      </w: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Héctor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Gustavo González Padilla</w:t>
      </w:r>
      <w:r w:rsidRPr="00A83342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 w:rsidRPr="00A83342">
        <w:rPr>
          <w:rFonts w:ascii="Times New Roman" w:hAnsi="Times New Roman"/>
          <w:sz w:val="28"/>
          <w:szCs w:val="28"/>
          <w:lang w:val="uk-UA"/>
        </w:rPr>
        <w:t xml:space="preserve">– </w:t>
      </w:r>
      <w:hyperlink r:id="rId9" w:history="1">
        <w:proofErr w:type="spellStart"/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en-US"/>
          </w:rPr>
          <w:t>Ensayos</w:t>
        </w:r>
        <w:proofErr w:type="spellEnd"/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en-US"/>
          </w:rPr>
          <w:t xml:space="preserve"> </w:t>
        </w:r>
        <w:proofErr w:type="spellStart"/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en-US"/>
          </w:rPr>
          <w:t>Económicos</w:t>
        </w:r>
        <w:proofErr w:type="spellEnd"/>
      </w:hyperlink>
      <w:r w:rsidRPr="00A83342">
        <w:rPr>
          <w:rFonts w:ascii="Times New Roman" w:hAnsi="Times New Roman"/>
          <w:color w:val="000000"/>
          <w:sz w:val="28"/>
          <w:szCs w:val="28"/>
          <w:lang w:val="en-US"/>
        </w:rPr>
        <w:t xml:space="preserve">, </w:t>
      </w:r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2012</w:t>
      </w:r>
      <w:r w:rsidRPr="00A83342">
        <w:rPr>
          <w:rFonts w:ascii="Times New Roman" w:hAnsi="Times New Roman"/>
          <w:color w:val="0D0D0D"/>
          <w:sz w:val="28"/>
          <w:szCs w:val="28"/>
          <w:lang w:val="uk-UA"/>
        </w:rPr>
        <w:t xml:space="preserve">. </w:t>
      </w:r>
      <w:r w:rsidRPr="00A83342">
        <w:rPr>
          <w:rFonts w:ascii="Times New Roman" w:hAnsi="Times New Roman"/>
          <w:sz w:val="28"/>
          <w:szCs w:val="28"/>
          <w:lang w:val="uk-UA"/>
        </w:rPr>
        <w:t>–</w:t>
      </w:r>
      <w:r w:rsidRPr="00A83342">
        <w:rPr>
          <w:rFonts w:ascii="Times New Roman" w:hAnsi="Times New Roman"/>
          <w:color w:val="0D0D0D"/>
          <w:sz w:val="28"/>
          <w:szCs w:val="28"/>
          <w:lang w:val="uk-UA"/>
        </w:rPr>
        <w:t xml:space="preserve"> </w:t>
      </w:r>
      <w:r w:rsidRPr="00A83342">
        <w:rPr>
          <w:rFonts w:ascii="Times New Roman" w:hAnsi="Times New Roman"/>
          <w:color w:val="0D0D0D"/>
          <w:sz w:val="28"/>
          <w:szCs w:val="28"/>
          <w:lang w:val="en-US"/>
        </w:rPr>
        <w:t xml:space="preserve">P. </w:t>
      </w:r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61-74.</w:t>
      </w:r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Francesco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Giavazzi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, Alberto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Giovannini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hyperlink r:id="rId10" w:history="1">
        <w:r w:rsidRPr="00A83342">
          <w:rPr>
            <w:rStyle w:val="a3"/>
            <w:rFonts w:ascii="Times New Roman" w:hAnsi="Times New Roman"/>
            <w:bCs/>
            <w:color w:val="000000"/>
            <w:sz w:val="28"/>
            <w:szCs w:val="28"/>
            <w:lang w:val="en-US"/>
          </w:rPr>
          <w:t>Central Banks and the Financial System</w:t>
        </w:r>
      </w:hyperlink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 Francesco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Giavazzi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, Alberto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Giovannini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 w:rsidRPr="00A83342">
        <w:rPr>
          <w:rFonts w:ascii="Times New Roman" w:hAnsi="Times New Roman"/>
          <w:sz w:val="28"/>
          <w:szCs w:val="28"/>
          <w:lang w:val="uk-UA"/>
        </w:rPr>
        <w:t>–</w:t>
      </w:r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Bocconi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University, 2011</w:t>
      </w:r>
      <w:r w:rsidRPr="00A83342">
        <w:rPr>
          <w:rFonts w:ascii="Times New Roman" w:hAnsi="Times New Roman"/>
          <w:color w:val="0D0D0D"/>
          <w:sz w:val="28"/>
          <w:szCs w:val="28"/>
          <w:lang w:val="uk-UA"/>
        </w:rPr>
        <w:t xml:space="preserve">. </w:t>
      </w:r>
      <w:r w:rsidRPr="00A83342">
        <w:rPr>
          <w:rFonts w:ascii="Times New Roman" w:hAnsi="Times New Roman"/>
          <w:sz w:val="28"/>
          <w:szCs w:val="28"/>
          <w:lang w:val="uk-UA"/>
        </w:rPr>
        <w:t>–</w:t>
      </w:r>
      <w:r w:rsidRPr="00A83342">
        <w:rPr>
          <w:rFonts w:ascii="Times New Roman" w:hAnsi="Times New Roman"/>
          <w:color w:val="0D0D0D"/>
          <w:sz w:val="28"/>
          <w:szCs w:val="28"/>
          <w:lang w:val="uk-UA"/>
        </w:rPr>
        <w:t xml:space="preserve"> </w:t>
      </w:r>
      <w:r w:rsidRPr="00A83342">
        <w:rPr>
          <w:rFonts w:ascii="Times New Roman" w:hAnsi="Times New Roman"/>
          <w:color w:val="0D0D0D"/>
          <w:sz w:val="28"/>
          <w:szCs w:val="28"/>
          <w:lang w:val="en-US"/>
        </w:rPr>
        <w:t>P. 14</w:t>
      </w: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–17</w:t>
      </w:r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Serpil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Kahraman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Akdogu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, Mehmet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Umutlu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hyperlink r:id="rId11" w:history="1">
        <w:r w:rsidRPr="00A83342">
          <w:rPr>
            <w:rStyle w:val="a3"/>
            <w:rFonts w:ascii="Times New Roman" w:hAnsi="Times New Roman"/>
            <w:bCs/>
            <w:color w:val="000000"/>
            <w:sz w:val="28"/>
            <w:szCs w:val="28"/>
            <w:lang w:val="en-US"/>
          </w:rPr>
          <w:t xml:space="preserve">The Link between Financial System and Economics: Functions of the Financial System, Financial Crises, and Policy </w:t>
        </w:r>
        <w:r w:rsidRPr="00A83342">
          <w:rPr>
            <w:rStyle w:val="a3"/>
            <w:rFonts w:ascii="Times New Roman" w:hAnsi="Times New Roman"/>
            <w:bCs/>
            <w:color w:val="000000"/>
            <w:sz w:val="28"/>
            <w:szCs w:val="28"/>
            <w:lang w:val="en-US"/>
          </w:rPr>
          <w:lastRenderedPageBreak/>
          <w:t>Implications</w:t>
        </w:r>
      </w:hyperlink>
      <w:r w:rsidRPr="00A83342">
        <w:rPr>
          <w:rFonts w:ascii="Times New Roman" w:hAnsi="Times New Roman"/>
          <w:bCs/>
          <w:color w:val="000000"/>
          <w:sz w:val="28"/>
          <w:szCs w:val="28"/>
          <w:lang w:val="en-US"/>
        </w:rPr>
        <w:t xml:space="preserve">. </w:t>
      </w: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Serpil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Kahraman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Akdogu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, Mehmet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Umutlu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A83342">
        <w:rPr>
          <w:rFonts w:ascii="Times New Roman" w:hAnsi="Times New Roman"/>
          <w:sz w:val="28"/>
          <w:szCs w:val="28"/>
          <w:lang w:val="uk-UA"/>
        </w:rPr>
        <w:t>–</w:t>
      </w:r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</w:t>
      </w:r>
      <w:hyperlink r:id="rId12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en-US"/>
          </w:rPr>
          <w:t>International Journal of Financial Research</w:t>
        </w:r>
      </w:hyperlink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, 2014</w:t>
      </w:r>
      <w:r w:rsidRPr="00A83342">
        <w:rPr>
          <w:rFonts w:ascii="Times New Roman" w:hAnsi="Times New Roman"/>
          <w:color w:val="0D0D0D"/>
          <w:sz w:val="28"/>
          <w:szCs w:val="28"/>
          <w:lang w:val="uk-UA"/>
        </w:rPr>
        <w:t xml:space="preserve">. </w:t>
      </w:r>
      <w:r w:rsidRPr="00A83342">
        <w:rPr>
          <w:rFonts w:ascii="Times New Roman" w:hAnsi="Times New Roman"/>
          <w:sz w:val="28"/>
          <w:szCs w:val="28"/>
          <w:lang w:val="uk-UA"/>
        </w:rPr>
        <w:t>–</w:t>
      </w:r>
      <w:r w:rsidRPr="00A83342">
        <w:rPr>
          <w:rFonts w:ascii="Times New Roman" w:hAnsi="Times New Roman"/>
          <w:color w:val="0D0D0D"/>
          <w:sz w:val="28"/>
          <w:szCs w:val="28"/>
          <w:lang w:val="uk-UA"/>
        </w:rPr>
        <w:t xml:space="preserve"> </w:t>
      </w:r>
      <w:r w:rsidRPr="00A83342">
        <w:rPr>
          <w:rFonts w:ascii="Times New Roman" w:hAnsi="Times New Roman"/>
          <w:color w:val="0D0D0D"/>
          <w:sz w:val="28"/>
          <w:szCs w:val="28"/>
          <w:lang w:val="en-US"/>
        </w:rPr>
        <w:t xml:space="preserve">P. </w:t>
      </w:r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56-64.</w:t>
      </w:r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Franklin Allen, Laura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Bartiloro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, Xian </w:t>
      </w:r>
      <w:proofErr w:type="spellStart"/>
      <w:proofErr w:type="gramStart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Gu</w:t>
      </w:r>
      <w:proofErr w:type="spellEnd"/>
      <w:proofErr w:type="gramEnd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, Oskar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Kowalewksi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hyperlink r:id="rId13" w:history="1">
        <w:r w:rsidRPr="00A83342">
          <w:rPr>
            <w:rStyle w:val="a3"/>
            <w:rFonts w:ascii="Times New Roman" w:hAnsi="Times New Roman"/>
            <w:bCs/>
            <w:color w:val="000000"/>
            <w:sz w:val="28"/>
            <w:szCs w:val="28"/>
            <w:lang w:val="en-US"/>
          </w:rPr>
          <w:t>Does Economic Structure Determine Financial Structure?</w:t>
        </w:r>
      </w:hyperlink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/ </w:t>
      </w:r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Franklin Allen </w:t>
      </w:r>
      <w:r w:rsidRPr="00A83342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IESEG School of Management</w:t>
      </w:r>
      <w:r w:rsidRPr="00A83342">
        <w:rPr>
          <w:rFonts w:ascii="Times New Roman" w:hAnsi="Times New Roman"/>
          <w:color w:val="000000"/>
          <w:sz w:val="28"/>
          <w:szCs w:val="28"/>
          <w:lang w:val="en-US"/>
        </w:rPr>
        <w:t xml:space="preserve">, </w:t>
      </w:r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2016</w:t>
      </w:r>
      <w:r w:rsidRPr="00A83342">
        <w:rPr>
          <w:rFonts w:ascii="Times New Roman" w:hAnsi="Times New Roman"/>
          <w:color w:val="0D0D0D"/>
          <w:sz w:val="28"/>
          <w:szCs w:val="28"/>
          <w:lang w:val="uk-UA"/>
        </w:rPr>
        <w:t xml:space="preserve">. </w:t>
      </w:r>
      <w:r w:rsidRPr="00A83342">
        <w:rPr>
          <w:rFonts w:ascii="Times New Roman" w:hAnsi="Times New Roman"/>
          <w:sz w:val="28"/>
          <w:szCs w:val="28"/>
          <w:lang w:val="uk-UA"/>
        </w:rPr>
        <w:t>–</w:t>
      </w:r>
      <w:r w:rsidRPr="00A83342">
        <w:rPr>
          <w:rFonts w:ascii="Times New Roman" w:hAnsi="Times New Roman"/>
          <w:color w:val="0D0D0D"/>
          <w:sz w:val="28"/>
          <w:szCs w:val="28"/>
          <w:lang w:val="uk-UA"/>
        </w:rPr>
        <w:t xml:space="preserve"> </w:t>
      </w:r>
      <w:r w:rsidRPr="00A83342">
        <w:rPr>
          <w:rFonts w:ascii="Times New Roman" w:hAnsi="Times New Roman"/>
          <w:color w:val="0D0D0D"/>
          <w:sz w:val="28"/>
          <w:szCs w:val="28"/>
          <w:lang w:val="en-US"/>
        </w:rPr>
        <w:t>P. 23</w:t>
      </w:r>
      <w:r w:rsidRPr="00A83342">
        <w:rPr>
          <w:rFonts w:ascii="Times New Roman" w:hAnsi="Times New Roman"/>
          <w:sz w:val="28"/>
          <w:szCs w:val="28"/>
          <w:lang w:val="uk-UA"/>
        </w:rPr>
        <w:t>–32.</w:t>
      </w:r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Sebastián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Lavezzolo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Carlos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Rodríguez-Lluesma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National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culture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and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financial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systems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conditioning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role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political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context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. /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Sebastián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Lavezzolo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Carlos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Rodríguez-Lluesma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–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Journal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Business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Research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Elsevier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, 2018. – P. 60-72.</w:t>
      </w:r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Xian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Cheng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Haichuan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Zhao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Modeling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analysis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and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mitigation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contagion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in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financial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systems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. /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Xian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Cheng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Haichuan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Zhao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Economic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Modelling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, 2018. – P. 283-291</w:t>
      </w:r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Thiago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Christiano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Silva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Michel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Alexandre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da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Silva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Benjamin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MirandaTabak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Systemic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risk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in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financial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systems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: A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feedback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approach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. /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Thiago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Christiano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Silva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Journal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Economic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Behavior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&amp;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Organization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, 2017. – P. 98-119.</w:t>
      </w:r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Центральный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банк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Российской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Федерации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Цели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и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принципы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денежно-кредитной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политики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83342">
        <w:rPr>
          <w:rFonts w:ascii="Times New Roman" w:hAnsi="Times New Roman"/>
          <w:color w:val="000000"/>
          <w:sz w:val="28"/>
          <w:szCs w:val="28"/>
        </w:rPr>
        <w:t>[Электронный ресурс]</w:t>
      </w: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. – Режим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доступа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hyperlink r:id="rId14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https://www.cbr.ru/DKP/about_monetary_policy/main_objective_and_principles/</w:t>
        </w:r>
      </w:hyperlink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Центральный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банк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Российской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Федерации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Динамика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официального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курса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доллара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США </w:t>
      </w:r>
      <w:r w:rsidRPr="00A83342">
        <w:rPr>
          <w:rFonts w:ascii="Times New Roman" w:hAnsi="Times New Roman"/>
          <w:color w:val="000000"/>
          <w:sz w:val="28"/>
          <w:szCs w:val="28"/>
        </w:rPr>
        <w:t>[Электронный ресурс]</w:t>
      </w: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. – Режим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доступа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hyperlink r:id="rId15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https://www.cbr.ru/currency_base/dynamics/?UniDbQuery.Posted=True&amp;UniDbQuery.mode=1&amp;UniDbQuery.date_req1=&amp;UniDbQuery.date_req2=&amp;UniDbQuery.VAL_NM_RQ=R01235&amp;UniDbQuery.FromDate=01.01.2014&amp;UniDbQuery.ToDate=31.12.2018</w:t>
        </w:r>
      </w:hyperlink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</w:rPr>
        <w:t>Кошкаров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</w:rPr>
        <w:t xml:space="preserve"> А. Рублевый разбор: от чего и как сильно зависит курс российской валюты [Электронный ресурс] / А.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</w:rPr>
        <w:t>Кошкаров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</w:rPr>
        <w:t xml:space="preserve"> // РБК </w:t>
      </w: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21.03.2016</w:t>
      </w:r>
      <w:r w:rsidRPr="00A83342">
        <w:rPr>
          <w:rFonts w:ascii="Times New Roman" w:hAnsi="Times New Roman"/>
          <w:color w:val="000000"/>
          <w:sz w:val="28"/>
          <w:szCs w:val="28"/>
        </w:rPr>
        <w:t xml:space="preserve">. – Режим доступа: </w:t>
      </w:r>
      <w:hyperlink r:id="rId16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https://www.rbc.ru/finances/21/03/2016/56e6a2579a7947a452c7781c</w:t>
        </w:r>
      </w:hyperlink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</w:rPr>
        <w:t>Райбман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</w:rPr>
        <w:t xml:space="preserve"> Н. Тенге обвалился почти на треть к доллару [Электронный ресурс] / Н.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</w:rPr>
        <w:t>Райбман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</w:rPr>
        <w:t xml:space="preserve"> // Ведомости </w:t>
      </w: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20.08.2015</w:t>
      </w:r>
      <w:r w:rsidRPr="00A83342">
        <w:rPr>
          <w:rFonts w:ascii="Times New Roman" w:hAnsi="Times New Roman"/>
          <w:color w:val="000000"/>
          <w:sz w:val="28"/>
          <w:szCs w:val="28"/>
        </w:rPr>
        <w:t xml:space="preserve">. – Режим доступа: </w:t>
      </w:r>
      <w:hyperlink r:id="rId17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https://www.vedomosti.ru/economics/articles/2015/08/20/605557-kazahstan-otpustil-tenge</w:t>
        </w:r>
      </w:hyperlink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sz w:val="28"/>
          <w:szCs w:val="28"/>
          <w:lang w:val="uk-UA"/>
        </w:rPr>
        <w:lastRenderedPageBreak/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Национальный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банк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Казахстана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Официальные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рыночные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)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курсы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валют </w:t>
      </w:r>
      <w:r w:rsidRPr="00A83342">
        <w:rPr>
          <w:rFonts w:ascii="Times New Roman" w:hAnsi="Times New Roman"/>
          <w:color w:val="000000"/>
          <w:sz w:val="28"/>
          <w:szCs w:val="28"/>
        </w:rPr>
        <w:t>[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Электронный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ресурс]. – Режим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доступа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:  </w:t>
      </w:r>
      <w:hyperlink r:id="rId18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</w:rPr>
          <w:t>https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://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</w:rPr>
          <w:t>nationalbank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.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</w:rPr>
          <w:t>kz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/?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</w:rPr>
          <w:t>furl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=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</w:rPr>
          <w:t>cursFull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&amp;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</w:rPr>
          <w:t>switch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=</w:t>
        </w:r>
        <w:proofErr w:type="spellStart"/>
        <w:r w:rsidRPr="00A83342">
          <w:rPr>
            <w:rStyle w:val="a3"/>
            <w:rFonts w:ascii="Times New Roman" w:hAnsi="Times New Roman"/>
            <w:color w:val="000000"/>
            <w:sz w:val="28"/>
            <w:szCs w:val="28"/>
          </w:rPr>
          <w:t>rus</w:t>
        </w:r>
        <w:proofErr w:type="spellEnd"/>
      </w:hyperlink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Центральный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банк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Российской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Федерации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Ключевая</w:t>
      </w:r>
      <w:proofErr w:type="spellEnd"/>
      <w:r w:rsidRPr="00A83342">
        <w:rPr>
          <w:rFonts w:ascii="Times New Roman" w:hAnsi="Times New Roman"/>
          <w:sz w:val="28"/>
          <w:szCs w:val="28"/>
          <w:lang w:val="uk-UA"/>
        </w:rPr>
        <w:t xml:space="preserve"> ставка Банка </w:t>
      </w:r>
      <w:proofErr w:type="spellStart"/>
      <w:r w:rsidRPr="00A83342">
        <w:rPr>
          <w:rFonts w:ascii="Times New Roman" w:hAnsi="Times New Roman"/>
          <w:sz w:val="28"/>
          <w:szCs w:val="28"/>
          <w:lang w:val="uk-UA"/>
        </w:rPr>
        <w:t>России</w:t>
      </w:r>
      <w:proofErr w:type="spellEnd"/>
      <w:r w:rsidRPr="00A8334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83342">
        <w:rPr>
          <w:rFonts w:ascii="Times New Roman" w:hAnsi="Times New Roman"/>
          <w:color w:val="000000"/>
          <w:sz w:val="28"/>
          <w:szCs w:val="28"/>
        </w:rPr>
        <w:t>[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Электронный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ресурс]. – Режим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доступа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r w:rsidRPr="00A83342">
        <w:rPr>
          <w:rFonts w:ascii="Times New Roman" w:hAnsi="Times New Roman"/>
          <w:sz w:val="28"/>
          <w:szCs w:val="28"/>
          <w:lang w:val="uk-UA"/>
        </w:rPr>
        <w:t>https://www.cbr.ru/hd_base/KeyRate/?UniDbQuery.Posted=True&amp;UniDbQuery.FromDate=01.01.2014&amp;UniDbQuery.ToDate=31.12.2018</w:t>
      </w:r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Национальный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банк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Казахстана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–</w:t>
      </w:r>
      <w:r w:rsidRPr="00A83342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Базовая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ставка </w:t>
      </w:r>
      <w:r w:rsidRPr="00A83342">
        <w:rPr>
          <w:rFonts w:ascii="Times New Roman" w:hAnsi="Times New Roman"/>
          <w:color w:val="000000"/>
          <w:sz w:val="28"/>
          <w:szCs w:val="28"/>
        </w:rPr>
        <w:t>[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Электронный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ресурс]. – Режим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доступа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hyperlink r:id="rId19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https://nationalbank.kz/?docid=3333&amp;switch=russian</w:t>
        </w:r>
      </w:hyperlink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Нацбанк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Казахстана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поднял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ключевую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ставку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впервые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с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февраля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2016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года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</w:rPr>
        <w:t xml:space="preserve"> /</w:t>
      </w: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Вести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Экономика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83342">
        <w:rPr>
          <w:rFonts w:ascii="Times New Roman" w:hAnsi="Times New Roman"/>
          <w:color w:val="000000"/>
          <w:sz w:val="28"/>
          <w:szCs w:val="28"/>
        </w:rPr>
        <w:t>[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Электронный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ресурс]. – Режим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доступа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hyperlink r:id="rId20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https://www.vestifinance.ru/articles/108541</w:t>
        </w:r>
      </w:hyperlink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Центральный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банк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Российской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Федерации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Денежная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масса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национальное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определение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) </w:t>
      </w:r>
      <w:r w:rsidRPr="00A83342">
        <w:rPr>
          <w:rFonts w:ascii="Times New Roman" w:hAnsi="Times New Roman"/>
          <w:color w:val="000000"/>
          <w:sz w:val="28"/>
          <w:szCs w:val="28"/>
        </w:rPr>
        <w:t>[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Электронный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ресурс]. – Режим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доступа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hyperlink r:id="rId21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http://www.cbr.ru/statistics/?PrtId=ms</w:t>
        </w:r>
      </w:hyperlink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Национальный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банк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Казахстана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r w:rsidRPr="00A83342">
        <w:rPr>
          <w:rFonts w:ascii="Times New Roman" w:hAnsi="Times New Roman"/>
          <w:color w:val="000000"/>
          <w:sz w:val="28"/>
          <w:szCs w:val="28"/>
        </w:rPr>
        <w:t>Денежная база и агрегаты широкой денежной массы [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Электронный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ресурс]. – Режим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доступа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hyperlink r:id="rId22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</w:rPr>
          <w:t>https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://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</w:rPr>
          <w:t>nationalbank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.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</w:rPr>
          <w:t>kz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/?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</w:rPr>
          <w:t>finalDate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=5.01.2014&amp;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</w:rPr>
          <w:t>finalDate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2=25.12.2018&amp;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</w:rPr>
          <w:t>dates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=+Вывести+информацию&amp;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</w:rPr>
          <w:t>tab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_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</w:rPr>
          <w:t>id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=18&amp;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</w:rPr>
          <w:t>lang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=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</w:rPr>
          <w:t>rus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&amp;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</w:rPr>
          <w:t>docid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=289&amp;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</w:rPr>
          <w:t>switch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=</w:t>
        </w:r>
        <w:proofErr w:type="spellStart"/>
        <w:r w:rsidRPr="00A83342">
          <w:rPr>
            <w:rStyle w:val="a3"/>
            <w:rFonts w:ascii="Times New Roman" w:hAnsi="Times New Roman"/>
            <w:color w:val="000000"/>
            <w:sz w:val="28"/>
            <w:szCs w:val="28"/>
          </w:rPr>
          <w:t>russian</w:t>
        </w:r>
        <w:proofErr w:type="spellEnd"/>
      </w:hyperlink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International Monetary Fund</w:t>
      </w:r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 w:rsidRPr="00A8334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CPI, Percent Change from Previous Year </w:t>
      </w:r>
      <w:r w:rsidRPr="00A83342">
        <w:rPr>
          <w:rFonts w:ascii="Times New Roman" w:hAnsi="Times New Roman"/>
          <w:sz w:val="28"/>
          <w:szCs w:val="28"/>
          <w:lang w:val="en-US"/>
        </w:rPr>
        <w:t xml:space="preserve">[Electronic resource]. – Available from: </w:t>
      </w:r>
      <w:hyperlink r:id="rId23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https://data.imf.org/?sk=4C514D48-B6BA-49ED-8AB9-52B0C1A0179B&amp;sId=1501617220735</w:t>
        </w:r>
      </w:hyperlink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Акишев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назвал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причины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роста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цен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в Казахстане / Tengrinews.kz </w:t>
      </w:r>
      <w:r w:rsidRPr="00A83342">
        <w:rPr>
          <w:rFonts w:ascii="Times New Roman" w:hAnsi="Times New Roman"/>
          <w:color w:val="000000"/>
          <w:sz w:val="28"/>
          <w:szCs w:val="28"/>
        </w:rPr>
        <w:t>[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Электронный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ресурс]. – Режим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доступа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hyperlink r:id="rId24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https://tengrinews.kz/kazakhstan_news/akishev-nazval-prichinyi-rosta-tsen-v-kazahstane-327740/</w:t>
        </w:r>
      </w:hyperlink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Федеральная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налоговая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служба –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Налоговая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аналитика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83342">
        <w:rPr>
          <w:rFonts w:ascii="Times New Roman" w:hAnsi="Times New Roman"/>
          <w:color w:val="000000"/>
          <w:sz w:val="28"/>
          <w:szCs w:val="28"/>
        </w:rPr>
        <w:t>[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Электронный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ресурс]. – Режим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доступа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: https://analytic.nalog.ru/portal/index.ru-RU.htm</w:t>
      </w:r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Михаил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Мишустин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Поступления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налогов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в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консолидированный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бюджет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России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выросли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на 23% </w:t>
      </w:r>
      <w:r w:rsidRPr="00A83342">
        <w:rPr>
          <w:rFonts w:ascii="Times New Roman" w:hAnsi="Times New Roman"/>
          <w:color w:val="000000"/>
          <w:sz w:val="28"/>
          <w:szCs w:val="28"/>
        </w:rPr>
        <w:t xml:space="preserve">[Электронный ресурс] /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Мишустин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М.</w:t>
      </w:r>
      <w:r w:rsidRPr="00A83342">
        <w:rPr>
          <w:rFonts w:ascii="Times New Roman" w:hAnsi="Times New Roman"/>
          <w:color w:val="000000"/>
          <w:sz w:val="28"/>
          <w:szCs w:val="28"/>
        </w:rPr>
        <w:t xml:space="preserve"> // </w:t>
      </w: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РБК</w:t>
      </w:r>
      <w:r w:rsidRPr="00A83342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20.02.2019</w:t>
      </w:r>
      <w:r w:rsidRPr="00A83342">
        <w:rPr>
          <w:rFonts w:ascii="Times New Roman" w:hAnsi="Times New Roman"/>
          <w:color w:val="000000"/>
          <w:sz w:val="28"/>
          <w:szCs w:val="28"/>
        </w:rPr>
        <w:t xml:space="preserve">. – Режим доступа: </w:t>
      </w:r>
      <w:hyperlink r:id="rId25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https://www.rbc.ru/rbcfreenews/5c6d0d6d9a7947bbeb7e4548</w:t>
        </w:r>
      </w:hyperlink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Комитет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государственных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доходов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Министерства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финансов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Республики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Казахстан –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Динамика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поступлений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налогов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и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платежей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в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государственный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бюджет </w:t>
      </w:r>
      <w:r w:rsidRPr="00A83342">
        <w:rPr>
          <w:rFonts w:ascii="Times New Roman" w:hAnsi="Times New Roman"/>
          <w:color w:val="000000"/>
          <w:sz w:val="28"/>
          <w:szCs w:val="28"/>
        </w:rPr>
        <w:t>[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Электронный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ресурс]. – Режим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доступа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hyperlink r:id="rId26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http://kgd.gov.kz/ru/content/dinamika-postupleniy-nalogov-i-platezhey-v-gosudarstvennyy-byudzhet-1</w:t>
        </w:r>
      </w:hyperlink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Минфин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России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Федеральный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бюджет </w:t>
      </w:r>
      <w:r w:rsidRPr="00A83342">
        <w:rPr>
          <w:rFonts w:ascii="Times New Roman" w:hAnsi="Times New Roman"/>
          <w:color w:val="000000"/>
          <w:sz w:val="28"/>
          <w:szCs w:val="28"/>
        </w:rPr>
        <w:t>[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Электронный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ресурс]. – Режим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доступа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: https://www.minfin.ru/ru/statistics/fedbud/</w:t>
      </w:r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Национальная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бюджетная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сеть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Казахстана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Республиканский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бюджет </w:t>
      </w:r>
      <w:r w:rsidRPr="00A83342">
        <w:rPr>
          <w:rFonts w:ascii="Times New Roman" w:hAnsi="Times New Roman"/>
          <w:color w:val="000000"/>
          <w:sz w:val="28"/>
          <w:szCs w:val="28"/>
        </w:rPr>
        <w:t>[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Электронный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ресурс]. – Режим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доступа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hyperlink r:id="rId27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http://budget.kz/respublikanckiy-byudzhet/</w:t>
        </w:r>
      </w:hyperlink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Минфин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России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r w:rsidRPr="00A83342">
        <w:rPr>
          <w:rFonts w:ascii="Times New Roman" w:hAnsi="Times New Roman"/>
          <w:color w:val="000000"/>
          <w:sz w:val="28"/>
          <w:szCs w:val="28"/>
        </w:rPr>
        <w:t>Государственный внешний долг Российской Федерации [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Электронный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ресурс]. – Режим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доступа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hyperlink r:id="rId28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https://www.minfin.ru/ru/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</w:rPr>
          <w:t xml:space="preserve"> 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perfomance/public_debt/external/structure/?id_38=69444-gosudarstvennyi_vneshnii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</w:rPr>
          <w:t xml:space="preserve"> 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_dolg_rossiiskoi_federatsii_2011-2019_gg</w:t>
        </w:r>
      </w:hyperlink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Национальный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банк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Казахстана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r w:rsidRPr="00A83342">
        <w:rPr>
          <w:rFonts w:ascii="Times New Roman" w:hAnsi="Times New Roman"/>
          <w:color w:val="000000"/>
          <w:sz w:val="28"/>
          <w:szCs w:val="28"/>
        </w:rPr>
        <w:t>Платежный баланс и внешний долг РК [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Электронный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ресурс]. – Режим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доступа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hyperlink r:id="rId29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https://nationalbank.kz/?docid=1201</w:t>
        </w:r>
      </w:hyperlink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Центральный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банк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Российской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Федерации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Платежный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баланс </w:t>
      </w:r>
      <w:r w:rsidRPr="00A83342">
        <w:rPr>
          <w:rFonts w:ascii="Times New Roman" w:hAnsi="Times New Roman"/>
          <w:color w:val="000000"/>
          <w:sz w:val="28"/>
          <w:szCs w:val="28"/>
        </w:rPr>
        <w:t>[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Электронный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ресурс]. – Режим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доступа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:</w:t>
      </w:r>
      <w:r w:rsidRPr="00A83342">
        <w:rPr>
          <w:rFonts w:ascii="Times New Roman" w:hAnsi="Times New Roman"/>
          <w:color w:val="000000"/>
          <w:sz w:val="28"/>
          <w:szCs w:val="28"/>
        </w:rPr>
        <w:t xml:space="preserve"> </w:t>
      </w:r>
      <w:hyperlink r:id="rId30" w:anchor="QA_PAR_ 7237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en-US"/>
          </w:rPr>
          <w:t>https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</w:rPr>
          <w:t>://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en-US"/>
          </w:rPr>
          <w:t>www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</w:rPr>
          <w:t>.</w:t>
        </w:r>
        <w:proofErr w:type="spellStart"/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en-US"/>
          </w:rPr>
          <w:t>cbr</w:t>
        </w:r>
        <w:proofErr w:type="spellEnd"/>
        <w:r w:rsidRPr="00A83342">
          <w:rPr>
            <w:rStyle w:val="a3"/>
            <w:rFonts w:ascii="Times New Roman" w:hAnsi="Times New Roman"/>
            <w:color w:val="000000"/>
            <w:sz w:val="28"/>
            <w:szCs w:val="28"/>
          </w:rPr>
          <w:t>.</w:t>
        </w:r>
        <w:proofErr w:type="spellStart"/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en-US"/>
          </w:rPr>
          <w:t>ru</w:t>
        </w:r>
        <w:proofErr w:type="spellEnd"/>
        <w:r w:rsidRPr="00A83342">
          <w:rPr>
            <w:rStyle w:val="a3"/>
            <w:rFonts w:ascii="Times New Roman" w:hAnsi="Times New Roman"/>
            <w:color w:val="000000"/>
            <w:sz w:val="28"/>
            <w:szCs w:val="28"/>
          </w:rPr>
          <w:t>/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en-US"/>
          </w:rPr>
          <w:t>statistics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</w:rPr>
          <w:t>/?</w:t>
        </w:r>
        <w:proofErr w:type="spellStart"/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en-US"/>
          </w:rPr>
          <w:t>PrtId</w:t>
        </w:r>
        <w:proofErr w:type="spellEnd"/>
        <w:r w:rsidRPr="00A83342">
          <w:rPr>
            <w:rStyle w:val="a3"/>
            <w:rFonts w:ascii="Times New Roman" w:hAnsi="Times New Roman"/>
            <w:color w:val="000000"/>
            <w:sz w:val="28"/>
            <w:szCs w:val="28"/>
          </w:rPr>
          <w:t>=</w:t>
        </w:r>
        <w:proofErr w:type="spellStart"/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en-US"/>
          </w:rPr>
          <w:t>svs</w:t>
        </w:r>
        <w:proofErr w:type="spellEnd"/>
        <w:r w:rsidRPr="00A83342">
          <w:rPr>
            <w:rStyle w:val="a3"/>
            <w:rFonts w:ascii="Times New Roman" w:hAnsi="Times New Roman"/>
            <w:color w:val="000000"/>
            <w:sz w:val="28"/>
            <w:szCs w:val="28"/>
          </w:rPr>
          <w:t>#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en-US"/>
          </w:rPr>
          <w:t>QA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</w:rPr>
          <w:t>_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en-US"/>
          </w:rPr>
          <w:t>PAR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</w:rPr>
          <w:t>_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 xml:space="preserve"> </w:t>
        </w:r>
        <w:r w:rsidRPr="00A83342">
          <w:rPr>
            <w:rStyle w:val="a3"/>
            <w:rFonts w:ascii="Times New Roman" w:hAnsi="Times New Roman"/>
            <w:color w:val="000000"/>
            <w:sz w:val="28"/>
            <w:szCs w:val="28"/>
          </w:rPr>
          <w:t>7237</w:t>
        </w:r>
      </w:hyperlink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en-US"/>
        </w:rPr>
        <w:t>Statista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r w:rsidRPr="00A83342">
        <w:rPr>
          <w:rFonts w:ascii="Times New Roman" w:hAnsi="Times New Roman"/>
          <w:color w:val="000000"/>
          <w:sz w:val="28"/>
          <w:szCs w:val="28"/>
          <w:lang w:val="en-US"/>
        </w:rPr>
        <w:t xml:space="preserve">Average annual OPEC crude oil price from 1960 to 201 </w:t>
      </w:r>
      <w:proofErr w:type="gramStart"/>
      <w:r w:rsidRPr="00A83342">
        <w:rPr>
          <w:rFonts w:ascii="Times New Roman" w:hAnsi="Times New Roman"/>
          <w:color w:val="000000"/>
          <w:sz w:val="28"/>
          <w:szCs w:val="28"/>
          <w:lang w:val="en-US"/>
        </w:rPr>
        <w:t>9</w:t>
      </w:r>
      <w:r w:rsidRPr="00A83342">
        <w:rPr>
          <w:rFonts w:ascii="Times New Roman" w:hAnsi="Times New Roman"/>
          <w:sz w:val="28"/>
          <w:szCs w:val="28"/>
          <w:lang w:val="en-US"/>
        </w:rPr>
        <w:t>[</w:t>
      </w:r>
      <w:proofErr w:type="gramEnd"/>
      <w:r w:rsidRPr="00A83342">
        <w:rPr>
          <w:rFonts w:ascii="Times New Roman" w:hAnsi="Times New Roman"/>
          <w:sz w:val="28"/>
          <w:szCs w:val="28"/>
          <w:lang w:val="en-US"/>
        </w:rPr>
        <w:t>Electronic resource]. – Available from</w:t>
      </w: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:</w:t>
      </w:r>
      <w:r w:rsidRPr="00A83342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hyperlink r:id="rId31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https://www.statista.com/statistics/262858/change-in-opec-crude-oil-prices-since-1960/</w:t>
        </w:r>
      </w:hyperlink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Портал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внешнеэкономической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информации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Внешняя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торговля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России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распределение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по товарам </w:t>
      </w:r>
      <w:r w:rsidRPr="00A83342">
        <w:rPr>
          <w:rFonts w:ascii="Times New Roman" w:hAnsi="Times New Roman"/>
          <w:color w:val="000000"/>
          <w:sz w:val="28"/>
          <w:szCs w:val="28"/>
        </w:rPr>
        <w:t>[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Электронный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ресурс]. – Режим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доступа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hyperlink r:id="rId32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http://www.ved.gov.ru/monitoring/foreign_trade_statistics/basic_goods_export/</w:t>
        </w:r>
      </w:hyperlink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Портал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внешнеэкономической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информации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Внешняя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торговля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России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распределение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по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странам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83342">
        <w:rPr>
          <w:rFonts w:ascii="Times New Roman" w:hAnsi="Times New Roman"/>
          <w:color w:val="000000"/>
          <w:sz w:val="28"/>
          <w:szCs w:val="28"/>
        </w:rPr>
        <w:t>[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Электронный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ресурс]. – Режим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доступа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hyperlink r:id="rId33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http://www.ved.gov.ru/</w:t>
        </w:r>
      </w:hyperlink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monitoring/foreign_trade_statistics/countries_breakdown/</w:t>
      </w:r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Национальный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банк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Казахстана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Платежный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баланс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Республики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Казахстан: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аналитическое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представление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A83342">
        <w:rPr>
          <w:rFonts w:ascii="Times New Roman" w:hAnsi="Times New Roman"/>
          <w:color w:val="000000"/>
          <w:sz w:val="28"/>
          <w:szCs w:val="28"/>
        </w:rPr>
        <w:t>[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Электронный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ресурс]. – Режим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доступа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hyperlink r:id="rId34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https://nationalbank.kz/cont/</w:t>
        </w:r>
      </w:hyperlink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BoP_analytic_rus.xls</w:t>
      </w:r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Министерство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национальной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экономики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Республики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Казахстан.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Комитет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по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статистике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– Структура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экспорта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и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импорта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Республики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Казахстан по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основным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товарным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группам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83342">
        <w:rPr>
          <w:rFonts w:ascii="Times New Roman" w:hAnsi="Times New Roman"/>
          <w:color w:val="000000"/>
          <w:sz w:val="28"/>
          <w:szCs w:val="28"/>
        </w:rPr>
        <w:t>[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Электронный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ресурс]. – Режим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доступа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hyperlink r:id="rId35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http://stat.gov.kz/getImg?id=ESTAT</w:t>
        </w:r>
      </w:hyperlink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301868</w:t>
      </w:r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Министерство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национальной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экономики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Республики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Казахстан.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Комитет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по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статистике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Экспорт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и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импорт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Республики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Казахстан с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остальными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странами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мира </w:t>
      </w:r>
      <w:r w:rsidRPr="00A83342">
        <w:rPr>
          <w:rFonts w:ascii="Times New Roman" w:hAnsi="Times New Roman"/>
          <w:color w:val="000000"/>
          <w:sz w:val="28"/>
          <w:szCs w:val="28"/>
        </w:rPr>
        <w:t>[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Электронный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ресурс]. – Режим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доступа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hyperlink r:id="rId36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http://kgd.gov.kz/ru/exp_trade</w:t>
        </w:r>
      </w:hyperlink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_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files</w:t>
      </w:r>
      <w:proofErr w:type="spellEnd"/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Центральный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банк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Российской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Федерации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Внешняя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торговля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услугами </w:t>
      </w:r>
      <w:r w:rsidRPr="00A83342">
        <w:rPr>
          <w:rFonts w:ascii="Times New Roman" w:hAnsi="Times New Roman"/>
          <w:color w:val="000000"/>
          <w:sz w:val="28"/>
          <w:szCs w:val="28"/>
        </w:rPr>
        <w:t>[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Электронный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ресурс]. – Режим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доступа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hyperlink r:id="rId37" w:anchor="QA_PAR_59929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https://www.cbr.ru/statistics/?PrtId= svs#QA_PAR_59929</w:t>
        </w:r>
      </w:hyperlink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Национальный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банк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Казахстана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– Баланс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международных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услуг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Республики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Казахстан по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расширенной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классификации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83342">
        <w:rPr>
          <w:rFonts w:ascii="Times New Roman" w:hAnsi="Times New Roman"/>
          <w:color w:val="000000"/>
          <w:sz w:val="28"/>
          <w:szCs w:val="28"/>
        </w:rPr>
        <w:t>[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Электронный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ресурс]. – Режим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доступа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hyperlink r:id="rId38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https://nationalbank.kz/cont/Services_ext_ru.xls</w:t>
        </w:r>
      </w:hyperlink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Национальный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банк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Казахстана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Географическая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структура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внешней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торговли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услугами </w:t>
      </w:r>
      <w:r w:rsidRPr="00A83342">
        <w:rPr>
          <w:rFonts w:ascii="Times New Roman" w:hAnsi="Times New Roman"/>
          <w:color w:val="000000"/>
          <w:sz w:val="28"/>
          <w:szCs w:val="28"/>
        </w:rPr>
        <w:t>[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Электронный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ресурс]. – Режим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доступа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:  </w:t>
      </w:r>
      <w:hyperlink r:id="rId39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https://nationalbank.kz/cont/Services_geographical</w:t>
        </w:r>
      </w:hyperlink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%202018_ru.xlsx</w:t>
      </w:r>
    </w:p>
    <w:p w:rsidR="007D74A8" w:rsidRPr="0082785F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sz w:val="28"/>
          <w:szCs w:val="28"/>
          <w:lang w:val="uk-UA"/>
        </w:rPr>
      </w:pPr>
      <w:r w:rsidRPr="00827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Национальный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банк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Казахстана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Динамика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баланса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первичных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доходов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в прогнозе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текущего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счета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платежного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баланса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Республики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Казахстан. </w:t>
      </w:r>
      <w:r w:rsidRPr="0082785F">
        <w:rPr>
          <w:rFonts w:ascii="Times New Roman" w:hAnsi="Times New Roman"/>
          <w:sz w:val="28"/>
          <w:szCs w:val="28"/>
        </w:rPr>
        <w:t>[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Электронный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ресурс]. – Режим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доступа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40" w:history="1">
        <w:r w:rsidRPr="0082785F">
          <w:rPr>
            <w:rStyle w:val="a3"/>
            <w:rFonts w:ascii="Times New Roman" w:hAnsi="Times New Roman"/>
            <w:sz w:val="28"/>
            <w:szCs w:val="28"/>
            <w:lang w:val="uk-UA"/>
          </w:rPr>
          <w:t>https://m.nationalbank.kz/cont/ Динамика%20баланса%20первичных%20</w:t>
        </w:r>
      </w:hyperlink>
      <w:r w:rsidRPr="0082785F">
        <w:rPr>
          <w:rFonts w:ascii="Times New Roman" w:hAnsi="Times New Roman"/>
          <w:sz w:val="28"/>
          <w:szCs w:val="28"/>
          <w:lang w:val="uk-UA"/>
        </w:rPr>
        <w:t>доходов%20в%20прогнозе%20%20текущего%20счета%20платежного%20баланса%20Республики%20Казахстан2.pdf</w:t>
      </w:r>
    </w:p>
    <w:p w:rsidR="007D74A8" w:rsidRPr="0082785F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Style w:val="a3"/>
          <w:rFonts w:ascii="Times New Roman" w:hAnsi="Times New Roman"/>
          <w:sz w:val="28"/>
          <w:szCs w:val="28"/>
          <w:lang w:val="uk-UA"/>
        </w:rPr>
      </w:pPr>
      <w:r w:rsidRPr="0082785F">
        <w:rPr>
          <w:rFonts w:ascii="Times New Roman" w:hAnsi="Times New Roman"/>
          <w:sz w:val="28"/>
          <w:szCs w:val="28"/>
          <w:lang w:val="uk-UA"/>
        </w:rPr>
        <w:t xml:space="preserve">Державна служба статистики України – Географічна структура зовнішньої торгівлі України товарами [Електронний ресурс]. – Режим доступу: </w:t>
      </w:r>
      <w:hyperlink r:id="rId41" w:history="1">
        <w:r w:rsidRPr="0082785F">
          <w:rPr>
            <w:rStyle w:val="a3"/>
            <w:rFonts w:ascii="Times New Roman" w:hAnsi="Times New Roman"/>
            <w:sz w:val="28"/>
            <w:szCs w:val="28"/>
            <w:lang w:val="uk-UA"/>
          </w:rPr>
          <w:t>http://www.ukrstat.gov.ua/operativ/operativ2019/zd/ztt/ztt_u/ztt0419_u.htm</w:t>
        </w:r>
      </w:hyperlink>
    </w:p>
    <w:p w:rsidR="007D74A8" w:rsidRPr="0082785F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lastRenderedPageBreak/>
        <w:t>Balance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Payments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Position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Financial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Statistics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Presentation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>) [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Electronic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resource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] /IMF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Data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–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Available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from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42" w:history="1">
        <w:r w:rsidRPr="0082785F">
          <w:rPr>
            <w:rStyle w:val="a3"/>
            <w:rFonts w:ascii="Times New Roman" w:hAnsi="Times New Roman"/>
            <w:sz w:val="28"/>
            <w:szCs w:val="28"/>
            <w:lang w:val="uk-UA"/>
          </w:rPr>
          <w:t>http://data.imf.org/regular.aspx?key=60979250</w:t>
        </w:r>
      </w:hyperlink>
    </w:p>
    <w:p w:rsidR="007D74A8" w:rsidRPr="0082785F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Информационно-аналитический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сборник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"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Платежный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баланс,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международная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инвестиционная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позиция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валовой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внешний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долг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Республики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2785F">
        <w:rPr>
          <w:rFonts w:ascii="Times New Roman" w:hAnsi="Times New Roman"/>
          <w:sz w:val="28"/>
          <w:szCs w:val="28"/>
          <w:lang w:val="uk-UA"/>
        </w:rPr>
        <w:t>Беларусь</w:t>
      </w:r>
      <w:proofErr w:type="spellEnd"/>
      <w:r w:rsidRPr="0082785F">
        <w:rPr>
          <w:rFonts w:ascii="Times New Roman" w:hAnsi="Times New Roman"/>
          <w:sz w:val="28"/>
          <w:szCs w:val="28"/>
          <w:lang w:val="uk-UA"/>
        </w:rPr>
        <w:t xml:space="preserve">" </w:t>
      </w:r>
      <w:r w:rsidRPr="0082785F">
        <w:rPr>
          <w:rFonts w:ascii="Times New Roman" w:hAnsi="Times New Roman"/>
          <w:sz w:val="28"/>
          <w:szCs w:val="28"/>
        </w:rPr>
        <w:t xml:space="preserve">[Электронный ресурс] /Национальный банк Беларуси– Режим доступа: </w:t>
      </w:r>
      <w:hyperlink r:id="rId43" w:history="1">
        <w:r w:rsidRPr="0082785F">
          <w:rPr>
            <w:rFonts w:ascii="Times New Roman" w:hAnsi="Times New Roman"/>
            <w:sz w:val="28"/>
            <w:szCs w:val="28"/>
            <w:lang w:val="uk-UA"/>
          </w:rPr>
          <w:t>http://www.nbrb.by/publications/BalPay</w:t>
        </w:r>
      </w:hyperlink>
    </w:p>
    <w:p w:rsidR="007D74A8" w:rsidRPr="0082785F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sz w:val="28"/>
          <w:szCs w:val="28"/>
          <w:lang w:val="uk-UA"/>
        </w:rPr>
      </w:pPr>
      <w:r w:rsidRPr="0082785F">
        <w:rPr>
          <w:rFonts w:ascii="Times New Roman" w:hAnsi="Times New Roman"/>
          <w:sz w:val="28"/>
          <w:szCs w:val="28"/>
        </w:rPr>
        <w:t xml:space="preserve">Статистика внешнего сектора [Электронный ресурс] /Национальный банк Казахстана – Режим доступа: </w:t>
      </w:r>
      <w:hyperlink r:id="rId44" w:history="1">
        <w:r w:rsidRPr="0082785F">
          <w:rPr>
            <w:rStyle w:val="a3"/>
            <w:rFonts w:ascii="Times New Roman" w:hAnsi="Times New Roman"/>
            <w:sz w:val="28"/>
            <w:szCs w:val="28"/>
          </w:rPr>
          <w:t>https://nationalbank.kz/?docid=679&amp;switch=russian</w:t>
        </w:r>
      </w:hyperlink>
    </w:p>
    <w:p w:rsidR="007D74A8" w:rsidRPr="0082785F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sz w:val="28"/>
          <w:szCs w:val="28"/>
          <w:lang w:val="uk-UA"/>
        </w:rPr>
      </w:pPr>
      <w:r w:rsidRPr="0082785F">
        <w:rPr>
          <w:rFonts w:ascii="Times New Roman" w:hAnsi="Times New Roman"/>
          <w:sz w:val="28"/>
          <w:szCs w:val="28"/>
        </w:rPr>
        <w:t xml:space="preserve">Объём государственного внешнего долга Российской Федерации [Электронный ресурс] /Минфин России – Режим доступа: </w:t>
      </w:r>
      <w:hyperlink r:id="rId45" w:history="1">
        <w:r w:rsidRPr="0082785F">
          <w:rPr>
            <w:rStyle w:val="a3"/>
            <w:rFonts w:ascii="Times New Roman" w:hAnsi="Times New Roman"/>
            <w:sz w:val="28"/>
            <w:szCs w:val="28"/>
          </w:rPr>
          <w:t>https://www.minfin.ru/ru/perfomance/public_debt/external/structure/</w:t>
        </w:r>
      </w:hyperlink>
    </w:p>
    <w:p w:rsidR="007D74A8" w:rsidRPr="0082785F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sz w:val="28"/>
          <w:szCs w:val="28"/>
          <w:lang w:val="uk-UA"/>
        </w:rPr>
      </w:pPr>
      <w:r w:rsidRPr="0082785F">
        <w:rPr>
          <w:rFonts w:ascii="Times New Roman" w:hAnsi="Times New Roman"/>
          <w:sz w:val="28"/>
          <w:szCs w:val="28"/>
        </w:rPr>
        <w:t xml:space="preserve">Внешний государственный долг [Электронный ресурс] /Министерство финансов Республики Беларусь – Режим доступа: </w:t>
      </w:r>
      <w:hyperlink r:id="rId46" w:history="1">
        <w:r w:rsidRPr="0082785F">
          <w:rPr>
            <w:rStyle w:val="a3"/>
            <w:rFonts w:ascii="Times New Roman" w:hAnsi="Times New Roman"/>
            <w:sz w:val="28"/>
            <w:szCs w:val="28"/>
          </w:rPr>
          <w:t>http://www.minfin.gov.by/ru/public_debt/condition/archive/</w:t>
        </w:r>
      </w:hyperlink>
    </w:p>
    <w:p w:rsidR="007D74A8" w:rsidRPr="0082785F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sz w:val="28"/>
          <w:szCs w:val="28"/>
          <w:lang w:val="uk-UA"/>
        </w:rPr>
      </w:pPr>
      <w:r w:rsidRPr="0082785F">
        <w:rPr>
          <w:rFonts w:ascii="Times New Roman" w:hAnsi="Times New Roman"/>
          <w:sz w:val="28"/>
          <w:szCs w:val="28"/>
        </w:rPr>
        <w:t>Внешний государственный долг [Электронный ресурс] /Министерство финансов Республики Казахстан – Режим доступа: http://m.minfin.gov.kz/irj/portal/anonymous?NavigationTarget=navurl://152215a56327c5b1117d70f6cdd32fe0</w:t>
      </w:r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Гайдуцький П. І. Торгівля України з Росією: ілюзії ізоляціонізму.  [Електронний ресурс]. / П. І. Гайдуцький  // ZN.UA 01.10.2018. – Режим доступу: https://dt.ua/international/torgivlya-ukrayini-z-rosiyeyu-ilyuziyi-izolyacionizmu-289700_.html</w:t>
      </w:r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Державна служба статистики України – Країни за товарною структурою зовнішньої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торгiвлi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[Електронний ресурс]. – Режим доступу: </w:t>
      </w:r>
      <w:hyperlink r:id="rId47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http://www.ukrstat.gov.ua/operativ/operativ2017/zd/kr_tstr/arh_kr_2017.htm</w:t>
        </w:r>
      </w:hyperlink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sz w:val="28"/>
          <w:szCs w:val="28"/>
          <w:lang w:val="uk-UA"/>
        </w:rPr>
        <w:t xml:space="preserve"> Україна і Казахстан шукають торгові шляхи через Росію та в обхід </w:t>
      </w: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/ </w:t>
      </w:r>
      <w:r w:rsidRPr="00A83342">
        <w:rPr>
          <w:rFonts w:ascii="Times New Roman" w:hAnsi="Times New Roman"/>
          <w:sz w:val="28"/>
          <w:szCs w:val="28"/>
        </w:rPr>
        <w:t>BBC</w:t>
      </w:r>
      <w:r w:rsidRPr="00A8334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sz w:val="28"/>
          <w:szCs w:val="28"/>
        </w:rPr>
        <w:t>News</w:t>
      </w:r>
      <w:proofErr w:type="spellEnd"/>
      <w:r w:rsidRPr="00A83342">
        <w:rPr>
          <w:rFonts w:ascii="Times New Roman" w:hAnsi="Times New Roman"/>
          <w:sz w:val="28"/>
          <w:szCs w:val="28"/>
          <w:lang w:val="uk-UA"/>
        </w:rPr>
        <w:t xml:space="preserve"> Україна</w:t>
      </w: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[Електронний ресурс]. – Режим доступу: </w:t>
      </w:r>
      <w:hyperlink r:id="rId48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https://www.bbc.com/ukrainian/business/2016/01/160106_ukraine_trade_kazakhstan_russia_az</w:t>
        </w:r>
      </w:hyperlink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 xml:space="preserve"> Україна розпочинає суперечку в СОТ із Казахстаном через обмеження експорту труб / Укрінформ [Електронний ресурс]. – Режим доступу: https://www.ukrinform.ua/rubric-economy/2308578-ukraina-napravila-do-sot-vimogu-sodo-konsultacij-iz-kazahstanom.html</w:t>
      </w:r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Державна служба статистики України – Географічна структура зовнішньої торгівлі </w:t>
      </w: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ab/>
        <w:t xml:space="preserve">послугами [Електронний ресурс]. – Режим доступу: </w:t>
      </w:r>
      <w:hyperlink r:id="rId49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http://www.ukrstat.gov.ua/operativ/operativ2019/zd/gsztp/gsztp_u/gsztp_1k2019_u.html</w:t>
        </w:r>
      </w:hyperlink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Державна служба статистики України – Зовнішня торгівля послугами України з країнами світу (за видами послуг) у 2018 році [Електронний ресурс]. – Режим доступу: </w:t>
      </w:r>
      <w:hyperlink r:id="rId50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http://www.ukrstat.gov.ua/operativ/operativ2018/zd/ztpu_ks/ztpu_</w:t>
        </w:r>
      </w:hyperlink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ks_u</w:t>
      </w:r>
      <w:proofErr w:type="spellEnd"/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>/kr_ztpu_1218_u.xls</w:t>
      </w:r>
    </w:p>
    <w:p w:rsidR="007D74A8" w:rsidRPr="00A83342" w:rsidRDefault="007D74A8" w:rsidP="007D74A8">
      <w:pPr>
        <w:pStyle w:val="a4"/>
        <w:numPr>
          <w:ilvl w:val="0"/>
          <w:numId w:val="2"/>
        </w:numPr>
        <w:spacing w:line="360" w:lineRule="auto"/>
        <w:ind w:left="360" w:right="-425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83342">
        <w:rPr>
          <w:rFonts w:ascii="Times New Roman" w:hAnsi="Times New Roman"/>
          <w:color w:val="000000"/>
          <w:sz w:val="28"/>
          <w:szCs w:val="28"/>
          <w:lang w:val="uk-UA"/>
        </w:rPr>
        <w:t xml:space="preserve"> Посольство України в Республіці Казахстан [Електронний ресурс]. – Режим доступу: </w:t>
      </w:r>
      <w:hyperlink r:id="rId51" w:history="1">
        <w:r w:rsidRPr="00A83342">
          <w:rPr>
            <w:rStyle w:val="a3"/>
            <w:rFonts w:ascii="Times New Roman" w:hAnsi="Times New Roman"/>
            <w:color w:val="000000"/>
            <w:sz w:val="28"/>
            <w:szCs w:val="28"/>
            <w:lang w:val="uk-UA"/>
          </w:rPr>
          <w:t>https://kazakhstan.mfa.gov.ua</w:t>
        </w:r>
      </w:hyperlink>
    </w:p>
    <w:p w:rsidR="007D74A8" w:rsidRDefault="007D74A8" w:rsidP="00BB7F3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D74A8" w:rsidRDefault="007D74A8" w:rsidP="00BB7F3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D74A8" w:rsidRPr="00FD1F01" w:rsidRDefault="007D74A8" w:rsidP="00BB7F3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B7F39" w:rsidRDefault="00BB7F39" w:rsidP="00BB7F3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BB7F39" w:rsidRDefault="00BB7F39" w:rsidP="00BB7F3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F2811" w:rsidRPr="00BB7F39" w:rsidRDefault="006F2811">
      <w:pPr>
        <w:rPr>
          <w:lang w:val="uk-UA"/>
        </w:rPr>
      </w:pPr>
    </w:p>
    <w:sectPr w:rsidR="006F2811" w:rsidRPr="00BB7F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5D514FE"/>
    <w:multiLevelType w:val="hybridMultilevel"/>
    <w:tmpl w:val="DFFEA92C"/>
    <w:lvl w:ilvl="0" w:tplc="0D76AC92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6AB43780"/>
    <w:multiLevelType w:val="hybridMultilevel"/>
    <w:tmpl w:val="286637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4244"/>
    <w:rsid w:val="000C5487"/>
    <w:rsid w:val="006F2811"/>
    <w:rsid w:val="007D74A8"/>
    <w:rsid w:val="00984244"/>
    <w:rsid w:val="00BB7F39"/>
    <w:rsid w:val="00DA3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ity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DCA2D9E-D6EE-4199-B971-B87AC954D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B7F3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7D74A8"/>
    <w:rPr>
      <w:rFonts w:cs="Times New Roman"/>
      <w:color w:val="0000FF"/>
      <w:u w:val="single"/>
    </w:rPr>
  </w:style>
  <w:style w:type="paragraph" w:styleId="a4">
    <w:name w:val="No Spacing"/>
    <w:uiPriority w:val="1"/>
    <w:qFormat/>
    <w:rsid w:val="007D74A8"/>
    <w:pPr>
      <w:spacing w:after="0" w:line="240" w:lineRule="auto"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ideas.repec.org/p/ies/wpaper/f201602.html" TargetMode="External"/><Relationship Id="rId18" Type="http://schemas.openxmlformats.org/officeDocument/2006/relationships/hyperlink" Target="https://nationalbank.kz/?furl=cursFull&amp;switch=rus" TargetMode="External"/><Relationship Id="rId26" Type="http://schemas.openxmlformats.org/officeDocument/2006/relationships/hyperlink" Target="http://kgd.gov.kz/ru/content/dinamika-postupleniy-nalogov-i-platezhey-v-gosudarstvennyy-byudzhet-1" TargetMode="External"/><Relationship Id="rId39" Type="http://schemas.openxmlformats.org/officeDocument/2006/relationships/hyperlink" Target="https://nationalbank.kz/cont/Services_geographical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cbr.ru/statistics/?PrtId=ms" TargetMode="External"/><Relationship Id="rId34" Type="http://schemas.openxmlformats.org/officeDocument/2006/relationships/hyperlink" Target="https://nationalbank.kz/cont/" TargetMode="External"/><Relationship Id="rId42" Type="http://schemas.openxmlformats.org/officeDocument/2006/relationships/hyperlink" Target="http://data.imf.org/regular.aspx?key=60979250" TargetMode="External"/><Relationship Id="rId47" Type="http://schemas.openxmlformats.org/officeDocument/2006/relationships/hyperlink" Target="http://www.ukrstat.gov.ua/operativ/operativ2017/zd/kr_tstr/arh_kr_2017.htm" TargetMode="External"/><Relationship Id="rId50" Type="http://schemas.openxmlformats.org/officeDocument/2006/relationships/hyperlink" Target="http://www.ukrstat.gov.ua/operativ/operativ2018/zd/ztpu_ks/ztpu_" TargetMode="External"/><Relationship Id="rId7" Type="http://schemas.openxmlformats.org/officeDocument/2006/relationships/hyperlink" Target="https://ideas.repec.org/p/wdi/papers/2007-884.html" TargetMode="External"/><Relationship Id="rId12" Type="http://schemas.openxmlformats.org/officeDocument/2006/relationships/hyperlink" Target="https://ideas.repec.org/s/jfr/ijfr11.html" TargetMode="External"/><Relationship Id="rId17" Type="http://schemas.openxmlformats.org/officeDocument/2006/relationships/hyperlink" Target="https://www.vedomosti.ru/economics/articles/2015/08/20/605557-kazahstan-otpustil-tenge" TargetMode="External"/><Relationship Id="rId25" Type="http://schemas.openxmlformats.org/officeDocument/2006/relationships/hyperlink" Target="https://www.rbc.ru/rbcfreenews/5c6d0d6d9a7947bbeb7e4548" TargetMode="External"/><Relationship Id="rId33" Type="http://schemas.openxmlformats.org/officeDocument/2006/relationships/hyperlink" Target="http://www.ved.gov.ru/" TargetMode="External"/><Relationship Id="rId38" Type="http://schemas.openxmlformats.org/officeDocument/2006/relationships/hyperlink" Target="https://nationalbank.kz/cont/Services_ext_ru.xls" TargetMode="External"/><Relationship Id="rId46" Type="http://schemas.openxmlformats.org/officeDocument/2006/relationships/hyperlink" Target="http://www.minfin.gov.by/ru/public_debt/condition/archive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rbc.ru/finances/21/03/2016/56e6a2579a7947a452c7781c" TargetMode="External"/><Relationship Id="rId20" Type="http://schemas.openxmlformats.org/officeDocument/2006/relationships/hyperlink" Target="https://www.vestifinance.ru/articles/108541" TargetMode="External"/><Relationship Id="rId29" Type="http://schemas.openxmlformats.org/officeDocument/2006/relationships/hyperlink" Target="https://nationalbank.kz/?docid=1201" TargetMode="External"/><Relationship Id="rId41" Type="http://schemas.openxmlformats.org/officeDocument/2006/relationships/hyperlink" Target="http://www.ukrstat.gov.ua/operativ/operativ2019/zd/ztt/ztt_u/ztt0419_u.htm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cyberleninka.ru/article/n/teoreticheskie-predstavleniya-o-suschnosti-finansovoy-sistemy" TargetMode="External"/><Relationship Id="rId11" Type="http://schemas.openxmlformats.org/officeDocument/2006/relationships/hyperlink" Target="https://ideas.repec.org/a/jfr/ijfr11/v5y2014i4p52-66.html" TargetMode="External"/><Relationship Id="rId24" Type="http://schemas.openxmlformats.org/officeDocument/2006/relationships/hyperlink" Target="https://tengrinews.kz/kazakhstan_news/akishev-nazval-prichinyi-rosta-tsen-v-kazahstane-327740/" TargetMode="External"/><Relationship Id="rId32" Type="http://schemas.openxmlformats.org/officeDocument/2006/relationships/hyperlink" Target="http://www.ved.gov.ru/monitoring/foreign_trade_statistics/basic_goods_export/" TargetMode="External"/><Relationship Id="rId37" Type="http://schemas.openxmlformats.org/officeDocument/2006/relationships/hyperlink" Target="https://www.cbr.ru/statistics/?PrtId=%20svs" TargetMode="External"/><Relationship Id="rId40" Type="http://schemas.openxmlformats.org/officeDocument/2006/relationships/hyperlink" Target="https://m.nationalbank.kz/cont/%20&#1044;&#1080;&#1085;&#1072;&#1084;&#1080;&#1082;&#1072;%20&#1073;&#1072;&#1083;&#1072;&#1085;&#1089;&#1072;%20&#1087;&#1077;&#1088;&#1074;&#1080;&#1095;&#1085;&#1099;&#1093;%20" TargetMode="External"/><Relationship Id="rId45" Type="http://schemas.openxmlformats.org/officeDocument/2006/relationships/hyperlink" Target="https://www.minfin.ru/ru/perfomance/public_debt/external/structure/" TargetMode="External"/><Relationship Id="rId53" Type="http://schemas.openxmlformats.org/officeDocument/2006/relationships/theme" Target="theme/theme1.xml"/><Relationship Id="rId5" Type="http://schemas.openxmlformats.org/officeDocument/2006/relationships/hyperlink" Target="https://cyberleninka.ru/article/n/finansovaya-sistema-kompleksnyy-podhod-v-kontekste-gosudarstvennoy-finansovoy-politiki" TargetMode="External"/><Relationship Id="rId15" Type="http://schemas.openxmlformats.org/officeDocument/2006/relationships/hyperlink" Target="https://www.cbr.ru/currency_base/dynamics/?UniDbQuery.Posted=True&amp;UniDbQuery.mode=1&amp;UniDbQuery.date_req1=&amp;UniDbQuery.date_req2=&amp;UniDbQuery.VAL_NM_RQ=R01235&amp;UniDbQuery.FromDate=01.01.2014&amp;UniDbQuery.ToDate=31.12.2018" TargetMode="External"/><Relationship Id="rId23" Type="http://schemas.openxmlformats.org/officeDocument/2006/relationships/hyperlink" Target="https://data.imf.org/?sk=4C514D48-B6BA-49ED-8AB9-52B0C1A0179B&amp;sId=1501617220735" TargetMode="External"/><Relationship Id="rId28" Type="http://schemas.openxmlformats.org/officeDocument/2006/relationships/hyperlink" Target="https://www.minfin.ru/ru/%20perfomance/public_debt/external/structure/?id_38=69444-gosudarstvennyi_vneshnii%20_dolg_rossiiskoi_federatsii_2011-2019_gg" TargetMode="External"/><Relationship Id="rId36" Type="http://schemas.openxmlformats.org/officeDocument/2006/relationships/hyperlink" Target="http://kgd.gov.kz/ru/exp_trade" TargetMode="External"/><Relationship Id="rId49" Type="http://schemas.openxmlformats.org/officeDocument/2006/relationships/hyperlink" Target="http://www.ukrstat.gov.ua/operativ/operativ2019/zd/gsztp/gsztp_u/gsztp_1k2019_u.html" TargetMode="External"/><Relationship Id="rId10" Type="http://schemas.openxmlformats.org/officeDocument/2006/relationships/hyperlink" Target="https://ideas.repec.org/p/igi/igierp/425.html" TargetMode="External"/><Relationship Id="rId19" Type="http://schemas.openxmlformats.org/officeDocument/2006/relationships/hyperlink" Target="https://nationalbank.kz/?docid=3333&amp;switch=russian" TargetMode="External"/><Relationship Id="rId31" Type="http://schemas.openxmlformats.org/officeDocument/2006/relationships/hyperlink" Target="https://www.statista.com/statistics/262858/change-in-opec-crude-oil-prices-since-1960/" TargetMode="External"/><Relationship Id="rId44" Type="http://schemas.openxmlformats.org/officeDocument/2006/relationships/hyperlink" Target="https://nationalbank.kz/?docid=679&amp;switch=russian" TargetMode="External"/><Relationship Id="rId52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ideas.repec.org/s/bcr/ensayo.html" TargetMode="External"/><Relationship Id="rId14" Type="http://schemas.openxmlformats.org/officeDocument/2006/relationships/hyperlink" Target="https://www.cbr.ru/DKP/about_monetary_policy/main_objective_and_principles/" TargetMode="External"/><Relationship Id="rId22" Type="http://schemas.openxmlformats.org/officeDocument/2006/relationships/hyperlink" Target="https://nationalbank.kz/?finalDate=5.01.2014&amp;finalDate2=25.12.2018&amp;dates=+&#1042;&#1099;&#1074;&#1077;&#1089;&#1090;&#1080;+&#1080;&#1085;&#1092;&#1086;&#1088;&#1084;&#1072;&#1094;&#1080;&#1102;&amp;tab_id=18&amp;lang=rus&amp;docid=289&amp;switch=russian" TargetMode="External"/><Relationship Id="rId27" Type="http://schemas.openxmlformats.org/officeDocument/2006/relationships/hyperlink" Target="http://budget.kz/respublikanckiy-byudzhet/" TargetMode="External"/><Relationship Id="rId30" Type="http://schemas.openxmlformats.org/officeDocument/2006/relationships/hyperlink" Target="https://www.cbr.ru/statistics/?PrtId=svs" TargetMode="External"/><Relationship Id="rId35" Type="http://schemas.openxmlformats.org/officeDocument/2006/relationships/hyperlink" Target="http://stat.gov.kz/getImg?id=ESTAT" TargetMode="External"/><Relationship Id="rId43" Type="http://schemas.openxmlformats.org/officeDocument/2006/relationships/hyperlink" Target="http://www.nbrb.by/publications/BalPay" TargetMode="External"/><Relationship Id="rId48" Type="http://schemas.openxmlformats.org/officeDocument/2006/relationships/hyperlink" Target="https://www.bbc.com/ukrainian/business/2016/01/160106_ukraine_trade_kazakhstan_russia_az" TargetMode="External"/><Relationship Id="rId8" Type="http://schemas.openxmlformats.org/officeDocument/2006/relationships/hyperlink" Target="https://ideas.repec.org/a/bcr/ensayo/v1y2012i65-66p61-74.html" TargetMode="External"/><Relationship Id="rId51" Type="http://schemas.openxmlformats.org/officeDocument/2006/relationships/hyperlink" Target="https://kazakhstan.mfa.gov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3833</Words>
  <Characters>21849</Characters>
  <Application>Microsoft Office Word</Application>
  <DocSecurity>0</DocSecurity>
  <Lines>182</Lines>
  <Paragraphs>51</Paragraphs>
  <ScaleCrop>false</ScaleCrop>
  <Company/>
  <LinksUpToDate>false</LinksUpToDate>
  <CharactersWithSpaces>25631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6</cp:revision>
  <dcterms:created xsi:type="dcterms:W3CDTF">2020-10-21T12:31:00Z</dcterms:created>
  <dcterms:modified xsi:type="dcterms:W3CDTF">2020-10-21T12:34:00Z</dcterms:modified>
</cp:coreProperties>
</file>