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0289" w:rsidRDefault="004E67B0">
      <w:pPr>
        <w:spacing w:line="360" w:lineRule="auto"/>
        <w:jc w:val="center"/>
        <w:rPr>
          <w:rFonts w:cs="Times New Roman"/>
          <w:szCs w:val="28"/>
          <w:lang w:val="uk-UA"/>
        </w:rPr>
      </w:pPr>
      <w:r>
        <w:rPr>
          <w:rFonts w:cs="Times New Roman"/>
          <w:szCs w:val="28"/>
          <w:lang w:val="uk-UA"/>
        </w:rPr>
        <w:t>ОДЕСЬКИЙ НАЦІОНАЛЬНИЙ УНІВЕРСИТЕТ ІМЕНІ І. І. МЕЧНИКОВА</w:t>
      </w:r>
    </w:p>
    <w:p w:rsidR="004A0289" w:rsidRDefault="004E67B0">
      <w:pPr>
        <w:pBdr>
          <w:top w:val="single" w:sz="12" w:space="1" w:color="000000"/>
          <w:bottom w:val="single" w:sz="12" w:space="1" w:color="000000"/>
        </w:pBdr>
        <w:spacing w:line="360" w:lineRule="auto"/>
        <w:jc w:val="center"/>
        <w:rPr>
          <w:rFonts w:cs="Times New Roman"/>
          <w:szCs w:val="28"/>
          <w:lang w:val="uk-UA"/>
        </w:rPr>
      </w:pPr>
      <w:r>
        <w:rPr>
          <w:rFonts w:cs="Times New Roman"/>
          <w:szCs w:val="28"/>
          <w:lang w:val="uk-UA"/>
        </w:rPr>
        <w:t>Факультет журналістики, реклами та видавничої справи</w:t>
      </w:r>
    </w:p>
    <w:p w:rsidR="004A0289" w:rsidRDefault="004E67B0">
      <w:pPr>
        <w:pBdr>
          <w:bottom w:val="single" w:sz="12" w:space="1" w:color="000000"/>
        </w:pBdr>
        <w:spacing w:line="360" w:lineRule="auto"/>
        <w:jc w:val="center"/>
        <w:rPr>
          <w:rFonts w:cs="Times New Roman"/>
          <w:szCs w:val="28"/>
          <w:lang w:val="uk-UA"/>
        </w:rPr>
      </w:pPr>
      <w:r>
        <w:rPr>
          <w:rFonts w:cs="Times New Roman"/>
          <w:szCs w:val="28"/>
          <w:lang w:val="uk-UA"/>
        </w:rPr>
        <w:t xml:space="preserve">Кафедра нових медіа та </w:t>
      </w:r>
      <w:proofErr w:type="spellStart"/>
      <w:r>
        <w:rPr>
          <w:rFonts w:cs="Times New Roman"/>
          <w:szCs w:val="28"/>
          <w:lang w:val="uk-UA"/>
        </w:rPr>
        <w:t>медіадизайну</w:t>
      </w:r>
      <w:proofErr w:type="spellEnd"/>
    </w:p>
    <w:p w:rsidR="004A0289" w:rsidRDefault="004A0289">
      <w:pPr>
        <w:spacing w:line="360" w:lineRule="auto"/>
        <w:jc w:val="both"/>
        <w:rPr>
          <w:lang w:val="uk-UA"/>
        </w:rPr>
      </w:pPr>
    </w:p>
    <w:p w:rsidR="004A0289" w:rsidRDefault="004A0289">
      <w:pPr>
        <w:spacing w:line="360" w:lineRule="auto"/>
        <w:jc w:val="both"/>
        <w:rPr>
          <w:lang w:val="uk-UA"/>
        </w:rPr>
      </w:pPr>
    </w:p>
    <w:p w:rsidR="004A0289" w:rsidRDefault="004A0289">
      <w:pPr>
        <w:spacing w:line="360" w:lineRule="auto"/>
        <w:jc w:val="both"/>
        <w:rPr>
          <w:lang w:val="uk-UA"/>
        </w:rPr>
      </w:pPr>
    </w:p>
    <w:p w:rsidR="004A0289" w:rsidRDefault="004E67B0">
      <w:pPr>
        <w:jc w:val="center"/>
        <w:rPr>
          <w:b/>
          <w:lang w:val="uk-UA"/>
        </w:rPr>
      </w:pPr>
      <w:r>
        <w:rPr>
          <w:b/>
          <w:lang w:val="uk-UA"/>
        </w:rPr>
        <w:t>Кваліфікаційна робота</w:t>
      </w:r>
    </w:p>
    <w:p w:rsidR="004A0289" w:rsidRDefault="004E67B0">
      <w:pPr>
        <w:pBdr>
          <w:bottom w:val="single" w:sz="12" w:space="1" w:color="000000"/>
        </w:pBdr>
        <w:jc w:val="center"/>
        <w:rPr>
          <w:rFonts w:cs="Times New Roman"/>
          <w:szCs w:val="28"/>
          <w:lang w:val="uk-UA"/>
        </w:rPr>
      </w:pPr>
      <w:r>
        <w:rPr>
          <w:rFonts w:cs="Times New Roman"/>
          <w:szCs w:val="28"/>
          <w:lang w:val="uk-UA"/>
        </w:rPr>
        <w:t>на здобуття ступеня вищої освіти «бакалавр»</w:t>
      </w:r>
    </w:p>
    <w:p w:rsidR="004A0289" w:rsidRDefault="004A0289">
      <w:pPr>
        <w:spacing w:line="360" w:lineRule="auto"/>
        <w:jc w:val="center"/>
        <w:rPr>
          <w:rFonts w:ascii="Times" w:hAnsi="Times"/>
          <w:szCs w:val="28"/>
          <w:lang w:val="uk-UA"/>
        </w:rPr>
      </w:pPr>
    </w:p>
    <w:p w:rsidR="004A0289" w:rsidRDefault="004E67B0">
      <w:pPr>
        <w:jc w:val="center"/>
        <w:rPr>
          <w:b/>
          <w:lang w:val="uk-UA"/>
        </w:rPr>
      </w:pPr>
      <w:r>
        <w:rPr>
          <w:b/>
          <w:lang w:val="uk-UA"/>
        </w:rPr>
        <w:t>«Парк як “сцена” міського життя: ситуація миру та війни (серія журналістських матеріалів)»</w:t>
      </w:r>
    </w:p>
    <w:p w:rsidR="004A0289" w:rsidRDefault="004E67B0">
      <w:pPr>
        <w:ind w:firstLine="720"/>
        <w:jc w:val="center"/>
        <w:rPr>
          <w:b/>
          <w:lang w:val="uk-UA"/>
        </w:rPr>
      </w:pPr>
      <w:r>
        <w:rPr>
          <w:b/>
          <w:lang w:val="uk-UA"/>
        </w:rPr>
        <w:t>«</w:t>
      </w:r>
      <w:proofErr w:type="spellStart"/>
      <w:r>
        <w:rPr>
          <w:b/>
          <w:lang w:val="uk-UA"/>
        </w:rPr>
        <w:t>Park</w:t>
      </w:r>
      <w:proofErr w:type="spellEnd"/>
      <w:r>
        <w:rPr>
          <w:b/>
          <w:lang w:val="uk-UA"/>
        </w:rPr>
        <w:t xml:space="preserve"> </w:t>
      </w:r>
      <w:proofErr w:type="spellStart"/>
      <w:r>
        <w:rPr>
          <w:b/>
          <w:lang w:val="uk-UA"/>
        </w:rPr>
        <w:t>as</w:t>
      </w:r>
      <w:proofErr w:type="spellEnd"/>
      <w:r>
        <w:rPr>
          <w:b/>
          <w:lang w:val="uk-UA"/>
        </w:rPr>
        <w:t xml:space="preserve"> a "</w:t>
      </w:r>
      <w:proofErr w:type="spellStart"/>
      <w:r>
        <w:rPr>
          <w:b/>
          <w:lang w:val="uk-UA"/>
        </w:rPr>
        <w:t>stage</w:t>
      </w:r>
      <w:proofErr w:type="spellEnd"/>
      <w:r>
        <w:rPr>
          <w:b/>
          <w:lang w:val="uk-UA"/>
        </w:rPr>
        <w:t xml:space="preserve">" </w:t>
      </w:r>
      <w:proofErr w:type="spellStart"/>
      <w:r>
        <w:rPr>
          <w:b/>
          <w:lang w:val="uk-UA"/>
        </w:rPr>
        <w:t>of</w:t>
      </w:r>
      <w:proofErr w:type="spellEnd"/>
      <w:r>
        <w:rPr>
          <w:b/>
          <w:lang w:val="uk-UA"/>
        </w:rPr>
        <w:t xml:space="preserve"> </w:t>
      </w:r>
      <w:proofErr w:type="spellStart"/>
      <w:r>
        <w:rPr>
          <w:b/>
          <w:lang w:val="uk-UA"/>
        </w:rPr>
        <w:t>urban</w:t>
      </w:r>
      <w:proofErr w:type="spellEnd"/>
      <w:r>
        <w:rPr>
          <w:b/>
          <w:lang w:val="uk-UA"/>
        </w:rPr>
        <w:t xml:space="preserve"> </w:t>
      </w:r>
      <w:proofErr w:type="spellStart"/>
      <w:r>
        <w:rPr>
          <w:b/>
          <w:lang w:val="uk-UA"/>
        </w:rPr>
        <w:t>life</w:t>
      </w:r>
      <w:proofErr w:type="spellEnd"/>
      <w:r>
        <w:rPr>
          <w:b/>
          <w:lang w:val="uk-UA"/>
        </w:rPr>
        <w:t xml:space="preserve">: a </w:t>
      </w:r>
      <w:proofErr w:type="spellStart"/>
      <w:r>
        <w:rPr>
          <w:b/>
          <w:lang w:val="uk-UA"/>
        </w:rPr>
        <w:t>situation</w:t>
      </w:r>
      <w:proofErr w:type="spellEnd"/>
      <w:r>
        <w:rPr>
          <w:b/>
          <w:lang w:val="uk-UA"/>
        </w:rPr>
        <w:t xml:space="preserve"> </w:t>
      </w:r>
      <w:proofErr w:type="spellStart"/>
      <w:r>
        <w:rPr>
          <w:b/>
          <w:lang w:val="uk-UA"/>
        </w:rPr>
        <w:t>of</w:t>
      </w:r>
      <w:proofErr w:type="spellEnd"/>
      <w:r>
        <w:rPr>
          <w:b/>
          <w:lang w:val="uk-UA"/>
        </w:rPr>
        <w:t xml:space="preserve"> </w:t>
      </w:r>
      <w:proofErr w:type="spellStart"/>
      <w:r>
        <w:rPr>
          <w:b/>
          <w:lang w:val="uk-UA"/>
        </w:rPr>
        <w:t>peace</w:t>
      </w:r>
      <w:proofErr w:type="spellEnd"/>
      <w:r>
        <w:rPr>
          <w:b/>
          <w:lang w:val="uk-UA"/>
        </w:rPr>
        <w:t xml:space="preserve"> </w:t>
      </w:r>
      <w:proofErr w:type="spellStart"/>
      <w:r>
        <w:rPr>
          <w:b/>
          <w:lang w:val="uk-UA"/>
        </w:rPr>
        <w:t>and</w:t>
      </w:r>
      <w:proofErr w:type="spellEnd"/>
      <w:r>
        <w:rPr>
          <w:b/>
          <w:lang w:val="uk-UA"/>
        </w:rPr>
        <w:t xml:space="preserve"> </w:t>
      </w:r>
      <w:proofErr w:type="spellStart"/>
      <w:r>
        <w:rPr>
          <w:b/>
          <w:lang w:val="uk-UA"/>
        </w:rPr>
        <w:t>war</w:t>
      </w:r>
      <w:proofErr w:type="spellEnd"/>
      <w:r>
        <w:rPr>
          <w:b/>
          <w:lang w:val="uk-UA"/>
        </w:rPr>
        <w:t xml:space="preserve"> (a </w:t>
      </w:r>
      <w:proofErr w:type="spellStart"/>
      <w:r>
        <w:rPr>
          <w:b/>
          <w:lang w:val="uk-UA"/>
        </w:rPr>
        <w:t>series</w:t>
      </w:r>
      <w:proofErr w:type="spellEnd"/>
      <w:r>
        <w:rPr>
          <w:b/>
          <w:lang w:val="uk-UA"/>
        </w:rPr>
        <w:t xml:space="preserve"> </w:t>
      </w:r>
      <w:proofErr w:type="spellStart"/>
      <w:r>
        <w:rPr>
          <w:b/>
          <w:lang w:val="uk-UA"/>
        </w:rPr>
        <w:t>of</w:t>
      </w:r>
      <w:proofErr w:type="spellEnd"/>
      <w:r>
        <w:rPr>
          <w:b/>
          <w:lang w:val="uk-UA"/>
        </w:rPr>
        <w:t xml:space="preserve"> </w:t>
      </w:r>
      <w:proofErr w:type="spellStart"/>
      <w:r>
        <w:rPr>
          <w:b/>
          <w:lang w:val="uk-UA"/>
        </w:rPr>
        <w:t>journalistic</w:t>
      </w:r>
      <w:proofErr w:type="spellEnd"/>
      <w:r>
        <w:rPr>
          <w:b/>
          <w:lang w:val="uk-UA"/>
        </w:rPr>
        <w:t xml:space="preserve"> </w:t>
      </w:r>
      <w:proofErr w:type="spellStart"/>
      <w:r>
        <w:rPr>
          <w:b/>
          <w:lang w:val="uk-UA"/>
        </w:rPr>
        <w:t>materials</w:t>
      </w:r>
      <w:proofErr w:type="spellEnd"/>
      <w:r>
        <w:rPr>
          <w:b/>
          <w:lang w:val="uk-UA"/>
        </w:rPr>
        <w:t>)»</w:t>
      </w:r>
    </w:p>
    <w:p w:rsidR="004A0289" w:rsidRDefault="004A0289">
      <w:pPr>
        <w:jc w:val="both"/>
        <w:rPr>
          <w:b/>
          <w:lang w:val="uk-UA"/>
        </w:rPr>
      </w:pPr>
    </w:p>
    <w:p w:rsidR="004A0289" w:rsidRDefault="004A0289">
      <w:pPr>
        <w:jc w:val="both"/>
        <w:rPr>
          <w:b/>
          <w:lang w:val="uk-UA"/>
        </w:rPr>
      </w:pPr>
    </w:p>
    <w:p w:rsidR="004A0289" w:rsidRDefault="004E67B0">
      <w:pPr>
        <w:spacing w:line="360" w:lineRule="auto"/>
        <w:ind w:firstLine="2948"/>
        <w:rPr>
          <w:lang w:val="uk-UA"/>
        </w:rPr>
      </w:pPr>
      <w:r>
        <w:rPr>
          <w:lang w:val="uk-UA"/>
        </w:rPr>
        <w:t>Виконала: здобувачка денної форми навчання</w:t>
      </w:r>
    </w:p>
    <w:p w:rsidR="004A0289" w:rsidRDefault="004E67B0">
      <w:pPr>
        <w:spacing w:line="360" w:lineRule="auto"/>
        <w:ind w:firstLine="2948"/>
        <w:rPr>
          <w:lang w:val="uk-UA"/>
        </w:rPr>
      </w:pPr>
      <w:r>
        <w:rPr>
          <w:lang w:val="uk-UA"/>
        </w:rPr>
        <w:t>спеціальності 061 «Журналістика»</w:t>
      </w:r>
    </w:p>
    <w:p w:rsidR="004A0289" w:rsidRDefault="004E67B0">
      <w:pPr>
        <w:spacing w:line="360" w:lineRule="auto"/>
        <w:ind w:firstLine="2948"/>
        <w:rPr>
          <w:lang w:val="uk-UA"/>
        </w:rPr>
      </w:pPr>
      <w:r>
        <w:rPr>
          <w:lang w:val="uk-UA"/>
        </w:rPr>
        <w:t>Освітня програма «Журналістика»</w:t>
      </w:r>
    </w:p>
    <w:p w:rsidR="004A0289" w:rsidRDefault="004E67B0">
      <w:pPr>
        <w:spacing w:line="360" w:lineRule="auto"/>
        <w:ind w:firstLine="2948"/>
        <w:rPr>
          <w:lang w:val="uk-UA"/>
        </w:rPr>
      </w:pPr>
      <w:proofErr w:type="spellStart"/>
      <w:r>
        <w:rPr>
          <w:lang w:val="uk-UA"/>
        </w:rPr>
        <w:t>Рудоманенко</w:t>
      </w:r>
      <w:proofErr w:type="spellEnd"/>
      <w:r>
        <w:rPr>
          <w:lang w:val="uk-UA"/>
        </w:rPr>
        <w:t xml:space="preserve"> Юлія Ігорівна</w:t>
      </w:r>
    </w:p>
    <w:p w:rsidR="004A0289" w:rsidRDefault="004A0289">
      <w:pPr>
        <w:spacing w:line="360" w:lineRule="auto"/>
        <w:ind w:firstLine="2948"/>
        <w:rPr>
          <w:lang w:val="uk-UA"/>
        </w:rPr>
      </w:pPr>
    </w:p>
    <w:p w:rsidR="004A0289" w:rsidRDefault="004E67B0">
      <w:pPr>
        <w:ind w:firstLine="2948"/>
        <w:rPr>
          <w:lang w:val="uk-UA"/>
        </w:rPr>
      </w:pPr>
      <w:r>
        <w:rPr>
          <w:lang w:val="uk-UA"/>
        </w:rPr>
        <w:t xml:space="preserve">Керівник </w:t>
      </w:r>
      <w:proofErr w:type="spellStart"/>
      <w:r>
        <w:rPr>
          <w:lang w:val="uk-UA"/>
        </w:rPr>
        <w:t>канд</w:t>
      </w:r>
      <w:proofErr w:type="spellEnd"/>
      <w:r>
        <w:rPr>
          <w:lang w:val="uk-UA"/>
        </w:rPr>
        <w:t xml:space="preserve">. </w:t>
      </w:r>
      <w:proofErr w:type="spellStart"/>
      <w:r>
        <w:rPr>
          <w:lang w:val="uk-UA"/>
        </w:rPr>
        <w:t>іст</w:t>
      </w:r>
      <w:proofErr w:type="spellEnd"/>
      <w:r>
        <w:rPr>
          <w:lang w:val="uk-UA"/>
        </w:rPr>
        <w:t xml:space="preserve">. наук, доц. </w:t>
      </w:r>
      <w:proofErr w:type="spellStart"/>
      <w:r>
        <w:rPr>
          <w:lang w:val="uk-UA"/>
        </w:rPr>
        <w:t>Тхоржевська</w:t>
      </w:r>
      <w:proofErr w:type="spellEnd"/>
      <w:r>
        <w:rPr>
          <w:lang w:val="uk-UA"/>
        </w:rPr>
        <w:t xml:space="preserve"> Т. В.</w:t>
      </w:r>
      <w:r>
        <w:rPr>
          <w:rFonts w:eastAsia="Times New Roman" w:cs="Times New Roman"/>
          <w:color w:val="000000"/>
          <w:szCs w:val="28"/>
          <w:lang w:val="uk-UA" w:eastAsia="ru-RU"/>
        </w:rPr>
        <w:t>____</w:t>
      </w:r>
    </w:p>
    <w:p w:rsidR="004A0289" w:rsidRDefault="004E67B0">
      <w:pPr>
        <w:jc w:val="right"/>
        <w:rPr>
          <w:sz w:val="20"/>
          <w:szCs w:val="20"/>
          <w:lang w:val="uk-UA"/>
        </w:rPr>
      </w:pPr>
      <w:r>
        <w:rPr>
          <w:sz w:val="20"/>
          <w:szCs w:val="20"/>
          <w:lang w:val="uk-UA"/>
        </w:rPr>
        <w:t>(підпис)</w:t>
      </w:r>
    </w:p>
    <w:p w:rsidR="004A0289" w:rsidRDefault="004E67B0">
      <w:pPr>
        <w:ind w:firstLine="2948"/>
        <w:rPr>
          <w:szCs w:val="28"/>
          <w:lang w:val="uk-UA"/>
        </w:rPr>
      </w:pPr>
      <w:r>
        <w:rPr>
          <w:szCs w:val="28"/>
          <w:lang w:val="uk-UA"/>
        </w:rPr>
        <w:t xml:space="preserve">Рецензент </w:t>
      </w:r>
      <w:proofErr w:type="spellStart"/>
      <w:r>
        <w:rPr>
          <w:szCs w:val="28"/>
          <w:lang w:val="uk-UA"/>
        </w:rPr>
        <w:t>канд</w:t>
      </w:r>
      <w:proofErr w:type="spellEnd"/>
      <w:r>
        <w:rPr>
          <w:szCs w:val="28"/>
          <w:lang w:val="uk-UA"/>
        </w:rPr>
        <w:t xml:space="preserve">. політ. наук, доц. </w:t>
      </w:r>
      <w:proofErr w:type="spellStart"/>
      <w:r>
        <w:rPr>
          <w:szCs w:val="28"/>
          <w:lang w:val="uk-UA"/>
        </w:rPr>
        <w:t>Задорожня</w:t>
      </w:r>
      <w:proofErr w:type="spellEnd"/>
      <w:r>
        <w:rPr>
          <w:szCs w:val="28"/>
          <w:lang w:val="uk-UA"/>
        </w:rPr>
        <w:t xml:space="preserve"> А. Г. </w:t>
      </w:r>
    </w:p>
    <w:p w:rsidR="004A0289" w:rsidRDefault="004A0289">
      <w:pPr>
        <w:spacing w:line="360" w:lineRule="auto"/>
        <w:jc w:val="both"/>
        <w:rPr>
          <w:lang w:val="uk-UA"/>
        </w:rPr>
      </w:pPr>
    </w:p>
    <w:p w:rsidR="004A0289" w:rsidRDefault="004A0289">
      <w:pPr>
        <w:spacing w:line="360" w:lineRule="auto"/>
        <w:jc w:val="both"/>
        <w:rPr>
          <w:lang w:val="uk-UA"/>
        </w:rPr>
      </w:pPr>
    </w:p>
    <w:tbl>
      <w:tblPr>
        <w:tblW w:w="5000" w:type="pct"/>
        <w:jc w:val="center"/>
        <w:tblLayout w:type="fixed"/>
        <w:tblLook w:val="00A0" w:firstRow="1" w:lastRow="0" w:firstColumn="1" w:lastColumn="0" w:noHBand="0" w:noVBand="0"/>
      </w:tblPr>
      <w:tblGrid>
        <w:gridCol w:w="4769"/>
        <w:gridCol w:w="4802"/>
      </w:tblGrid>
      <w:tr w:rsidR="004A0289">
        <w:trPr>
          <w:jc w:val="center"/>
        </w:trPr>
        <w:tc>
          <w:tcPr>
            <w:tcW w:w="4661" w:type="dxa"/>
          </w:tcPr>
          <w:p w:rsidR="004A0289" w:rsidRDefault="004E67B0">
            <w:pPr>
              <w:widowControl w:val="0"/>
              <w:rPr>
                <w:rFonts w:ascii="Times" w:hAnsi="Times"/>
                <w:szCs w:val="28"/>
                <w:lang w:val="uk-UA"/>
              </w:rPr>
            </w:pPr>
            <w:r>
              <w:rPr>
                <w:rFonts w:ascii="Times" w:hAnsi="Times"/>
                <w:szCs w:val="28"/>
                <w:lang w:val="uk-UA"/>
              </w:rPr>
              <w:t>Рекомендовано до захисту:</w:t>
            </w:r>
          </w:p>
          <w:p w:rsidR="004A0289" w:rsidRDefault="004E67B0">
            <w:pPr>
              <w:widowControl w:val="0"/>
              <w:rPr>
                <w:rFonts w:ascii="Times" w:hAnsi="Times"/>
                <w:szCs w:val="28"/>
                <w:lang w:val="uk-UA"/>
              </w:rPr>
            </w:pPr>
            <w:r>
              <w:rPr>
                <w:rFonts w:ascii="Times" w:hAnsi="Times"/>
                <w:szCs w:val="28"/>
                <w:lang w:val="uk-UA"/>
              </w:rPr>
              <w:t>Протокол засідання кафедри</w:t>
            </w:r>
          </w:p>
          <w:p w:rsidR="004A0289" w:rsidRDefault="004E67B0">
            <w:pPr>
              <w:widowControl w:val="0"/>
              <w:rPr>
                <w:rFonts w:ascii="Times" w:hAnsi="Times"/>
                <w:szCs w:val="28"/>
                <w:lang w:val="uk-UA"/>
              </w:rPr>
            </w:pPr>
            <w:r>
              <w:rPr>
                <w:rFonts w:ascii="Times" w:hAnsi="Times"/>
                <w:szCs w:val="28"/>
                <w:lang w:val="uk-UA"/>
              </w:rPr>
              <w:t xml:space="preserve">№      від             </w:t>
            </w:r>
          </w:p>
          <w:p w:rsidR="004A0289" w:rsidRDefault="004E67B0">
            <w:pPr>
              <w:widowControl w:val="0"/>
              <w:rPr>
                <w:rFonts w:ascii="Times" w:hAnsi="Times"/>
                <w:szCs w:val="28"/>
                <w:lang w:val="uk-UA"/>
              </w:rPr>
            </w:pPr>
            <w:r>
              <w:rPr>
                <w:rFonts w:ascii="Times" w:hAnsi="Times"/>
                <w:szCs w:val="28"/>
                <w:lang w:val="uk-UA"/>
              </w:rPr>
              <w:t>Завідувачка кафедри</w:t>
            </w:r>
          </w:p>
          <w:p w:rsidR="004A0289" w:rsidRDefault="004E67B0">
            <w:pPr>
              <w:widowControl w:val="0"/>
              <w:tabs>
                <w:tab w:val="left" w:pos="1168"/>
                <w:tab w:val="left" w:pos="3861"/>
              </w:tabs>
              <w:rPr>
                <w:rFonts w:ascii="Times" w:hAnsi="Times"/>
                <w:szCs w:val="28"/>
                <w:u w:val="single"/>
                <w:lang w:val="uk-UA"/>
              </w:rPr>
            </w:pPr>
            <w:r>
              <w:rPr>
                <w:rFonts w:ascii="Times" w:hAnsi="Times"/>
                <w:szCs w:val="28"/>
                <w:u w:val="single"/>
                <w:lang w:val="uk-UA"/>
              </w:rPr>
              <w:tab/>
            </w:r>
            <w:r>
              <w:rPr>
                <w:rFonts w:ascii="Times" w:hAnsi="Times"/>
                <w:szCs w:val="28"/>
                <w:lang w:val="uk-UA"/>
              </w:rPr>
              <w:t xml:space="preserve">              </w:t>
            </w:r>
          </w:p>
          <w:p w:rsidR="004A0289" w:rsidRDefault="004E67B0">
            <w:pPr>
              <w:widowControl w:val="0"/>
              <w:tabs>
                <w:tab w:val="left" w:pos="284"/>
                <w:tab w:val="left" w:pos="1767"/>
              </w:tabs>
              <w:rPr>
                <w:rFonts w:ascii="Times" w:hAnsi="Times"/>
                <w:szCs w:val="28"/>
                <w:lang w:val="uk-UA"/>
              </w:rPr>
            </w:pPr>
            <w:r>
              <w:rPr>
                <w:sz w:val="20"/>
                <w:szCs w:val="20"/>
                <w:lang w:val="uk-UA"/>
              </w:rPr>
              <w:t xml:space="preserve">     (підпис)</w:t>
            </w:r>
            <w:r>
              <w:rPr>
                <w:sz w:val="20"/>
                <w:szCs w:val="20"/>
                <w:lang w:val="uk-UA"/>
              </w:rPr>
              <w:tab/>
              <w:t xml:space="preserve">      (</w:t>
            </w:r>
            <w:proofErr w:type="spellStart"/>
            <w:r>
              <w:rPr>
                <w:sz w:val="24"/>
                <w:lang w:val="uk-UA"/>
              </w:rPr>
              <w:t>прізвище,ім’я</w:t>
            </w:r>
            <w:proofErr w:type="spellEnd"/>
            <w:r>
              <w:rPr>
                <w:sz w:val="20"/>
                <w:szCs w:val="20"/>
                <w:lang w:val="uk-UA"/>
              </w:rPr>
              <w:t>)</w:t>
            </w:r>
          </w:p>
        </w:tc>
        <w:tc>
          <w:tcPr>
            <w:tcW w:w="4693" w:type="dxa"/>
          </w:tcPr>
          <w:p w:rsidR="004A0289" w:rsidRDefault="004E67B0">
            <w:pPr>
              <w:widowControl w:val="0"/>
              <w:tabs>
                <w:tab w:val="right" w:pos="4462"/>
              </w:tabs>
              <w:rPr>
                <w:rFonts w:ascii="Times" w:hAnsi="Times"/>
                <w:szCs w:val="28"/>
                <w:lang w:val="uk-UA"/>
              </w:rPr>
            </w:pPr>
            <w:r>
              <w:rPr>
                <w:rFonts w:ascii="Times" w:hAnsi="Times"/>
                <w:szCs w:val="28"/>
                <w:lang w:val="uk-UA"/>
              </w:rPr>
              <w:t>Захищено на засіданні ЕК № 1</w:t>
            </w:r>
          </w:p>
          <w:p w:rsidR="004A0289" w:rsidRDefault="004E67B0">
            <w:pPr>
              <w:widowControl w:val="0"/>
              <w:tabs>
                <w:tab w:val="right" w:pos="4462"/>
              </w:tabs>
              <w:rPr>
                <w:rFonts w:ascii="Times" w:hAnsi="Times"/>
                <w:szCs w:val="28"/>
                <w:lang w:val="uk-UA"/>
              </w:rPr>
            </w:pPr>
            <w:r>
              <w:rPr>
                <w:rFonts w:ascii="Times" w:hAnsi="Times"/>
                <w:szCs w:val="28"/>
                <w:lang w:val="uk-UA"/>
              </w:rPr>
              <w:t xml:space="preserve">протокол №     від </w:t>
            </w:r>
            <w:r>
              <w:rPr>
                <w:rFonts w:ascii="Times" w:hAnsi="Times"/>
                <w:szCs w:val="28"/>
                <w:lang w:val="uk-UA"/>
              </w:rPr>
              <w:tab/>
            </w:r>
          </w:p>
          <w:p w:rsidR="004A0289" w:rsidRDefault="004E67B0">
            <w:pPr>
              <w:widowControl w:val="0"/>
              <w:tabs>
                <w:tab w:val="right" w:pos="4462"/>
              </w:tabs>
              <w:rPr>
                <w:rFonts w:ascii="Times" w:hAnsi="Times"/>
                <w:szCs w:val="28"/>
                <w:lang w:val="uk-UA"/>
              </w:rPr>
            </w:pPr>
            <w:r>
              <w:rPr>
                <w:rFonts w:ascii="Times" w:hAnsi="Times"/>
                <w:szCs w:val="28"/>
                <w:lang w:val="uk-UA"/>
              </w:rPr>
              <w:t>Оцінка______________/______/______</w:t>
            </w:r>
          </w:p>
          <w:p w:rsidR="004A0289" w:rsidRDefault="004E67B0">
            <w:pPr>
              <w:widowControl w:val="0"/>
              <w:jc w:val="center"/>
              <w:rPr>
                <w:rFonts w:ascii="Times" w:hAnsi="Times"/>
                <w:szCs w:val="28"/>
                <w:lang w:val="uk-UA"/>
              </w:rPr>
            </w:pPr>
            <w:r>
              <w:rPr>
                <w:rFonts w:ascii="Times" w:hAnsi="Times"/>
                <w:szCs w:val="28"/>
                <w:lang w:val="uk-UA"/>
              </w:rPr>
              <w:t>(за національною шкалою/шкалою ЕСТS/ бали)</w:t>
            </w:r>
          </w:p>
          <w:p w:rsidR="004A0289" w:rsidRDefault="004E67B0">
            <w:pPr>
              <w:widowControl w:val="0"/>
              <w:rPr>
                <w:rFonts w:ascii="Times" w:hAnsi="Times"/>
                <w:szCs w:val="28"/>
                <w:lang w:val="uk-UA"/>
              </w:rPr>
            </w:pPr>
            <w:r>
              <w:rPr>
                <w:rFonts w:ascii="Times" w:hAnsi="Times"/>
                <w:szCs w:val="28"/>
                <w:lang w:val="uk-UA"/>
              </w:rPr>
              <w:t>Голова ЕК</w:t>
            </w:r>
          </w:p>
          <w:p w:rsidR="004A0289" w:rsidRDefault="004E67B0">
            <w:pPr>
              <w:widowControl w:val="0"/>
              <w:tabs>
                <w:tab w:val="left" w:pos="454"/>
                <w:tab w:val="left" w:pos="2155"/>
              </w:tabs>
              <w:rPr>
                <w:sz w:val="20"/>
                <w:szCs w:val="20"/>
                <w:lang w:val="uk-UA"/>
              </w:rPr>
            </w:pPr>
            <w:r>
              <w:rPr>
                <w:sz w:val="20"/>
                <w:szCs w:val="20"/>
                <w:lang w:val="uk-UA"/>
              </w:rPr>
              <w:t>__________</w:t>
            </w:r>
          </w:p>
          <w:p w:rsidR="004A0289" w:rsidRDefault="004E67B0">
            <w:pPr>
              <w:widowControl w:val="0"/>
              <w:tabs>
                <w:tab w:val="left" w:pos="454"/>
                <w:tab w:val="left" w:pos="2155"/>
              </w:tabs>
              <w:rPr>
                <w:rFonts w:ascii="Times" w:hAnsi="Times"/>
                <w:szCs w:val="28"/>
                <w:lang w:val="uk-UA"/>
              </w:rPr>
            </w:pPr>
            <w:r>
              <w:rPr>
                <w:sz w:val="20"/>
                <w:szCs w:val="20"/>
                <w:lang w:val="uk-UA"/>
              </w:rPr>
              <w:t xml:space="preserve">  (підпис)</w:t>
            </w:r>
            <w:r>
              <w:rPr>
                <w:sz w:val="20"/>
                <w:szCs w:val="20"/>
                <w:lang w:val="uk-UA"/>
              </w:rPr>
              <w:tab/>
              <w:t xml:space="preserve">      (</w:t>
            </w:r>
            <w:proofErr w:type="spellStart"/>
            <w:r>
              <w:rPr>
                <w:sz w:val="24"/>
                <w:lang w:val="uk-UA"/>
              </w:rPr>
              <w:t>прізвище,ім’я</w:t>
            </w:r>
            <w:proofErr w:type="spellEnd"/>
            <w:r>
              <w:rPr>
                <w:sz w:val="20"/>
                <w:szCs w:val="20"/>
                <w:lang w:val="uk-UA"/>
              </w:rPr>
              <w:t>)</w:t>
            </w:r>
          </w:p>
        </w:tc>
      </w:tr>
    </w:tbl>
    <w:p w:rsidR="004A0289" w:rsidRDefault="004A0289">
      <w:pPr>
        <w:spacing w:line="360" w:lineRule="auto"/>
        <w:ind w:left="3540"/>
        <w:jc w:val="both"/>
        <w:rPr>
          <w:b/>
          <w:lang w:val="uk-UA"/>
        </w:rPr>
      </w:pPr>
    </w:p>
    <w:p w:rsidR="004A0289" w:rsidRDefault="004E67B0">
      <w:pPr>
        <w:spacing w:line="360" w:lineRule="auto"/>
        <w:ind w:left="3540"/>
        <w:jc w:val="both"/>
        <w:rPr>
          <w:b/>
          <w:lang w:val="uk-UA"/>
        </w:rPr>
      </w:pPr>
      <w:r>
        <w:rPr>
          <w:b/>
          <w:lang w:val="uk-UA"/>
        </w:rPr>
        <w:t>Одеса – 2023</w:t>
      </w:r>
    </w:p>
    <w:p w:rsidR="004A0289" w:rsidRDefault="004E67B0">
      <w:pPr>
        <w:spacing w:line="360" w:lineRule="auto"/>
        <w:jc w:val="center"/>
        <w:rPr>
          <w:b/>
          <w:lang w:val="uk-UA"/>
        </w:rPr>
      </w:pPr>
      <w:r>
        <w:rPr>
          <w:b/>
          <w:lang w:val="uk-UA"/>
        </w:rPr>
        <w:lastRenderedPageBreak/>
        <w:t>ЗМІСТ</w:t>
      </w:r>
    </w:p>
    <w:p w:rsidR="004A0289" w:rsidRDefault="004E67B0">
      <w:pPr>
        <w:spacing w:line="360" w:lineRule="auto"/>
        <w:jc w:val="right"/>
        <w:rPr>
          <w:b/>
          <w:lang w:val="uk-UA"/>
        </w:rPr>
      </w:pPr>
      <w:proofErr w:type="spellStart"/>
      <w:r>
        <w:rPr>
          <w:b/>
          <w:lang w:val="uk-UA"/>
        </w:rPr>
        <w:t>стор</w:t>
      </w:r>
      <w:proofErr w:type="spellEnd"/>
      <w:r>
        <w:rPr>
          <w:b/>
          <w:lang w:val="uk-UA"/>
        </w:rPr>
        <w:t>.</w:t>
      </w:r>
    </w:p>
    <w:p w:rsidR="004A0289" w:rsidRDefault="004E67B0">
      <w:pPr>
        <w:spacing w:line="360" w:lineRule="auto"/>
        <w:jc w:val="both"/>
        <w:rPr>
          <w:b/>
          <w:lang w:val="uk-UA"/>
        </w:rPr>
      </w:pPr>
      <w:r>
        <w:rPr>
          <w:lang w:val="uk-UA"/>
        </w:rPr>
        <w:t xml:space="preserve">ВСТУП……………………………………………………………………………..3 </w:t>
      </w:r>
    </w:p>
    <w:p w:rsidR="004A0289" w:rsidRDefault="004E67B0">
      <w:pPr>
        <w:spacing w:line="360" w:lineRule="auto"/>
        <w:jc w:val="both"/>
        <w:rPr>
          <w:lang w:val="uk-UA"/>
        </w:rPr>
      </w:pPr>
      <w:r>
        <w:rPr>
          <w:lang w:val="uk-UA"/>
        </w:rPr>
        <w:t>ТЕОРЕТИЧНА ЧАСТИНА…..…………………………………..……………….5</w:t>
      </w:r>
    </w:p>
    <w:p w:rsidR="004A0289" w:rsidRDefault="004E67B0">
      <w:pPr>
        <w:pStyle w:val="af8"/>
        <w:numPr>
          <w:ilvl w:val="0"/>
          <w:numId w:val="1"/>
        </w:numPr>
        <w:spacing w:line="360" w:lineRule="auto"/>
        <w:jc w:val="both"/>
        <w:rPr>
          <w:lang w:val="uk-UA"/>
        </w:rPr>
      </w:pPr>
      <w:r>
        <w:rPr>
          <w:lang w:val="uk-UA"/>
        </w:rPr>
        <w:t>ОГЛЯД ПРОБЛЕМИ…………………………………………………………..5</w:t>
      </w:r>
    </w:p>
    <w:p w:rsidR="004A0289" w:rsidRDefault="004E67B0">
      <w:pPr>
        <w:pStyle w:val="af8"/>
        <w:numPr>
          <w:ilvl w:val="0"/>
          <w:numId w:val="1"/>
        </w:numPr>
        <w:spacing w:line="360" w:lineRule="auto"/>
        <w:jc w:val="both"/>
        <w:rPr>
          <w:lang w:val="uk-UA"/>
        </w:rPr>
      </w:pPr>
      <w:r>
        <w:rPr>
          <w:lang w:val="uk-UA"/>
        </w:rPr>
        <w:t>ОГЛЯД ЛІТЕРАТУРИ………………………………………………………...8</w:t>
      </w:r>
    </w:p>
    <w:p w:rsidR="004A0289" w:rsidRDefault="004E67B0">
      <w:pPr>
        <w:pStyle w:val="af8"/>
        <w:numPr>
          <w:ilvl w:val="0"/>
          <w:numId w:val="1"/>
        </w:numPr>
        <w:spacing w:line="360" w:lineRule="auto"/>
        <w:jc w:val="both"/>
        <w:rPr>
          <w:lang w:val="uk-UA"/>
        </w:rPr>
      </w:pPr>
      <w:r>
        <w:rPr>
          <w:lang w:val="uk-UA"/>
        </w:rPr>
        <w:t>МЕТОДОЛОГІЧНІ ТА ЖАНРОЛОГІЧНІ ЗАСАДИ РОБОТИ НАД ДИПЛОМНИМ ПРОЄКТОМ………………………………………………..12</w:t>
      </w:r>
    </w:p>
    <w:p w:rsidR="004A0289" w:rsidRDefault="004E67B0">
      <w:pPr>
        <w:spacing w:line="360" w:lineRule="auto"/>
        <w:jc w:val="both"/>
        <w:rPr>
          <w:lang w:val="uk-UA"/>
        </w:rPr>
      </w:pPr>
      <w:r>
        <w:rPr>
          <w:lang w:val="uk-UA"/>
        </w:rPr>
        <w:t>ПОЯСНЮВАЛЬНА ЗАПИСКА………………………………….……………..15</w:t>
      </w:r>
    </w:p>
    <w:p w:rsidR="004A0289" w:rsidRDefault="004E67B0">
      <w:pPr>
        <w:spacing w:line="360" w:lineRule="auto"/>
        <w:jc w:val="both"/>
        <w:rPr>
          <w:lang w:val="uk-UA"/>
        </w:rPr>
      </w:pPr>
      <w:r>
        <w:rPr>
          <w:lang w:val="uk-UA"/>
        </w:rPr>
        <w:t xml:space="preserve">ВИСНОВКИ………………………………….…………………………………..20 </w:t>
      </w:r>
    </w:p>
    <w:p w:rsidR="004A0289" w:rsidRDefault="004E67B0">
      <w:pPr>
        <w:spacing w:line="360" w:lineRule="auto"/>
        <w:jc w:val="both"/>
        <w:rPr>
          <w:lang w:val="uk-UA"/>
        </w:rPr>
      </w:pPr>
      <w:r>
        <w:rPr>
          <w:lang w:val="uk-UA"/>
        </w:rPr>
        <w:t>БІБЛІОГРАФІЯ…………………………………………….…………………….23</w:t>
      </w:r>
    </w:p>
    <w:p w:rsidR="004A0289" w:rsidRDefault="004E67B0">
      <w:pPr>
        <w:spacing w:line="360" w:lineRule="auto"/>
        <w:jc w:val="both"/>
        <w:rPr>
          <w:lang w:val="uk-UA"/>
        </w:rPr>
      </w:pPr>
      <w:r>
        <w:rPr>
          <w:lang w:val="uk-UA"/>
        </w:rPr>
        <w:t>ДОДАТКИ………………………………………………………………………….</w:t>
      </w:r>
    </w:p>
    <w:p w:rsidR="004A0289" w:rsidRDefault="004E67B0">
      <w:pPr>
        <w:jc w:val="both"/>
        <w:rPr>
          <w:lang w:val="uk-UA"/>
        </w:rPr>
      </w:pPr>
      <w:r>
        <w:br w:type="page"/>
      </w:r>
    </w:p>
    <w:p w:rsidR="004A0289" w:rsidRDefault="004E67B0">
      <w:pPr>
        <w:spacing w:line="360" w:lineRule="auto"/>
        <w:jc w:val="center"/>
        <w:rPr>
          <w:b/>
          <w:lang w:val="uk-UA"/>
        </w:rPr>
      </w:pPr>
      <w:r>
        <w:rPr>
          <w:b/>
          <w:lang w:val="uk-UA"/>
        </w:rPr>
        <w:lastRenderedPageBreak/>
        <w:t>ВСТУП</w:t>
      </w:r>
    </w:p>
    <w:p w:rsidR="004A0289" w:rsidRDefault="004A0289">
      <w:pPr>
        <w:spacing w:line="360" w:lineRule="auto"/>
        <w:jc w:val="center"/>
        <w:rPr>
          <w:b/>
          <w:lang w:val="uk-UA"/>
        </w:rPr>
      </w:pPr>
    </w:p>
    <w:p w:rsidR="004A0289" w:rsidRPr="007723B3" w:rsidRDefault="004E67B0">
      <w:pPr>
        <w:spacing w:line="360" w:lineRule="auto"/>
        <w:ind w:firstLine="720"/>
        <w:jc w:val="both"/>
        <w:rPr>
          <w:lang w:val="uk-UA"/>
        </w:rPr>
      </w:pPr>
      <w:r>
        <w:rPr>
          <w:b/>
          <w:lang w:val="uk-UA"/>
        </w:rPr>
        <w:t xml:space="preserve">Актуальність теми дослідження. </w:t>
      </w:r>
      <w:r>
        <w:rPr>
          <w:lang w:val="uk-UA"/>
        </w:rPr>
        <w:t xml:space="preserve">Урбаністична традиція протягом століть формувала чітке розуміння публічного простору як своєрідну «сцену» міського життя. Формування і трансформація міського простору – процес непереривний та складний, який разом із фізичними змінами передбачає зміну колективних моделей поведінки, а також способу сприйняття міського простору. В умовах війни відбувається зміна соціальної, політичної і економічної сфер життя, що викликає природні трансформації міського середовища. Соціальні зрушення відіграють безпосередньо пряму роль у тенденції розвитку публічних просторів, що стимулює потребу в дослідженні соціальних поштовхів на «сцені» міського життя на прикладі історично сформованої ознаки публічності у просторі парків. </w:t>
      </w:r>
    </w:p>
    <w:p w:rsidR="004A0289" w:rsidRDefault="004E67B0">
      <w:pPr>
        <w:spacing w:line="360" w:lineRule="auto"/>
        <w:ind w:firstLine="720"/>
        <w:jc w:val="both"/>
      </w:pPr>
      <w:r>
        <w:rPr>
          <w:b/>
          <w:lang w:val="uk-UA"/>
        </w:rPr>
        <w:t>Метою</w:t>
      </w:r>
      <w:r>
        <w:rPr>
          <w:lang w:val="uk-UA"/>
        </w:rPr>
        <w:t xml:space="preserve"> дипломного </w:t>
      </w:r>
      <w:proofErr w:type="spellStart"/>
      <w:r>
        <w:rPr>
          <w:lang w:val="uk-UA"/>
        </w:rPr>
        <w:t>проєкту</w:t>
      </w:r>
      <w:proofErr w:type="spellEnd"/>
      <w:r>
        <w:rPr>
          <w:lang w:val="uk-UA"/>
        </w:rPr>
        <w:t xml:space="preserve"> є аналіз основних характеристик та функцій публічного простору на прикладі парків в умовах війни та миру.  </w:t>
      </w:r>
      <w:proofErr w:type="spellStart"/>
      <w:r>
        <w:t>Виходячи</w:t>
      </w:r>
      <w:proofErr w:type="spellEnd"/>
      <w:r>
        <w:t xml:space="preserve"> з </w:t>
      </w:r>
      <w:proofErr w:type="spellStart"/>
      <w:r>
        <w:t>поставленоъ</w:t>
      </w:r>
      <w:proofErr w:type="spellEnd"/>
      <w:r>
        <w:t xml:space="preserve"> мети, з</w:t>
      </w:r>
      <w:proofErr w:type="spellStart"/>
      <w:r>
        <w:rPr>
          <w:b/>
          <w:lang w:val="uk-UA"/>
        </w:rPr>
        <w:t>авданням</w:t>
      </w:r>
      <w:proofErr w:type="spellEnd"/>
      <w:r>
        <w:rPr>
          <w:b/>
        </w:rPr>
        <w:t>и дипломного проекту</w:t>
      </w:r>
      <w:r>
        <w:rPr>
          <w:b/>
          <w:lang w:val="uk-UA"/>
        </w:rPr>
        <w:t xml:space="preserve"> є:  </w:t>
      </w:r>
    </w:p>
    <w:p w:rsidR="004A0289" w:rsidRDefault="004E67B0">
      <w:pPr>
        <w:numPr>
          <w:ilvl w:val="0"/>
          <w:numId w:val="8"/>
        </w:numPr>
        <w:spacing w:line="360" w:lineRule="auto"/>
        <w:ind w:firstLine="720"/>
        <w:jc w:val="both"/>
      </w:pPr>
      <w:r>
        <w:rPr>
          <w:lang w:val="uk-UA"/>
        </w:rPr>
        <w:t>комплексне спостереження за мінливою природою публічного простору парків у порівнянні умов миру та війни для з’ясування тенденцій трансформації просторових явищ;</w:t>
      </w:r>
    </w:p>
    <w:p w:rsidR="004A0289" w:rsidRDefault="004E67B0">
      <w:pPr>
        <w:numPr>
          <w:ilvl w:val="0"/>
          <w:numId w:val="8"/>
        </w:numPr>
        <w:spacing w:line="360" w:lineRule="auto"/>
        <w:ind w:firstLine="720"/>
        <w:jc w:val="both"/>
      </w:pPr>
      <w:r>
        <w:rPr>
          <w:lang w:val="uk-UA"/>
        </w:rPr>
        <w:t xml:space="preserve">вивчення актуального стану міського публічного простору крізь призму причинно-наслідкових </w:t>
      </w:r>
      <w:proofErr w:type="spellStart"/>
      <w:r>
        <w:rPr>
          <w:lang w:val="uk-UA"/>
        </w:rPr>
        <w:t>зв’язків</w:t>
      </w:r>
      <w:proofErr w:type="spellEnd"/>
      <w:r>
        <w:rPr>
          <w:lang w:val="uk-UA"/>
        </w:rPr>
        <w:t>;</w:t>
      </w:r>
    </w:p>
    <w:p w:rsidR="004A0289" w:rsidRDefault="004E67B0">
      <w:pPr>
        <w:numPr>
          <w:ilvl w:val="0"/>
          <w:numId w:val="8"/>
        </w:numPr>
        <w:spacing w:line="360" w:lineRule="auto"/>
        <w:ind w:firstLine="720"/>
        <w:jc w:val="both"/>
      </w:pPr>
      <w:r>
        <w:rPr>
          <w:lang w:val="uk-UA"/>
        </w:rPr>
        <w:t>проведення моніторингу із застосуванням кількісних та якісних методів, зокрема спостереження і контент-моніторингу засобів масової інформації;</w:t>
      </w:r>
    </w:p>
    <w:p w:rsidR="004A0289" w:rsidRDefault="004E67B0">
      <w:pPr>
        <w:numPr>
          <w:ilvl w:val="0"/>
          <w:numId w:val="8"/>
        </w:numPr>
        <w:spacing w:line="360" w:lineRule="auto"/>
        <w:ind w:firstLine="720"/>
        <w:jc w:val="both"/>
      </w:pPr>
      <w:r>
        <w:rPr>
          <w:lang w:val="uk-UA"/>
        </w:rPr>
        <w:t xml:space="preserve">проведення </w:t>
      </w:r>
      <w:proofErr w:type="spellStart"/>
      <w:r>
        <w:rPr>
          <w:lang w:val="uk-UA"/>
        </w:rPr>
        <w:t>інтервʼю</w:t>
      </w:r>
      <w:proofErr w:type="spellEnd"/>
      <w:r>
        <w:rPr>
          <w:lang w:val="uk-UA"/>
        </w:rPr>
        <w:t xml:space="preserve"> з приватною підприємницею;</w:t>
      </w:r>
    </w:p>
    <w:p w:rsidR="004A0289" w:rsidRDefault="004E67B0">
      <w:pPr>
        <w:numPr>
          <w:ilvl w:val="0"/>
          <w:numId w:val="8"/>
        </w:numPr>
        <w:spacing w:line="360" w:lineRule="auto"/>
        <w:ind w:firstLine="720"/>
        <w:jc w:val="both"/>
      </w:pPr>
      <w:r>
        <w:rPr>
          <w:lang w:val="uk-UA"/>
        </w:rPr>
        <w:t xml:space="preserve">створення журналістських матеріалів у форматі  моніторингу, інтерв’ю та проблемного нарису, базисом якого є отримана з моніторингу інформація, власні спостереження за парковим простором та результати проведеного </w:t>
      </w:r>
      <w:proofErr w:type="spellStart"/>
      <w:r>
        <w:rPr>
          <w:lang w:val="uk-UA"/>
        </w:rPr>
        <w:t>інтервʼю</w:t>
      </w:r>
      <w:proofErr w:type="spellEnd"/>
      <w:r>
        <w:rPr>
          <w:lang w:val="uk-UA"/>
        </w:rPr>
        <w:t xml:space="preserve">. </w:t>
      </w:r>
    </w:p>
    <w:p w:rsidR="004A0289" w:rsidRDefault="004E67B0">
      <w:pPr>
        <w:spacing w:line="360" w:lineRule="auto"/>
        <w:ind w:firstLine="720"/>
        <w:jc w:val="both"/>
      </w:pPr>
      <w:proofErr w:type="spellStart"/>
      <w:r>
        <w:rPr>
          <w:b/>
          <w:lang w:val="uk-UA"/>
        </w:rPr>
        <w:lastRenderedPageBreak/>
        <w:t>Обʼєктом</w:t>
      </w:r>
      <w:proofErr w:type="spellEnd"/>
      <w:r>
        <w:rPr>
          <w:b/>
          <w:lang w:val="uk-UA"/>
        </w:rPr>
        <w:t xml:space="preserve"> дослідження </w:t>
      </w:r>
      <w:r>
        <w:rPr>
          <w:lang w:val="uk-UA"/>
        </w:rPr>
        <w:t xml:space="preserve">є парк як «сцена» міського публічного життя, а </w:t>
      </w:r>
      <w:r>
        <w:rPr>
          <w:b/>
          <w:bCs/>
          <w:lang w:val="uk-UA"/>
        </w:rPr>
        <w:t>предметом</w:t>
      </w:r>
      <w:r>
        <w:rPr>
          <w:lang w:val="uk-UA"/>
        </w:rPr>
        <w:t xml:space="preserve"> -  роль парку у суспільстві як простору для взаємодії, взаємного впливу людей чи  груп у період війни та миру; </w:t>
      </w:r>
    </w:p>
    <w:p w:rsidR="004A0289" w:rsidRDefault="004E67B0">
      <w:pPr>
        <w:spacing w:line="360" w:lineRule="auto"/>
        <w:ind w:firstLine="720"/>
        <w:jc w:val="both"/>
      </w:pPr>
      <w:r>
        <w:rPr>
          <w:b/>
          <w:lang w:val="uk-UA"/>
        </w:rPr>
        <w:t xml:space="preserve">Методи дослідження. </w:t>
      </w:r>
      <w:r>
        <w:rPr>
          <w:lang w:val="uk-UA"/>
        </w:rPr>
        <w:t>Методами, які найбільш широко здатні охопити аспекти обраної теми, було обрано методи контент-моніторингу ЗМІ, спостереження та аналізу стану та тенденцій розвитку міських публічних просторів, зібрані у серію моніторингових робіт; метод опитування у формі особливого акту комунікації між інтерв’юером і респондентом подане у форматі інтерв’ю, на основі якого представлений матеріал художньо-публіцистичної групи – проблемний нарис.</w:t>
      </w:r>
    </w:p>
    <w:p w:rsidR="004A0289" w:rsidRDefault="004E67B0">
      <w:pPr>
        <w:rPr>
          <w:lang w:val="uk-UA"/>
        </w:rPr>
      </w:pPr>
      <w:r>
        <w:br w:type="page"/>
      </w:r>
    </w:p>
    <w:p w:rsidR="004A0289" w:rsidRDefault="004E67B0">
      <w:pPr>
        <w:spacing w:line="360" w:lineRule="auto"/>
        <w:ind w:left="720"/>
        <w:jc w:val="center"/>
        <w:rPr>
          <w:b/>
          <w:lang w:val="uk-UA"/>
        </w:rPr>
      </w:pPr>
      <w:r>
        <w:rPr>
          <w:b/>
          <w:lang w:val="uk-UA"/>
        </w:rPr>
        <w:lastRenderedPageBreak/>
        <w:t>ВИСНОВКИ</w:t>
      </w:r>
    </w:p>
    <w:p w:rsidR="004A0289" w:rsidRDefault="004A0289">
      <w:pPr>
        <w:spacing w:line="360" w:lineRule="auto"/>
        <w:ind w:left="720"/>
        <w:jc w:val="center"/>
        <w:rPr>
          <w:lang w:val="uk-UA"/>
        </w:rPr>
      </w:pPr>
    </w:p>
    <w:p w:rsidR="004A0289" w:rsidRDefault="004E67B0">
      <w:pPr>
        <w:spacing w:line="360" w:lineRule="auto"/>
        <w:ind w:firstLine="720"/>
        <w:jc w:val="both"/>
        <w:rPr>
          <w:lang w:val="uk-UA"/>
        </w:rPr>
      </w:pPr>
      <w:r>
        <w:rPr>
          <w:lang w:val="uk-UA"/>
        </w:rPr>
        <w:t xml:space="preserve">У рамках дипломного </w:t>
      </w:r>
      <w:proofErr w:type="spellStart"/>
      <w:r>
        <w:rPr>
          <w:lang w:val="uk-UA"/>
        </w:rPr>
        <w:t>проєкту</w:t>
      </w:r>
      <w:proofErr w:type="spellEnd"/>
      <w:r>
        <w:rPr>
          <w:lang w:val="uk-UA"/>
        </w:rPr>
        <w:t xml:space="preserve"> було досліджено парк як важливу структурну ланку міського життя у періоди миру та війни. Було виявлено, що парки не тільки є місцем для відпочинку, комунікацій та публічної взаємодії, але також відіграють важливу роль у формуванні соціальної середи та простору міста. Повсякденність міського життя, вже буденна для будь-якого індивіда, переплетена мільйонними тенетами, які створюють соціальну самосвідомість, які є продуктом виробництва цієї самосвідомості. </w:t>
      </w:r>
    </w:p>
    <w:p w:rsidR="004A0289" w:rsidRDefault="004E67B0">
      <w:pPr>
        <w:spacing w:line="360" w:lineRule="auto"/>
        <w:ind w:firstLine="720"/>
        <w:jc w:val="both"/>
        <w:rPr>
          <w:lang w:val="uk-UA"/>
        </w:rPr>
      </w:pPr>
      <w:r>
        <w:rPr>
          <w:lang w:val="uk-UA"/>
        </w:rPr>
        <w:t xml:space="preserve">Під час роботи, ідеології і комплексні підходи дослідників до систематизації знань на тему публічного простору привели до висновків, що простір соціальний, простір публічний ніколи не є «пустим», – він містить у собі речі (взаємовідносини, контакти, комунікативні практики, моделі поведінки, установки, цінності та особливості), проте він сам не являє собою річ матеріальну, – простір має зміст. Передусім, він скриває у собі соціальні відносини, сукупність відносин між </w:t>
      </w:r>
      <w:proofErr w:type="spellStart"/>
      <w:r>
        <w:rPr>
          <w:lang w:val="uk-UA"/>
        </w:rPr>
        <w:t>обʼєктами</w:t>
      </w:r>
      <w:proofErr w:type="spellEnd"/>
      <w:r>
        <w:rPr>
          <w:lang w:val="uk-UA"/>
        </w:rPr>
        <w:t xml:space="preserve"> та «продуктами виробництва». Публічний простір неможливо відділити від діяльності, споживання, потреби, від «громадського буття» [11]. </w:t>
      </w:r>
    </w:p>
    <w:p w:rsidR="004A0289" w:rsidRDefault="004E67B0">
      <w:pPr>
        <w:spacing w:line="360" w:lineRule="auto"/>
        <w:ind w:firstLine="720"/>
        <w:jc w:val="both"/>
        <w:rPr>
          <w:lang w:val="uk-UA"/>
        </w:rPr>
      </w:pPr>
      <w:r>
        <w:rPr>
          <w:lang w:val="uk-UA"/>
        </w:rPr>
        <w:t xml:space="preserve">Методами моніторингу, проведення </w:t>
      </w:r>
      <w:proofErr w:type="spellStart"/>
      <w:r>
        <w:rPr>
          <w:lang w:val="uk-UA"/>
        </w:rPr>
        <w:t>інтервʼю</w:t>
      </w:r>
      <w:proofErr w:type="spellEnd"/>
      <w:r>
        <w:rPr>
          <w:lang w:val="uk-UA"/>
        </w:rPr>
        <w:t xml:space="preserve"> та залученням до художнього погляду на проблему, було висвітлено тенденцію розвитку публічного простору парків на «сцені» соціальних зрушень. Парк, як і будь-який соціально-публічний простір міста, являє собою фізичне «тіло» змін у суспільстві, трансформується та сприймається відмінно, в залежності від подій та явищ, які мають вплив на політичну, економічну, культурну, соціальну чи іншу сферу життя. Зі змінами у житті приходить зміна повсякденності, зміна «буття» і свідомості індивідів чи общин. </w:t>
      </w:r>
    </w:p>
    <w:p w:rsidR="004A0289" w:rsidRDefault="004E67B0">
      <w:pPr>
        <w:spacing w:line="360" w:lineRule="auto"/>
        <w:ind w:firstLine="720"/>
        <w:jc w:val="both"/>
        <w:rPr>
          <w:lang w:val="uk-UA"/>
        </w:rPr>
      </w:pPr>
      <w:r>
        <w:rPr>
          <w:lang w:val="uk-UA"/>
        </w:rPr>
        <w:t xml:space="preserve">Як було вже зазначено, дослідницька література відчуває брак робіт з дослідження саме парків та його ролі у формуванні урбаністичної традиції міста, тому на фоні цього відчувалася обмеженість погляду на повну картину дійсності. До того ж, регіональні засоби масової інформації також не </w:t>
      </w:r>
      <w:r>
        <w:rPr>
          <w:lang w:val="uk-UA"/>
        </w:rPr>
        <w:lastRenderedPageBreak/>
        <w:t xml:space="preserve">приділяють достатньо уваги репрезентації парків в аспекті публічного простору міста, матеріали на подану тематику у більшості містять суто інформаційний характер, повідомляючи у жанрі заміток про ті чи інші трансформації простору, заходи чи активності у межах парків чи повідомлення про створення нових, перебудову вже існуючих просторів. Матеріалів аналітичної чи художньо-публіцистичної групи в інформаційному просторі досліджуваних ЗМІ знайдено не було, що також вносить певні корективи та обмеження у цілісність дослідження. </w:t>
      </w:r>
    </w:p>
    <w:p w:rsidR="004A0289" w:rsidRDefault="004E67B0">
      <w:pPr>
        <w:spacing w:line="360" w:lineRule="auto"/>
        <w:ind w:firstLine="720"/>
        <w:jc w:val="both"/>
        <w:rPr>
          <w:lang w:val="uk-UA"/>
        </w:rPr>
      </w:pPr>
      <w:r>
        <w:rPr>
          <w:lang w:val="uk-UA"/>
        </w:rPr>
        <w:t xml:space="preserve">Методом моніторингу, шляхом особистого «експерименту» з осмислення парку як «сцени» міського життя у проблемному нарисі та шляхом проведення </w:t>
      </w:r>
      <w:proofErr w:type="spellStart"/>
      <w:r>
        <w:rPr>
          <w:lang w:val="uk-UA"/>
        </w:rPr>
        <w:t>інтервʼю</w:t>
      </w:r>
      <w:proofErr w:type="spellEnd"/>
      <w:r>
        <w:rPr>
          <w:lang w:val="uk-UA"/>
        </w:rPr>
        <w:t xml:space="preserve"> з приватною підприємницею, яка створила власний публічний простір парку, все ж стало можливим виявити та висвітлити тенденцію трансформації міського публічного простору у період своєрідної «константи», період миру, та у період війни, яка стала глобальним та </w:t>
      </w:r>
      <w:proofErr w:type="spellStart"/>
      <w:r>
        <w:rPr>
          <w:lang w:val="uk-UA"/>
        </w:rPr>
        <w:t>наймасштабнішим</w:t>
      </w:r>
      <w:proofErr w:type="spellEnd"/>
      <w:r>
        <w:rPr>
          <w:lang w:val="uk-UA"/>
        </w:rPr>
        <w:t xml:space="preserve"> потрясінням для всіх сфер у житті людини. Фокус уваги суспільства рухається у тому напрямку, в якому рухається світ, проте, людина, як відомо, «істота соціальна», а тому для осмислення актуальної дійсності потребує осмислення соціальних практик, які вже існували, були колись актуальними чи сприйнятливими для суспільства у той чи інший період публічних зрушень на тлі зрушень світових, загальнонаціональних чи регіональних. Але, на жаль, багатовіковим досвідом підтверджено, що практики, які існували набагато раніше або були сформовані під впливом змін, нехарактерних для нової урбаністичної традиції, не знаходять відгук у соціальній самобутності сьогодення. Світ мінливий, стихійний, він змінює форми безперервно, створюючи нові й нові практики соціальної взаємодії. Більшість сучасних людей, які реалізують себе та задовольняють можливі потреби у публічному просторі, не застали практики попередніх війн, не знають, як поводити себе та як будувати «нову» соціальну модель міського простору. Можливо, саме через це існує і якийсь проміжок часу ще буде існувати брак у дослідженнях, обмеженість сприйняття парку як «сцени» у </w:t>
      </w:r>
      <w:r>
        <w:rPr>
          <w:lang w:val="uk-UA"/>
        </w:rPr>
        <w:lastRenderedPageBreak/>
        <w:t xml:space="preserve">періоди миру та війни, неспромога соціальних індивідів усвідомити та створити комплекс соціальних практик, установок, цінностей та моделей поведінки у публічному просторі під час сучасного масштабного зрушення. </w:t>
      </w:r>
    </w:p>
    <w:p w:rsidR="004A0289" w:rsidRDefault="004A0289">
      <w:pPr>
        <w:spacing w:line="360" w:lineRule="auto"/>
        <w:ind w:firstLine="360"/>
        <w:jc w:val="center"/>
        <w:rPr>
          <w:lang w:val="uk-UA"/>
        </w:rPr>
      </w:pPr>
    </w:p>
    <w:p w:rsidR="004A0289" w:rsidRDefault="004A0289">
      <w:pPr>
        <w:spacing w:line="360" w:lineRule="auto"/>
        <w:ind w:firstLine="360"/>
        <w:jc w:val="center"/>
        <w:rPr>
          <w:b/>
          <w:lang w:val="uk-UA"/>
        </w:rPr>
      </w:pPr>
    </w:p>
    <w:p w:rsidR="004A0289" w:rsidRDefault="004E67B0">
      <w:pPr>
        <w:spacing w:line="360" w:lineRule="auto"/>
        <w:ind w:firstLine="360"/>
        <w:jc w:val="center"/>
        <w:rPr>
          <w:b/>
          <w:lang w:val="uk-UA"/>
        </w:rPr>
      </w:pPr>
      <w:r>
        <w:rPr>
          <w:b/>
          <w:lang w:val="uk-UA"/>
        </w:rPr>
        <w:br/>
      </w:r>
    </w:p>
    <w:p w:rsidR="004A0289" w:rsidRDefault="004E67B0">
      <w:pPr>
        <w:rPr>
          <w:b/>
          <w:lang w:val="uk-UA"/>
        </w:rPr>
      </w:pPr>
      <w:r w:rsidRPr="007723B3">
        <w:rPr>
          <w:lang w:val="uk-UA"/>
        </w:rPr>
        <w:br w:type="page"/>
      </w:r>
    </w:p>
    <w:p w:rsidR="004A0289" w:rsidRDefault="004E67B0">
      <w:pPr>
        <w:spacing w:line="360" w:lineRule="auto"/>
        <w:ind w:firstLine="360"/>
        <w:jc w:val="center"/>
        <w:rPr>
          <w:b/>
          <w:lang w:val="uk-UA"/>
        </w:rPr>
      </w:pPr>
      <w:r>
        <w:rPr>
          <w:b/>
          <w:lang w:val="uk-UA"/>
        </w:rPr>
        <w:lastRenderedPageBreak/>
        <w:t>БІБЛІОГРАФІЯ</w:t>
      </w:r>
    </w:p>
    <w:p w:rsidR="004A0289" w:rsidRDefault="004A0289">
      <w:pPr>
        <w:spacing w:line="360" w:lineRule="auto"/>
        <w:jc w:val="center"/>
        <w:rPr>
          <w:b/>
          <w:lang w:val="uk-UA"/>
        </w:rPr>
      </w:pPr>
    </w:p>
    <w:p w:rsidR="004A0289" w:rsidRDefault="004E67B0">
      <w:pPr>
        <w:pStyle w:val="af8"/>
        <w:numPr>
          <w:ilvl w:val="0"/>
          <w:numId w:val="7"/>
        </w:numPr>
        <w:spacing w:line="360" w:lineRule="auto"/>
        <w:jc w:val="both"/>
        <w:rPr>
          <w:lang w:val="uk-UA"/>
        </w:rPr>
      </w:pPr>
      <w:proofErr w:type="spellStart"/>
      <w:r>
        <w:rPr>
          <w:lang w:val="uk-UA"/>
        </w:rPr>
        <w:t>Гіденс</w:t>
      </w:r>
      <w:proofErr w:type="spellEnd"/>
      <w:r>
        <w:rPr>
          <w:lang w:val="uk-UA"/>
        </w:rPr>
        <w:t xml:space="preserve"> Е. </w:t>
      </w:r>
      <w:proofErr w:type="spellStart"/>
      <w:r>
        <w:rPr>
          <w:lang w:val="uk-UA"/>
        </w:rPr>
        <w:t>Соцілогія</w:t>
      </w:r>
      <w:proofErr w:type="spellEnd"/>
      <w:r>
        <w:rPr>
          <w:lang w:val="uk-UA"/>
        </w:rPr>
        <w:t xml:space="preserve"> / пер. с </w:t>
      </w:r>
      <w:proofErr w:type="spellStart"/>
      <w:r>
        <w:rPr>
          <w:lang w:val="uk-UA"/>
        </w:rPr>
        <w:t>англ</w:t>
      </w:r>
      <w:proofErr w:type="spellEnd"/>
      <w:r>
        <w:rPr>
          <w:lang w:val="uk-UA"/>
        </w:rPr>
        <w:t xml:space="preserve">. Київ: Основи, 1999. 726 с.  </w:t>
      </w:r>
    </w:p>
    <w:p w:rsidR="004A0289" w:rsidRDefault="004E67B0">
      <w:pPr>
        <w:pStyle w:val="af8"/>
        <w:numPr>
          <w:ilvl w:val="0"/>
          <w:numId w:val="7"/>
        </w:numPr>
        <w:spacing w:line="360" w:lineRule="auto"/>
        <w:jc w:val="both"/>
        <w:rPr>
          <w:lang w:val="uk-UA"/>
        </w:rPr>
      </w:pPr>
      <w:r>
        <w:rPr>
          <w:lang w:val="uk-UA"/>
        </w:rPr>
        <w:t xml:space="preserve">Глушко О. К. Художньо-публіцистичні жанри. </w:t>
      </w:r>
      <w:r>
        <w:rPr>
          <w:i/>
          <w:lang w:val="uk-UA"/>
        </w:rPr>
        <w:t xml:space="preserve">Журналістський фах: </w:t>
      </w:r>
      <w:proofErr w:type="spellStart"/>
      <w:r>
        <w:rPr>
          <w:i/>
          <w:lang w:val="uk-UA"/>
        </w:rPr>
        <w:t>газетно</w:t>
      </w:r>
      <w:proofErr w:type="spellEnd"/>
      <w:r>
        <w:rPr>
          <w:i/>
          <w:lang w:val="uk-UA"/>
        </w:rPr>
        <w:t>-журнальне виробництво: навчальний посібник</w:t>
      </w:r>
      <w:r>
        <w:rPr>
          <w:lang w:val="uk-UA"/>
        </w:rPr>
        <w:t xml:space="preserve"> / за ред. В. В. </w:t>
      </w:r>
      <w:proofErr w:type="spellStart"/>
      <w:r>
        <w:rPr>
          <w:lang w:val="uk-UA"/>
        </w:rPr>
        <w:t>Різуна</w:t>
      </w:r>
      <w:proofErr w:type="spellEnd"/>
      <w:r>
        <w:rPr>
          <w:lang w:val="uk-UA"/>
        </w:rPr>
        <w:t xml:space="preserve">. </w:t>
      </w:r>
      <w:proofErr w:type="spellStart"/>
      <w:r>
        <w:rPr>
          <w:lang w:val="uk-UA"/>
        </w:rPr>
        <w:t>Видавничо</w:t>
      </w:r>
      <w:proofErr w:type="spellEnd"/>
      <w:r>
        <w:rPr>
          <w:lang w:val="uk-UA"/>
        </w:rPr>
        <w:t xml:space="preserve">-поліграфічний центр «Київський університет», 2010. С. 161 – 182. </w:t>
      </w:r>
    </w:p>
    <w:p w:rsidR="004A0289" w:rsidRDefault="004E67B0">
      <w:pPr>
        <w:pStyle w:val="af8"/>
        <w:numPr>
          <w:ilvl w:val="0"/>
          <w:numId w:val="7"/>
        </w:numPr>
        <w:spacing w:line="360" w:lineRule="auto"/>
        <w:jc w:val="both"/>
        <w:rPr>
          <w:lang w:val="uk-UA"/>
        </w:rPr>
      </w:pPr>
      <w:proofErr w:type="spellStart"/>
      <w:r>
        <w:rPr>
          <w:lang w:val="uk-UA"/>
        </w:rPr>
        <w:t>Жулькевська</w:t>
      </w:r>
      <w:proofErr w:type="spellEnd"/>
      <w:r>
        <w:rPr>
          <w:lang w:val="uk-UA"/>
        </w:rPr>
        <w:t xml:space="preserve"> О. В., Грищенко М. В. Суспільний простір міста як об’єкт соціологічного вивчення та емпіричний референт соціальних змін. </w:t>
      </w:r>
      <w:r>
        <w:rPr>
          <w:i/>
          <w:lang w:val="uk-UA"/>
        </w:rPr>
        <w:t>Методологія соціологічних досліджень</w:t>
      </w:r>
      <w:r>
        <w:rPr>
          <w:lang w:val="uk-UA"/>
        </w:rPr>
        <w:t xml:space="preserve">. 2012. №1. С. 61 – 66. </w:t>
      </w:r>
    </w:p>
    <w:p w:rsidR="004A0289" w:rsidRDefault="004E67B0">
      <w:pPr>
        <w:pStyle w:val="af8"/>
        <w:numPr>
          <w:ilvl w:val="0"/>
          <w:numId w:val="7"/>
        </w:numPr>
        <w:spacing w:line="360" w:lineRule="auto"/>
        <w:jc w:val="both"/>
        <w:rPr>
          <w:lang w:val="uk-UA"/>
        </w:rPr>
      </w:pPr>
      <w:r>
        <w:rPr>
          <w:lang w:val="uk-UA"/>
        </w:rPr>
        <w:t>Михайлин І. Л. Основи журналістики: підручник. Київ: Центр учбової літератури, 2011. – 496 с. – (5).</w:t>
      </w:r>
    </w:p>
    <w:p w:rsidR="004A0289" w:rsidRDefault="004E67B0">
      <w:pPr>
        <w:pStyle w:val="af8"/>
        <w:numPr>
          <w:ilvl w:val="0"/>
          <w:numId w:val="7"/>
        </w:numPr>
        <w:spacing w:line="360" w:lineRule="auto"/>
        <w:jc w:val="both"/>
        <w:rPr>
          <w:lang w:val="uk-UA"/>
        </w:rPr>
      </w:pPr>
      <w:r>
        <w:rPr>
          <w:lang w:val="uk-UA"/>
        </w:rPr>
        <w:t xml:space="preserve">Петренко-Лисак А. Простір міського парку як середовище прогулянкової практики. </w:t>
      </w:r>
      <w:r>
        <w:rPr>
          <w:i/>
          <w:lang w:val="uk-UA"/>
        </w:rPr>
        <w:t xml:space="preserve">Київський національний університет імені Тараса Шевченка. </w:t>
      </w:r>
      <w:r>
        <w:rPr>
          <w:lang w:val="uk-UA"/>
        </w:rPr>
        <w:t xml:space="preserve">2021. С. 10 – 22. </w:t>
      </w:r>
    </w:p>
    <w:p w:rsidR="004A0289" w:rsidRDefault="004E67B0">
      <w:pPr>
        <w:pStyle w:val="af8"/>
        <w:numPr>
          <w:ilvl w:val="0"/>
          <w:numId w:val="7"/>
        </w:numPr>
        <w:spacing w:line="360" w:lineRule="auto"/>
        <w:jc w:val="both"/>
        <w:rPr>
          <w:lang w:val="uk-UA"/>
        </w:rPr>
      </w:pPr>
      <w:proofErr w:type="spellStart"/>
      <w:r>
        <w:rPr>
          <w:lang w:val="uk-UA"/>
        </w:rPr>
        <w:t>Різун</w:t>
      </w:r>
      <w:proofErr w:type="spellEnd"/>
      <w:r>
        <w:rPr>
          <w:lang w:val="uk-UA"/>
        </w:rPr>
        <w:t xml:space="preserve"> В. В. Моніторинг у системі методів </w:t>
      </w:r>
      <w:proofErr w:type="spellStart"/>
      <w:r>
        <w:rPr>
          <w:lang w:val="uk-UA"/>
        </w:rPr>
        <w:t>журналістикознавства</w:t>
      </w:r>
      <w:proofErr w:type="spellEnd"/>
      <w:r>
        <w:rPr>
          <w:lang w:val="uk-UA"/>
        </w:rPr>
        <w:t xml:space="preserve">: основні засади / </w:t>
      </w:r>
      <w:proofErr w:type="spellStart"/>
      <w:r>
        <w:rPr>
          <w:lang w:val="uk-UA"/>
        </w:rPr>
        <w:t>Різун</w:t>
      </w:r>
      <w:proofErr w:type="spellEnd"/>
      <w:r>
        <w:rPr>
          <w:lang w:val="uk-UA"/>
        </w:rPr>
        <w:t xml:space="preserve"> В. В., </w:t>
      </w:r>
      <w:proofErr w:type="spellStart"/>
      <w:r>
        <w:rPr>
          <w:lang w:val="uk-UA"/>
        </w:rPr>
        <w:t>Скотникова</w:t>
      </w:r>
      <w:proofErr w:type="spellEnd"/>
      <w:r>
        <w:rPr>
          <w:lang w:val="uk-UA"/>
        </w:rPr>
        <w:t xml:space="preserve"> Т. В. Електронна бібліотека Інституту журналістики. URL: </w:t>
      </w:r>
      <w:hyperlink r:id="rId8">
        <w:r>
          <w:rPr>
            <w:lang w:val="uk-UA"/>
          </w:rPr>
          <w:t>http://journlib.univ.kiev.ua/index.php?act=article&amp;article=1670</w:t>
        </w:r>
      </w:hyperlink>
      <w:r>
        <w:rPr>
          <w:lang w:val="uk-UA"/>
        </w:rPr>
        <w:t xml:space="preserve"> (дата звернення: 14.02.2023). </w:t>
      </w:r>
    </w:p>
    <w:p w:rsidR="004A0289" w:rsidRDefault="004E67B0">
      <w:pPr>
        <w:pStyle w:val="af8"/>
        <w:numPr>
          <w:ilvl w:val="0"/>
          <w:numId w:val="7"/>
        </w:numPr>
        <w:spacing w:line="360" w:lineRule="auto"/>
        <w:jc w:val="both"/>
        <w:rPr>
          <w:lang w:val="uk-UA"/>
        </w:rPr>
      </w:pPr>
      <w:proofErr w:type="spellStart"/>
      <w:r>
        <w:rPr>
          <w:lang w:val="uk-UA"/>
        </w:rPr>
        <w:t>Різун</w:t>
      </w:r>
      <w:proofErr w:type="spellEnd"/>
      <w:r>
        <w:rPr>
          <w:lang w:val="uk-UA"/>
        </w:rPr>
        <w:t xml:space="preserve"> В. В., </w:t>
      </w:r>
      <w:proofErr w:type="spellStart"/>
      <w:r>
        <w:rPr>
          <w:lang w:val="uk-UA"/>
        </w:rPr>
        <w:t>Хилько</w:t>
      </w:r>
      <w:proofErr w:type="spellEnd"/>
      <w:r>
        <w:rPr>
          <w:lang w:val="uk-UA"/>
        </w:rPr>
        <w:t xml:space="preserve"> М. І., </w:t>
      </w:r>
      <w:proofErr w:type="spellStart"/>
      <w:r>
        <w:rPr>
          <w:lang w:val="uk-UA"/>
        </w:rPr>
        <w:t>Скотникова</w:t>
      </w:r>
      <w:proofErr w:type="spellEnd"/>
      <w:r>
        <w:rPr>
          <w:lang w:val="uk-UA"/>
        </w:rPr>
        <w:t xml:space="preserve"> Т. В. Специфічні методи дослідження в </w:t>
      </w:r>
      <w:proofErr w:type="spellStart"/>
      <w:r>
        <w:rPr>
          <w:lang w:val="uk-UA"/>
        </w:rPr>
        <w:t>журналістикознавстві</w:t>
      </w:r>
      <w:proofErr w:type="spellEnd"/>
      <w:r>
        <w:rPr>
          <w:lang w:val="uk-UA"/>
        </w:rPr>
        <w:t xml:space="preserve">. </w:t>
      </w:r>
      <w:r>
        <w:rPr>
          <w:i/>
          <w:lang w:val="uk-UA"/>
        </w:rPr>
        <w:t>Вісник Київського національного університету імені Тараса Шевченка. Журналістика</w:t>
      </w:r>
      <w:r>
        <w:rPr>
          <w:lang w:val="uk-UA"/>
        </w:rPr>
        <w:t xml:space="preserve">. 2013. </w:t>
      </w:r>
      <w:proofErr w:type="spellStart"/>
      <w:r>
        <w:rPr>
          <w:lang w:val="uk-UA"/>
        </w:rPr>
        <w:t>Вип</w:t>
      </w:r>
      <w:proofErr w:type="spellEnd"/>
      <w:r>
        <w:rPr>
          <w:lang w:val="uk-UA"/>
        </w:rPr>
        <w:t>. 1 (20). С. 18 – 22.</w:t>
      </w:r>
    </w:p>
    <w:p w:rsidR="004A0289" w:rsidRDefault="004E67B0">
      <w:pPr>
        <w:pStyle w:val="af8"/>
        <w:numPr>
          <w:ilvl w:val="0"/>
          <w:numId w:val="7"/>
        </w:numPr>
        <w:spacing w:line="360" w:lineRule="auto"/>
        <w:jc w:val="both"/>
        <w:rPr>
          <w:lang w:val="uk-UA"/>
        </w:rPr>
      </w:pPr>
      <w:r>
        <w:rPr>
          <w:lang w:val="uk-UA"/>
        </w:rPr>
        <w:t xml:space="preserve"> Тищенко І. М. Міський публічний простір: підходи до визначення. </w:t>
      </w:r>
      <w:proofErr w:type="spellStart"/>
      <w:r>
        <w:rPr>
          <w:lang w:val="uk-UA"/>
        </w:rPr>
        <w:t>Маґістеріум</w:t>
      </w:r>
      <w:proofErr w:type="spellEnd"/>
      <w:r>
        <w:rPr>
          <w:lang w:val="uk-UA"/>
        </w:rPr>
        <w:t xml:space="preserve">. 2017. </w:t>
      </w:r>
      <w:proofErr w:type="spellStart"/>
      <w:r>
        <w:rPr>
          <w:lang w:val="uk-UA"/>
        </w:rPr>
        <w:t>Вип</w:t>
      </w:r>
      <w:proofErr w:type="spellEnd"/>
      <w:r>
        <w:rPr>
          <w:lang w:val="uk-UA"/>
        </w:rPr>
        <w:t>. 59: Культурологія. С. 26 – 33.</w:t>
      </w:r>
    </w:p>
    <w:p w:rsidR="004A0289" w:rsidRDefault="004E67B0">
      <w:pPr>
        <w:pStyle w:val="af8"/>
        <w:numPr>
          <w:ilvl w:val="0"/>
          <w:numId w:val="7"/>
        </w:numPr>
        <w:spacing w:line="360" w:lineRule="auto"/>
        <w:jc w:val="both"/>
        <w:rPr>
          <w:lang w:val="uk-UA"/>
        </w:rPr>
      </w:pPr>
      <w:r>
        <w:rPr>
          <w:lang w:val="uk-UA"/>
        </w:rPr>
        <w:t xml:space="preserve"> </w:t>
      </w:r>
      <w:proofErr w:type="spellStart"/>
      <w:r>
        <w:rPr>
          <w:lang w:val="uk-UA"/>
        </w:rPr>
        <w:t>Хилько</w:t>
      </w:r>
      <w:proofErr w:type="spellEnd"/>
      <w:r>
        <w:rPr>
          <w:lang w:val="uk-UA"/>
        </w:rPr>
        <w:t xml:space="preserve"> М. І. Застосування методу контент-аналізу і </w:t>
      </w:r>
      <w:proofErr w:type="spellStart"/>
      <w:r>
        <w:rPr>
          <w:lang w:val="uk-UA"/>
        </w:rPr>
        <w:t>журналістикознавчих</w:t>
      </w:r>
      <w:proofErr w:type="spellEnd"/>
      <w:r>
        <w:rPr>
          <w:lang w:val="uk-UA"/>
        </w:rPr>
        <w:t xml:space="preserve"> дослідженнях. </w:t>
      </w:r>
      <w:r>
        <w:rPr>
          <w:i/>
          <w:lang w:val="uk-UA"/>
        </w:rPr>
        <w:t>Вісник Київського національного університету імені Тараса Шевченка</w:t>
      </w:r>
      <w:r>
        <w:rPr>
          <w:lang w:val="uk-UA"/>
        </w:rPr>
        <w:t xml:space="preserve">. 2013. </w:t>
      </w:r>
      <w:proofErr w:type="spellStart"/>
      <w:r>
        <w:rPr>
          <w:lang w:val="uk-UA"/>
        </w:rPr>
        <w:t>Вип</w:t>
      </w:r>
      <w:proofErr w:type="spellEnd"/>
      <w:r>
        <w:rPr>
          <w:lang w:val="uk-UA"/>
        </w:rPr>
        <w:t>. 1 (20). С. 29 – 34.</w:t>
      </w:r>
    </w:p>
    <w:p w:rsidR="004A0289" w:rsidRDefault="004E67B0">
      <w:pPr>
        <w:pStyle w:val="af8"/>
        <w:numPr>
          <w:ilvl w:val="0"/>
          <w:numId w:val="7"/>
        </w:numPr>
        <w:spacing w:line="360" w:lineRule="auto"/>
        <w:jc w:val="both"/>
        <w:rPr>
          <w:lang w:val="uk-UA"/>
        </w:rPr>
      </w:pPr>
      <w:r>
        <w:rPr>
          <w:lang w:val="uk-UA"/>
        </w:rPr>
        <w:lastRenderedPageBreak/>
        <w:t xml:space="preserve"> </w:t>
      </w:r>
      <w:proofErr w:type="spellStart"/>
      <w:r>
        <w:rPr>
          <w:lang w:val="uk-UA"/>
        </w:rPr>
        <w:t>Lefebvre</w:t>
      </w:r>
      <w:proofErr w:type="spellEnd"/>
      <w:r>
        <w:rPr>
          <w:lang w:val="uk-UA"/>
        </w:rPr>
        <w:t xml:space="preserve"> H., </w:t>
      </w:r>
      <w:proofErr w:type="spellStart"/>
      <w:r>
        <w:rPr>
          <w:lang w:val="uk-UA"/>
        </w:rPr>
        <w:t>Levich</w:t>
      </w:r>
      <w:proofErr w:type="spellEnd"/>
      <w:r>
        <w:rPr>
          <w:lang w:val="uk-UA"/>
        </w:rPr>
        <w:t xml:space="preserve"> C. </w:t>
      </w:r>
      <w:proofErr w:type="spellStart"/>
      <w:r>
        <w:rPr>
          <w:lang w:val="uk-UA"/>
        </w:rPr>
        <w:t>The</w:t>
      </w:r>
      <w:proofErr w:type="spellEnd"/>
      <w:r>
        <w:rPr>
          <w:lang w:val="uk-UA"/>
        </w:rPr>
        <w:t xml:space="preserve"> </w:t>
      </w:r>
      <w:proofErr w:type="spellStart"/>
      <w:r>
        <w:rPr>
          <w:lang w:val="uk-UA"/>
        </w:rPr>
        <w:t>Everyday</w:t>
      </w:r>
      <w:proofErr w:type="spellEnd"/>
      <w:r>
        <w:rPr>
          <w:lang w:val="uk-UA"/>
        </w:rPr>
        <w:t xml:space="preserve"> </w:t>
      </w:r>
      <w:proofErr w:type="spellStart"/>
      <w:r>
        <w:rPr>
          <w:lang w:val="uk-UA"/>
        </w:rPr>
        <w:t>and</w:t>
      </w:r>
      <w:proofErr w:type="spellEnd"/>
      <w:r>
        <w:rPr>
          <w:lang w:val="uk-UA"/>
        </w:rPr>
        <w:t xml:space="preserve"> </w:t>
      </w:r>
      <w:proofErr w:type="spellStart"/>
      <w:r>
        <w:rPr>
          <w:lang w:val="uk-UA"/>
        </w:rPr>
        <w:t>Everydayness</w:t>
      </w:r>
      <w:proofErr w:type="spellEnd"/>
      <w:r>
        <w:rPr>
          <w:lang w:val="uk-UA"/>
        </w:rPr>
        <w:t xml:space="preserve">. </w:t>
      </w:r>
      <w:proofErr w:type="spellStart"/>
      <w:r>
        <w:rPr>
          <w:i/>
          <w:lang w:val="uk-UA"/>
        </w:rPr>
        <w:t>Yale</w:t>
      </w:r>
      <w:proofErr w:type="spellEnd"/>
      <w:r>
        <w:rPr>
          <w:i/>
          <w:lang w:val="uk-UA"/>
        </w:rPr>
        <w:t xml:space="preserve"> </w:t>
      </w:r>
      <w:proofErr w:type="spellStart"/>
      <w:r>
        <w:rPr>
          <w:i/>
          <w:lang w:val="uk-UA"/>
        </w:rPr>
        <w:t>French</w:t>
      </w:r>
      <w:proofErr w:type="spellEnd"/>
      <w:r>
        <w:rPr>
          <w:i/>
          <w:lang w:val="uk-UA"/>
        </w:rPr>
        <w:t xml:space="preserve"> </w:t>
      </w:r>
      <w:proofErr w:type="spellStart"/>
      <w:r>
        <w:rPr>
          <w:i/>
          <w:lang w:val="uk-UA"/>
        </w:rPr>
        <w:t>Studies</w:t>
      </w:r>
      <w:proofErr w:type="spellEnd"/>
      <w:r>
        <w:rPr>
          <w:i/>
          <w:lang w:val="uk-UA"/>
        </w:rPr>
        <w:t>.</w:t>
      </w:r>
      <w:r>
        <w:rPr>
          <w:lang w:val="uk-UA"/>
        </w:rPr>
        <w:t xml:space="preserve"> 1987. </w:t>
      </w:r>
      <w:proofErr w:type="spellStart"/>
      <w:r>
        <w:rPr>
          <w:lang w:val="uk-UA"/>
        </w:rPr>
        <w:t>No</w:t>
      </w:r>
      <w:proofErr w:type="spellEnd"/>
      <w:r>
        <w:rPr>
          <w:lang w:val="uk-UA"/>
        </w:rPr>
        <w:t xml:space="preserve">. 73., P. 7 – 13. URL: </w:t>
      </w:r>
      <w:hyperlink r:id="rId9">
        <w:r>
          <w:rPr>
            <w:lang w:val="uk-UA"/>
          </w:rPr>
          <w:t>https://doi.org/10.2307/2930193</w:t>
        </w:r>
      </w:hyperlink>
      <w:r>
        <w:rPr>
          <w:lang w:val="uk-UA"/>
        </w:rPr>
        <w:t xml:space="preserve"> (дата звернення: 07.02.2023).</w:t>
      </w:r>
    </w:p>
    <w:p w:rsidR="004A0289" w:rsidRDefault="004E67B0">
      <w:pPr>
        <w:pStyle w:val="af8"/>
        <w:numPr>
          <w:ilvl w:val="0"/>
          <w:numId w:val="7"/>
        </w:numPr>
        <w:spacing w:line="360" w:lineRule="auto"/>
        <w:jc w:val="both"/>
        <w:rPr>
          <w:lang w:val="uk-UA"/>
        </w:rPr>
      </w:pPr>
      <w:r>
        <w:rPr>
          <w:lang w:val="uk-UA"/>
        </w:rPr>
        <w:t xml:space="preserve"> </w:t>
      </w:r>
      <w:proofErr w:type="spellStart"/>
      <w:r>
        <w:rPr>
          <w:lang w:val="uk-UA"/>
        </w:rPr>
        <w:t>Lefebvre</w:t>
      </w:r>
      <w:proofErr w:type="spellEnd"/>
      <w:r>
        <w:rPr>
          <w:lang w:val="uk-UA"/>
        </w:rPr>
        <w:t xml:space="preserve"> H., </w:t>
      </w:r>
      <w:proofErr w:type="spellStart"/>
      <w:r>
        <w:rPr>
          <w:lang w:val="uk-UA"/>
        </w:rPr>
        <w:t>Production</w:t>
      </w:r>
      <w:proofErr w:type="spellEnd"/>
      <w:r>
        <w:rPr>
          <w:lang w:val="uk-UA"/>
        </w:rPr>
        <w:t xml:space="preserve"> </w:t>
      </w:r>
      <w:proofErr w:type="spellStart"/>
      <w:r>
        <w:rPr>
          <w:lang w:val="uk-UA"/>
        </w:rPr>
        <w:t>de</w:t>
      </w:r>
      <w:proofErr w:type="spellEnd"/>
      <w:r>
        <w:rPr>
          <w:lang w:val="uk-UA"/>
        </w:rPr>
        <w:t xml:space="preserve"> </w:t>
      </w:r>
      <w:proofErr w:type="spellStart"/>
      <w:r>
        <w:rPr>
          <w:lang w:val="uk-UA"/>
        </w:rPr>
        <w:t>l'espace</w:t>
      </w:r>
      <w:proofErr w:type="spellEnd"/>
      <w:r>
        <w:rPr>
          <w:lang w:val="uk-UA"/>
        </w:rPr>
        <w:t xml:space="preserve">, </w:t>
      </w:r>
      <w:proofErr w:type="spellStart"/>
      <w:r>
        <w:rPr>
          <w:lang w:val="uk-UA"/>
        </w:rPr>
        <w:t>English</w:t>
      </w:r>
      <w:proofErr w:type="spellEnd"/>
      <w:r>
        <w:rPr>
          <w:lang w:val="uk-UA"/>
        </w:rPr>
        <w:t xml:space="preserve">. / </w:t>
      </w:r>
      <w:proofErr w:type="spellStart"/>
      <w:r>
        <w:rPr>
          <w:lang w:val="uk-UA"/>
        </w:rPr>
        <w:t>translated</w:t>
      </w:r>
      <w:proofErr w:type="spellEnd"/>
      <w:r>
        <w:rPr>
          <w:lang w:val="uk-UA"/>
        </w:rPr>
        <w:t xml:space="preserve"> </w:t>
      </w:r>
      <w:proofErr w:type="spellStart"/>
      <w:r>
        <w:rPr>
          <w:lang w:val="uk-UA"/>
        </w:rPr>
        <w:t>by</w:t>
      </w:r>
      <w:proofErr w:type="spellEnd"/>
      <w:r>
        <w:rPr>
          <w:lang w:val="uk-UA"/>
        </w:rPr>
        <w:t xml:space="preserve"> </w:t>
      </w:r>
      <w:proofErr w:type="spellStart"/>
      <w:r>
        <w:rPr>
          <w:lang w:val="uk-UA"/>
        </w:rPr>
        <w:t>Donald</w:t>
      </w:r>
      <w:proofErr w:type="spellEnd"/>
      <w:r>
        <w:rPr>
          <w:lang w:val="uk-UA"/>
        </w:rPr>
        <w:t xml:space="preserve"> </w:t>
      </w:r>
      <w:proofErr w:type="spellStart"/>
      <w:r>
        <w:rPr>
          <w:lang w:val="uk-UA"/>
        </w:rPr>
        <w:t>Nicholson-Smith</w:t>
      </w:r>
      <w:proofErr w:type="spellEnd"/>
      <w:r>
        <w:rPr>
          <w:lang w:val="uk-UA"/>
        </w:rPr>
        <w:t xml:space="preserve">. </w:t>
      </w:r>
      <w:proofErr w:type="spellStart"/>
      <w:r>
        <w:rPr>
          <w:lang w:val="uk-UA"/>
        </w:rPr>
        <w:t>Blackwell</w:t>
      </w:r>
      <w:proofErr w:type="spellEnd"/>
      <w:r>
        <w:rPr>
          <w:lang w:val="uk-UA"/>
        </w:rPr>
        <w:t xml:space="preserve"> </w:t>
      </w:r>
      <w:proofErr w:type="spellStart"/>
      <w:r>
        <w:rPr>
          <w:lang w:val="uk-UA"/>
        </w:rPr>
        <w:t>Publishing</w:t>
      </w:r>
      <w:proofErr w:type="spellEnd"/>
      <w:r>
        <w:rPr>
          <w:lang w:val="uk-UA"/>
        </w:rPr>
        <w:t>, 1991. 432 p.</w:t>
      </w:r>
    </w:p>
    <w:p w:rsidR="004A0289" w:rsidRDefault="004E67B0">
      <w:pPr>
        <w:pStyle w:val="af8"/>
        <w:numPr>
          <w:ilvl w:val="0"/>
          <w:numId w:val="7"/>
        </w:numPr>
        <w:spacing w:line="360" w:lineRule="auto"/>
        <w:jc w:val="both"/>
        <w:rPr>
          <w:lang w:val="uk-UA"/>
        </w:rPr>
      </w:pPr>
      <w:r>
        <w:rPr>
          <w:lang w:val="uk-UA"/>
        </w:rPr>
        <w:t xml:space="preserve"> </w:t>
      </w:r>
      <w:proofErr w:type="spellStart"/>
      <w:r>
        <w:rPr>
          <w:lang w:val="uk-UA"/>
        </w:rPr>
        <w:t>Lefebvre</w:t>
      </w:r>
      <w:proofErr w:type="spellEnd"/>
      <w:r>
        <w:rPr>
          <w:lang w:val="uk-UA"/>
        </w:rPr>
        <w:t xml:space="preserve"> H., </w:t>
      </w:r>
      <w:proofErr w:type="spellStart"/>
      <w:r>
        <w:rPr>
          <w:iCs/>
          <w:lang w:val="uk-UA"/>
        </w:rPr>
        <w:t>The</w:t>
      </w:r>
      <w:proofErr w:type="spellEnd"/>
      <w:r>
        <w:rPr>
          <w:iCs/>
          <w:lang w:val="uk-UA"/>
        </w:rPr>
        <w:t xml:space="preserve"> </w:t>
      </w:r>
      <w:proofErr w:type="spellStart"/>
      <w:r>
        <w:rPr>
          <w:iCs/>
          <w:lang w:val="uk-UA"/>
        </w:rPr>
        <w:t>urban</w:t>
      </w:r>
      <w:proofErr w:type="spellEnd"/>
      <w:r>
        <w:rPr>
          <w:iCs/>
          <w:lang w:val="uk-UA"/>
        </w:rPr>
        <w:t xml:space="preserve"> </w:t>
      </w:r>
      <w:proofErr w:type="spellStart"/>
      <w:r>
        <w:rPr>
          <w:iCs/>
          <w:lang w:val="uk-UA"/>
        </w:rPr>
        <w:t>revolution</w:t>
      </w:r>
      <w:proofErr w:type="spellEnd"/>
      <w:r>
        <w:rPr>
          <w:lang w:val="uk-UA"/>
        </w:rPr>
        <w:t xml:space="preserve">. / </w:t>
      </w:r>
      <w:proofErr w:type="spellStart"/>
      <w:r>
        <w:rPr>
          <w:lang w:val="uk-UA"/>
        </w:rPr>
        <w:t>translated</w:t>
      </w:r>
      <w:proofErr w:type="spellEnd"/>
      <w:r>
        <w:rPr>
          <w:lang w:val="uk-UA"/>
        </w:rPr>
        <w:t xml:space="preserve"> </w:t>
      </w:r>
      <w:proofErr w:type="spellStart"/>
      <w:r>
        <w:rPr>
          <w:lang w:val="uk-UA"/>
        </w:rPr>
        <w:t>by</w:t>
      </w:r>
      <w:proofErr w:type="spellEnd"/>
      <w:r>
        <w:rPr>
          <w:lang w:val="uk-UA"/>
        </w:rPr>
        <w:t xml:space="preserve"> </w:t>
      </w:r>
      <w:proofErr w:type="spellStart"/>
      <w:r>
        <w:rPr>
          <w:lang w:val="uk-UA"/>
        </w:rPr>
        <w:t>Robert</w:t>
      </w:r>
      <w:proofErr w:type="spellEnd"/>
      <w:r>
        <w:rPr>
          <w:lang w:val="uk-UA"/>
        </w:rPr>
        <w:t xml:space="preserve"> </w:t>
      </w:r>
      <w:proofErr w:type="spellStart"/>
      <w:r>
        <w:rPr>
          <w:lang w:val="uk-UA"/>
        </w:rPr>
        <w:t>Bononno</w:t>
      </w:r>
      <w:proofErr w:type="spellEnd"/>
      <w:r>
        <w:rPr>
          <w:lang w:val="uk-UA"/>
        </w:rPr>
        <w:t xml:space="preserve">. </w:t>
      </w:r>
      <w:proofErr w:type="spellStart"/>
      <w:r>
        <w:rPr>
          <w:lang w:val="uk-UA"/>
        </w:rPr>
        <w:t>University</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Minnesota</w:t>
      </w:r>
      <w:proofErr w:type="spellEnd"/>
      <w:r>
        <w:rPr>
          <w:lang w:val="uk-UA"/>
        </w:rPr>
        <w:t xml:space="preserve"> </w:t>
      </w:r>
      <w:proofErr w:type="spellStart"/>
      <w:r>
        <w:rPr>
          <w:lang w:val="uk-UA"/>
        </w:rPr>
        <w:t>Press</w:t>
      </w:r>
      <w:proofErr w:type="spellEnd"/>
      <w:r>
        <w:rPr>
          <w:lang w:val="uk-UA"/>
        </w:rPr>
        <w:t xml:space="preserve">, </w:t>
      </w:r>
      <w:proofErr w:type="spellStart"/>
      <w:r>
        <w:rPr>
          <w:lang w:val="uk-UA"/>
        </w:rPr>
        <w:t>Minneapolis</w:t>
      </w:r>
      <w:proofErr w:type="spellEnd"/>
      <w:r>
        <w:rPr>
          <w:lang w:val="uk-UA"/>
        </w:rPr>
        <w:t xml:space="preserve">, </w:t>
      </w:r>
      <w:proofErr w:type="spellStart"/>
      <w:r>
        <w:rPr>
          <w:lang w:val="uk-UA"/>
        </w:rPr>
        <w:t>London</w:t>
      </w:r>
      <w:proofErr w:type="spellEnd"/>
      <w:r>
        <w:rPr>
          <w:lang w:val="uk-UA"/>
        </w:rPr>
        <w:t>, 2003. 193 p.</w:t>
      </w:r>
    </w:p>
    <w:p w:rsidR="004A0289" w:rsidRDefault="004E67B0">
      <w:pPr>
        <w:pStyle w:val="af8"/>
        <w:numPr>
          <w:ilvl w:val="0"/>
          <w:numId w:val="7"/>
        </w:numPr>
        <w:spacing w:line="360" w:lineRule="auto"/>
        <w:jc w:val="both"/>
        <w:rPr>
          <w:lang w:val="uk-UA"/>
        </w:rPr>
      </w:pPr>
      <w:r>
        <w:rPr>
          <w:lang w:val="uk-UA"/>
        </w:rPr>
        <w:t xml:space="preserve"> </w:t>
      </w:r>
      <w:proofErr w:type="spellStart"/>
      <w:r>
        <w:rPr>
          <w:lang w:val="uk-UA"/>
        </w:rPr>
        <w:t>Park</w:t>
      </w:r>
      <w:proofErr w:type="spellEnd"/>
      <w:r>
        <w:rPr>
          <w:lang w:val="uk-UA"/>
        </w:rPr>
        <w:t xml:space="preserve"> R. </w:t>
      </w:r>
      <w:proofErr w:type="spellStart"/>
      <w:r>
        <w:rPr>
          <w:lang w:val="uk-UA"/>
        </w:rPr>
        <w:t>The</w:t>
      </w:r>
      <w:proofErr w:type="spellEnd"/>
      <w:r>
        <w:rPr>
          <w:lang w:val="uk-UA"/>
        </w:rPr>
        <w:t xml:space="preserve"> </w:t>
      </w:r>
      <w:proofErr w:type="spellStart"/>
      <w:r>
        <w:rPr>
          <w:lang w:val="uk-UA"/>
        </w:rPr>
        <w:t>city</w:t>
      </w:r>
      <w:proofErr w:type="spellEnd"/>
      <w:r>
        <w:rPr>
          <w:lang w:val="uk-UA"/>
        </w:rPr>
        <w:t xml:space="preserve">: </w:t>
      </w:r>
      <w:proofErr w:type="spellStart"/>
      <w:r>
        <w:rPr>
          <w:lang w:val="uk-UA"/>
        </w:rPr>
        <w:t>suggestions</w:t>
      </w:r>
      <w:proofErr w:type="spellEnd"/>
      <w:r>
        <w:rPr>
          <w:lang w:val="uk-UA"/>
        </w:rPr>
        <w:t xml:space="preserve"> </w:t>
      </w:r>
      <w:proofErr w:type="spellStart"/>
      <w:r>
        <w:rPr>
          <w:lang w:val="uk-UA"/>
        </w:rPr>
        <w:t>for</w:t>
      </w:r>
      <w:proofErr w:type="spellEnd"/>
      <w:r>
        <w:rPr>
          <w:lang w:val="uk-UA"/>
        </w:rPr>
        <w:t xml:space="preserve"> </w:t>
      </w:r>
      <w:proofErr w:type="spellStart"/>
      <w:r>
        <w:rPr>
          <w:lang w:val="uk-UA"/>
        </w:rPr>
        <w:t>the</w:t>
      </w:r>
      <w:proofErr w:type="spellEnd"/>
      <w:r>
        <w:rPr>
          <w:lang w:val="uk-UA"/>
        </w:rPr>
        <w:t xml:space="preserve"> </w:t>
      </w:r>
      <w:proofErr w:type="spellStart"/>
      <w:r>
        <w:rPr>
          <w:lang w:val="uk-UA"/>
        </w:rPr>
        <w:t>investigation</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human</w:t>
      </w:r>
      <w:proofErr w:type="spellEnd"/>
      <w:r>
        <w:rPr>
          <w:lang w:val="uk-UA"/>
        </w:rPr>
        <w:t xml:space="preserve"> </w:t>
      </w:r>
      <w:proofErr w:type="spellStart"/>
      <w:r>
        <w:rPr>
          <w:lang w:val="uk-UA"/>
        </w:rPr>
        <w:t>behavior</w:t>
      </w:r>
      <w:proofErr w:type="spellEnd"/>
      <w:r>
        <w:rPr>
          <w:lang w:val="uk-UA"/>
        </w:rPr>
        <w:t xml:space="preserve"> </w:t>
      </w:r>
      <w:proofErr w:type="spellStart"/>
      <w:r>
        <w:rPr>
          <w:lang w:val="uk-UA"/>
        </w:rPr>
        <w:t>in</w:t>
      </w:r>
      <w:proofErr w:type="spellEnd"/>
      <w:r>
        <w:rPr>
          <w:lang w:val="uk-UA"/>
        </w:rPr>
        <w:t xml:space="preserve"> </w:t>
      </w:r>
      <w:proofErr w:type="spellStart"/>
      <w:r>
        <w:rPr>
          <w:lang w:val="uk-UA"/>
        </w:rPr>
        <w:t>the</w:t>
      </w:r>
      <w:proofErr w:type="spellEnd"/>
      <w:r>
        <w:rPr>
          <w:lang w:val="uk-UA"/>
        </w:rPr>
        <w:t xml:space="preserve"> </w:t>
      </w:r>
      <w:proofErr w:type="spellStart"/>
      <w:r>
        <w:rPr>
          <w:lang w:val="uk-UA"/>
        </w:rPr>
        <w:t>city</w:t>
      </w:r>
      <w:proofErr w:type="spellEnd"/>
      <w:r>
        <w:rPr>
          <w:lang w:val="uk-UA"/>
        </w:rPr>
        <w:t xml:space="preserve"> </w:t>
      </w:r>
      <w:proofErr w:type="spellStart"/>
      <w:r>
        <w:rPr>
          <w:lang w:val="uk-UA"/>
        </w:rPr>
        <w:t>environment</w:t>
      </w:r>
      <w:proofErr w:type="spellEnd"/>
      <w:r>
        <w:rPr>
          <w:lang w:val="uk-UA"/>
        </w:rPr>
        <w:t xml:space="preserve">. </w:t>
      </w:r>
      <w:proofErr w:type="spellStart"/>
      <w:r>
        <w:rPr>
          <w:i/>
          <w:lang w:val="uk-UA"/>
        </w:rPr>
        <w:t>American</w:t>
      </w:r>
      <w:proofErr w:type="spellEnd"/>
      <w:r>
        <w:rPr>
          <w:i/>
          <w:lang w:val="uk-UA"/>
        </w:rPr>
        <w:t xml:space="preserve"> </w:t>
      </w:r>
      <w:proofErr w:type="spellStart"/>
      <w:r>
        <w:rPr>
          <w:i/>
          <w:lang w:val="uk-UA"/>
        </w:rPr>
        <w:t>journal</w:t>
      </w:r>
      <w:proofErr w:type="spellEnd"/>
      <w:r>
        <w:rPr>
          <w:i/>
          <w:lang w:val="uk-UA"/>
        </w:rPr>
        <w:t xml:space="preserve"> </w:t>
      </w:r>
      <w:proofErr w:type="spellStart"/>
      <w:r>
        <w:rPr>
          <w:i/>
          <w:lang w:val="uk-UA"/>
        </w:rPr>
        <w:t>of</w:t>
      </w:r>
      <w:proofErr w:type="spellEnd"/>
      <w:r>
        <w:rPr>
          <w:i/>
          <w:lang w:val="uk-UA"/>
        </w:rPr>
        <w:t xml:space="preserve"> </w:t>
      </w:r>
      <w:proofErr w:type="spellStart"/>
      <w:r>
        <w:rPr>
          <w:i/>
          <w:lang w:val="uk-UA"/>
        </w:rPr>
        <w:t>sociology</w:t>
      </w:r>
      <w:proofErr w:type="spellEnd"/>
      <w:r>
        <w:rPr>
          <w:lang w:val="uk-UA"/>
        </w:rPr>
        <w:t xml:space="preserve">. 1915. </w:t>
      </w:r>
      <w:proofErr w:type="spellStart"/>
      <w:r>
        <w:rPr>
          <w:lang w:val="uk-UA"/>
        </w:rPr>
        <w:t>Vol</w:t>
      </w:r>
      <w:proofErr w:type="spellEnd"/>
      <w:r>
        <w:rPr>
          <w:lang w:val="uk-UA"/>
        </w:rPr>
        <w:t xml:space="preserve">. 20, </w:t>
      </w:r>
      <w:proofErr w:type="spellStart"/>
      <w:r>
        <w:rPr>
          <w:lang w:val="uk-UA"/>
        </w:rPr>
        <w:t>No</w:t>
      </w:r>
      <w:proofErr w:type="spellEnd"/>
      <w:r>
        <w:rPr>
          <w:lang w:val="uk-UA"/>
        </w:rPr>
        <w:t xml:space="preserve">. 5. P. 577 – 612. URL: </w:t>
      </w:r>
      <w:hyperlink r:id="rId10">
        <w:r>
          <w:rPr>
            <w:lang w:val="uk-UA"/>
          </w:rPr>
          <w:t>https://doi.org/10.1086/212433</w:t>
        </w:r>
      </w:hyperlink>
      <w:r>
        <w:rPr>
          <w:lang w:val="uk-UA"/>
        </w:rPr>
        <w:t xml:space="preserve"> (дата звернення: 09.02.2023).</w:t>
      </w:r>
    </w:p>
    <w:p w:rsidR="004A0289" w:rsidRDefault="004E67B0">
      <w:pPr>
        <w:pStyle w:val="af8"/>
        <w:numPr>
          <w:ilvl w:val="0"/>
          <w:numId w:val="7"/>
        </w:numPr>
        <w:spacing w:line="360" w:lineRule="auto"/>
        <w:jc w:val="both"/>
        <w:rPr>
          <w:lang w:val="uk-UA"/>
        </w:rPr>
      </w:pPr>
      <w:r>
        <w:rPr>
          <w:lang w:val="uk-UA"/>
        </w:rPr>
        <w:t xml:space="preserve"> </w:t>
      </w:r>
      <w:proofErr w:type="spellStart"/>
      <w:r>
        <w:rPr>
          <w:lang w:val="uk-UA"/>
        </w:rPr>
        <w:t>Stanek</w:t>
      </w:r>
      <w:proofErr w:type="spellEnd"/>
      <w:r>
        <w:rPr>
          <w:lang w:val="uk-UA"/>
        </w:rPr>
        <w:t xml:space="preserve"> Ł. </w:t>
      </w:r>
      <w:proofErr w:type="spellStart"/>
      <w:r>
        <w:rPr>
          <w:lang w:val="uk-UA"/>
        </w:rPr>
        <w:t>Research</w:t>
      </w:r>
      <w:proofErr w:type="spellEnd"/>
      <w:r>
        <w:rPr>
          <w:lang w:val="uk-UA"/>
        </w:rPr>
        <w:t xml:space="preserve">. </w:t>
      </w:r>
      <w:proofErr w:type="spellStart"/>
      <w:r>
        <w:rPr>
          <w:i/>
          <w:lang w:val="uk-UA"/>
        </w:rPr>
        <w:t>Henri</w:t>
      </w:r>
      <w:proofErr w:type="spellEnd"/>
      <w:r>
        <w:rPr>
          <w:i/>
          <w:lang w:val="uk-UA"/>
        </w:rPr>
        <w:t xml:space="preserve"> </w:t>
      </w:r>
      <w:proofErr w:type="spellStart"/>
      <w:r>
        <w:rPr>
          <w:i/>
          <w:lang w:val="uk-UA"/>
        </w:rPr>
        <w:t>Lefebvre</w:t>
      </w:r>
      <w:proofErr w:type="spellEnd"/>
      <w:r>
        <w:rPr>
          <w:i/>
          <w:lang w:val="uk-UA"/>
        </w:rPr>
        <w:t xml:space="preserve"> </w:t>
      </w:r>
      <w:proofErr w:type="spellStart"/>
      <w:r>
        <w:rPr>
          <w:i/>
          <w:lang w:val="uk-UA"/>
        </w:rPr>
        <w:t>on</w:t>
      </w:r>
      <w:proofErr w:type="spellEnd"/>
      <w:r>
        <w:rPr>
          <w:i/>
          <w:lang w:val="uk-UA"/>
        </w:rPr>
        <w:t xml:space="preserve"> </w:t>
      </w:r>
      <w:proofErr w:type="spellStart"/>
      <w:r>
        <w:rPr>
          <w:i/>
          <w:lang w:val="uk-UA"/>
        </w:rPr>
        <w:t>space</w:t>
      </w:r>
      <w:proofErr w:type="spellEnd"/>
      <w:r>
        <w:rPr>
          <w:lang w:val="uk-UA"/>
        </w:rPr>
        <w:t xml:space="preserve">. 2011. P. 81 – 132. URL: </w:t>
      </w:r>
      <w:hyperlink r:id="rId11">
        <w:r>
          <w:rPr>
            <w:lang w:val="uk-UA"/>
          </w:rPr>
          <w:t>https://doi.org/10.5749/minnesota/9780816666164.003.0002</w:t>
        </w:r>
      </w:hyperlink>
      <w:r>
        <w:rPr>
          <w:lang w:val="uk-UA"/>
        </w:rPr>
        <w:t xml:space="preserve"> (дата звернення: 07.02.2023).</w:t>
      </w:r>
    </w:p>
    <w:p w:rsidR="004A0289" w:rsidRDefault="004E67B0">
      <w:pPr>
        <w:pStyle w:val="af8"/>
        <w:numPr>
          <w:ilvl w:val="0"/>
          <w:numId w:val="7"/>
        </w:numPr>
        <w:spacing w:line="360" w:lineRule="auto"/>
        <w:jc w:val="both"/>
        <w:rPr>
          <w:lang w:val="uk-UA"/>
        </w:rPr>
      </w:pPr>
      <w:r>
        <w:rPr>
          <w:lang w:val="uk-UA"/>
        </w:rPr>
        <w:t xml:space="preserve"> </w:t>
      </w:r>
      <w:proofErr w:type="spellStart"/>
      <w:r>
        <w:rPr>
          <w:lang w:val="uk-UA"/>
        </w:rPr>
        <w:t>Sztompka</w:t>
      </w:r>
      <w:proofErr w:type="spellEnd"/>
      <w:r>
        <w:rPr>
          <w:lang w:val="uk-UA"/>
        </w:rPr>
        <w:t xml:space="preserve"> P. </w:t>
      </w:r>
      <w:proofErr w:type="spellStart"/>
      <w:r>
        <w:rPr>
          <w:lang w:val="uk-UA"/>
        </w:rPr>
        <w:t>Cultural</w:t>
      </w:r>
      <w:proofErr w:type="spellEnd"/>
      <w:r>
        <w:rPr>
          <w:lang w:val="uk-UA"/>
        </w:rPr>
        <w:t xml:space="preserve"> </w:t>
      </w:r>
      <w:proofErr w:type="spellStart"/>
      <w:r>
        <w:rPr>
          <w:lang w:val="uk-UA"/>
        </w:rPr>
        <w:t>Trauma</w:t>
      </w:r>
      <w:proofErr w:type="spellEnd"/>
      <w:r>
        <w:rPr>
          <w:lang w:val="uk-UA"/>
        </w:rPr>
        <w:t xml:space="preserve">: </w:t>
      </w:r>
      <w:proofErr w:type="spellStart"/>
      <w:r>
        <w:rPr>
          <w:lang w:val="uk-UA"/>
        </w:rPr>
        <w:t>The</w:t>
      </w:r>
      <w:proofErr w:type="spellEnd"/>
      <w:r>
        <w:rPr>
          <w:lang w:val="uk-UA"/>
        </w:rPr>
        <w:t xml:space="preserve"> </w:t>
      </w:r>
      <w:proofErr w:type="spellStart"/>
      <w:r>
        <w:rPr>
          <w:lang w:val="uk-UA"/>
        </w:rPr>
        <w:t>Other</w:t>
      </w:r>
      <w:proofErr w:type="spellEnd"/>
      <w:r>
        <w:rPr>
          <w:lang w:val="uk-UA"/>
        </w:rPr>
        <w:t xml:space="preserve"> </w:t>
      </w:r>
      <w:proofErr w:type="spellStart"/>
      <w:r>
        <w:rPr>
          <w:lang w:val="uk-UA"/>
        </w:rPr>
        <w:t>Face</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Social</w:t>
      </w:r>
      <w:proofErr w:type="spellEnd"/>
      <w:r>
        <w:rPr>
          <w:lang w:val="uk-UA"/>
        </w:rPr>
        <w:t xml:space="preserve"> </w:t>
      </w:r>
      <w:proofErr w:type="spellStart"/>
      <w:r>
        <w:rPr>
          <w:lang w:val="uk-UA"/>
        </w:rPr>
        <w:t>Change</w:t>
      </w:r>
      <w:proofErr w:type="spellEnd"/>
      <w:r>
        <w:rPr>
          <w:lang w:val="uk-UA"/>
        </w:rPr>
        <w:t xml:space="preserve">. </w:t>
      </w:r>
      <w:proofErr w:type="spellStart"/>
      <w:r>
        <w:rPr>
          <w:i/>
          <w:lang w:val="uk-UA"/>
        </w:rPr>
        <w:t>European</w:t>
      </w:r>
      <w:proofErr w:type="spellEnd"/>
      <w:r>
        <w:rPr>
          <w:i/>
          <w:lang w:val="uk-UA"/>
        </w:rPr>
        <w:t xml:space="preserve"> </w:t>
      </w:r>
      <w:proofErr w:type="spellStart"/>
      <w:r>
        <w:rPr>
          <w:i/>
          <w:lang w:val="uk-UA"/>
        </w:rPr>
        <w:t>Journal</w:t>
      </w:r>
      <w:proofErr w:type="spellEnd"/>
      <w:r>
        <w:rPr>
          <w:i/>
          <w:lang w:val="uk-UA"/>
        </w:rPr>
        <w:t xml:space="preserve"> </w:t>
      </w:r>
      <w:proofErr w:type="spellStart"/>
      <w:r>
        <w:rPr>
          <w:i/>
          <w:lang w:val="uk-UA"/>
        </w:rPr>
        <w:t>of</w:t>
      </w:r>
      <w:proofErr w:type="spellEnd"/>
      <w:r>
        <w:rPr>
          <w:i/>
          <w:lang w:val="uk-UA"/>
        </w:rPr>
        <w:t xml:space="preserve"> </w:t>
      </w:r>
      <w:proofErr w:type="spellStart"/>
      <w:r>
        <w:rPr>
          <w:i/>
          <w:lang w:val="uk-UA"/>
        </w:rPr>
        <w:t>Social</w:t>
      </w:r>
      <w:proofErr w:type="spellEnd"/>
      <w:r>
        <w:rPr>
          <w:i/>
          <w:lang w:val="uk-UA"/>
        </w:rPr>
        <w:t xml:space="preserve"> </w:t>
      </w:r>
      <w:proofErr w:type="spellStart"/>
      <w:r>
        <w:rPr>
          <w:i/>
          <w:lang w:val="uk-UA"/>
        </w:rPr>
        <w:t>Theory</w:t>
      </w:r>
      <w:proofErr w:type="spellEnd"/>
      <w:r>
        <w:rPr>
          <w:lang w:val="uk-UA"/>
        </w:rPr>
        <w:t xml:space="preserve">. 2000. </w:t>
      </w:r>
      <w:proofErr w:type="spellStart"/>
      <w:r>
        <w:rPr>
          <w:lang w:val="uk-UA"/>
        </w:rPr>
        <w:t>Vol</w:t>
      </w:r>
      <w:proofErr w:type="spellEnd"/>
      <w:r>
        <w:rPr>
          <w:lang w:val="uk-UA"/>
        </w:rPr>
        <w:t xml:space="preserve">. 3, </w:t>
      </w:r>
      <w:proofErr w:type="spellStart"/>
      <w:r>
        <w:rPr>
          <w:lang w:val="uk-UA"/>
        </w:rPr>
        <w:t>No</w:t>
      </w:r>
      <w:proofErr w:type="spellEnd"/>
      <w:r>
        <w:rPr>
          <w:lang w:val="uk-UA"/>
        </w:rPr>
        <w:t xml:space="preserve">. 4. P. 449 – 466. URL: </w:t>
      </w:r>
      <w:hyperlink r:id="rId12">
        <w:r>
          <w:rPr>
            <w:lang w:val="uk-UA"/>
          </w:rPr>
          <w:t>https://doi.org/10.1177/13684310022224895</w:t>
        </w:r>
      </w:hyperlink>
      <w:r>
        <w:rPr>
          <w:lang w:val="uk-UA"/>
        </w:rPr>
        <w:t xml:space="preserve"> (дата звернення: 18.03.2023).</w:t>
      </w:r>
    </w:p>
    <w:p w:rsidR="004A0289" w:rsidRDefault="004E67B0">
      <w:pPr>
        <w:pStyle w:val="af8"/>
        <w:numPr>
          <w:ilvl w:val="0"/>
          <w:numId w:val="7"/>
        </w:numPr>
        <w:spacing w:line="360" w:lineRule="auto"/>
        <w:jc w:val="both"/>
        <w:rPr>
          <w:lang w:val="uk-UA"/>
        </w:rPr>
      </w:pPr>
      <w:r>
        <w:rPr>
          <w:lang w:val="uk-UA"/>
        </w:rPr>
        <w:t xml:space="preserve"> </w:t>
      </w:r>
      <w:proofErr w:type="spellStart"/>
      <w:r>
        <w:rPr>
          <w:lang w:val="uk-UA"/>
        </w:rPr>
        <w:t>Sztompka</w:t>
      </w:r>
      <w:proofErr w:type="spellEnd"/>
      <w:r>
        <w:rPr>
          <w:lang w:val="uk-UA"/>
        </w:rPr>
        <w:t xml:space="preserve"> P. </w:t>
      </w:r>
      <w:proofErr w:type="spellStart"/>
      <w:r>
        <w:rPr>
          <w:lang w:val="uk-UA"/>
        </w:rPr>
        <w:t>The</w:t>
      </w:r>
      <w:proofErr w:type="spellEnd"/>
      <w:r>
        <w:rPr>
          <w:lang w:val="uk-UA"/>
        </w:rPr>
        <w:t xml:space="preserve"> </w:t>
      </w:r>
      <w:proofErr w:type="spellStart"/>
      <w:r>
        <w:rPr>
          <w:lang w:val="uk-UA"/>
        </w:rPr>
        <w:t>Sociology</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Social</w:t>
      </w:r>
      <w:proofErr w:type="spellEnd"/>
      <w:r>
        <w:rPr>
          <w:lang w:val="uk-UA"/>
        </w:rPr>
        <w:t xml:space="preserve"> </w:t>
      </w:r>
      <w:proofErr w:type="spellStart"/>
      <w:r>
        <w:rPr>
          <w:lang w:val="uk-UA"/>
        </w:rPr>
        <w:t>Change</w:t>
      </w:r>
      <w:proofErr w:type="spellEnd"/>
      <w:r>
        <w:rPr>
          <w:lang w:val="uk-UA"/>
        </w:rPr>
        <w:t xml:space="preserve">. </w:t>
      </w:r>
      <w:proofErr w:type="spellStart"/>
      <w:r>
        <w:rPr>
          <w:lang w:val="uk-UA"/>
        </w:rPr>
        <w:t>Wiley-Blackwell</w:t>
      </w:r>
      <w:proofErr w:type="spellEnd"/>
      <w:r>
        <w:rPr>
          <w:lang w:val="uk-UA"/>
        </w:rPr>
        <w:t>, 1993. 368 p.</w:t>
      </w:r>
    </w:p>
    <w:p w:rsidR="004A0289" w:rsidRDefault="004A0289"/>
    <w:p w:rsidR="004A0289" w:rsidRDefault="004A0289" w:rsidP="004E67B0">
      <w:pPr>
        <w:spacing w:line="360" w:lineRule="auto"/>
        <w:jc w:val="center"/>
      </w:pPr>
      <w:bookmarkStart w:id="0" w:name="_GoBack"/>
      <w:bookmarkEnd w:id="0"/>
    </w:p>
    <w:sectPr w:rsidR="004A0289">
      <w:headerReference w:type="default" r:id="rId13"/>
      <w:headerReference w:type="first" r:id="rId14"/>
      <w:pgSz w:w="11906" w:h="16838"/>
      <w:pgMar w:top="1134" w:right="850" w:bottom="1134" w:left="1701" w:header="708" w:footer="0" w:gutter="0"/>
      <w:pgNumType w:start="1"/>
      <w:cols w:space="720"/>
      <w:formProt w:val="0"/>
      <w:titlePg/>
      <w:docGrid w:linePitch="360" w:charSpace="-819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2A23" w:rsidRDefault="004E67B0">
      <w:r>
        <w:separator/>
      </w:r>
    </w:p>
  </w:endnote>
  <w:endnote w:type="continuationSeparator" w:id="0">
    <w:p w:rsidR="00112A23" w:rsidRDefault="004E67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Основной текст">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 w:name="OpenSymbol">
    <w:altName w:val="Arial Unicode MS"/>
    <w:charset w:val="00"/>
    <w:family w:val="auto"/>
    <w:pitch w:val="variable"/>
    <w:sig w:usb0="800000AF" w:usb1="1001ECEA" w:usb2="00000000" w:usb3="00000000" w:csb0="00000001"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imes">
    <w:altName w:val="Times New Roman"/>
    <w:panose1 w:val="02020603050405020304"/>
    <w:charset w:val="CC"/>
    <w:family w:val="roman"/>
    <w:pitch w:val="variable"/>
    <w:sig w:usb0="E0002AFF" w:usb1="C0007841"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0289" w:rsidRDefault="004E67B0">
      <w:pPr>
        <w:rPr>
          <w:sz w:val="12"/>
        </w:rPr>
      </w:pPr>
      <w:r>
        <w:separator/>
      </w:r>
    </w:p>
  </w:footnote>
  <w:footnote w:type="continuationSeparator" w:id="0">
    <w:p w:rsidR="004A0289" w:rsidRDefault="004E67B0">
      <w:pPr>
        <w:rPr>
          <w:sz w:val="12"/>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8690368"/>
      <w:docPartObj>
        <w:docPartGallery w:val="Page Numbers (Top of Page)"/>
        <w:docPartUnique/>
      </w:docPartObj>
    </w:sdtPr>
    <w:sdtEndPr/>
    <w:sdtContent>
      <w:p w:rsidR="004A0289" w:rsidRDefault="004E67B0">
        <w:pPr>
          <w:pStyle w:val="af4"/>
        </w:pPr>
        <w:r>
          <w:rPr>
            <w:rStyle w:val="a8"/>
          </w:rPr>
          <w:fldChar w:fldCharType="begin"/>
        </w:r>
        <w:r>
          <w:rPr>
            <w:rStyle w:val="a8"/>
          </w:rPr>
          <w:instrText>PAGE</w:instrText>
        </w:r>
        <w:r>
          <w:rPr>
            <w:rStyle w:val="a8"/>
          </w:rPr>
          <w:fldChar w:fldCharType="separate"/>
        </w:r>
        <w:r w:rsidR="00462461">
          <w:rPr>
            <w:rStyle w:val="a8"/>
            <w:noProof/>
          </w:rPr>
          <w:t>9</w:t>
        </w:r>
        <w:r>
          <w:rPr>
            <w:rStyle w:val="a8"/>
          </w:rPr>
          <w:fldChar w:fldCharType="end"/>
        </w:r>
      </w:p>
    </w:sdtContent>
  </w:sdt>
  <w:p w:rsidR="004A0289" w:rsidRDefault="004A0289">
    <w:pPr>
      <w:pStyle w:val="af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0502227"/>
      <w:docPartObj>
        <w:docPartGallery w:val="Page Numbers (Top of Page)"/>
        <w:docPartUnique/>
      </w:docPartObj>
    </w:sdtPr>
    <w:sdtEndPr/>
    <w:sdtContent>
      <w:p w:rsidR="004A0289" w:rsidRDefault="004E67B0">
        <w:pPr>
          <w:pStyle w:val="af4"/>
        </w:pPr>
        <w:r>
          <w:rPr>
            <w:rStyle w:val="a8"/>
          </w:rPr>
          <w:fldChar w:fldCharType="begin"/>
        </w:r>
        <w:r>
          <w:rPr>
            <w:rStyle w:val="a8"/>
          </w:rPr>
          <w:instrText>PAGE</w:instrText>
        </w:r>
        <w:r>
          <w:rPr>
            <w:rStyle w:val="a8"/>
          </w:rPr>
          <w:fldChar w:fldCharType="separate"/>
        </w:r>
        <w:r w:rsidR="00462461">
          <w:rPr>
            <w:rStyle w:val="a8"/>
            <w:noProof/>
          </w:rPr>
          <w:t>1</w:t>
        </w:r>
        <w:r>
          <w:rPr>
            <w:rStyle w:val="a8"/>
          </w:rPr>
          <w:fldChar w:fldCharType="end"/>
        </w:r>
      </w:p>
    </w:sdtContent>
  </w:sdt>
  <w:p w:rsidR="004A0289" w:rsidRDefault="004A0289">
    <w:pPr>
      <w:pStyle w:val="af4"/>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3F28F5"/>
    <w:multiLevelType w:val="multilevel"/>
    <w:tmpl w:val="EEEEC0A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401305E"/>
    <w:multiLevelType w:val="multilevel"/>
    <w:tmpl w:val="6F4ADE00"/>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 w15:restartNumberingAfterBreak="0">
    <w:nsid w:val="14C343B6"/>
    <w:multiLevelType w:val="multilevel"/>
    <w:tmpl w:val="E41CC5D0"/>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3" w15:restartNumberingAfterBreak="0">
    <w:nsid w:val="287E2C6F"/>
    <w:multiLevelType w:val="multilevel"/>
    <w:tmpl w:val="B338F388"/>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4" w15:restartNumberingAfterBreak="0">
    <w:nsid w:val="37701542"/>
    <w:multiLevelType w:val="multilevel"/>
    <w:tmpl w:val="7E38C9C0"/>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5" w15:restartNumberingAfterBreak="0">
    <w:nsid w:val="39EE1F54"/>
    <w:multiLevelType w:val="multilevel"/>
    <w:tmpl w:val="02667F3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591D6CB2"/>
    <w:multiLevelType w:val="multilevel"/>
    <w:tmpl w:val="794834A0"/>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7" w15:restartNumberingAfterBreak="0">
    <w:nsid w:val="60C411CB"/>
    <w:multiLevelType w:val="multilevel"/>
    <w:tmpl w:val="9594BE8C"/>
    <w:lvl w:ilvl="0">
      <w:start w:val="1"/>
      <w:numFmt w:val="decimal"/>
      <w:lvlText w:val="%1."/>
      <w:lvlJc w:val="left"/>
      <w:pPr>
        <w:tabs>
          <w:tab w:val="num" w:pos="0"/>
        </w:tabs>
        <w:ind w:left="360" w:hanging="360"/>
      </w:pPr>
      <w:rPr>
        <w:lang w:val="ru-RU"/>
      </w:rPr>
    </w:lvl>
    <w:lvl w:ilvl="1">
      <w:start w:val="1"/>
      <w:numFmt w:val="decimal"/>
      <w:lvlText w:val="%1.%2."/>
      <w:lvlJc w:val="left"/>
      <w:pPr>
        <w:tabs>
          <w:tab w:val="num" w:pos="0"/>
        </w:tabs>
        <w:ind w:left="1080" w:hanging="720"/>
      </w:pPr>
    </w:lvl>
    <w:lvl w:ilvl="2">
      <w:start w:val="1"/>
      <w:numFmt w:val="decimal"/>
      <w:lvlText w:val="%1.%2.%3."/>
      <w:lvlJc w:val="left"/>
      <w:pPr>
        <w:tabs>
          <w:tab w:val="num" w:pos="0"/>
        </w:tabs>
        <w:ind w:left="1440" w:hanging="720"/>
      </w:pPr>
    </w:lvl>
    <w:lvl w:ilvl="3">
      <w:start w:val="1"/>
      <w:numFmt w:val="decimal"/>
      <w:lvlText w:val="%1.%2.%3.%4."/>
      <w:lvlJc w:val="left"/>
      <w:pPr>
        <w:tabs>
          <w:tab w:val="num" w:pos="0"/>
        </w:tabs>
        <w:ind w:left="2160" w:hanging="1080"/>
      </w:pPr>
    </w:lvl>
    <w:lvl w:ilvl="4">
      <w:start w:val="1"/>
      <w:numFmt w:val="decimal"/>
      <w:lvlText w:val="%1.%2.%3.%4.%5."/>
      <w:lvlJc w:val="left"/>
      <w:pPr>
        <w:tabs>
          <w:tab w:val="num" w:pos="0"/>
        </w:tabs>
        <w:ind w:left="2520" w:hanging="1080"/>
      </w:pPr>
    </w:lvl>
    <w:lvl w:ilvl="5">
      <w:start w:val="1"/>
      <w:numFmt w:val="decimal"/>
      <w:lvlText w:val="%1.%2.%3.%4.%5.%6."/>
      <w:lvlJc w:val="left"/>
      <w:pPr>
        <w:tabs>
          <w:tab w:val="num" w:pos="0"/>
        </w:tabs>
        <w:ind w:left="3240" w:hanging="1440"/>
      </w:pPr>
    </w:lvl>
    <w:lvl w:ilvl="6">
      <w:start w:val="1"/>
      <w:numFmt w:val="decimal"/>
      <w:lvlText w:val="%1.%2.%3.%4.%5.%6.%7."/>
      <w:lvlJc w:val="left"/>
      <w:pPr>
        <w:tabs>
          <w:tab w:val="num" w:pos="0"/>
        </w:tabs>
        <w:ind w:left="3960" w:hanging="1800"/>
      </w:pPr>
    </w:lvl>
    <w:lvl w:ilvl="7">
      <w:start w:val="1"/>
      <w:numFmt w:val="decimal"/>
      <w:lvlText w:val="%1.%2.%3.%4.%5.%6.%7.%8."/>
      <w:lvlJc w:val="left"/>
      <w:pPr>
        <w:tabs>
          <w:tab w:val="num" w:pos="0"/>
        </w:tabs>
        <w:ind w:left="4320" w:hanging="1800"/>
      </w:pPr>
    </w:lvl>
    <w:lvl w:ilvl="8">
      <w:start w:val="1"/>
      <w:numFmt w:val="decimal"/>
      <w:lvlText w:val="%1.%2.%3.%4.%5.%6.%7.%8.%9."/>
      <w:lvlJc w:val="left"/>
      <w:pPr>
        <w:tabs>
          <w:tab w:val="num" w:pos="0"/>
        </w:tabs>
        <w:ind w:left="5040" w:hanging="2160"/>
      </w:pPr>
    </w:lvl>
  </w:abstractNum>
  <w:abstractNum w:abstractNumId="8" w15:restartNumberingAfterBreak="0">
    <w:nsid w:val="6B68505C"/>
    <w:multiLevelType w:val="multilevel"/>
    <w:tmpl w:val="4B6245DA"/>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
      <w:lvlJc w:val="left"/>
      <w:pPr>
        <w:tabs>
          <w:tab w:val="num" w:pos="1080"/>
        </w:tabs>
        <w:ind w:left="1080" w:hanging="360"/>
      </w:pPr>
      <w:rPr>
        <w:rFonts w:ascii="Wingdings" w:hAnsi="Wingdings" w:cs="Wingdings" w:hint="default"/>
      </w:rPr>
    </w:lvl>
    <w:lvl w:ilvl="2">
      <w:start w:val="1"/>
      <w:numFmt w:val="bullet"/>
      <w:lvlText w:val=""/>
      <w:lvlJc w:val="left"/>
      <w:pPr>
        <w:tabs>
          <w:tab w:val="num" w:pos="1440"/>
        </w:tabs>
        <w:ind w:left="1440" w:hanging="360"/>
      </w:pPr>
      <w:rPr>
        <w:rFonts w:ascii="Wingdings" w:hAnsi="Wingdings" w:cs="Wingdings" w:hint="default"/>
      </w:rPr>
    </w:lvl>
    <w:lvl w:ilvl="3">
      <w:start w:val="1"/>
      <w:numFmt w:val="bullet"/>
      <w:lvlText w:val=""/>
      <w:lvlJc w:val="left"/>
      <w:pPr>
        <w:tabs>
          <w:tab w:val="num" w:pos="1800"/>
        </w:tabs>
        <w:ind w:left="1800" w:hanging="360"/>
      </w:pPr>
      <w:rPr>
        <w:rFonts w:ascii="Wingdings" w:hAnsi="Wingdings" w:cs="Wingdings" w:hint="default"/>
      </w:rPr>
    </w:lvl>
    <w:lvl w:ilvl="4">
      <w:start w:val="1"/>
      <w:numFmt w:val="bullet"/>
      <w:lvlText w:val=""/>
      <w:lvlJc w:val="left"/>
      <w:pPr>
        <w:tabs>
          <w:tab w:val="num" w:pos="2160"/>
        </w:tabs>
        <w:ind w:left="2160" w:hanging="360"/>
      </w:pPr>
      <w:rPr>
        <w:rFonts w:ascii="Wingdings" w:hAnsi="Wingdings" w:cs="Wingdings" w:hint="default"/>
      </w:rPr>
    </w:lvl>
    <w:lvl w:ilvl="5">
      <w:start w:val="1"/>
      <w:numFmt w:val="bullet"/>
      <w:lvlText w:val=""/>
      <w:lvlJc w:val="left"/>
      <w:pPr>
        <w:tabs>
          <w:tab w:val="num" w:pos="2520"/>
        </w:tabs>
        <w:ind w:left="2520" w:hanging="360"/>
      </w:pPr>
      <w:rPr>
        <w:rFonts w:ascii="Wingdings" w:hAnsi="Wingdings" w:cs="Wingdings" w:hint="default"/>
      </w:rPr>
    </w:lvl>
    <w:lvl w:ilvl="6">
      <w:start w:val="1"/>
      <w:numFmt w:val="bullet"/>
      <w:lvlText w:val=""/>
      <w:lvlJc w:val="left"/>
      <w:pPr>
        <w:tabs>
          <w:tab w:val="num" w:pos="2880"/>
        </w:tabs>
        <w:ind w:left="2880" w:hanging="360"/>
      </w:pPr>
      <w:rPr>
        <w:rFonts w:ascii="Wingdings" w:hAnsi="Wingdings" w:cs="Wingdings" w:hint="default"/>
      </w:rPr>
    </w:lvl>
    <w:lvl w:ilvl="7">
      <w:start w:val="1"/>
      <w:numFmt w:val="bullet"/>
      <w:lvlText w:val=""/>
      <w:lvlJc w:val="left"/>
      <w:pPr>
        <w:tabs>
          <w:tab w:val="num" w:pos="3240"/>
        </w:tabs>
        <w:ind w:left="3240" w:hanging="360"/>
      </w:pPr>
      <w:rPr>
        <w:rFonts w:ascii="Wingdings" w:hAnsi="Wingdings" w:cs="Wingdings" w:hint="default"/>
      </w:rPr>
    </w:lvl>
    <w:lvl w:ilvl="8">
      <w:start w:val="1"/>
      <w:numFmt w:val="bullet"/>
      <w:lvlText w:val=""/>
      <w:lvlJc w:val="left"/>
      <w:pPr>
        <w:tabs>
          <w:tab w:val="num" w:pos="3600"/>
        </w:tabs>
        <w:ind w:left="3600" w:hanging="360"/>
      </w:pPr>
      <w:rPr>
        <w:rFonts w:ascii="Wingdings" w:hAnsi="Wingdings" w:cs="Wingdings" w:hint="default"/>
      </w:rPr>
    </w:lvl>
  </w:abstractNum>
  <w:num w:numId="1">
    <w:abstractNumId w:val="7"/>
  </w:num>
  <w:num w:numId="2">
    <w:abstractNumId w:val="6"/>
  </w:num>
  <w:num w:numId="3">
    <w:abstractNumId w:val="1"/>
  </w:num>
  <w:num w:numId="4">
    <w:abstractNumId w:val="3"/>
  </w:num>
  <w:num w:numId="5">
    <w:abstractNumId w:val="2"/>
  </w:num>
  <w:num w:numId="6">
    <w:abstractNumId w:val="4"/>
  </w:num>
  <w:num w:numId="7">
    <w:abstractNumId w:val="5"/>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289"/>
    <w:rsid w:val="00112A23"/>
    <w:rsid w:val="00462461"/>
    <w:rsid w:val="004A0289"/>
    <w:rsid w:val="004E67B0"/>
    <w:rsid w:val="007723B3"/>
    <w:rsid w:val="00E924DF"/>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EFA0B5-5F61-4569-8885-655BEC8E4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Основной текст"/>
        <w:sz w:val="28"/>
        <w:szCs w:val="24"/>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D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19020A"/>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qFormat/>
    <w:rsid w:val="00A701A2"/>
  </w:style>
  <w:style w:type="character" w:customStyle="1" w:styleId="a4">
    <w:name w:val="Верхний колонтитул Знак"/>
    <w:basedOn w:val="a0"/>
    <w:uiPriority w:val="99"/>
    <w:qFormat/>
    <w:rsid w:val="00975897"/>
  </w:style>
  <w:style w:type="character" w:customStyle="1" w:styleId="a5">
    <w:name w:val="Нижний колонтитул Знак"/>
    <w:basedOn w:val="a0"/>
    <w:uiPriority w:val="99"/>
    <w:qFormat/>
    <w:rsid w:val="00975897"/>
  </w:style>
  <w:style w:type="character" w:customStyle="1" w:styleId="10">
    <w:name w:val="Заголовок 1 Знак"/>
    <w:basedOn w:val="a0"/>
    <w:link w:val="1"/>
    <w:uiPriority w:val="9"/>
    <w:qFormat/>
    <w:rsid w:val="007D360E"/>
    <w:rPr>
      <w:rFonts w:asciiTheme="majorHAnsi" w:eastAsiaTheme="majorEastAsia" w:hAnsiTheme="majorHAnsi" w:cstheme="majorBidi"/>
      <w:color w:val="2F5496" w:themeColor="accent1" w:themeShade="BF"/>
      <w:sz w:val="32"/>
      <w:szCs w:val="32"/>
    </w:rPr>
  </w:style>
  <w:style w:type="character" w:customStyle="1" w:styleId="a6">
    <w:name w:val="Текст сноски Знак"/>
    <w:basedOn w:val="a0"/>
    <w:uiPriority w:val="99"/>
    <w:semiHidden/>
    <w:qFormat/>
    <w:rsid w:val="007D360E"/>
    <w:rPr>
      <w:sz w:val="20"/>
      <w:szCs w:val="20"/>
    </w:rPr>
  </w:style>
  <w:style w:type="character" w:customStyle="1" w:styleId="a7">
    <w:name w:val="Прив'язка виноски"/>
    <w:rPr>
      <w:vertAlign w:val="superscript"/>
    </w:rPr>
  </w:style>
  <w:style w:type="character" w:customStyle="1" w:styleId="FootnoteCharacters">
    <w:name w:val="Footnote Characters"/>
    <w:basedOn w:val="a0"/>
    <w:uiPriority w:val="99"/>
    <w:semiHidden/>
    <w:unhideWhenUsed/>
    <w:qFormat/>
    <w:rsid w:val="007D360E"/>
    <w:rPr>
      <w:vertAlign w:val="superscript"/>
    </w:rPr>
  </w:style>
  <w:style w:type="character" w:customStyle="1" w:styleId="20">
    <w:name w:val="Заголовок 2 Знак"/>
    <w:basedOn w:val="a0"/>
    <w:link w:val="2"/>
    <w:uiPriority w:val="9"/>
    <w:semiHidden/>
    <w:qFormat/>
    <w:rsid w:val="0019020A"/>
    <w:rPr>
      <w:rFonts w:asciiTheme="majorHAnsi" w:eastAsiaTheme="majorEastAsia" w:hAnsiTheme="majorHAnsi" w:cstheme="majorBidi"/>
      <w:color w:val="2F5496" w:themeColor="accent1" w:themeShade="BF"/>
      <w:sz w:val="26"/>
      <w:szCs w:val="26"/>
    </w:rPr>
  </w:style>
  <w:style w:type="character" w:styleId="a8">
    <w:name w:val="page number"/>
    <w:basedOn w:val="a0"/>
    <w:uiPriority w:val="99"/>
    <w:semiHidden/>
    <w:unhideWhenUsed/>
    <w:qFormat/>
    <w:rsid w:val="00BB21BC"/>
  </w:style>
  <w:style w:type="character" w:customStyle="1" w:styleId="a9">
    <w:name w:val="Гіперпосилання"/>
    <w:basedOn w:val="a0"/>
    <w:uiPriority w:val="99"/>
    <w:unhideWhenUsed/>
    <w:rsid w:val="006E3D0F"/>
    <w:rPr>
      <w:color w:val="0563C1" w:themeColor="hyperlink"/>
      <w:u w:val="single"/>
    </w:rPr>
  </w:style>
  <w:style w:type="character" w:customStyle="1" w:styleId="UnresolvedMention">
    <w:name w:val="Unresolved Mention"/>
    <w:basedOn w:val="a0"/>
    <w:uiPriority w:val="99"/>
    <w:semiHidden/>
    <w:unhideWhenUsed/>
    <w:qFormat/>
    <w:rsid w:val="006E3D0F"/>
    <w:rPr>
      <w:color w:val="605E5C"/>
      <w:shd w:val="clear" w:color="auto" w:fill="E1DFDD"/>
    </w:rPr>
  </w:style>
  <w:style w:type="character" w:customStyle="1" w:styleId="aa">
    <w:name w:val="Символи виноски"/>
    <w:qFormat/>
  </w:style>
  <w:style w:type="character" w:customStyle="1" w:styleId="ab">
    <w:name w:val="Маркери"/>
    <w:qFormat/>
    <w:rPr>
      <w:rFonts w:ascii="OpenSymbol" w:eastAsia="OpenSymbol" w:hAnsi="OpenSymbol" w:cs="OpenSymbol"/>
    </w:rPr>
  </w:style>
  <w:style w:type="character" w:customStyle="1" w:styleId="ac">
    <w:name w:val="Прив'язка кінцевої виноски"/>
    <w:rPr>
      <w:vertAlign w:val="superscript"/>
    </w:rPr>
  </w:style>
  <w:style w:type="character" w:customStyle="1" w:styleId="ad">
    <w:name w:val="Символи кінцевої виноски"/>
    <w:qFormat/>
  </w:style>
  <w:style w:type="paragraph" w:customStyle="1" w:styleId="ae">
    <w:name w:val="Заголовок"/>
    <w:basedOn w:val="a"/>
    <w:next w:val="af"/>
    <w:qFormat/>
    <w:pPr>
      <w:keepNext/>
      <w:spacing w:before="240" w:after="120"/>
    </w:pPr>
    <w:rPr>
      <w:rFonts w:ascii="Liberation Sans" w:eastAsia="Microsoft YaHei" w:hAnsi="Liberation Sans" w:cs="Lucida Sans"/>
      <w:szCs w:val="28"/>
    </w:rPr>
  </w:style>
  <w:style w:type="paragraph" w:styleId="af">
    <w:name w:val="Body Text"/>
    <w:basedOn w:val="a"/>
    <w:pPr>
      <w:spacing w:after="140" w:line="276" w:lineRule="auto"/>
    </w:pPr>
  </w:style>
  <w:style w:type="paragraph" w:styleId="af0">
    <w:name w:val="List"/>
    <w:basedOn w:val="af"/>
    <w:rPr>
      <w:rFonts w:cs="Lucida Sans"/>
    </w:rPr>
  </w:style>
  <w:style w:type="paragraph" w:styleId="af1">
    <w:name w:val="caption"/>
    <w:basedOn w:val="a"/>
    <w:qFormat/>
    <w:pPr>
      <w:suppressLineNumbers/>
      <w:spacing w:before="120" w:after="120"/>
    </w:pPr>
    <w:rPr>
      <w:rFonts w:cs="Lucida Sans"/>
      <w:i/>
      <w:iCs/>
      <w:sz w:val="24"/>
    </w:rPr>
  </w:style>
  <w:style w:type="paragraph" w:customStyle="1" w:styleId="af2">
    <w:name w:val="Покажчик"/>
    <w:basedOn w:val="a"/>
    <w:qFormat/>
    <w:pPr>
      <w:suppressLineNumbers/>
    </w:pPr>
    <w:rPr>
      <w:rFonts w:cs="Lucida Sans"/>
    </w:rPr>
  </w:style>
  <w:style w:type="paragraph" w:customStyle="1" w:styleId="af3">
    <w:name w:val="Верхній і нижній колонтитули"/>
    <w:basedOn w:val="a"/>
    <w:qFormat/>
  </w:style>
  <w:style w:type="paragraph" w:styleId="af4">
    <w:name w:val="header"/>
    <w:basedOn w:val="a"/>
    <w:uiPriority w:val="99"/>
    <w:unhideWhenUsed/>
    <w:rsid w:val="00975897"/>
    <w:pPr>
      <w:tabs>
        <w:tab w:val="center" w:pos="4677"/>
        <w:tab w:val="right" w:pos="9355"/>
      </w:tabs>
    </w:pPr>
  </w:style>
  <w:style w:type="paragraph" w:styleId="af5">
    <w:name w:val="footer"/>
    <w:basedOn w:val="a"/>
    <w:uiPriority w:val="99"/>
    <w:unhideWhenUsed/>
    <w:rsid w:val="00975897"/>
    <w:pPr>
      <w:tabs>
        <w:tab w:val="center" w:pos="4677"/>
        <w:tab w:val="right" w:pos="9355"/>
      </w:tabs>
    </w:pPr>
  </w:style>
  <w:style w:type="paragraph" w:styleId="af6">
    <w:name w:val="TOC Heading"/>
    <w:basedOn w:val="1"/>
    <w:next w:val="a"/>
    <w:uiPriority w:val="39"/>
    <w:unhideWhenUsed/>
    <w:qFormat/>
    <w:rsid w:val="007D360E"/>
    <w:pPr>
      <w:spacing w:before="480" w:line="276" w:lineRule="auto"/>
    </w:pPr>
    <w:rPr>
      <w:b/>
      <w:bCs/>
      <w:sz w:val="28"/>
      <w:szCs w:val="28"/>
      <w:lang w:eastAsia="ru-RU"/>
    </w:rPr>
  </w:style>
  <w:style w:type="paragraph" w:styleId="11">
    <w:name w:val="toc 1"/>
    <w:basedOn w:val="a"/>
    <w:next w:val="a"/>
    <w:autoRedefine/>
    <w:uiPriority w:val="39"/>
    <w:unhideWhenUsed/>
    <w:rsid w:val="007D360E"/>
    <w:pPr>
      <w:spacing w:before="120" w:after="120"/>
    </w:pPr>
    <w:rPr>
      <w:rFonts w:asciiTheme="minorHAnsi" w:hAnsiTheme="minorHAnsi"/>
      <w:b/>
      <w:bCs/>
      <w:caps/>
      <w:sz w:val="20"/>
      <w:szCs w:val="20"/>
    </w:rPr>
  </w:style>
  <w:style w:type="paragraph" w:styleId="21">
    <w:name w:val="toc 2"/>
    <w:basedOn w:val="a"/>
    <w:next w:val="a"/>
    <w:autoRedefine/>
    <w:uiPriority w:val="39"/>
    <w:unhideWhenUsed/>
    <w:rsid w:val="007D360E"/>
    <w:pPr>
      <w:ind w:left="280"/>
    </w:pPr>
    <w:rPr>
      <w:rFonts w:asciiTheme="minorHAnsi" w:hAnsiTheme="minorHAnsi"/>
      <w:smallCaps/>
      <w:sz w:val="20"/>
      <w:szCs w:val="20"/>
    </w:rPr>
  </w:style>
  <w:style w:type="paragraph" w:styleId="3">
    <w:name w:val="toc 3"/>
    <w:basedOn w:val="a"/>
    <w:next w:val="a"/>
    <w:autoRedefine/>
    <w:uiPriority w:val="39"/>
    <w:unhideWhenUsed/>
    <w:rsid w:val="007D360E"/>
    <w:pPr>
      <w:ind w:left="560"/>
    </w:pPr>
    <w:rPr>
      <w:rFonts w:asciiTheme="minorHAnsi" w:hAnsiTheme="minorHAnsi"/>
      <w:i/>
      <w:iCs/>
      <w:sz w:val="20"/>
      <w:szCs w:val="20"/>
    </w:rPr>
  </w:style>
  <w:style w:type="paragraph" w:styleId="4">
    <w:name w:val="toc 4"/>
    <w:basedOn w:val="a"/>
    <w:next w:val="a"/>
    <w:autoRedefine/>
    <w:uiPriority w:val="39"/>
    <w:unhideWhenUsed/>
    <w:rsid w:val="007D360E"/>
    <w:pPr>
      <w:ind w:left="840"/>
    </w:pPr>
    <w:rPr>
      <w:rFonts w:asciiTheme="minorHAnsi" w:hAnsiTheme="minorHAnsi"/>
      <w:sz w:val="18"/>
      <w:szCs w:val="18"/>
    </w:rPr>
  </w:style>
  <w:style w:type="paragraph" w:styleId="5">
    <w:name w:val="toc 5"/>
    <w:basedOn w:val="a"/>
    <w:next w:val="a"/>
    <w:autoRedefine/>
    <w:uiPriority w:val="39"/>
    <w:unhideWhenUsed/>
    <w:rsid w:val="007D360E"/>
    <w:pPr>
      <w:ind w:left="1120"/>
    </w:pPr>
    <w:rPr>
      <w:rFonts w:asciiTheme="minorHAnsi" w:hAnsiTheme="minorHAnsi"/>
      <w:sz w:val="18"/>
      <w:szCs w:val="18"/>
    </w:rPr>
  </w:style>
  <w:style w:type="paragraph" w:styleId="6">
    <w:name w:val="toc 6"/>
    <w:basedOn w:val="a"/>
    <w:next w:val="a"/>
    <w:autoRedefine/>
    <w:uiPriority w:val="39"/>
    <w:unhideWhenUsed/>
    <w:rsid w:val="007D360E"/>
    <w:pPr>
      <w:ind w:left="1400"/>
    </w:pPr>
    <w:rPr>
      <w:rFonts w:asciiTheme="minorHAnsi" w:hAnsiTheme="minorHAnsi"/>
      <w:sz w:val="18"/>
      <w:szCs w:val="18"/>
    </w:rPr>
  </w:style>
  <w:style w:type="paragraph" w:styleId="7">
    <w:name w:val="toc 7"/>
    <w:basedOn w:val="a"/>
    <w:next w:val="a"/>
    <w:autoRedefine/>
    <w:uiPriority w:val="39"/>
    <w:unhideWhenUsed/>
    <w:rsid w:val="007D360E"/>
    <w:pPr>
      <w:ind w:left="1680"/>
    </w:pPr>
    <w:rPr>
      <w:rFonts w:asciiTheme="minorHAnsi" w:hAnsiTheme="minorHAnsi"/>
      <w:sz w:val="18"/>
      <w:szCs w:val="18"/>
    </w:rPr>
  </w:style>
  <w:style w:type="paragraph" w:styleId="8">
    <w:name w:val="toc 8"/>
    <w:basedOn w:val="a"/>
    <w:next w:val="a"/>
    <w:autoRedefine/>
    <w:uiPriority w:val="39"/>
    <w:unhideWhenUsed/>
    <w:rsid w:val="007D360E"/>
    <w:pPr>
      <w:ind w:left="1960"/>
    </w:pPr>
    <w:rPr>
      <w:rFonts w:asciiTheme="minorHAnsi" w:hAnsiTheme="minorHAnsi"/>
      <w:sz w:val="18"/>
      <w:szCs w:val="18"/>
    </w:rPr>
  </w:style>
  <w:style w:type="paragraph" w:styleId="9">
    <w:name w:val="toc 9"/>
    <w:basedOn w:val="a"/>
    <w:next w:val="a"/>
    <w:autoRedefine/>
    <w:uiPriority w:val="39"/>
    <w:unhideWhenUsed/>
    <w:rsid w:val="007D360E"/>
    <w:pPr>
      <w:ind w:left="2240"/>
    </w:pPr>
    <w:rPr>
      <w:rFonts w:asciiTheme="minorHAnsi" w:hAnsiTheme="minorHAnsi"/>
      <w:sz w:val="18"/>
      <w:szCs w:val="18"/>
    </w:rPr>
  </w:style>
  <w:style w:type="paragraph" w:styleId="af7">
    <w:name w:val="footnote text"/>
    <w:basedOn w:val="a"/>
    <w:uiPriority w:val="99"/>
    <w:semiHidden/>
    <w:unhideWhenUsed/>
    <w:rsid w:val="007D360E"/>
    <w:rPr>
      <w:sz w:val="20"/>
      <w:szCs w:val="20"/>
    </w:rPr>
  </w:style>
  <w:style w:type="paragraph" w:styleId="af8">
    <w:name w:val="List Paragraph"/>
    <w:basedOn w:val="a"/>
    <w:uiPriority w:val="34"/>
    <w:qFormat/>
    <w:rsid w:val="007714C8"/>
    <w:pPr>
      <w:ind w:left="720"/>
      <w:contextualSpacing/>
    </w:pPr>
  </w:style>
  <w:style w:type="paragraph" w:styleId="af9">
    <w:name w:val="Normal (Web)"/>
    <w:basedOn w:val="a"/>
    <w:uiPriority w:val="99"/>
    <w:semiHidden/>
    <w:unhideWhenUsed/>
    <w:qFormat/>
    <w:rsid w:val="005D1415"/>
    <w:pPr>
      <w:spacing w:beforeAutospacing="1" w:afterAutospacing="1"/>
    </w:pPr>
    <w:rPr>
      <w:rFonts w:eastAsia="Times New Roman" w:cs="Times New Roman"/>
      <w:sz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journlib.univ.kiev.ua/index.php?act=article&amp;article=1670"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177/13684310022224895"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5749/minnesota/9780816666164.003.000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oi.org/10.1086/212433" TargetMode="External"/><Relationship Id="rId4" Type="http://schemas.openxmlformats.org/officeDocument/2006/relationships/settings" Target="settings.xml"/><Relationship Id="rId9" Type="http://schemas.openxmlformats.org/officeDocument/2006/relationships/hyperlink" Target="https://doi.org/10.2307/2930193"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B3CF22-F1A4-40A8-9CBD-93D819804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9</Pages>
  <Words>1624</Words>
  <Characters>9263</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Libonu</cp:lastModifiedBy>
  <cp:revision>3</cp:revision>
  <dcterms:created xsi:type="dcterms:W3CDTF">2023-09-25T10:11:00Z</dcterms:created>
  <dcterms:modified xsi:type="dcterms:W3CDTF">2023-10-12T11:22:00Z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