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4F202C" w14:textId="77777777" w:rsidR="00613C3B" w:rsidRPr="00613C3B" w:rsidRDefault="00613C3B" w:rsidP="00714E6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14:paraId="78921A23" w14:textId="77777777" w:rsidR="00613C3B" w:rsidRPr="00613C3B" w:rsidRDefault="00613C3B" w:rsidP="00714E6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>Факультет романо-германської філології</w:t>
      </w:r>
    </w:p>
    <w:p w14:paraId="1801AEF9" w14:textId="77777777" w:rsidR="00613C3B" w:rsidRPr="00613C3B" w:rsidRDefault="00613C3B" w:rsidP="00714E6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>Кафедра лексикології та стилістики англійської мови</w:t>
      </w:r>
    </w:p>
    <w:p w14:paraId="13A23C7C" w14:textId="77777777" w:rsidR="00613C3B" w:rsidRPr="00613C3B" w:rsidRDefault="00613C3B" w:rsidP="00613C3B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1F71319" w14:textId="2D00AB56" w:rsidR="00613C3B" w:rsidRDefault="00613C3B" w:rsidP="00714E6F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DB9BF89" w14:textId="29F5B493" w:rsidR="00071B40" w:rsidRDefault="00071B40" w:rsidP="00714E6F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21D4205" w14:textId="77777777" w:rsidR="00071B40" w:rsidRPr="00613C3B" w:rsidRDefault="00071B40" w:rsidP="00714E6F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EA48CD0" w14:textId="2A49E83C" w:rsidR="00613C3B" w:rsidRPr="00714E6F" w:rsidRDefault="00613C3B" w:rsidP="00714E6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</w:rPr>
      </w:pPr>
      <w:bookmarkStart w:id="0" w:name="_Hlk122002525"/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К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в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а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л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і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ф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і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к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а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ц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і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й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н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а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р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о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б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о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т</w:t>
      </w:r>
      <w:r w:rsidR="00714E6F" w:rsidRPr="00714E6F">
        <w:rPr>
          <w:rFonts w:ascii="Times New Roman" w:eastAsia="Times New Roman" w:hAnsi="Times New Roman" w:cs="Times New Roman"/>
          <w:b/>
          <w:sz w:val="32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b/>
          <w:sz w:val="32"/>
          <w:szCs w:val="28"/>
        </w:rPr>
        <w:t>а</w:t>
      </w:r>
    </w:p>
    <w:bookmarkEnd w:id="0"/>
    <w:p w14:paraId="62C0AB65" w14:textId="72C1E08E" w:rsidR="00714E6F" w:rsidRPr="00613C3B" w:rsidRDefault="00613C3B" w:rsidP="00714E6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14:paraId="4BA965D6" w14:textId="0476B327" w:rsidR="00613C3B" w:rsidRPr="00714E6F" w:rsidRDefault="00613C3B" w:rsidP="00714E6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>на тему</w:t>
      </w:r>
      <w:bookmarkStart w:id="1" w:name="_Hlk122002603"/>
      <w:r w:rsidRPr="00613C3B">
        <w:rPr>
          <w:rFonts w:ascii="Times New Roman" w:eastAsia="Times New Roman" w:hAnsi="Times New Roman" w:cs="Times New Roman"/>
          <w:sz w:val="28"/>
          <w:szCs w:val="28"/>
        </w:rPr>
        <w:t>:</w:t>
      </w:r>
      <w:bookmarkStart w:id="2" w:name="_Hlk121359487"/>
      <w:r w:rsidRPr="00613C3B">
        <w:rPr>
          <w:rFonts w:ascii="Times New Roman" w:eastAsia="Times New Roman" w:hAnsi="Times New Roman" w:cs="Times New Roman"/>
          <w:b/>
          <w:sz w:val="28"/>
          <w:szCs w:val="28"/>
        </w:rPr>
        <w:t>«Стратегії і тактики в американському політичному дискурсі»</w:t>
      </w:r>
      <w:bookmarkEnd w:id="1"/>
    </w:p>
    <w:p w14:paraId="796060DB" w14:textId="77777777" w:rsidR="00613C3B" w:rsidRPr="00613C3B" w:rsidRDefault="00613C3B" w:rsidP="00714E6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3" w:name="_Hlk121359496"/>
      <w:bookmarkEnd w:id="2"/>
      <w:r w:rsidRPr="00613C3B">
        <w:rPr>
          <w:rFonts w:ascii="Times New Roman" w:eastAsia="Times New Roman" w:hAnsi="Times New Roman" w:cs="Times New Roman"/>
          <w:sz w:val="28"/>
          <w:szCs w:val="28"/>
        </w:rPr>
        <w:t>«Strategies and tactics in American political discourse»</w:t>
      </w:r>
    </w:p>
    <w:bookmarkEnd w:id="3"/>
    <w:p w14:paraId="0170AE8B" w14:textId="77777777" w:rsidR="00613C3B" w:rsidRPr="00613C3B" w:rsidRDefault="00613C3B" w:rsidP="00714E6F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03B805F" w14:textId="4688D311" w:rsidR="00714E6F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</w:p>
    <w:p w14:paraId="20931B3E" w14:textId="77777777" w:rsidR="00714E6F" w:rsidRPr="00613C3B" w:rsidRDefault="00714E6F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4364CAF" w14:textId="77777777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Виконала: студентка денної форми навчання</w:t>
      </w:r>
    </w:p>
    <w:p w14:paraId="02289F28" w14:textId="77777777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спеціальності 035 Філологія 035.041</w:t>
      </w:r>
    </w:p>
    <w:p w14:paraId="6B6E833E" w14:textId="00F32595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714E6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</w:t>
      </w:r>
      <w:r w:rsidRPr="00613C3B">
        <w:rPr>
          <w:rFonts w:ascii="Times New Roman" w:eastAsia="Times New Roman" w:hAnsi="Times New Roman" w:cs="Times New Roman"/>
          <w:sz w:val="28"/>
          <w:szCs w:val="28"/>
        </w:rPr>
        <w:t>Германські мови та літератури (переклад включно)</w:t>
      </w:r>
      <w:r w:rsidR="00714E6F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9ADC6D5" w14:textId="584F7457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</w:t>
      </w:r>
      <w:r w:rsidR="00714E6F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613C3B">
        <w:rPr>
          <w:rFonts w:ascii="Times New Roman" w:eastAsia="Times New Roman" w:hAnsi="Times New Roman" w:cs="Times New Roman"/>
          <w:sz w:val="28"/>
          <w:szCs w:val="28"/>
        </w:rPr>
        <w:t>нглійська мова та література</w:t>
      </w:r>
    </w:p>
    <w:p w14:paraId="6AB193BF" w14:textId="48049A81" w:rsidR="00613C3B" w:rsidRDefault="00613C3B" w:rsidP="00613C3B">
      <w:pPr>
        <w:tabs>
          <w:tab w:val="left" w:pos="3735"/>
        </w:tabs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Бившева Вероніка Вадимівна </w:t>
      </w:r>
    </w:p>
    <w:p w14:paraId="73A82785" w14:textId="77777777" w:rsidR="00714E6F" w:rsidRPr="00613C3B" w:rsidRDefault="00714E6F" w:rsidP="00613C3B">
      <w:pPr>
        <w:tabs>
          <w:tab w:val="left" w:pos="3735"/>
        </w:tabs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97DF355" w14:textId="2EEBE630" w:rsidR="00613C3B" w:rsidRPr="00613C3B" w:rsidRDefault="00613C3B" w:rsidP="00613C3B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714E6F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bookmarkStart w:id="4" w:name="_Hlk121359519"/>
      <w:r w:rsidRPr="00613C3B">
        <w:rPr>
          <w:rFonts w:ascii="Times New Roman" w:eastAsia="Times New Roman" w:hAnsi="Times New Roman" w:cs="Times New Roman"/>
          <w:sz w:val="28"/>
          <w:szCs w:val="28"/>
        </w:rPr>
        <w:t>Керівник   к.філол.н., доц. Савранчук І. П.</w:t>
      </w:r>
      <w:r w:rsidR="00714E6F">
        <w:rPr>
          <w:rFonts w:ascii="Times New Roman" w:eastAsia="Times New Roman" w:hAnsi="Times New Roman" w:cs="Times New Roman"/>
          <w:sz w:val="28"/>
          <w:szCs w:val="28"/>
        </w:rPr>
        <w:t xml:space="preserve"> __________</w:t>
      </w:r>
    </w:p>
    <w:p w14:paraId="2FECE1C4" w14:textId="77777777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Рецензент  д.філол.н., проф. Карпенко О. Ю.</w:t>
      </w:r>
    </w:p>
    <w:p w14:paraId="2D9DE689" w14:textId="77777777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bookmarkEnd w:id="4"/>
    <w:p w14:paraId="1DA1D071" w14:textId="77777777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3C63B24" w14:textId="56935F5E" w:rsid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E9571BD" w14:textId="30197100" w:rsidR="00714E6F" w:rsidRDefault="00714E6F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B10EBB5" w14:textId="77777777" w:rsidR="00071B40" w:rsidRDefault="00071B40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2BD8BFF" w14:textId="77777777" w:rsidR="00714E6F" w:rsidRPr="00613C3B" w:rsidRDefault="00714E6F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512B78F" w14:textId="0D028864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Рекомендовано до захисту:                          </w:t>
      </w:r>
      <w:r w:rsidR="00071B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13C3B">
        <w:rPr>
          <w:rFonts w:ascii="Times New Roman" w:eastAsia="Times New Roman" w:hAnsi="Times New Roman" w:cs="Times New Roman"/>
          <w:sz w:val="28"/>
          <w:szCs w:val="28"/>
        </w:rPr>
        <w:t>Захищено на засіданні ЕК № __</w:t>
      </w:r>
    </w:p>
    <w:p w14:paraId="0A189F5A" w14:textId="281F89FF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протокол засідання кафедри                        </w:t>
      </w:r>
      <w:r w:rsidR="00071B4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13C3B">
        <w:rPr>
          <w:rFonts w:ascii="Times New Roman" w:eastAsia="Times New Roman" w:hAnsi="Times New Roman" w:cs="Times New Roman"/>
          <w:sz w:val="28"/>
          <w:szCs w:val="28"/>
        </w:rPr>
        <w:t>протокол №</w:t>
      </w:r>
      <w:r w:rsidR="00714E6F">
        <w:rPr>
          <w:rFonts w:ascii="Times New Roman" w:eastAsia="Times New Roman" w:hAnsi="Times New Roman" w:cs="Times New Roman"/>
          <w:sz w:val="28"/>
          <w:szCs w:val="28"/>
        </w:rPr>
        <w:t xml:space="preserve">___ </w:t>
      </w:r>
      <w:r w:rsidRPr="00613C3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13C3B">
        <w:rPr>
          <w:rFonts w:ascii="Times New Roman" w:eastAsia="Times New Roman" w:hAnsi="Times New Roman" w:cs="Times New Roman"/>
          <w:sz w:val="28"/>
          <w:szCs w:val="28"/>
        </w:rPr>
        <w:t>від</w:t>
      </w:r>
      <w:r w:rsidR="00714E6F">
        <w:rPr>
          <w:rFonts w:ascii="Times New Roman" w:eastAsia="Times New Roman" w:hAnsi="Times New Roman" w:cs="Times New Roman"/>
          <w:sz w:val="28"/>
          <w:szCs w:val="28"/>
        </w:rPr>
        <w:t>__-___.20___р.</w:t>
      </w:r>
    </w:p>
    <w:p w14:paraId="6DA5EE39" w14:textId="0281E171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№ __ від___ _______2022 р.                        </w:t>
      </w:r>
      <w:r w:rsidR="00714E6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Оцінка________/____/____ </w:t>
      </w:r>
    </w:p>
    <w:p w14:paraId="11B0F932" w14:textId="1E421D24" w:rsidR="00613C3B" w:rsidRPr="00714E6F" w:rsidRDefault="00613C3B" w:rsidP="00613C3B">
      <w:pPr>
        <w:tabs>
          <w:tab w:val="left" w:pos="5295"/>
        </w:tabs>
        <w:spacing w:after="0" w:line="276" w:lineRule="auto"/>
        <w:rPr>
          <w:rFonts w:ascii="Times New Roman" w:eastAsia="Times New Roman" w:hAnsi="Times New Roman" w:cs="Times New Roman"/>
          <w:sz w:val="1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="00714E6F"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14E6F">
        <w:rPr>
          <w:rFonts w:ascii="Times New Roman" w:eastAsia="Times New Roman" w:hAnsi="Times New Roman" w:cs="Times New Roman"/>
          <w:sz w:val="18"/>
        </w:rPr>
        <w:t>(за національною шкалою, шкалою ECTS, бали)</w:t>
      </w:r>
    </w:p>
    <w:p w14:paraId="4D54A9A3" w14:textId="77777777" w:rsidR="00613C3B" w:rsidRPr="00714E6F" w:rsidRDefault="00613C3B" w:rsidP="00613C3B">
      <w:pPr>
        <w:spacing w:after="0" w:line="276" w:lineRule="auto"/>
        <w:rPr>
          <w:rFonts w:ascii="Times New Roman" w:eastAsia="Times New Roman" w:hAnsi="Times New Roman" w:cs="Times New Roman"/>
          <w:szCs w:val="28"/>
        </w:rPr>
      </w:pPr>
    </w:p>
    <w:p w14:paraId="43FCAE14" w14:textId="28B7E921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</w:rPr>
      </w:pPr>
      <w:r w:rsidRPr="00613C3B">
        <w:rPr>
          <w:rFonts w:ascii="Times New Roman" w:eastAsia="Times New Roman" w:hAnsi="Times New Roman" w:cs="Times New Roman"/>
        </w:rPr>
        <w:t xml:space="preserve">Завідувач кафедри                                                          </w:t>
      </w:r>
      <w:r w:rsidR="00071B40">
        <w:rPr>
          <w:rFonts w:ascii="Times New Roman" w:eastAsia="Times New Roman" w:hAnsi="Times New Roman" w:cs="Times New Roman"/>
        </w:rPr>
        <w:t xml:space="preserve">   </w:t>
      </w:r>
      <w:r w:rsidRPr="00613C3B">
        <w:rPr>
          <w:rFonts w:ascii="Times New Roman" w:eastAsia="Times New Roman" w:hAnsi="Times New Roman" w:cs="Times New Roman"/>
        </w:rPr>
        <w:t xml:space="preserve"> Голова  ЕК  </w:t>
      </w:r>
    </w:p>
    <w:p w14:paraId="4FAF0344" w14:textId="28142ABA" w:rsidR="00613C3B" w:rsidRPr="00613C3B" w:rsidRDefault="00613C3B" w:rsidP="00613C3B">
      <w:pPr>
        <w:spacing w:after="0" w:line="276" w:lineRule="auto"/>
        <w:rPr>
          <w:rFonts w:ascii="Times New Roman" w:eastAsia="Times New Roman" w:hAnsi="Times New Roman" w:cs="Times New Roman"/>
        </w:rPr>
      </w:pPr>
      <w:r w:rsidRPr="00613C3B">
        <w:rPr>
          <w:rFonts w:ascii="Times New Roman" w:eastAsia="Times New Roman" w:hAnsi="Times New Roman" w:cs="Times New Roman"/>
        </w:rPr>
        <w:t xml:space="preserve">_________             Колегаєва І.М.                                  </w:t>
      </w:r>
      <w:r w:rsidR="00071B40">
        <w:rPr>
          <w:rFonts w:ascii="Times New Roman" w:eastAsia="Times New Roman" w:hAnsi="Times New Roman" w:cs="Times New Roman"/>
        </w:rPr>
        <w:t xml:space="preserve">     </w:t>
      </w:r>
      <w:r w:rsidRPr="00613C3B">
        <w:rPr>
          <w:rFonts w:ascii="Times New Roman" w:eastAsia="Times New Roman" w:hAnsi="Times New Roman" w:cs="Times New Roman"/>
        </w:rPr>
        <w:t xml:space="preserve"> _______                   </w:t>
      </w:r>
      <w:r w:rsidR="00071B40">
        <w:rPr>
          <w:rFonts w:ascii="Times New Roman" w:eastAsia="Times New Roman" w:hAnsi="Times New Roman" w:cs="Times New Roman"/>
        </w:rPr>
        <w:t xml:space="preserve">           </w:t>
      </w:r>
      <w:r w:rsidRPr="00613C3B">
        <w:rPr>
          <w:rFonts w:ascii="Times New Roman" w:eastAsia="Times New Roman" w:hAnsi="Times New Roman" w:cs="Times New Roman"/>
        </w:rPr>
        <w:t>Кравченко Н. О.</w:t>
      </w:r>
    </w:p>
    <w:p w14:paraId="081D24EB" w14:textId="4E66B616" w:rsidR="00613C3B" w:rsidRPr="00613C3B" w:rsidRDefault="00613C3B" w:rsidP="00613C3B">
      <w:pPr>
        <w:tabs>
          <w:tab w:val="left" w:pos="5280"/>
        </w:tabs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</w:rPr>
        <w:t xml:space="preserve">(підпис)                                                                          </w:t>
      </w:r>
      <w:r w:rsidR="00714E6F">
        <w:rPr>
          <w:rFonts w:ascii="Times New Roman" w:eastAsia="Times New Roman" w:hAnsi="Times New Roman" w:cs="Times New Roman"/>
        </w:rPr>
        <w:t xml:space="preserve">  </w:t>
      </w:r>
      <w:r w:rsidR="00071B40">
        <w:rPr>
          <w:rFonts w:ascii="Times New Roman" w:eastAsia="Times New Roman" w:hAnsi="Times New Roman" w:cs="Times New Roman"/>
        </w:rPr>
        <w:t xml:space="preserve">     </w:t>
      </w:r>
      <w:r w:rsidRPr="00613C3B">
        <w:rPr>
          <w:rFonts w:ascii="Times New Roman" w:eastAsia="Times New Roman" w:hAnsi="Times New Roman" w:cs="Times New Roman"/>
        </w:rPr>
        <w:t xml:space="preserve"> (підпис)</w:t>
      </w:r>
    </w:p>
    <w:p w14:paraId="1015D1AC" w14:textId="77777777" w:rsidR="00071B40" w:rsidRDefault="00613C3B" w:rsidP="00071B40">
      <w:pPr>
        <w:tabs>
          <w:tab w:val="left" w:pos="5280"/>
        </w:tabs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3C3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</w:t>
      </w:r>
    </w:p>
    <w:p w14:paraId="3BEF3859" w14:textId="2DAAE4BC" w:rsidR="00613C3B" w:rsidRPr="00071B40" w:rsidRDefault="00613C3B" w:rsidP="00071B40">
      <w:pPr>
        <w:tabs>
          <w:tab w:val="left" w:pos="5280"/>
        </w:tabs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  <w:sectPr w:rsidR="00613C3B" w:rsidRPr="00071B40">
          <w:pgSz w:w="11906" w:h="16838"/>
          <w:pgMar w:top="1134" w:right="851" w:bottom="1134" w:left="1701" w:header="708" w:footer="708" w:gutter="0"/>
          <w:pgNumType w:start="1"/>
          <w:cols w:space="720"/>
        </w:sectPr>
      </w:pPr>
      <w:r w:rsidRPr="00714E6F">
        <w:rPr>
          <w:rFonts w:ascii="Times New Roman" w:eastAsia="Times New Roman" w:hAnsi="Times New Roman" w:cs="Times New Roman"/>
          <w:b/>
          <w:sz w:val="28"/>
          <w:szCs w:val="28"/>
        </w:rPr>
        <w:t>Одеса – 2022</w:t>
      </w:r>
    </w:p>
    <w:p w14:paraId="00000001" w14:textId="3C1EA7F6" w:rsidR="00826A09" w:rsidRDefault="003E41B8" w:rsidP="00007978">
      <w:pPr>
        <w:spacing w:after="0" w:line="360" w:lineRule="auto"/>
        <w:ind w:left="2880" w:firstLine="720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ЗМІСТ</w:t>
      </w:r>
    </w:p>
    <w:p w14:paraId="13FD7A00" w14:textId="77777777" w:rsidR="00007978" w:rsidRPr="00007978" w:rsidRDefault="00007978" w:rsidP="00007978">
      <w:pPr>
        <w:spacing w:after="0" w:line="360" w:lineRule="auto"/>
        <w:ind w:left="2880" w:firstLine="720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14:paraId="00000002" w14:textId="77777777" w:rsidR="00826A09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…………………………………………………………………………….3</w:t>
      </w:r>
    </w:p>
    <w:p w14:paraId="00000003" w14:textId="77777777" w:rsidR="00826A09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РОЗДІЛ І. ТЕОРЕТИЧНІ ЗАСАДИ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>……………..………6</w:t>
      </w:r>
    </w:p>
    <w:p w14:paraId="00000004" w14:textId="77777777" w:rsidR="00826A09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 Політичний дискурс як об’єкт дослідження………………………………..6</w:t>
      </w:r>
    </w:p>
    <w:p w14:paraId="00000005" w14:textId="77777777" w:rsidR="00826A09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 Передвиборчий дискурс як різновид політичного дискурсу…………….11</w:t>
      </w:r>
    </w:p>
    <w:p w14:paraId="00000006" w14:textId="77777777" w:rsidR="00826A09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1.3. Стратегії і тактики мовленнєвої діяльності ………………………………18</w:t>
      </w:r>
    </w:p>
    <w:p w14:paraId="00000007" w14:textId="77777777" w:rsidR="00826A09" w:rsidRDefault="00826A0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08" w14:textId="77777777" w:rsidR="00826A09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mallCap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РОЗДІЛ ІІ. </w:t>
      </w:r>
      <w:r>
        <w:rPr>
          <w:rFonts w:ascii="Times New Roman" w:eastAsia="Times New Roman" w:hAnsi="Times New Roman" w:cs="Times New Roman"/>
          <w:b/>
          <w:smallCaps/>
          <w:sz w:val="28"/>
          <w:szCs w:val="28"/>
        </w:rPr>
        <w:t xml:space="preserve">СТРАТЕГІЇ І ТАКТИКИ </w:t>
      </w:r>
    </w:p>
    <w:p w14:paraId="00000009" w14:textId="7921F340" w:rsidR="00826A09" w:rsidRPr="00244D3B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mallCaps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mallCaps/>
          <w:sz w:val="28"/>
          <w:szCs w:val="28"/>
        </w:rPr>
        <w:t>В АМЕРИКАНСЬКОМУ ПЕРЕДВИБОРЧОМУ ДИСКУРСІ</w:t>
      </w:r>
      <w:r>
        <w:rPr>
          <w:rFonts w:ascii="Times New Roman" w:eastAsia="Times New Roman" w:hAnsi="Times New Roman" w:cs="Times New Roman"/>
          <w:smallCaps/>
          <w:sz w:val="28"/>
          <w:szCs w:val="28"/>
        </w:rPr>
        <w:t>……………2</w:t>
      </w:r>
      <w:r w:rsidR="00244D3B" w:rsidRPr="00244D3B">
        <w:rPr>
          <w:rFonts w:ascii="Times New Roman" w:eastAsia="Times New Roman" w:hAnsi="Times New Roman" w:cs="Times New Roman"/>
          <w:smallCaps/>
          <w:sz w:val="28"/>
          <w:szCs w:val="28"/>
          <w:lang w:val="ru-RU"/>
        </w:rPr>
        <w:t>5</w:t>
      </w:r>
    </w:p>
    <w:p w14:paraId="0000000A" w14:textId="42C0DCDC" w:rsidR="00826A09" w:rsidRPr="00244D3B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 Загальна характеристика вибірки………………………………………….2</w:t>
      </w:r>
      <w:r w:rsidR="00244D3B" w:rsidRPr="00244D3B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</w:p>
    <w:p w14:paraId="0000000B" w14:textId="359D7B0A" w:rsidR="00826A09" w:rsidRPr="00244D3B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 Стратегії і тактики у передвиборчому дискурсі Дональда Трампа……..2</w:t>
      </w:r>
      <w:r w:rsidR="00244D3B" w:rsidRPr="00244D3B">
        <w:rPr>
          <w:rFonts w:ascii="Times New Roman" w:eastAsia="Times New Roman" w:hAnsi="Times New Roman" w:cs="Times New Roman"/>
          <w:sz w:val="28"/>
          <w:szCs w:val="28"/>
          <w:lang w:val="ru-RU"/>
        </w:rPr>
        <w:t>6</w:t>
      </w:r>
    </w:p>
    <w:p w14:paraId="0000000C" w14:textId="30A40B47" w:rsidR="00826A09" w:rsidRPr="00244D3B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2.3. Стратегії і тактики у передвиборчому дискурсі Джо Байдена…………..4</w:t>
      </w:r>
      <w:r w:rsidR="00244D3B" w:rsidRPr="00244D3B">
        <w:rPr>
          <w:rFonts w:ascii="Times New Roman" w:eastAsia="Times New Roman" w:hAnsi="Times New Roman" w:cs="Times New Roman"/>
          <w:sz w:val="28"/>
          <w:szCs w:val="28"/>
          <w:lang w:val="ru-RU"/>
        </w:rPr>
        <w:t>2</w:t>
      </w:r>
    </w:p>
    <w:p w14:paraId="0000000D" w14:textId="77777777" w:rsidR="00826A09" w:rsidRDefault="00826A0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0E" w14:textId="7115E54C" w:rsidR="00826A09" w:rsidRPr="00244D3B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…………………………………………………………………….5</w:t>
      </w:r>
      <w:r w:rsidR="00244D3B" w:rsidRPr="00244D3B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</w:p>
    <w:p w14:paraId="0000000F" w14:textId="5EDF599F" w:rsidR="00826A09" w:rsidRPr="00244D3B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ВИКОРИСТАНОЇ ЛІТЕРАТУРИ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……………………………….5</w:t>
      </w:r>
      <w:r w:rsidR="00244D3B" w:rsidRPr="00244D3B">
        <w:rPr>
          <w:rFonts w:ascii="Times New Roman" w:eastAsia="Times New Roman" w:hAnsi="Times New Roman" w:cs="Times New Roman"/>
          <w:sz w:val="28"/>
          <w:szCs w:val="28"/>
          <w:lang w:val="ru-RU"/>
        </w:rPr>
        <w:t>7</w:t>
      </w:r>
    </w:p>
    <w:p w14:paraId="00000010" w14:textId="3453074E" w:rsidR="00826A09" w:rsidRPr="00244D3B" w:rsidRDefault="003E4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SUMMARY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………………………………………………………………………6</w:t>
      </w:r>
      <w:r w:rsidR="00244D3B" w:rsidRPr="00244D3B">
        <w:rPr>
          <w:rFonts w:ascii="Times New Roman" w:eastAsia="Times New Roman" w:hAnsi="Times New Roman" w:cs="Times New Roman"/>
          <w:sz w:val="28"/>
          <w:szCs w:val="28"/>
          <w:lang w:val="ru-RU"/>
        </w:rPr>
        <w:t>1</w:t>
      </w:r>
    </w:p>
    <w:p w14:paraId="00000011" w14:textId="77777777" w:rsidR="00826A09" w:rsidRDefault="00826A0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2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3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4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5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6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7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8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9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A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B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C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D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E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1F" w14:textId="77777777" w:rsidR="00826A09" w:rsidRDefault="003E41B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14:paraId="00000020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сучасній лінгвістиці поширеним є розуміння комунікації як мовної реалізації інтенцій її учасників: інтенцій самопрезентації, залучення уваги, аналізу ситуації та ін. Це дає можливість реконструювати інтенції за мовним внеском того, хто говорить. Як когнітивно-комунікативний феномен, зумовлений соціальною практикою індивідів та груп, дискурс залучає для свого аналізу міждисциплінарні методи, серед яких заслуговує на увагу інтент-аналіз – відносно новий напрямок у дискурсивних дослідженнях, обґрунтований у роботах соціальних психологів та філософів. Його часто застосовують в соціології масової комунікації, у поєднання з аналізом стратегій та тактик дискурсу [Бєлова 2004; Greis 1987]. </w:t>
      </w:r>
    </w:p>
    <w:p w14:paraId="00000021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Інтент-аналіз дискурсивної діяльності фокусується на інтенціях, реалізованих у дискурсі. Якщо в психології під інтенцією розуміється активність свідомості суб'єкта, її спрямованість на певний об'єкт, то у філософському плані [Searle 1979] інтенція виступає інструментом співвіднесення суб'єкта із зовнішнім світом. </w:t>
      </w:r>
    </w:p>
    <w:p w14:paraId="00000022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комунікативних інтенціях присутні два компоненти: об'єкт інтенції та ставлення суб'єкта, що говорить, до об'єкта. Безпосередній інтерес для лінгвістичного аналізу представляє ставлення того, хто говорить до об'єкта, виражене в комунікативному акті (у разі, коли колективним адресатом служать аудиторія, електорат). Інтенційна спрямованість дискурсу знаходиться у центрі уваги прагмалінгвістики, когнітівістики, психолінгвістики [Бацевич 2004]. Інтенціональні стани характеризуються, за Дж. Серлем, як фундаментальні та цілісні властивості свідомості, нерозкладні на більш прості елементи [Searle 1975]. Втілені вербально, інтенції реалізуються через певні стратегії та тактики дискурсу.</w:t>
      </w:r>
    </w:p>
    <w:p w14:paraId="00000023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даний час дослідження дискурсу є одним з найбільш перспективних напрямів лінгвістичної науки Оскільки сфера політики присутня у житті кожної людини, вона відіграє ключову роль у житті суспільства. Політична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ситуація у світі постійно змінюється, у зв'язку з цим зростає інтерес до політичної комунікації, як із боку звичайних громадян та ЗМІ, так і з боку вчених із різних областей знання. Політизованість сучасного суспільства надає особливої ​​ваги публічним виступам, проте політика завжди була не тільки способом комунікації та інформування населення, а й ефективним інструментом дії [Требін 2015].</w:t>
      </w:r>
    </w:p>
    <w:p w14:paraId="00000024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Актуальність дослідження, по-перше, визначається тією роллю, яку відіграють у сучасному житті політика, політичні діячі та їх висловлювання, у яких регулярно застосовуються стратегії та тактики переконання; елементи аргументації; по-друге, обумовлена недостатньою вивченістю такого значущого явища сучасного життя, як передвиборчий політичний дискурс; по-третє, продиктована низкою факторів, що вказують на необхідність розгляду передвиборного дискурсу як різновиду політичного в тісному зв'язку з дискурсивними практиками мовного маніпулювання як одного з найсильніших засобів впливу у сфері політики.</w:t>
      </w:r>
    </w:p>
    <w:p w14:paraId="00000025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Об'єктом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дослідження є передвиборчий політичний дискурс кандидатів на пост президента США Дональда Трампа та Джозефа Байдена у час виборчої кампанії 2020 р.,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предметом </w:t>
      </w:r>
      <w:r>
        <w:rPr>
          <w:rFonts w:ascii="Times New Roman" w:eastAsia="Times New Roman" w:hAnsi="Times New Roman" w:cs="Times New Roman"/>
          <w:sz w:val="28"/>
          <w:szCs w:val="28"/>
        </w:rPr>
        <w:t>– особливості використання мовних стратегій у передвиборних промовах обох кандидатів.</w:t>
      </w:r>
    </w:p>
    <w:p w14:paraId="00000026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Мета </w:t>
      </w:r>
      <w:r>
        <w:rPr>
          <w:rFonts w:ascii="Times New Roman" w:eastAsia="Times New Roman" w:hAnsi="Times New Roman" w:cs="Times New Roman"/>
          <w:sz w:val="28"/>
          <w:szCs w:val="28"/>
        </w:rPr>
        <w:t>дослідження – визначення особливостей застосування мовних стратегій у передвиборному політичному дискурсі Д. Трампа та Дж. Байдена.</w:t>
      </w:r>
    </w:p>
    <w:p w14:paraId="00000027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Виходячи з поставленої мети, було сформульовано такі завдання:</w:t>
      </w:r>
    </w:p>
    <w:p w14:paraId="00000028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 Визначити теоретичні основи дослідження;</w:t>
      </w:r>
    </w:p>
    <w:p w14:paraId="00000029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 Провести аналіз основних понять, їх особливостей, описати основні стратегії аргументації у політичному дискурсі;</w:t>
      </w:r>
    </w:p>
    <w:p w14:paraId="0000002A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 Провести аналіз промов кандидатів посаду президента США Д. Трампа та Дж. Байдена;</w:t>
      </w:r>
    </w:p>
    <w:p w14:paraId="0000002B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 Виявити, які стратегії мовного маніпулювання використовуються обома кандидатами;</w:t>
      </w:r>
    </w:p>
    <w:p w14:paraId="0000002C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5. На основі проведеного аналізу визначити характерні риси політичного дискурсу кожного із кандидатів.</w:t>
      </w:r>
    </w:p>
    <w:p w14:paraId="0000002D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вирішення поставлених завдань, крім загальнонаукових методів, таких як описовий метод, спостереження, узагальнення, аналіз, синтез та класифікація, використовувалися також методи контент-аналізу, критичного дискурс-аналізу вибраних текстів, метод суцільної вибірки, порівняльний метод.</w:t>
      </w:r>
    </w:p>
    <w:p w14:paraId="0000002E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Матеріалом дослідження послужили тексти електоральних виступів Дональда Трампа та Джо Байдена під час передвиборчої кампанії 2020 р., тексти публічних звернень, виступи на теледебатах, прес-конференціях, з'їздах партій, інтерв'ю кандидатів, а також промови Дж. Байдена та Д. Трампа після оголошення результатів виборів.</w:t>
      </w:r>
    </w:p>
    <w:p w14:paraId="0000002F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Теоретична значимість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роботи полягає в узагальненні та систематизації матеріалу за темою, що робить внесок у розвиток такого порівняно нового напряму, як політична лінгвістика. З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практичної </w:t>
      </w:r>
      <w:r>
        <w:rPr>
          <w:rFonts w:ascii="Times New Roman" w:eastAsia="Times New Roman" w:hAnsi="Times New Roman" w:cs="Times New Roman"/>
          <w:sz w:val="28"/>
          <w:szCs w:val="28"/>
        </w:rPr>
        <w:t>точки зору результати дослідження також можуть бути використані у лекційних курсах зі стилістики, лексикології, теоретичної граматики англійської мови, мовознавства, в курсах політичної лінгвістики, теорії міжкультурної комунікації, при написання випускних кваліфікаційних робіт бакалаврів та магістрантів відповідних напрямів.</w:t>
      </w:r>
    </w:p>
    <w:p w14:paraId="00000030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Структурно робота складається зі вступу, двох розділів, висновків, списку використаної літератури та резюме англійською мовою.</w:t>
      </w:r>
    </w:p>
    <w:p w14:paraId="00000031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2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3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4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5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6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7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38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53" w14:textId="77777777" w:rsidR="00826A09" w:rsidRDefault="003E41B8" w:rsidP="00007978">
      <w:pPr>
        <w:spacing w:after="0" w:line="360" w:lineRule="auto"/>
        <w:ind w:left="2880" w:firstLine="720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14:paraId="7E3E20BF" w14:textId="77777777" w:rsidR="00007978" w:rsidRPr="00007978" w:rsidRDefault="00007978" w:rsidP="00007978">
      <w:pPr>
        <w:spacing w:after="0" w:line="360" w:lineRule="auto"/>
        <w:ind w:left="2880" w:firstLine="720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14:paraId="00000154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Аналіз передвиборного політичного дискурсу становить значний інтерес з погляду вивчення різних прийомів і тактик, адже мова політика – це не тільки спосіб інформування населення, а й засіб маніпуляції суспільною думкою.</w:t>
      </w:r>
    </w:p>
    <w:p w14:paraId="00000155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Метою дослідження є визначення особливостей застосування мовних стратегій та тактик у передвиборчому політичному дискурсі Д. Трампа та Дж. Байдена. У першому розділі роботи розглянуто теоретичні основи досліджуваних феноменів. В якості теоретичної бази дослідження виступили роботи в галузі загальної теорії дискурсу, політичного дискурсу, теорії маніпуляції та мовного впливу.</w:t>
      </w:r>
    </w:p>
    <w:p w14:paraId="00000156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Проведено аналіз основних понять політичного дискурсу та його особливого різновиду – дискурсу передвиборного, а також розглянуто основні стратегії мовного маніпулювання, що застосовуються у політичному дискурсі для реалізації інтенції боротьби за владу. В якості робочих понять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політичний дискурс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мовні стратегії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мовні тактики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були прийняті такі визначення:</w:t>
      </w:r>
    </w:p>
    <w:p w14:paraId="00000157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Політичний дискурс – дискурс політиків, що реалізується у вигляді публічних виступів, парламентських дебатів, інтерв'ю, який діє в умовах політичних інституцій;</w:t>
      </w:r>
    </w:p>
    <w:p w14:paraId="00000158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Мовна стратегія – план реалізації комунікативних завдань, необхідний для ефективного досягнення мети адресанта, що враховує фактори та умови, в яких протікає акт комунікації, та які обумовлюють структуру тексту;</w:t>
      </w:r>
    </w:p>
    <w:p w14:paraId="00000159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– Мовна тактика – конкретний етап реалізації комунікативної стратегії, що визначається інтенцією того, хто говорить, експлікованою сукупністю прийомів, що зумовлюють застосування тих чи інших мовних засобів.</w:t>
      </w:r>
    </w:p>
    <w:p w14:paraId="0000015A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практичній частині роботи були проаналізовані політичні виступи кандидатів у президенти США Дональда Трампа та Джозефа Байдена 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період з лютого 2020 р. по січень 2021 р. Всього розглянуто близько 300 висловлювань кандидатів у президенти англійською мовою. Аналіз показав, що у передвиборному дискурсі Д. Трампа переважає стратегія підвищення, реалізована через тактики презентації (13 %), аналіз-плюс (7 %), самовиправдання (7 %), звинувачення (12 %) та кооперації (13%). У виступах Дж. Байдена переважали стратегія зниження і стратегія театральності, найчастіше застосовувалися тактики самопрезентації (10 %), аналіз-мінус (8 %), звинувачення (11 %), кооперації (19 %) та обіцянки (11%).</w:t>
      </w:r>
    </w:p>
    <w:p w14:paraId="0000015B" w14:textId="77777777" w:rsidR="00826A09" w:rsidRDefault="003E41B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основі проаналізованих текстів було виділено особливості політичного дискурсу у передвиборчій стратегії кожного з кандидатів. Загалом передвиборча лінія обох учасників виборів будується на позитивній саморекламі та антирекламі суперника.</w:t>
      </w:r>
    </w:p>
    <w:p w14:paraId="0000015C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5D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5E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5F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0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1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2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3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4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5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6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7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8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9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A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B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C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D" w14:textId="77777777" w:rsidR="00826A09" w:rsidRDefault="00826A0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16F" w14:textId="203135D9" w:rsidR="00826A09" w:rsidRDefault="003E41B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ВИКОРИСТАНОЇ ЛІТЕРАТУРИ</w:t>
      </w:r>
    </w:p>
    <w:p w14:paraId="00000170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Багана Ж. Передвиборчий політичний дискурс як особлива форма комунікації. </w:t>
      </w:r>
      <w:r>
        <w:rPr>
          <w:rFonts w:ascii="Times" w:eastAsia="Times" w:hAnsi="Times" w:cs="Times"/>
          <w:i/>
          <w:color w:val="000000"/>
          <w:sz w:val="28"/>
          <w:szCs w:val="28"/>
        </w:rPr>
        <w:t>Journal of Linguistics</w:t>
      </w:r>
      <w:r>
        <w:rPr>
          <w:rFonts w:ascii="Times" w:eastAsia="Times" w:hAnsi="Times" w:cs="Times"/>
          <w:color w:val="000000"/>
          <w:sz w:val="28"/>
          <w:szCs w:val="28"/>
        </w:rPr>
        <w:t>. 2012. № 1. С. 121–125.</w:t>
      </w:r>
    </w:p>
    <w:p w14:paraId="00000171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Бацевич Ф. С. Основи комунікативної лінгвістики : підручник / Ф. С. Бацевич. – Київ: Академія, 2004. – 342 с.</w:t>
      </w:r>
    </w:p>
    <w:p w14:paraId="00000172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Бацевич Ф. Термінологія комунікативної лінгвістики: аспекти дискурсивного підходу / Ф. Бацевич [Електронний ресурс]. – Режим доступу: http://tc.terminology.lp.edu.ua/TK_Wisnyk453/ TK_wisnyk453_bacewych.htm</w:t>
      </w:r>
    </w:p>
    <w:p w14:paraId="00000173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Бєлова А. Д. Комунікативні стратегії й тактики: проблеми систематики / А. Д. Бєлова // Мовні й концептуальні картини світу: [зб. наук. пр.].  – К.: КНУ ім. Т. Шевченка, 2004. – С.11–16. </w:t>
      </w:r>
    </w:p>
    <w:p w14:paraId="00000174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Буряк В. Д. Комунікативність інформаційно-художньої свідомості: форми архітектоніки тексту / В. Д. Буряк  // Наукові записки інституту журналістики. КНУ ім. Тараса Шевченка. – К., 2002. – Т.6. – С. 53–60.</w:t>
      </w:r>
    </w:p>
    <w:p w14:paraId="00000175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Гайович Г. Публічний виступ як різновид комунікації / Г. Гайович, О. Приходько // Рідна мова. – 2014. – № 21. – С. 76–82.</w:t>
      </w:r>
    </w:p>
    <w:p w14:paraId="00000176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Гриценко О. М. Влада інформації, її місце й роль в інформаційному суспільстві / О. М. Гриценко // Наукові записки інституту журналістики. Київський національний університет ім. Тараса Шевченка. Інститут журналістики. – К., 2000. – Т.1 – С.76–82.</w:t>
      </w:r>
    </w:p>
    <w:p w14:paraId="00000177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Гузак А. М.</w:t>
      </w:r>
      <w:r>
        <w:rPr>
          <w:i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Стилістичні прийоми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як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засоби сугестивного впливу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президентській ораторській промові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(на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матеріалі промов американських президентів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) /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Гузак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// Наукові записки Національного університету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«Острозька академія». Серія : Філологічна. – 2014. – Вип. 46. – С. 60–62.</w:t>
      </w:r>
      <w:r>
        <w:rPr>
          <w:color w:val="000000"/>
        </w:rPr>
        <w:t xml:space="preserve"> </w:t>
      </w:r>
    </w:p>
    <w:p w14:paraId="00000178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Діденко М. О. Політичний висту</w:t>
      </w:r>
      <w:hyperlink r:id="rId8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 xml:space="preserve">п як 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тип тексту (на матеріалі виступів англійських політичних діячів кінця 20 століття): дис.… канд. філол. наук: 10.02.04 / М. О. Діденко. – Одеса, 2001. – 214 с.</w:t>
      </w:r>
    </w:p>
    <w:p w14:paraId="00000179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Іванов В. Ф. Деякі моменти когнітивно-регулятивного підходу до масової комунікації / В. Ф. Іванов // Наукові записки Інституту журналістики. КНУ ім. Тараса Шевченка. – К., 2001. – Т.4. – С.85–88.</w:t>
      </w:r>
    </w:p>
    <w:p w14:paraId="0000017A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Колегаєва І. М. Нарис про комунікативну вторинність / І. М. Колегаєва  // Записки з романо-германської філології. – Одеса: Фенікс, 2003. – Випуск 13. – С. 85–95.</w:t>
      </w:r>
    </w:p>
    <w:p w14:paraId="0000017B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Коломієць Н. В. Лінгвістичні особливості організації гіпертексту інтернет-новин (на матеріалі англійської мови): дис. … канд. філол. наук: 10.02.04/ Н. В. Коломієць. – К., 2004. – 214 с.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</w:p>
    <w:p w14:paraId="0000017C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Левко О. В. Мовні засоби вираження оцінки в епідейктичних промовах Василя Великого, Григорія Богослова та Іоанна Златоуста / О. В. Левко // Наукові записки Національного університету «Острозька академія». – 2014. − №43. – С. 160–163. </w:t>
      </w:r>
    </w:p>
    <w:p w14:paraId="0000017D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Литвин А. В. Історичний аналіз застосування спічрайтингових технологій у політичних комунікаціях США та Росії / А. В. Литвин  // Обрії друкарства. – № 1 (3) . –  2014. – С. 138–145.</w:t>
      </w:r>
    </w:p>
    <w:p w14:paraId="0000017E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Основи теорії мовної комунікації: [навч. посіб.] / О. А. Семенюк, В. Ю. Паращук. – К.: ВЦ «Академія», 2010. – 240 с.</w:t>
      </w:r>
    </w:p>
    <w:p w14:paraId="0000017F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Павлуцька В. О. Політичний дискурс: особливості та функції / В. О. Павлуцька  // Вісник Житомирськ. держ. ун-ту. – Серія «Філологічні науки». – Житомир, 2008. – Вип. 39. – С. 218–221.</w:t>
      </w:r>
    </w:p>
    <w:p w14:paraId="00000180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4F81BD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Славова Л. Л. Комунікативні стратегії та тактики у сучасному масмедійному політичному дискурсі: зіставний аспект (на матеріалі українських та американських Інтернет-джерел) / Л. Л. Славова // Вісник Житомирського державного університету імені Івана Франка. – 2006. – № 27. – С. 116–117.</w:t>
      </w:r>
    </w:p>
    <w:p w14:paraId="00000181" w14:textId="77777777" w:rsidR="00826A09" w:rsidRDefault="003E41B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Стрій Л. І. Ритуальні жанри українського політичного дискурсу: структурно-семантичний і лінгвопрагматичний аспекти 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дис. ... канд. філол. наук : 10.02.01 / Л. І. Стрій. – Одеса, 2015. – 190 с.</w:t>
      </w:r>
    </w:p>
    <w:p w14:paraId="00000182" w14:textId="77777777" w:rsidR="00826A09" w:rsidRDefault="003E41B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19. Требін М. П. Ораторське мистецтво : підручник / М. П. Требін, Г. П. Клімова, Н. П. Осипова та ін. ; за ред. М. П. Требіна і Г. П. Клімової. – 2-ге вид. – Х. : Право, 2015. – 208 с.</w:t>
      </w:r>
    </w:p>
    <w:p w14:paraId="00000183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Фоменко О. С. Політичний дискурс демократичного</w:t>
      </w:r>
      <w:hyperlink r:id="rId9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 xml:space="preserve"> суспільства 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 О. С. Фоменко // Вісник Київського університету. – 1998. – № 27. – С.10–11.</w:t>
      </w:r>
    </w:p>
    <w:p w14:paraId="00000184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Хачатурян Г. Х.  Політичний дискурс, його ознаки та функції / Г. Х. Хачатурян</w:t>
      </w:r>
      <w:r>
        <w:rPr>
          <w:color w:val="000000"/>
        </w:rPr>
        <w:t xml:space="preserve"> //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Проблеми семантики слова, речення та тексту. – Вип. 26. – 2011. – С. 378–384.</w:t>
      </w:r>
      <w:r>
        <w:rPr>
          <w:color w:val="000000"/>
        </w:rPr>
        <w:t xml:space="preserve"> </w:t>
      </w:r>
    </w:p>
    <w:p w14:paraId="00000185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Четайкіна В.В. Функції релігійної лексики в американському президентському  дискурсі / В. В. Четайкіна // Записки з романо-германської філології. – Одеський національний університет імені І.І.Мечникова: ф-т романо-германської філології. – Одеса: КП «Одеська міська друкарня». – 2018. – № 2 (41). – С. 184-192.</w:t>
      </w:r>
    </w:p>
    <w:p w14:paraId="00000186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Щербак І. В. Мовні засоби формування образу патріота в публічних виступах американських політиків / І. В. Щербак // Політична лінгвістика. - 2019. - № 6 (78). - С. 125-131.</w:t>
      </w:r>
    </w:p>
    <w:p w14:paraId="00000187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Dijk T. A. van Text and Context. Explorations in the Semantics and Pragmatics of Discourse/ T. A. Dijk. – Lnd: Longmans, 1977. – 261 p.</w:t>
      </w:r>
    </w:p>
    <w:p w14:paraId="00000188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Geis M. L. The Language of politics. – NY. etc.: Springer Verl., 1987. – 189 p.</w:t>
      </w:r>
    </w:p>
    <w:p w14:paraId="00000189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Hacker Kenneth L. Political Linguistic Discourse Analysis. The Theory and Practice of Political Communication Research / Kenneth L. Hacker. – New York: State University of New York Press, 1996. – P. 28–55.</w:t>
      </w:r>
    </w:p>
    <w:p w14:paraId="0000018A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Halliday M.A.K. Language as Social Semiotic/ M. A. K. Halliday. – Ldn.: Arnold, 1978. – 256 p.</w:t>
      </w:r>
    </w:p>
    <w:p w14:paraId="0000018B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Halliday M.A.K. Language, context, and text/ M. A. K. Halliday, R. Hasan. – Oxford: Oxford University Press, 1989. – 234 p.</w:t>
      </w:r>
    </w:p>
    <w:p w14:paraId="0000018C" w14:textId="77777777" w:rsidR="00826A09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Harris Z. Discourse analysis / Z. Harris // Language. – 1952. – Vol. 28 – № 1. – P.1–30.</w:t>
      </w:r>
    </w:p>
    <w:p w14:paraId="0000018D" w14:textId="77777777" w:rsidR="00826A09" w:rsidRPr="00B51E7F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</w:rPr>
      </w:pPr>
      <w:r w:rsidRPr="00B51E7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Joslyn R. Keeping Politics in the Study of Political Discourse. – Columbia (S. Car.), 1986. – 400 p.</w:t>
      </w:r>
      <w:r w:rsidRPr="00B51E7F">
        <w:rPr>
          <w:color w:val="000000" w:themeColor="text1"/>
          <w:u w:val="single"/>
        </w:rPr>
        <w:t xml:space="preserve"> </w:t>
      </w:r>
    </w:p>
    <w:p w14:paraId="0000018E" w14:textId="77777777" w:rsidR="00826A09" w:rsidRPr="00B51E7F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B51E7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Searle J. Expression and Meaning/ J. Searle. – Cambridge: Cambridge Univ. Press, 1979. – 176 p.</w:t>
      </w:r>
    </w:p>
    <w:p w14:paraId="0000018F" w14:textId="77777777" w:rsidR="00826A09" w:rsidRPr="00B51E7F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68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B51E7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Searle J. Indirect speech Acts / J. Searle // Syntax and Semantics. – Vol. 3. Speech Acts. – N.Y., etc.: Academic Press, 1975. – P. 59–82.</w:t>
      </w:r>
    </w:p>
    <w:p w14:paraId="00000190" w14:textId="77777777" w:rsidR="00826A09" w:rsidRPr="00B51E7F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" w:eastAsia="Times" w:hAnsi="Times" w:cs="Times"/>
          <w:color w:val="000000" w:themeColor="text1"/>
          <w:sz w:val="28"/>
          <w:szCs w:val="28"/>
        </w:rPr>
      </w:pPr>
      <w:r w:rsidRPr="00B51E7F">
        <w:rPr>
          <w:rFonts w:ascii="Times" w:eastAsia="Times" w:hAnsi="Times" w:cs="Times"/>
          <w:color w:val="000000" w:themeColor="text1"/>
          <w:sz w:val="28"/>
          <w:szCs w:val="28"/>
        </w:rPr>
        <w:t>Stubbs M. Discourse Analysis: The Sociolinguistic Analysis of Natural Language / M. Stubbs. – Oxford: Blackwell, 1983. – 272 p.</w:t>
      </w:r>
    </w:p>
    <w:p w14:paraId="00000191" w14:textId="77777777" w:rsidR="00826A09" w:rsidRPr="00B51E7F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" w:eastAsia="Times" w:hAnsi="Times" w:cs="Times"/>
          <w:color w:val="000000" w:themeColor="text1"/>
          <w:sz w:val="28"/>
          <w:szCs w:val="28"/>
        </w:rPr>
      </w:pPr>
      <w:r w:rsidRPr="00B51E7F">
        <w:rPr>
          <w:rFonts w:ascii="Times" w:eastAsia="Times" w:hAnsi="Times" w:cs="Times"/>
          <w:color w:val="000000" w:themeColor="text1"/>
          <w:sz w:val="28"/>
          <w:szCs w:val="28"/>
        </w:rPr>
        <w:t>Van Dijk T. A. Ideology: A Multidisciplinary Approach / T. A. van Dijk. – London: Sage, 1998. – 390 p.</w:t>
      </w:r>
    </w:p>
    <w:p w14:paraId="00000192" w14:textId="77777777" w:rsidR="00826A09" w:rsidRPr="00B51E7F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" w:eastAsia="Times" w:hAnsi="Times" w:cs="Times"/>
          <w:color w:val="000000" w:themeColor="text1"/>
          <w:sz w:val="28"/>
          <w:szCs w:val="28"/>
        </w:rPr>
      </w:pPr>
      <w:r w:rsidRPr="00B51E7F">
        <w:rPr>
          <w:rFonts w:ascii="Times" w:eastAsia="Times" w:hAnsi="Times" w:cs="Times"/>
          <w:color w:val="000000" w:themeColor="text1"/>
          <w:sz w:val="28"/>
          <w:szCs w:val="28"/>
        </w:rPr>
        <w:t>Van Dijк T. A. What is political discourse analysis? / T. A. van Dijk //</w:t>
      </w:r>
      <w:r w:rsidRPr="00B51E7F">
        <w:rPr>
          <w:rFonts w:ascii="Times" w:eastAsia="Times" w:hAnsi="Times" w:cs="Times"/>
          <w:color w:val="000000" w:themeColor="text1"/>
          <w:sz w:val="28"/>
          <w:szCs w:val="28"/>
        </w:rPr>
        <w:br/>
        <w:t>Political Linguistics / еd. Jan Blommaert, Chris Bulcaen. – Amsterdam, 1998. 42 p.</w:t>
      </w:r>
    </w:p>
    <w:p w14:paraId="00000193" w14:textId="77777777" w:rsidR="00826A09" w:rsidRPr="00B51E7F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" w:eastAsia="Times" w:hAnsi="Times" w:cs="Times"/>
          <w:color w:val="000000" w:themeColor="text1"/>
          <w:sz w:val="28"/>
          <w:szCs w:val="28"/>
        </w:rPr>
      </w:pPr>
      <w:r w:rsidRPr="00B51E7F">
        <w:rPr>
          <w:rFonts w:ascii="Times" w:eastAsia="Times" w:hAnsi="Times" w:cs="Times"/>
          <w:color w:val="000000" w:themeColor="text1"/>
          <w:sz w:val="28"/>
          <w:szCs w:val="28"/>
        </w:rPr>
        <w:t>Wodak R. Pragmatics and Critical Discourse Analysis. A CrossDisciplinary Inquiry / R. Wodak // Pragmatics and Cognition. – 2007. – No. 15 (1). – P. 203–225.</w:t>
      </w:r>
    </w:p>
    <w:p w14:paraId="00000194" w14:textId="77777777" w:rsidR="00826A09" w:rsidRPr="00B51E7F" w:rsidRDefault="003E41B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" w:eastAsia="Times" w:hAnsi="Times" w:cs="Times"/>
          <w:color w:val="000000" w:themeColor="text1"/>
          <w:sz w:val="28"/>
          <w:szCs w:val="28"/>
        </w:rPr>
      </w:pPr>
      <w:r w:rsidRPr="00B51E7F">
        <w:rPr>
          <w:rFonts w:ascii="Times" w:eastAsia="Times" w:hAnsi="Times" w:cs="Times"/>
          <w:color w:val="000000" w:themeColor="text1"/>
          <w:sz w:val="28"/>
          <w:szCs w:val="28"/>
        </w:rPr>
        <w:t xml:space="preserve">Speeches and remarks. URL: </w:t>
      </w:r>
      <w:hyperlink r:id="rId10">
        <w:r w:rsidRPr="00B51E7F">
          <w:rPr>
            <w:rFonts w:ascii="Times" w:eastAsia="Times" w:hAnsi="Times" w:cs="Times"/>
            <w:color w:val="000000" w:themeColor="text1"/>
            <w:sz w:val="28"/>
            <w:szCs w:val="28"/>
            <w:u w:val="single"/>
          </w:rPr>
          <w:t>https://www.whitehouse.gov/briefing-room/speeches-remarks/</w:t>
        </w:r>
      </w:hyperlink>
    </w:p>
    <w:p w14:paraId="00000195" w14:textId="77777777" w:rsidR="00826A09" w:rsidRPr="00B51E7F" w:rsidRDefault="00826A09">
      <w:pPr>
        <w:spacing w:after="0" w:line="360" w:lineRule="auto"/>
        <w:jc w:val="both"/>
        <w:rPr>
          <w:rFonts w:ascii="Times" w:eastAsia="Times" w:hAnsi="Times" w:cs="Times"/>
          <w:color w:val="000000" w:themeColor="text1"/>
          <w:sz w:val="28"/>
          <w:szCs w:val="28"/>
        </w:rPr>
      </w:pPr>
    </w:p>
    <w:p w14:paraId="00000196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97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98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99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9A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9B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9C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9D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9E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9F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000001A0" w14:textId="77777777" w:rsidR="00826A09" w:rsidRDefault="00826A09">
      <w:pPr>
        <w:spacing w:after="0" w:line="360" w:lineRule="auto"/>
        <w:jc w:val="both"/>
        <w:rPr>
          <w:rFonts w:ascii="Times" w:eastAsia="Times" w:hAnsi="Times" w:cs="Times"/>
          <w:color w:val="000000"/>
          <w:sz w:val="28"/>
          <w:szCs w:val="28"/>
        </w:rPr>
      </w:pPr>
    </w:p>
    <w:p w14:paraId="40789EE0" w14:textId="77777777" w:rsidR="001B3100" w:rsidRDefault="001B3100">
      <w:pPr>
        <w:spacing w:after="0" w:line="360" w:lineRule="auto"/>
        <w:jc w:val="center"/>
        <w:rPr>
          <w:rFonts w:ascii="Times" w:eastAsia="Times" w:hAnsi="Times" w:cs="Times"/>
          <w:b/>
          <w:color w:val="000000"/>
          <w:sz w:val="28"/>
          <w:szCs w:val="28"/>
        </w:rPr>
      </w:pPr>
    </w:p>
    <w:p w14:paraId="000001AA" w14:textId="77777777" w:rsidR="00826A09" w:rsidRDefault="00826A09">
      <w:pPr>
        <w:spacing w:after="0" w:line="360" w:lineRule="auto"/>
        <w:ind w:firstLine="709"/>
        <w:jc w:val="both"/>
        <w:rPr>
          <w:rFonts w:ascii="Times" w:eastAsia="Times" w:hAnsi="Times" w:cs="Times"/>
          <w:color w:val="000000"/>
          <w:sz w:val="28"/>
          <w:szCs w:val="28"/>
        </w:rPr>
      </w:pPr>
      <w:bookmarkStart w:id="5" w:name="_GoBack"/>
      <w:bookmarkEnd w:id="5"/>
    </w:p>
    <w:p w14:paraId="000001AB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1AC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1AD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1AE" w14:textId="77777777" w:rsidR="00826A09" w:rsidRDefault="00826A0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1AF" w14:textId="77777777" w:rsidR="00826A09" w:rsidRDefault="00826A09">
      <w:pPr>
        <w:spacing w:after="0" w:line="360" w:lineRule="auto"/>
        <w:jc w:val="center"/>
        <w:rPr>
          <w:rFonts w:ascii="Times New Roman" w:eastAsia="Times New Roman" w:hAnsi="Times New Roman" w:cs="Times New Roman"/>
          <w:sz w:val="36"/>
          <w:szCs w:val="36"/>
        </w:rPr>
      </w:pPr>
    </w:p>
    <w:p w14:paraId="000001B0" w14:textId="77777777" w:rsidR="00826A09" w:rsidRDefault="00826A09"/>
    <w:sectPr w:rsidR="00826A09">
      <w:headerReference w:type="default" r:id="rId11"/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D4A85D" w14:textId="77777777" w:rsidR="006D2F46" w:rsidRDefault="006D2F46">
      <w:pPr>
        <w:spacing w:after="0" w:line="240" w:lineRule="auto"/>
      </w:pPr>
      <w:r>
        <w:separator/>
      </w:r>
    </w:p>
  </w:endnote>
  <w:endnote w:type="continuationSeparator" w:id="0">
    <w:p w14:paraId="50FD9590" w14:textId="77777777" w:rsidR="006D2F46" w:rsidRDefault="006D2F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584FD7" w14:textId="77777777" w:rsidR="006D2F46" w:rsidRDefault="006D2F46">
      <w:pPr>
        <w:spacing w:after="0" w:line="240" w:lineRule="auto"/>
      </w:pPr>
      <w:r>
        <w:separator/>
      </w:r>
    </w:p>
  </w:footnote>
  <w:footnote w:type="continuationSeparator" w:id="0">
    <w:p w14:paraId="2C15B138" w14:textId="77777777" w:rsidR="006D2F46" w:rsidRDefault="006D2F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1B1" w14:textId="09ED1191" w:rsidR="00826A09" w:rsidRDefault="003E41B8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007978">
      <w:rPr>
        <w:noProof/>
        <w:color w:val="000000"/>
      </w:rPr>
      <w:t>11</w:t>
    </w:r>
    <w:r>
      <w:rPr>
        <w:color w:val="000000"/>
      </w:rPr>
      <w:fldChar w:fldCharType="end"/>
    </w:r>
  </w:p>
  <w:p w14:paraId="000001B2" w14:textId="77777777" w:rsidR="00826A09" w:rsidRDefault="00826A09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9D57C9"/>
    <w:multiLevelType w:val="multilevel"/>
    <w:tmpl w:val="0CB4D5B8"/>
    <w:lvl w:ilvl="0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663F555A"/>
    <w:multiLevelType w:val="multilevel"/>
    <w:tmpl w:val="3522E21A"/>
    <w:lvl w:ilvl="0">
      <w:start w:val="20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5231F1F"/>
    <w:multiLevelType w:val="multilevel"/>
    <w:tmpl w:val="2F3A2A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A09"/>
    <w:rsid w:val="00007978"/>
    <w:rsid w:val="00031478"/>
    <w:rsid w:val="00071B40"/>
    <w:rsid w:val="000A749F"/>
    <w:rsid w:val="001B3100"/>
    <w:rsid w:val="00244D3B"/>
    <w:rsid w:val="003E41B8"/>
    <w:rsid w:val="00406AA0"/>
    <w:rsid w:val="00613C3B"/>
    <w:rsid w:val="006D2F46"/>
    <w:rsid w:val="006D3F95"/>
    <w:rsid w:val="00714E6F"/>
    <w:rsid w:val="00826A09"/>
    <w:rsid w:val="00922312"/>
    <w:rsid w:val="00B51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7A7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244D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44D3B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244D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44D3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39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nlinecorrector.com.ua/%D0%BA%D0%BE%D0%BC%D0%B0-%D0%BF%D0%B5%D1%80%D0%B5%D0%B4-%D0%BF%D0%BE%D1%80%D1%96%D0%B2%D0%BD%D1%8F%D0%BB%D1%8C%D0%BD%D0%B8%D0%BC-%D0%B7%D0%B2%D0%BE%D1%80%D0%BE%D1%82%D0%BE%D0%BC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whitehouse.gov/briefing-room/speeches-remarks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nlinecorrector.com.ua/%D0%B3%D1%80%D0%BE%D0%BC%D0%B0%D0%B4%D0%B0-%D1%82%D0%BE%D0%B2%D0%B0%D1%80%D0%B8%D1%81%D1%82%D0%B2%D0%BE-%D1%81%D0%B2%D1%96%D1%8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2474</Words>
  <Characters>14107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libonu</cp:lastModifiedBy>
  <cp:revision>2</cp:revision>
  <cp:lastPrinted>2022-12-15T11:10:00Z</cp:lastPrinted>
  <dcterms:created xsi:type="dcterms:W3CDTF">2023-06-22T11:13:00Z</dcterms:created>
  <dcterms:modified xsi:type="dcterms:W3CDTF">2023-06-22T11:13:00Z</dcterms:modified>
</cp:coreProperties>
</file>