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FF7" w:rsidRPr="003850E8" w:rsidRDefault="00202FF7" w:rsidP="00202FF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202FF7" w:rsidRPr="003850E8" w:rsidRDefault="00202FF7" w:rsidP="00202FF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202FF7" w:rsidRPr="003850E8" w:rsidRDefault="00202FF7" w:rsidP="00202FF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>Кафедра кримінального права, кримінального процесу та криміналістики</w:t>
      </w:r>
    </w:p>
    <w:p w:rsidR="00202FF7" w:rsidRPr="003850E8" w:rsidRDefault="00202FF7" w:rsidP="00202FF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Pr="003850E8" w:rsidRDefault="00202FF7" w:rsidP="00202FF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Pr="003850E8" w:rsidRDefault="00202FF7" w:rsidP="00202FF7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02FF7" w:rsidRPr="003850E8" w:rsidRDefault="00202FF7" w:rsidP="00202FF7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850E8">
        <w:rPr>
          <w:rFonts w:ascii="Times New Roman" w:hAnsi="Times New Roman" w:cs="Times New Roman"/>
          <w:b/>
          <w:sz w:val="32"/>
          <w:szCs w:val="32"/>
          <w:lang w:val="uk-UA"/>
        </w:rPr>
        <w:t>Д и п л о м н а  р о б о т а</w:t>
      </w:r>
    </w:p>
    <w:p w:rsidR="00202FF7" w:rsidRPr="003850E8" w:rsidRDefault="00202FF7" w:rsidP="00202FF7">
      <w:pPr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3850E8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Кримінологічна характеристика та попередження </w:t>
      </w:r>
    </w:p>
    <w:p w:rsidR="00202FF7" w:rsidRPr="003850E8" w:rsidRDefault="00202FF7" w:rsidP="00202FF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рецидивної злочинності в Україні</w:t>
      </w:r>
      <w:r w:rsidRPr="003850E8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202FF7" w:rsidRDefault="00202FF7" w:rsidP="00202FF7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The criminological description and prevention</w:t>
      </w:r>
    </w:p>
    <w:p w:rsidR="00202FF7" w:rsidRPr="003850E8" w:rsidRDefault="00202FF7" w:rsidP="00202FF7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of recidivism in Ukraine</w:t>
      </w:r>
      <w:r w:rsidRPr="003850E8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202FF7" w:rsidRPr="003850E8" w:rsidRDefault="00202FF7" w:rsidP="00202FF7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202FF7" w:rsidRPr="003850E8" w:rsidRDefault="00202FF7" w:rsidP="00202FF7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202FF7" w:rsidRPr="003850E8" w:rsidRDefault="00202FF7" w:rsidP="00202FF7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Pr="003850E8" w:rsidRDefault="00202FF7" w:rsidP="00202FF7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02FF7" w:rsidRPr="003850E8" w:rsidRDefault="00202FF7" w:rsidP="00202FF7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02FF7" w:rsidRPr="003850E8" w:rsidRDefault="00202FF7" w:rsidP="00202FF7">
      <w:pPr>
        <w:spacing w:after="0"/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>Виконав</w:t>
      </w:r>
      <w:r w:rsidRPr="003850E8">
        <w:rPr>
          <w:rFonts w:ascii="Times New Roman" w:hAnsi="Times New Roman" w:cs="Times New Roman"/>
          <w:sz w:val="28"/>
          <w:szCs w:val="28"/>
        </w:rPr>
        <w:t>:</w:t>
      </w:r>
      <w:r w:rsidRPr="003850E8">
        <w:rPr>
          <w:rFonts w:ascii="Times New Roman" w:hAnsi="Times New Roman" w:cs="Times New Roman"/>
          <w:sz w:val="28"/>
          <w:szCs w:val="28"/>
          <w:lang w:val="uk-UA"/>
        </w:rPr>
        <w:t xml:space="preserve">  студент заочної форми навчання</w:t>
      </w:r>
    </w:p>
    <w:p w:rsidR="00202FF7" w:rsidRPr="003850E8" w:rsidRDefault="00202FF7" w:rsidP="00202FF7">
      <w:pPr>
        <w:spacing w:after="0"/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>спеціальності 081 Право</w:t>
      </w:r>
    </w:p>
    <w:p w:rsidR="00202FF7" w:rsidRPr="003850E8" w:rsidRDefault="00202FF7" w:rsidP="00202FF7">
      <w:pPr>
        <w:spacing w:after="0"/>
        <w:ind w:firstLine="396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Агапов Артем Сергійович </w:t>
      </w:r>
    </w:p>
    <w:p w:rsidR="00202FF7" w:rsidRPr="003850E8" w:rsidRDefault="00202FF7" w:rsidP="00202FF7">
      <w:pPr>
        <w:spacing w:after="0"/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Pr="003850E8" w:rsidRDefault="00202FF7" w:rsidP="00202FF7">
      <w:pPr>
        <w:spacing w:after="0"/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</w:p>
    <w:p w:rsidR="00202FF7" w:rsidRPr="003850E8" w:rsidRDefault="00202FF7" w:rsidP="00202FF7">
      <w:pPr>
        <w:spacing w:after="0"/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 xml:space="preserve">д.ю.н., доц.  Орловський Б.М. ____________                                                              </w:t>
      </w:r>
    </w:p>
    <w:p w:rsidR="00202FF7" w:rsidRPr="003850E8" w:rsidRDefault="00202FF7" w:rsidP="00202FF7">
      <w:pPr>
        <w:spacing w:after="0"/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</w:t>
      </w:r>
    </w:p>
    <w:p w:rsidR="00202FF7" w:rsidRPr="003850E8" w:rsidRDefault="00202FF7" w:rsidP="00202FF7">
      <w:pPr>
        <w:spacing w:after="0"/>
        <w:ind w:firstLine="39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3850E8">
        <w:rPr>
          <w:rFonts w:ascii="Times New Roman" w:hAnsi="Times New Roman" w:cs="Times New Roman"/>
          <w:sz w:val="28"/>
          <w:szCs w:val="28"/>
          <w:lang w:val="uk-UA"/>
        </w:rPr>
        <w:t xml:space="preserve">.ю.н., </w:t>
      </w:r>
      <w:r>
        <w:rPr>
          <w:rFonts w:ascii="Times New Roman" w:hAnsi="Times New Roman" w:cs="Times New Roman"/>
          <w:sz w:val="28"/>
          <w:szCs w:val="28"/>
          <w:lang w:val="uk-UA"/>
        </w:rPr>
        <w:t>доц</w:t>
      </w:r>
      <w:r w:rsidRPr="003850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Родіонова Т.В.</w:t>
      </w:r>
      <w:r w:rsidRPr="003850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02FF7" w:rsidRPr="003850E8" w:rsidRDefault="00202FF7" w:rsidP="00202FF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02FF7" w:rsidRPr="00332A71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202FF7" w:rsidRPr="003850E8" w:rsidTr="00112839">
        <w:trPr>
          <w:jc w:val="center"/>
        </w:trPr>
        <w:tc>
          <w:tcPr>
            <w:tcW w:w="4967" w:type="dxa"/>
          </w:tcPr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     від                   2021 р. </w:t>
            </w:r>
          </w:p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202FF7" w:rsidRPr="00C920C1" w:rsidRDefault="00202FF7" w:rsidP="00112839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проф. Чуваков О.А.      </w:t>
            </w:r>
          </w:p>
          <w:p w:rsidR="00202FF7" w:rsidRPr="00C920C1" w:rsidRDefault="00202FF7" w:rsidP="00112839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C920C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202FF7" w:rsidRPr="00C920C1" w:rsidRDefault="00202FF7" w:rsidP="00112839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6</w:t>
            </w:r>
          </w:p>
          <w:p w:rsidR="00202FF7" w:rsidRPr="00C920C1" w:rsidRDefault="00202FF7" w:rsidP="00112839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     від _________2021 р.</w:t>
            </w: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202FF7" w:rsidRPr="00C920C1" w:rsidRDefault="00202FF7" w:rsidP="00112839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C920C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202FF7" w:rsidRPr="00C920C1" w:rsidRDefault="00202FF7" w:rsidP="0011283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 проф. Степанова Т.В.</w:t>
            </w:r>
          </w:p>
          <w:p w:rsidR="00202FF7" w:rsidRPr="00C920C1" w:rsidRDefault="00202FF7" w:rsidP="00112839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20C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C920C1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202FF7" w:rsidRPr="003850E8" w:rsidTr="00112839">
        <w:trPr>
          <w:jc w:val="center"/>
        </w:trPr>
        <w:tc>
          <w:tcPr>
            <w:tcW w:w="4967" w:type="dxa"/>
          </w:tcPr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202FF7" w:rsidRPr="00C920C1" w:rsidRDefault="00202FF7" w:rsidP="00112839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202FF7" w:rsidRPr="003850E8" w:rsidRDefault="00202FF7" w:rsidP="00202FF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50E8">
        <w:rPr>
          <w:rFonts w:ascii="Times New Roman" w:hAnsi="Times New Roman" w:cs="Times New Roman"/>
          <w:b/>
          <w:sz w:val="28"/>
          <w:szCs w:val="28"/>
          <w:lang w:val="uk-UA"/>
        </w:rPr>
        <w:t>Одеса – 2021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-127165862"/>
        <w:docPartObj>
          <w:docPartGallery w:val="Table of Contents"/>
          <w:docPartUnique/>
        </w:docPartObj>
      </w:sdtPr>
      <w:sdtContent>
        <w:p w:rsidR="00202FF7" w:rsidRPr="00CF3B6A" w:rsidRDefault="00202FF7" w:rsidP="00202FF7">
          <w:pPr>
            <w:pStyle w:val="a4"/>
            <w:jc w:val="center"/>
            <w:rPr>
              <w:rFonts w:ascii="Times New Roman" w:hAnsi="Times New Roman" w:cs="Times New Roman"/>
              <w:color w:val="auto"/>
              <w:lang w:val="uk-UA"/>
            </w:rPr>
          </w:pPr>
          <w:r w:rsidRPr="00CF3B6A">
            <w:rPr>
              <w:rFonts w:ascii="Times New Roman" w:hAnsi="Times New Roman" w:cs="Times New Roman"/>
              <w:color w:val="auto"/>
              <w:lang w:val="uk-UA"/>
            </w:rPr>
            <w:t>ЗМІСТ</w:t>
          </w:r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r w:rsidRPr="00CF3B6A">
            <w:fldChar w:fldCharType="begin"/>
          </w:r>
          <w:r w:rsidRPr="00CF3B6A">
            <w:instrText xml:space="preserve"> TOC \o "1-3" \h \z \u </w:instrText>
          </w:r>
          <w:r w:rsidRPr="00CF3B6A">
            <w:fldChar w:fldCharType="separate"/>
          </w:r>
          <w:hyperlink w:anchor="_Toc82718014" w:history="1">
            <w:r w:rsidRPr="00CF3B6A">
              <w:rPr>
                <w:rStyle w:val="a3"/>
                <w:rFonts w:eastAsiaTheme="majorEastAsia"/>
                <w:b/>
              </w:rPr>
              <w:t>ВСТУП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3</w:t>
            </w:r>
          </w:hyperlink>
        </w:p>
        <w:p w:rsidR="00202FF7" w:rsidRPr="00431DC2" w:rsidRDefault="00202FF7" w:rsidP="00202FF7">
          <w:pPr>
            <w:pStyle w:val="11"/>
            <w:rPr>
              <w:rFonts w:eastAsiaTheme="minorEastAsia"/>
              <w:lang w:val="uk-UA"/>
            </w:rPr>
          </w:pPr>
          <w:hyperlink w:anchor="_Toc82718015" w:history="1">
            <w:r w:rsidRPr="00CF3B6A">
              <w:rPr>
                <w:rStyle w:val="a3"/>
                <w:rFonts w:eastAsiaTheme="majorEastAsia"/>
                <w:b/>
                <w:lang w:val="uk-UA"/>
              </w:rPr>
              <w:t xml:space="preserve">РОЗДІЛ </w:t>
            </w:r>
            <w:r>
              <w:rPr>
                <w:rStyle w:val="a3"/>
                <w:rFonts w:eastAsiaTheme="majorEastAsia"/>
                <w:b/>
                <w:lang w:val="uk-UA"/>
              </w:rPr>
              <w:t>1</w:t>
            </w:r>
            <w:r w:rsidRPr="00CF3B6A">
              <w:rPr>
                <w:rStyle w:val="a3"/>
                <w:rFonts w:eastAsiaTheme="majorEastAsia"/>
                <w:b/>
                <w:lang w:val="uk-UA"/>
              </w:rPr>
              <w:t>. КРИМІНОЛОГІЧНА ХАРАКТЕР</w:t>
            </w:r>
            <w:r>
              <w:rPr>
                <w:rStyle w:val="a3"/>
                <w:rFonts w:eastAsiaTheme="majorEastAsia"/>
                <w:b/>
                <w:lang w:val="uk-UA"/>
              </w:rPr>
              <w:t xml:space="preserve">ИСТИКА РЕЦИДИВНОЇ ЗЛОЧИННОСТІ 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7</w:t>
            </w:r>
          </w:hyperlink>
        </w:p>
        <w:p w:rsidR="00202FF7" w:rsidRPr="00373D83" w:rsidRDefault="00202FF7" w:rsidP="00202FF7">
          <w:pPr>
            <w:pStyle w:val="11"/>
            <w:rPr>
              <w:rFonts w:eastAsiaTheme="minorEastAsia"/>
            </w:rPr>
          </w:pPr>
          <w:hyperlink w:anchor="_Toc82718016" w:history="1">
            <w:r w:rsidRPr="00373D83">
              <w:rPr>
                <w:rStyle w:val="a3"/>
                <w:rFonts w:eastAsiaTheme="majorEastAsia"/>
              </w:rPr>
              <w:t xml:space="preserve">1.1. </w:t>
            </w:r>
            <w:r w:rsidRPr="00373D83">
              <w:rPr>
                <w:lang w:val="uk-UA"/>
              </w:rPr>
              <w:t>Поняття рецидивної злочинності та рецидиву злочинів</w:t>
            </w:r>
            <w:r w:rsidRPr="00373D83">
              <w:rPr>
                <w:webHidden/>
              </w:rPr>
              <w:tab/>
            </w:r>
            <w:r>
              <w:rPr>
                <w:webHidden/>
                <w:lang w:val="uk-UA"/>
              </w:rPr>
              <w:t>7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17" w:history="1">
            <w:r w:rsidRPr="00CF3B6A">
              <w:rPr>
                <w:rStyle w:val="a3"/>
                <w:rFonts w:eastAsiaTheme="majorEastAsia"/>
                <w:lang w:val="uk-UA"/>
              </w:rPr>
              <w:t xml:space="preserve">1.2. </w:t>
            </w:r>
            <w:r w:rsidRPr="00373D83">
              <w:rPr>
                <w:lang w:val="uk-UA"/>
              </w:rPr>
              <w:t>Соціально-демографічна, кримінально-правова характеристика структури рецидивної злочинності, її динаміка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16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19" w:history="1">
            <w:r w:rsidRPr="00CF3B6A">
              <w:rPr>
                <w:rStyle w:val="a3"/>
                <w:rFonts w:eastAsiaTheme="majorEastAsia"/>
                <w:lang w:val="uk-UA"/>
              </w:rPr>
              <w:t>Висновки до Розділу 1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30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20" w:history="1">
            <w:r w:rsidRPr="00CF3B6A">
              <w:rPr>
                <w:rStyle w:val="a3"/>
                <w:rFonts w:eastAsiaTheme="majorEastAsia"/>
                <w:b/>
                <w:lang w:val="uk-UA"/>
              </w:rPr>
              <w:t xml:space="preserve">РОЗДІЛ </w:t>
            </w:r>
            <w:r>
              <w:rPr>
                <w:rStyle w:val="a3"/>
                <w:rFonts w:eastAsiaTheme="majorEastAsia"/>
                <w:b/>
                <w:lang w:val="uk-UA"/>
              </w:rPr>
              <w:t>2</w:t>
            </w:r>
            <w:r w:rsidRPr="00CF3B6A">
              <w:rPr>
                <w:rStyle w:val="a3"/>
                <w:rFonts w:eastAsiaTheme="majorEastAsia"/>
                <w:b/>
                <w:lang w:val="uk-UA"/>
              </w:rPr>
              <w:t xml:space="preserve">. ДЕТЕРМІНАНТИ </w:t>
            </w:r>
            <w:r>
              <w:rPr>
                <w:rStyle w:val="a3"/>
                <w:rFonts w:eastAsiaTheme="majorEastAsia"/>
                <w:b/>
                <w:lang w:val="uk-UA"/>
              </w:rPr>
              <w:t xml:space="preserve">РЕЦИДИВНОЇ </w:t>
            </w:r>
            <w:r w:rsidRPr="00CF3B6A">
              <w:rPr>
                <w:rStyle w:val="a3"/>
                <w:rFonts w:eastAsiaTheme="majorEastAsia"/>
                <w:b/>
                <w:lang w:val="uk-UA"/>
              </w:rPr>
              <w:t>ЗЛОЧИННОСТІ</w:t>
            </w:r>
            <w:r>
              <w:rPr>
                <w:rStyle w:val="a3"/>
                <w:rFonts w:eastAsiaTheme="majorEastAsia"/>
                <w:b/>
                <w:lang w:val="uk-UA"/>
              </w:rPr>
              <w:t xml:space="preserve"> ТА ОСОБА РЕЦИДИВІСТА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32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21" w:history="1">
            <w:r w:rsidRPr="00CF3B6A">
              <w:rPr>
                <w:rStyle w:val="a3"/>
                <w:rFonts w:eastAsiaTheme="majorEastAsia"/>
                <w:lang w:val="uk-UA"/>
              </w:rPr>
              <w:t xml:space="preserve">2.1. </w:t>
            </w:r>
            <w:r>
              <w:rPr>
                <w:rStyle w:val="a3"/>
                <w:rFonts w:eastAsiaTheme="majorEastAsia"/>
                <w:lang w:val="uk-UA"/>
              </w:rPr>
              <w:t>Детермінанти (п</w:t>
            </w:r>
            <w:r w:rsidRPr="00CF3B6A">
              <w:rPr>
                <w:rStyle w:val="a3"/>
                <w:rFonts w:eastAsiaTheme="majorEastAsia"/>
                <w:lang w:val="uk-UA"/>
              </w:rPr>
              <w:t>ричини та умови</w:t>
            </w:r>
            <w:r>
              <w:rPr>
                <w:rStyle w:val="a3"/>
                <w:rFonts w:eastAsiaTheme="majorEastAsia"/>
                <w:lang w:val="uk-UA"/>
              </w:rPr>
              <w:t>) рецидивної злочинності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32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22" w:history="1">
            <w:r w:rsidRPr="00CF3B6A">
              <w:rPr>
                <w:rStyle w:val="a3"/>
                <w:rFonts w:eastAsiaTheme="majorEastAsia"/>
                <w:shd w:val="clear" w:color="auto" w:fill="FFFFFF"/>
                <w:lang w:val="uk-UA"/>
              </w:rPr>
              <w:t xml:space="preserve">2.2. </w:t>
            </w:r>
            <w:r>
              <w:rPr>
                <w:rStyle w:val="a3"/>
                <w:rFonts w:eastAsiaTheme="majorEastAsia"/>
                <w:shd w:val="clear" w:color="auto" w:fill="FFFFFF"/>
                <w:lang w:val="uk-UA"/>
              </w:rPr>
              <w:t>Особа рецидивного злочинця: кримінологічна характеристика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42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24" w:history="1">
            <w:r w:rsidRPr="00CF3B6A">
              <w:rPr>
                <w:rStyle w:val="a3"/>
                <w:rFonts w:eastAsiaTheme="majorEastAsia"/>
                <w:lang w:val="uk-UA"/>
              </w:rPr>
              <w:t>Висновки до Розділу 2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54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25" w:history="1">
            <w:r w:rsidRPr="00CF3B6A">
              <w:rPr>
                <w:rStyle w:val="a3"/>
                <w:rFonts w:eastAsiaTheme="majorEastAsia"/>
                <w:b/>
                <w:shd w:val="clear" w:color="auto" w:fill="FFFFFF"/>
                <w:lang w:val="uk-UA"/>
              </w:rPr>
              <w:t xml:space="preserve">РОЗДІЛ </w:t>
            </w:r>
            <w:r>
              <w:rPr>
                <w:rStyle w:val="a3"/>
                <w:rFonts w:eastAsiaTheme="majorEastAsia"/>
                <w:b/>
                <w:shd w:val="clear" w:color="auto" w:fill="FFFFFF"/>
                <w:lang w:val="uk-UA"/>
              </w:rPr>
              <w:t>3</w:t>
            </w:r>
            <w:r w:rsidRPr="00CF3B6A">
              <w:rPr>
                <w:rStyle w:val="a3"/>
                <w:rFonts w:eastAsiaTheme="majorEastAsia"/>
                <w:b/>
                <w:shd w:val="clear" w:color="auto" w:fill="FFFFFF"/>
                <w:lang w:val="uk-UA"/>
              </w:rPr>
              <w:t xml:space="preserve">. </w:t>
            </w:r>
            <w:r>
              <w:rPr>
                <w:rStyle w:val="a3"/>
                <w:rFonts w:eastAsiaTheme="majorEastAsia"/>
                <w:b/>
                <w:shd w:val="clear" w:color="auto" w:fill="FFFFFF"/>
                <w:lang w:val="uk-UA"/>
              </w:rPr>
              <w:t>ЗАСОБИ ЗАПОБІГАННЯ ТА ПРОФІЛАКТИКИ РЕЦИДИВНОЇ ЗЛОЧИННОСТІ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56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26" w:history="1">
            <w:r w:rsidRPr="00CF3B6A">
              <w:rPr>
                <w:rStyle w:val="a3"/>
                <w:rFonts w:eastAsiaTheme="majorEastAsia"/>
                <w:shd w:val="clear" w:color="auto" w:fill="FFFFFF"/>
                <w:lang w:val="uk-UA"/>
              </w:rPr>
              <w:t xml:space="preserve">3.1. </w:t>
            </w:r>
            <w:r w:rsidRPr="00B3538F">
              <w:rPr>
                <w:lang w:val="uk-UA"/>
              </w:rPr>
              <w:t>Система державних органів та установ, що здійснюють</w:t>
            </w:r>
            <w:r w:rsidRPr="00B3538F">
              <w:rPr>
                <w:rStyle w:val="a3"/>
                <w:rFonts w:eastAsiaTheme="majorEastAsia"/>
                <w:shd w:val="clear" w:color="auto" w:fill="FFFFFF"/>
                <w:lang w:val="uk-UA"/>
              </w:rPr>
              <w:t xml:space="preserve"> </w:t>
            </w:r>
            <w:r w:rsidRPr="00B3538F">
              <w:rPr>
                <w:lang w:val="uk-UA"/>
              </w:rPr>
              <w:t>контроль за рецидивною злочинністю: їх повноваження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56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27" w:history="1">
            <w:r w:rsidRPr="00CF3B6A">
              <w:rPr>
                <w:rStyle w:val="a3"/>
                <w:rFonts w:eastAsiaTheme="majorEastAsia"/>
                <w:lang w:val="uk-UA"/>
              </w:rPr>
              <w:t xml:space="preserve">3.2. </w:t>
            </w:r>
            <w:r w:rsidRPr="00B3538F">
              <w:rPr>
                <w:lang w:val="uk-UA"/>
              </w:rPr>
              <w:t>Заходи запобігання та профілактики рецидивної злочинності: шляхи удосконалення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69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29" w:history="1">
            <w:r w:rsidRPr="00CF3B6A">
              <w:rPr>
                <w:rStyle w:val="a3"/>
                <w:rFonts w:eastAsiaTheme="majorEastAsia"/>
                <w:shd w:val="clear" w:color="auto" w:fill="FFFFFF"/>
                <w:lang w:val="uk-UA"/>
              </w:rPr>
              <w:t>Висновки до Розділу 3</w:t>
            </w:r>
            <w:r w:rsidRPr="00CF3B6A">
              <w:rPr>
                <w:webHidden/>
              </w:rPr>
              <w:tab/>
            </w:r>
            <w:r>
              <w:rPr>
                <w:webHidden/>
              </w:rPr>
              <w:t>80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30" w:history="1">
            <w:r w:rsidRPr="00CF3B6A">
              <w:rPr>
                <w:rStyle w:val="a3"/>
                <w:rFonts w:eastAsiaTheme="majorEastAsia"/>
                <w:b/>
                <w:lang w:val="uk-UA"/>
              </w:rPr>
              <w:t>ВИСНОВКИ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82</w:t>
            </w:r>
          </w:hyperlink>
        </w:p>
        <w:p w:rsidR="00202FF7" w:rsidRPr="00CF3B6A" w:rsidRDefault="00202FF7" w:rsidP="00202FF7">
          <w:pPr>
            <w:pStyle w:val="11"/>
            <w:rPr>
              <w:rFonts w:eastAsiaTheme="minorEastAsia"/>
            </w:rPr>
          </w:pPr>
          <w:hyperlink w:anchor="_Toc82718031" w:history="1">
            <w:r w:rsidRPr="00CF3B6A">
              <w:rPr>
                <w:rStyle w:val="a3"/>
                <w:rFonts w:eastAsiaTheme="majorEastAsia"/>
                <w:b/>
                <w:lang w:val="uk-UA"/>
              </w:rPr>
              <w:t>СПИСОК ВИКОРИСТАНИХ ДЖЕРЕЛ</w:t>
            </w:r>
            <w:r w:rsidRPr="00CF3B6A">
              <w:rPr>
                <w:webHidden/>
              </w:rPr>
              <w:tab/>
            </w:r>
            <w:r>
              <w:rPr>
                <w:webHidden/>
                <w:lang w:val="uk-UA"/>
              </w:rPr>
              <w:t>88</w:t>
            </w:r>
          </w:hyperlink>
        </w:p>
        <w:p w:rsidR="00202FF7" w:rsidRDefault="00202FF7" w:rsidP="00202FF7">
          <w:r w:rsidRPr="00CF3B6A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202FF7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Pr="003850E8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02FF7" w:rsidRDefault="00202FF7" w:rsidP="00202FF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202FF7" w:rsidRPr="00765C6D" w:rsidRDefault="00202FF7" w:rsidP="00202F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FF7" w:rsidRDefault="00202FF7" w:rsidP="00202FF7">
      <w:pPr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</w:pPr>
      <w:r w:rsidRPr="00AF0090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>Одним із найнебезпечніших різновидів злочинності у кримінологічній науці виступає рецидивна злочинність</w:t>
      </w:r>
      <w:r w:rsidRPr="00765C6D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 xml:space="preserve">. Це </w:t>
      </w:r>
      <w:r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>пов’язано із тим, що основною її умовою є факт повторного вчинення особою кримінального правопорушення (злочину). Таке повторення може бути багаторазовим, системним та навіть створити певну негативну злочинну реакцію на будь-які сторонні подразники, що відбуваються у повсякденному житті рецидивіста. Скоюючи повторні злочини, особа свідомо чи несвідомо обирає для себе шлях злочинних звичаїв й традицій та стає «токсичною» для суспільства. Адже будь-які негаразди чи труднощі у певних життєвих ситуаціях чи взаємовідносинах із іншими членами суспільства призводять до негайної активації антисоціального настрою, що тягне за собою можливість автоматичного повторення рецидивної злочинної поведінки.</w:t>
      </w:r>
    </w:p>
    <w:p w:rsidR="00202FF7" w:rsidRDefault="00202FF7" w:rsidP="00202FF7">
      <w:pPr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 xml:space="preserve"> Відповідно 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а</w:t>
      </w:r>
      <w:r w:rsidRPr="00765C6D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ктуальність теми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магістерської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роботи пов’язана із тим, що</w:t>
      </w:r>
      <w:r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 xml:space="preserve"> рецидивна злочинність є вельми небезпечною для сучасного українського суспільства у всіх її негативних проявах, що обумовлює необхідність комплексної боротьби із нею для мінімізації її наслідків. По-перше це пов’язано із можливою багаторазовістю повторення рецидивістами своїх злочинів на протязі всієї злочинної кар’єри, що руйнує життя інших правослухняних людей, заставляє їх переживати матеріальні збитки та моральні страждання. По-друге це детермінація рецидивістами початкової злочинності серед осіб, не схильних до злочинної моделі поведінки.</w:t>
      </w:r>
      <w:r w:rsidRPr="000A7535"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t xml:space="preserve">Отримавши певний злочинний досвід у місцях позбавлення волі рецидивісти передають його іншим особам, ситуативно втягуючи їх у свою злочинну діяльність та підбурюючи до скоєння кримінальних правопорушень. По-третє це забезпечення рецидивістами своєю злочинною діяльністю міцної опори для існування злочинного світу, розвитку його субкультури. Створюючи міцне ядро виконавців будь-якого злочину, рецидивісти одночасно ще й поширюють звичаї та традиції злочинного світу (субкультури), які базуються на </w:t>
      </w:r>
      <w:r>
        <w:rPr>
          <w:rFonts w:ascii="Times New Roman" w:eastAsia="TimesNewRomanPSMT" w:hAnsi="Times New Roman" w:cs="Times New Roman"/>
          <w:sz w:val="28"/>
          <w:szCs w:val="28"/>
          <w:lang w:val="uk-UA" w:eastAsia="uk-UA"/>
        </w:rPr>
        <w:lastRenderedPageBreak/>
        <w:t>антиморальних принципах і заперечують рівність та свободу людей у суспільстві. По-четверте це можливість рецидивістів забезпечити формування організованої злочинності й стійких злочинних груп, що зосереджуються на скоєнні тяжких та особливо тяжких злочинів. Так, рецидивісти можуть просуватися у своїй злочинній кар’єрі, доростаючи до статусу «наглядаючого» у межах певної території чи «вора у законі», що надає їм можливість створювати стійке організоване злочинне угруповання та поширювати на нього свій злочинний вплив. Тому актуальним і важливим є вивчення рецидивної злочинності та заходів боротьби із її проявами.</w:t>
      </w:r>
    </w:p>
    <w:p w:rsidR="00202FF7" w:rsidRPr="001C07D2" w:rsidRDefault="00202FF7" w:rsidP="00202FF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</w:pPr>
      <w:r w:rsidRPr="00EB0AB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Потрібно зазначити, що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кримінологічними </w:t>
      </w:r>
      <w:r w:rsidRPr="00EB0AB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дослідженням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и</w:t>
      </w:r>
      <w:r w:rsidRPr="00EB0AB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у сфері </w:t>
      </w:r>
      <w:r w:rsidRPr="00B23F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вивчення рецидивної злочинності, заходів її запобігання та профілактики займалися такі вчені як 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М. Бабенко, 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М. Бандурка, 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 xml:space="preserve">С. Батиргареєва, </w:t>
      </w:r>
      <w:r>
        <w:rPr>
          <w:rFonts w:ascii="Times New Roman" w:hAnsi="Times New Roman" w:cs="Times New Roman"/>
          <w:sz w:val="28"/>
          <w:szCs w:val="28"/>
          <w:lang w:val="uk-UA"/>
        </w:rPr>
        <w:t>Р.В. 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Бурдега, 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В. Голіна, Б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М. Головкін, 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К. Грищук,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Ф. Денисов, 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Денисова, 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М. Джужа, І.М. Даньшин, 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П. Закалюк, А.Ф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Зелінський</w:t>
      </w:r>
      <w:r>
        <w:rPr>
          <w:rFonts w:ascii="Times New Roman" w:hAnsi="Times New Roman" w:cs="Times New Roman"/>
          <w:sz w:val="28"/>
          <w:szCs w:val="28"/>
          <w:lang w:val="uk-UA"/>
        </w:rPr>
        <w:t>, А.О. Йосипів, О.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 xml:space="preserve">Кальман, </w:t>
      </w:r>
      <w:r w:rsidRPr="00B23F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М.В. Кікіашвілі,</w:t>
      </w:r>
      <w:r w:rsidRPr="00B23F36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uk-UA"/>
        </w:rPr>
        <w:t xml:space="preserve"> 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П.П. Кравчук, В.В. Крижна, 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Колб, 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 xml:space="preserve">Я. Конопельський, </w:t>
      </w:r>
      <w:r w:rsidRPr="00B23F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М. Копотун, А.М. Корягіна, 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 xml:space="preserve">Литвинов, </w:t>
      </w:r>
      <w:r>
        <w:rPr>
          <w:rFonts w:ascii="Times New Roman" w:hAnsi="Times New Roman" w:cs="Times New Roman"/>
          <w:sz w:val="28"/>
          <w:szCs w:val="28"/>
          <w:lang w:val="uk-UA"/>
        </w:rPr>
        <w:t>С.Ю. Лукашевич, І.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 xml:space="preserve">Б. Медицький, В.О. Навроцький, </w:t>
      </w:r>
      <w:r>
        <w:rPr>
          <w:rFonts w:ascii="Times New Roman" w:hAnsi="Times New Roman" w:cs="Times New Roman"/>
          <w:sz w:val="28"/>
          <w:szCs w:val="28"/>
          <w:lang w:val="uk-UA"/>
        </w:rPr>
        <w:t>Б.М. 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 xml:space="preserve">Орловський, </w:t>
      </w:r>
      <w:r>
        <w:rPr>
          <w:rFonts w:ascii="Times New Roman" w:hAnsi="Times New Roman" w:cs="Times New Roman"/>
          <w:sz w:val="28"/>
          <w:szCs w:val="28"/>
          <w:lang w:val="uk-UA"/>
        </w:rPr>
        <w:t>Н.В. 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Скідан</w:t>
      </w:r>
      <w:r>
        <w:rPr>
          <w:rFonts w:ascii="Times New Roman" w:hAnsi="Times New Roman" w:cs="Times New Roman"/>
          <w:sz w:val="28"/>
          <w:szCs w:val="28"/>
          <w:lang w:val="uk-UA"/>
        </w:rPr>
        <w:t>, А.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Х. Степанюк, Є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Л. Стрельцов, В</w:t>
      </w:r>
      <w:r>
        <w:rPr>
          <w:rFonts w:ascii="Times New Roman" w:hAnsi="Times New Roman" w:cs="Times New Roman"/>
          <w:sz w:val="28"/>
          <w:szCs w:val="28"/>
          <w:lang w:val="uk-UA"/>
        </w:rPr>
        <w:t>.Я. Тацій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, П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Л. Фріс, В</w:t>
      </w:r>
      <w:r>
        <w:rPr>
          <w:rFonts w:ascii="Times New Roman" w:hAnsi="Times New Roman" w:cs="Times New Roman"/>
          <w:sz w:val="28"/>
          <w:szCs w:val="28"/>
          <w:lang w:val="uk-UA"/>
        </w:rPr>
        <w:t>.В. 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Шаблистий, 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І. Шакун, 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23F36">
        <w:rPr>
          <w:rFonts w:ascii="Times New Roman" w:hAnsi="Times New Roman" w:cs="Times New Roman"/>
          <w:sz w:val="28"/>
          <w:szCs w:val="28"/>
          <w:lang w:val="uk-UA"/>
        </w:rPr>
        <w:t>С. Юзікова та інші</w:t>
      </w:r>
      <w:r w:rsidRPr="00B23F36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>.</w:t>
      </w:r>
      <w:r w:rsidRPr="00EB0AB0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 xml:space="preserve"> Їхні праці містять низку положень і висновків, які прямо або опосередковано стосуються </w:t>
      </w:r>
      <w:r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>рецидивної злочинності, або ж теоретичних чи практичних аспектів заходів запобігання та профілактики, що утворює відповідні</w:t>
      </w:r>
      <w:r w:rsidRPr="00EB0AB0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 xml:space="preserve"> методологічні передумови для продовження</w:t>
      </w:r>
      <w:r w:rsidRPr="00765C6D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 xml:space="preserve"> ефективного дослідження й вивчення сфери</w:t>
      </w:r>
      <w:r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 xml:space="preserve"> рецидивної злочинності</w:t>
      </w:r>
      <w:r w:rsidRPr="00765C6D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>.</w:t>
      </w:r>
    </w:p>
    <w:p w:rsidR="00202FF7" w:rsidRPr="00765C6D" w:rsidRDefault="00202FF7" w:rsidP="00202FF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F7E3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</w:t>
      </w:r>
      <w:r w:rsidRPr="00765C6D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етою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магістерської</w:t>
      </w:r>
      <w:r w:rsidRPr="00765C6D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роботи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дослідження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кримінологічної характеристики та 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сучасного стану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рецидивної злочинності в Україні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заходів запобігання (попередження) й профілактики такої злочинності та шляхів їх можливого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удосконалення.</w:t>
      </w:r>
    </w:p>
    <w:p w:rsidR="00202FF7" w:rsidRPr="00765C6D" w:rsidRDefault="00202FF7" w:rsidP="00202FF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межах поставленої мети необхідно розв’язати наступні </w:t>
      </w:r>
      <w:r w:rsidRPr="00765C6D">
        <w:rPr>
          <w:rFonts w:ascii="Times New Roman" w:eastAsia="Calibri" w:hAnsi="Times New Roman" w:cs="Times New Roman"/>
          <w:i/>
          <w:sz w:val="28"/>
          <w:szCs w:val="28"/>
          <w:lang w:val="uk-UA"/>
        </w:rPr>
        <w:t>завдання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:rsidR="00202FF7" w:rsidRPr="00765C6D" w:rsidRDefault="00202FF7" w:rsidP="00202F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по-перше 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охарактеризувати поняття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«рецидивної злочинності» та «рецидиву злочинів», розглянути основи їх класифікації у кримінологічній та кримінально-правовій науках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;</w:t>
      </w:r>
    </w:p>
    <w:p w:rsidR="00202FF7" w:rsidRPr="00765C6D" w:rsidRDefault="00202FF7" w:rsidP="00202F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по-друге 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дослідити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сучасну структуру, соціально-демографічну та кримінально-правову характеристику рецидивної злочинності в останні роки в Україні (2019-2021 роки), динаміку її розвитку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;</w:t>
      </w:r>
    </w:p>
    <w:p w:rsidR="00202FF7" w:rsidRPr="00765C6D" w:rsidRDefault="00202FF7" w:rsidP="00202F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по-третє визначити детермінанти (причини і умови)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виникнення та розвитку рецидивної злочинності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Україні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провести їх детальний аналіз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;</w:t>
      </w:r>
    </w:p>
    <w:p w:rsidR="00202FF7" w:rsidRPr="00765C6D" w:rsidRDefault="00202FF7" w:rsidP="00202F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по-четверте проаналізувати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кримінологічну характеристику особи сучасного рецидивного злочинця в Україні, встановити групи ознак, що його уособлюють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:rsidR="00202FF7" w:rsidRPr="00765C6D" w:rsidRDefault="00202FF7" w:rsidP="00202F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по-п’яте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сформувати систему державних органів та установ, що здійснюють контроль за рецидивною злочинністю в Україні, дослідити їх повноваження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;</w:t>
      </w:r>
    </w:p>
    <w:p w:rsidR="00202FF7" w:rsidRPr="00765C6D" w:rsidRDefault="00202FF7" w:rsidP="00202F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по-шосте визначити напрямки удосконалення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заходів запобігання (попередження) та профілактики рецидивній злочинності, сформулювати їх зміст</w:t>
      </w:r>
      <w:r w:rsidRPr="00765C6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202FF7" w:rsidRDefault="00202FF7" w:rsidP="00202FF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445F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Об’єктом дослідження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виступають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суспільні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відносини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 які виникають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сфері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виникнення, розвитку, запобігання та профілактики рецидивній злочинності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їх кримінологічна характеристика. </w:t>
      </w:r>
    </w:p>
    <w:p w:rsidR="00202FF7" w:rsidRPr="00765C6D" w:rsidRDefault="00202FF7" w:rsidP="00202FF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445F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Предметом дослідження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є рецидивна злочинність як негативне комплексне соціальне явище, причини та умови, що сприяють її розвитку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202FF7" w:rsidRDefault="00202FF7" w:rsidP="00202FF7">
      <w:pPr>
        <w:widowControl w:val="0"/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65C6D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Методологічною основою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здійснюваного дослідження стала сукупність методів та прийомів пізнання, які забезпечують системний підхід до виконання поставлених завдань. Діалектичний метод використовувався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нами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для виконання поставленого 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магістерській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роботі завдання в єдності його соціального змісту та юридичної форми, а також при дослідженні сутності та змісту понять, вироблених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кримінологічною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наукою (наприклад, «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рецидив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», «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рецидивна злочинність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(підрозділ 1.1)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, «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запобігання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», «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попередження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», «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протидія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(підрозділ 3.1) тощо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). За допомогою методів аналізу та синтезу, 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індукції та дедукції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ми змо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ли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розбити на складові поняття «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особа рецидивного злочинця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(підрозділ 2.2)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визначити та описати сукупність його ознак (соціально-демографічні, кримінально-правові, психологічні, моральні, соціально-рольові), а також провести 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класифікацію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злочинців-рецидивістів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 різними критеріями. Системно-структурний та формально-логічні методи</w:t>
      </w:r>
      <w:r w:rsidRPr="00765C6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дозволили нам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дослідити систему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державних органів та установ, що здійснюють запобігання, контроль та профілактику рецидивної злочинності (підрозділ 3.1), визначити структуру повноважень цих державних органів та установ і порядок їх взаємодії між собою. 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Метод ідеалізації допоміг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нам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розглянути існуючі 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кримінологічній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науці максимально ефективні напрямки удосконалення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заходів запобігання та профілактики рецидивної злочинності (підрозділ 3.2), а метод аналізу і прогнозування – дослідити статистичні показники рецидивної злочинності (підрозділ 1.2)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202FF7" w:rsidRPr="00CF499F" w:rsidRDefault="00202FF7" w:rsidP="00202FF7">
      <w:pPr>
        <w:widowControl w:val="0"/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D324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Наукова новизна одержаних результатів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пов’язана із: пропозиціями щодо удосконалення переліку заходів запобігання та профілактики рецидивної злочинності в України, в тому числі </w:t>
      </w:r>
      <w:r>
        <w:rPr>
          <w:rFonts w:ascii="Times New Roman" w:hAnsi="Times New Roman" w:cs="Times New Roman"/>
          <w:sz w:val="28"/>
          <w:szCs w:val="28"/>
          <w:lang w:val="uk-UA"/>
        </w:rPr>
        <w:t>у законодавчій сфері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(підрозділ 3.2); виявленням типологічних особливостей розвитку рецидивної злочинності у 2019-2021 роках (підрозділ 1.2).</w:t>
      </w:r>
    </w:p>
    <w:p w:rsidR="00202FF7" w:rsidRPr="009F243D" w:rsidRDefault="00202FF7" w:rsidP="00202FF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Calibri" w:hAnsi="Times New Roman" w:cs="Times New Roman"/>
          <w:b/>
          <w:color w:val="000000"/>
          <w:spacing w:val="-1"/>
          <w:sz w:val="28"/>
          <w:szCs w:val="28"/>
          <w:lang w:val="uk-UA"/>
        </w:rPr>
        <w:t>Структура роботи.</w:t>
      </w:r>
      <w:r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 xml:space="preserve"> Магістерська робота складається із вступу, трьох розділів що містять шість підрозділів, висновків та списку використаних джерел.</w:t>
      </w:r>
    </w:p>
    <w:p w:rsidR="00202FF7" w:rsidRDefault="00202FF7" w:rsidP="00202F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Отже в призмі здійснюваного дослідження теми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магістерської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роботи необхідно охопити й розкрити низку важливих та проблемних питань у сфері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кримінологічної </w:t>
      </w:r>
      <w:r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 xml:space="preserve">характеристики рецидивної злочинності, 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провести ґрунтовне дослідження понять «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рецидивна злочинність», «рецидив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«особа рецидивного злочинця (рецидивіста)»,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розкрити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систему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державних органів та установ у цій сфері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>, вивчити напрямки удосконалення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заходів запобігання та профілактики рецидивної злочинності, </w:t>
      </w:r>
      <w:r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  <w:t>що</w:t>
      </w:r>
      <w:r w:rsidRPr="008C33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сукупності сприятиме повному і всебічному розкриттю теми цієї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магістерської</w:t>
      </w:r>
      <w:r w:rsidRPr="00765C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роботи.</w:t>
      </w:r>
    </w:p>
    <w:p w:rsidR="00202FF7" w:rsidRDefault="00202FF7" w:rsidP="00202FF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E5E" w:rsidRDefault="00E10E5E" w:rsidP="00E10E5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E10E5E" w:rsidRDefault="00E10E5E" w:rsidP="00E10E5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247C">
        <w:rPr>
          <w:rFonts w:ascii="Times New Roman" w:hAnsi="Times New Roman" w:cs="Times New Roman"/>
          <w:sz w:val="28"/>
          <w:szCs w:val="28"/>
          <w:lang w:val="uk-UA"/>
        </w:rPr>
        <w:t>На підставі про</w:t>
      </w:r>
      <w:r>
        <w:rPr>
          <w:rFonts w:ascii="Times New Roman" w:hAnsi="Times New Roman" w:cs="Times New Roman"/>
          <w:sz w:val="28"/>
          <w:szCs w:val="28"/>
          <w:lang w:val="uk-UA"/>
        </w:rPr>
        <w:t>веденого у магістерській роботі дослідження рецидивної злочинності та заходів її попередження (запобігання) ми прийшли до наступної системи послідовних висновків: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 </w:t>
      </w:r>
      <w:r w:rsidRPr="003953EF">
        <w:rPr>
          <w:rFonts w:ascii="Times New Roman" w:hAnsi="Times New Roman" w:cs="Times New Roman"/>
          <w:sz w:val="28"/>
          <w:szCs w:val="28"/>
          <w:lang w:val="uk-UA"/>
        </w:rPr>
        <w:t>В кримінологічній науці існують різні визначення поняття «рецидивна злочинність» в залежності від широти трактування терміну «рецидив» (повторність). На нашу думку термін «рецидивна злочинність»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кримінологічної точки зору</w:t>
      </w:r>
      <w:r w:rsidRPr="003953EF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трактувати у широкому змісті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(без категоріальних обмежень, пов’язаних із «засудженням особи», «наявності у особи судимості», «відбуттям особою покарання у вигляді позбавлення волі»)</w:t>
      </w:r>
      <w:r w:rsidRPr="003953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3953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«усю </w:t>
      </w:r>
      <w:r w:rsidRPr="003953EF">
        <w:rPr>
          <w:rFonts w:ascii="Times New Roman" w:hAnsi="Times New Roman" w:cs="Times New Roman"/>
          <w:sz w:val="28"/>
          <w:szCs w:val="28"/>
          <w:lang w:val="uk-UA"/>
        </w:rPr>
        <w:t>сукупність зареєстрованих на території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Pr="003953EF">
        <w:rPr>
          <w:rFonts w:ascii="Times New Roman" w:hAnsi="Times New Roman" w:cs="Times New Roman"/>
          <w:sz w:val="28"/>
          <w:szCs w:val="28"/>
          <w:lang w:val="uk-UA"/>
        </w:rPr>
        <w:t xml:space="preserve">, протягом певного проміжку часу, </w:t>
      </w:r>
      <w:r>
        <w:rPr>
          <w:rFonts w:ascii="Times New Roman" w:hAnsi="Times New Roman" w:cs="Times New Roman"/>
          <w:sz w:val="28"/>
          <w:szCs w:val="28"/>
          <w:lang w:val="uk-UA"/>
        </w:rPr>
        <w:t>кримінальних правопорушень (злочинів)</w:t>
      </w:r>
      <w:r w:rsidRPr="003953EF">
        <w:rPr>
          <w:rFonts w:ascii="Times New Roman" w:hAnsi="Times New Roman" w:cs="Times New Roman"/>
          <w:sz w:val="28"/>
          <w:szCs w:val="28"/>
          <w:lang w:val="uk-UA"/>
        </w:rPr>
        <w:t xml:space="preserve">, вчинених особами,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3953EF">
        <w:rPr>
          <w:rFonts w:ascii="Times New Roman" w:hAnsi="Times New Roman" w:cs="Times New Roman"/>
          <w:sz w:val="28"/>
          <w:szCs w:val="28"/>
          <w:lang w:val="uk-UA"/>
        </w:rPr>
        <w:t xml:space="preserve">раніше </w:t>
      </w:r>
      <w:r>
        <w:rPr>
          <w:rFonts w:ascii="Times New Roman" w:hAnsi="Times New Roman" w:cs="Times New Roman"/>
          <w:sz w:val="28"/>
          <w:szCs w:val="28"/>
          <w:lang w:val="uk-UA"/>
        </w:rPr>
        <w:t>вже вчиняли</w:t>
      </w:r>
      <w:r w:rsidRPr="003953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кримінальні правопорушення (злочини);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2) Поняття «рецидив» у кримінологічних дослідженнях теж </w:t>
      </w:r>
      <w:r w:rsidRPr="00FA76DB">
        <w:rPr>
          <w:rFonts w:ascii="Times New Roman" w:hAnsi="Times New Roman" w:cs="Times New Roman"/>
          <w:sz w:val="28"/>
          <w:szCs w:val="28"/>
          <w:lang w:val="uk-UA"/>
        </w:rPr>
        <w:t xml:space="preserve">важливо характеризувати за кримінологічним напрямом та розуміти під його змістом «вчинення нового злочину (кримінального правопорушення) </w:t>
      </w:r>
      <w:r w:rsidRPr="00CD33A0">
        <w:rPr>
          <w:rFonts w:ascii="Times New Roman" w:hAnsi="Times New Roman" w:cs="Times New Roman"/>
          <w:sz w:val="28"/>
          <w:szCs w:val="28"/>
          <w:lang w:val="uk-UA"/>
        </w:rPr>
        <w:t xml:space="preserve">особою, що раніше була засуджена або піддана судом іншим заходам правового впливу,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CD33A0">
        <w:rPr>
          <w:rFonts w:ascii="Times New Roman" w:hAnsi="Times New Roman" w:cs="Times New Roman"/>
          <w:sz w:val="28"/>
          <w:szCs w:val="28"/>
          <w:lang w:val="uk-UA"/>
        </w:rPr>
        <w:t xml:space="preserve"> передбачені законом замість кримінального покарання, або ж звільнена від кримінального покарання чи його відбування, незалежно від форми вини минулого і нового злочину й незалежно від наявності у неї судимості»</w:t>
      </w:r>
      <w:r>
        <w:rPr>
          <w:rFonts w:ascii="Times New Roman" w:hAnsi="Times New Roman" w:cs="Times New Roman"/>
          <w:sz w:val="28"/>
          <w:szCs w:val="28"/>
          <w:lang w:val="uk-UA"/>
        </w:rPr>
        <w:t>. Таке трактування надасть можливість повністю охопити усю повторну злочинність, що виникає на території України;</w:t>
      </w:r>
    </w:p>
    <w:p w:rsidR="00E10E5E" w:rsidRPr="004A7F0A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Визначено класифікацію рецидивів у кримінологічній науці: а) за змістом – кримінально-правовий, кримінологічний та пенітенціарний; б) за кількіст</w:t>
      </w:r>
      <w:r w:rsidRPr="004A7F0A">
        <w:rPr>
          <w:rFonts w:ascii="Times New Roman" w:hAnsi="Times New Roman" w:cs="Times New Roman"/>
          <w:sz w:val="28"/>
          <w:szCs w:val="28"/>
          <w:lang w:val="uk-UA"/>
        </w:rPr>
        <w:t xml:space="preserve">ю судимостей – простий і складний; в) за однорідністю злочинів – загальний і спеціальний; г) за формою вини – умисний і необережний; д) за проміжком часу для повторного вчинення – «ближній» та «віддалений»; є) за психологічною установкою особи – асоціальний, ситуативний та рецидив деградованого типу поведінки; за об’єктом спрямованості злочинної </w:t>
      </w:r>
      <w:r w:rsidRPr="004A7F0A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поведінки: проти життя і здоров’я особи; рецидив злочинів проти власності; рецидив злочинів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проти громадської безпеки тощо;</w:t>
      </w:r>
    </w:p>
    <w:p w:rsidR="00E10E5E" w:rsidRPr="004A7F0A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7F0A">
        <w:rPr>
          <w:rFonts w:ascii="Times New Roman" w:hAnsi="Times New Roman" w:cs="Times New Roman"/>
          <w:sz w:val="28"/>
          <w:szCs w:val="28"/>
          <w:lang w:val="uk-UA"/>
        </w:rPr>
        <w:t xml:space="preserve">4) За аналізом статистичних даних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рецидивної </w:t>
      </w:r>
      <w:r w:rsidRPr="004A7F0A">
        <w:rPr>
          <w:rFonts w:ascii="Times New Roman" w:hAnsi="Times New Roman" w:cs="Times New Roman"/>
          <w:sz w:val="28"/>
          <w:szCs w:val="28"/>
          <w:lang w:val="uk-UA"/>
        </w:rPr>
        <w:t>злочинності 2019-2021 років встановлено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наступні кримінологічні закономірності</w:t>
      </w:r>
      <w:r w:rsidRPr="004A7F0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E10E5E" w:rsidRPr="004A7F0A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A7F0A">
        <w:rPr>
          <w:rFonts w:ascii="Times New Roman" w:hAnsi="Times New Roman" w:cs="Times New Roman"/>
          <w:sz w:val="28"/>
          <w:szCs w:val="28"/>
          <w:lang w:val="uk-UA"/>
        </w:rPr>
        <w:t xml:space="preserve">а) </w:t>
      </w: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кожна п’ята особа, якій було повідомлено про підозру є рецидивістом (20,98 % в 2019; 18,71 % в 2020; поки що 17,80 % в 2021); </w:t>
      </w:r>
    </w:p>
    <w:p w:rsidR="00E10E5E" w:rsidRPr="004A7F0A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>б) лише 1-1,5 із 10 рецидивістів вчинив кримінальні проступки (8,79</w:t>
      </w:r>
      <w:r w:rsidRPr="004A7F0A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>% в 2020; 18,23</w:t>
      </w:r>
      <w:r w:rsidRPr="004A7F0A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% в 2021), інші 8,5-9 із 10 скоїли саме злочини (91,21 % в 2020); </w:t>
      </w:r>
    </w:p>
    <w:p w:rsidR="00E10E5E" w:rsidRPr="004A7F0A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>в) більш ніж 2/3 рецидивістів є особами середнього віку (19-39 років; 71,95 % в 2019; 70,29 % в 2020; 69,52 % в 2021), що перебувають у розквіті своїх фізичних сил та творчих можливостей і 1/4 від кількості рецидивістів є особами зрілого віку (40-54 роки; 24,15 % в 2019, 25,87 % в 2020; 26,26 % в 2021), що перебувають на вершині своєї життєвої мудрості. Частка осіб похилого віку та неповнолітніх серед рецидивістів 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уже малі – 2,87-3,36 % та 0,86 % відповідно;</w:t>
      </w:r>
    </w:p>
    <w:p w:rsidR="00E10E5E" w:rsidRPr="007720CC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г) рецидивна злочинність у своїй більшості є характерною для осіб чоловічої </w:t>
      </w:r>
      <w:r w:rsidRPr="007720CC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статі, частка жінок є незначною (6,75 % в 2019,2021; 6,81 % в 2020)</w:t>
      </w:r>
    </w:p>
    <w:p w:rsidR="00E10E5E" w:rsidRPr="007720CC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720CC">
        <w:rPr>
          <w:rFonts w:ascii="Times New Roman" w:hAnsi="Times New Roman" w:cs="Times New Roman"/>
          <w:color w:val="000000"/>
          <w:sz w:val="28"/>
          <w:szCs w:val="28"/>
          <w:lang w:val="uk-UA"/>
        </w:rPr>
        <w:t>д) близько 3/4 злочинців-рецидивістів є особами із середньою освітою (70,48 % в 2019; 72,95 % в 2020; 75,95 % в 2021), 2 із 10 рецидивістів є особами із професійно-технічною освітою (24,25 % в 2019; 21,93 % в 2020; 19,64 % в 2021), а здобуття вищої освіти для рецидивістів є нехарактерним (2,85-2,97 %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а то й менше);</w:t>
      </w:r>
    </w:p>
    <w:p w:rsidR="00E10E5E" w:rsidRPr="007720CC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720CC">
        <w:rPr>
          <w:rFonts w:ascii="Times New Roman" w:hAnsi="Times New Roman" w:cs="Times New Roman"/>
          <w:color w:val="000000"/>
          <w:sz w:val="28"/>
          <w:szCs w:val="28"/>
          <w:lang w:val="uk-UA"/>
        </w:rPr>
        <w:t>є) практично 99 % злочинців-рецидивістів є саме громадянами України;</w:t>
      </w:r>
    </w:p>
    <w:p w:rsidR="00E10E5E" w:rsidRPr="004A7F0A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720CC">
        <w:rPr>
          <w:rFonts w:ascii="Times New Roman" w:hAnsi="Times New Roman" w:cs="Times New Roman"/>
          <w:color w:val="000000"/>
          <w:sz w:val="28"/>
          <w:szCs w:val="28"/>
          <w:lang w:val="uk-UA"/>
        </w:rPr>
        <w:t>ж) серед злочинців</w:t>
      </w: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>-рецидивістів не менш ніж 9 із 10 є ніде не працюючими та не бажаючими навчатися (90,33 в 2019; 90,83 % в 2020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 89,65 % в 2021</w:t>
      </w: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>), лише 0,62-0,78 % рецидивістів десь навчалися, була й певна кількість військовослужбовців (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19 осіб в 2019; 15 в 2020; поки 16 в 2021</w:t>
      </w: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>);</w:t>
      </w:r>
    </w:p>
    <w:p w:rsidR="00E10E5E" w:rsidRPr="004A7F0A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з)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приблизно 8,51-</w:t>
      </w: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>9 % рецидивістів вчиняли повторні злочини у стані алкогольного чи наркотичного сп’яніння й лише 6,0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0</w:t>
      </w:r>
      <w:r w:rsidRPr="004A7F0A">
        <w:rPr>
          <w:rFonts w:ascii="Times New Roman" w:hAnsi="Times New Roman" w:cs="Times New Roman"/>
          <w:color w:val="000000"/>
          <w:sz w:val="28"/>
          <w:szCs w:val="28"/>
          <w:lang w:val="uk-UA"/>
        </w:rPr>
        <w:t>-6,48 % – у складі групи. Отже переважна більшість вчиняла 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лочин одноособово й обмірковано;</w:t>
      </w:r>
    </w:p>
    <w:p w:rsidR="00E10E5E" w:rsidRDefault="00E10E5E" w:rsidP="00E10E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5) Детермінанти рецидивної злочинності – 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>це ко</w:t>
      </w:r>
      <w:r>
        <w:rPr>
          <w:rFonts w:ascii="Times New Roman" w:hAnsi="Times New Roman" w:cs="Times New Roman"/>
          <w:sz w:val="28"/>
          <w:szCs w:val="28"/>
          <w:lang w:val="uk-UA"/>
        </w:rPr>
        <w:t>мплекс взаємодіючих причин й умов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>, пов'язаних з несприятливим зовнішнім середовищем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(мікросередовищем) особи злочинця, з негативним впливом на особу злочинця з боку інших рецидивістів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у сукупності обумовило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 xml:space="preserve"> продовження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особою своєї 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>злочинної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після або в процесі відбування покарання за злочин (кримінальне правопорушення);</w:t>
      </w:r>
    </w:p>
    <w:p w:rsidR="00E10E5E" w:rsidRDefault="00E10E5E" w:rsidP="00E10E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6) Детермінанти рецидивної злочинності поділяються на: а) ті, що пов</w:t>
      </w:r>
      <w:r w:rsidRPr="006421B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 xml:space="preserve">язані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вчиненням першого злочину особою та першою судимістю особи; б) ті, що пов’язані </w:t>
      </w:r>
      <w:r w:rsidRPr="009521A6">
        <w:rPr>
          <w:rFonts w:ascii="Times New Roman" w:hAnsi="Times New Roman" w:cs="Times New Roman"/>
          <w:sz w:val="28"/>
          <w:szCs w:val="28"/>
          <w:lang w:val="uk-UA"/>
        </w:rPr>
        <w:t xml:space="preserve">із негативними явищами у процесі відбування покарання </w:t>
      </w:r>
      <w:r>
        <w:rPr>
          <w:rFonts w:ascii="Times New Roman" w:hAnsi="Times New Roman" w:cs="Times New Roman"/>
          <w:sz w:val="28"/>
          <w:szCs w:val="28"/>
          <w:lang w:val="uk-UA"/>
        </w:rPr>
        <w:t>в місцях позбавлення волі; в) ті, що пов’язані із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</w:t>
      </w:r>
      <w:r>
        <w:rPr>
          <w:rFonts w:ascii="Times New Roman" w:hAnsi="Times New Roman" w:cs="Times New Roman"/>
          <w:sz w:val="28"/>
          <w:szCs w:val="28"/>
          <w:lang w:val="uk-UA"/>
        </w:rPr>
        <w:t>ю адаптацією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 xml:space="preserve"> ос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E66FB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61756">
        <w:rPr>
          <w:rFonts w:ascii="Times New Roman" w:hAnsi="Times New Roman" w:cs="Times New Roman"/>
          <w:sz w:val="28"/>
          <w:szCs w:val="28"/>
          <w:lang w:val="uk-UA"/>
        </w:rPr>
        <w:t>, як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1756">
        <w:rPr>
          <w:rFonts w:ascii="Times New Roman" w:hAnsi="Times New Roman" w:cs="Times New Roman"/>
          <w:sz w:val="28"/>
          <w:szCs w:val="28"/>
          <w:lang w:val="uk-UA"/>
        </w:rPr>
        <w:t xml:space="preserve"> відбул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1756">
        <w:rPr>
          <w:rFonts w:ascii="Times New Roman" w:hAnsi="Times New Roman" w:cs="Times New Roman"/>
          <w:sz w:val="28"/>
          <w:szCs w:val="28"/>
          <w:lang w:val="uk-UA"/>
        </w:rPr>
        <w:t xml:space="preserve"> покарання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10E5E" w:rsidRDefault="00E10E5E" w:rsidP="00E10E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7) Позитивним аспектом у сфері законодавчого визначення детермінант рецидивної злочинності стало прийняття Законів України «Про пробацію», «Про соціальну адаптацію осіб, які відбувають чи відбули покарання у виді обмеження волі або позбавлення волі на певний строк». У цих законах можна опосередковано встановити причини і умови рецидивної злочинності при описанні процесів застосування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соціальної адаптації,  соціального</w:t>
      </w:r>
      <w:r w:rsidRPr="00D050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патронаж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та соціально-виховної роботи</w:t>
      </w:r>
      <w:r w:rsidRPr="00D050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для</w:t>
      </w:r>
      <w:r w:rsidRPr="00D050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D050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що відбувають чи завершили відбування покарання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10E5E" w:rsidRDefault="00E10E5E" w:rsidP="00E10E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8) Поняття «особа рецидивного злочинця» відрізняється від поняття «суб’єкт злочину», що визначений у ст.</w:t>
      </w:r>
      <w:r w:rsidRPr="00C770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4AD3">
        <w:rPr>
          <w:rFonts w:ascii="Times New Roman" w:hAnsi="Times New Roman" w:cs="Times New Roman"/>
          <w:sz w:val="28"/>
          <w:szCs w:val="28"/>
          <w:lang w:val="uk-UA"/>
        </w:rPr>
        <w:t>18 КК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Pr="006837F4">
        <w:rPr>
          <w:rFonts w:ascii="Times New Roman" w:hAnsi="Times New Roman" w:cs="Times New Roman"/>
          <w:sz w:val="28"/>
          <w:szCs w:val="28"/>
          <w:lang w:val="uk-UA"/>
        </w:rPr>
        <w:t xml:space="preserve">а нашу  думку, поняття «особа рецидивного злочинця» можна сформулювати наступним чином: це сукупність соціально-демографічних, кримінально-правових, психологічних, моральних та правових ознак, властивостей, зв’язків і відносин, що характеризують або є типово властивими людині із </w:t>
      </w:r>
      <w:r>
        <w:rPr>
          <w:rFonts w:ascii="Times New Roman" w:hAnsi="Times New Roman" w:cs="Times New Roman"/>
          <w:sz w:val="28"/>
          <w:szCs w:val="28"/>
          <w:lang w:val="uk-UA"/>
        </w:rPr>
        <w:t>анти</w:t>
      </w:r>
      <w:r w:rsidRPr="006837F4">
        <w:rPr>
          <w:rFonts w:ascii="Times New Roman" w:hAnsi="Times New Roman" w:cs="Times New Roman"/>
          <w:sz w:val="28"/>
          <w:szCs w:val="28"/>
          <w:lang w:val="uk-UA"/>
        </w:rPr>
        <w:t>суспільною спрямованістю, що здійснює рецидивну злочинну діяльність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повторного скоєння злочинів (кримінальних правопорушень);</w:t>
      </w:r>
    </w:p>
    <w:p w:rsidR="00E10E5E" w:rsidRDefault="00E10E5E" w:rsidP="00E10E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9) Відповідно характеристику особи злочинця-рецидивіста варто проводити за наступними ознаками: соціально-демографічними (</w:t>
      </w:r>
      <w:r w:rsidRPr="00FC20A9">
        <w:rPr>
          <w:rFonts w:ascii="Times New Roman" w:hAnsi="Times New Roman" w:cs="Times New Roman"/>
          <w:bCs/>
          <w:sz w:val="28"/>
          <w:szCs w:val="28"/>
          <w:lang w:val="uk-UA"/>
        </w:rPr>
        <w:t>стат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ь, вік, освіта, місце проживання рецидивіста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); кримінально-правовими (склад,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кількість і тривалість вчинення рецидивних злочинів, форма співучасті); моральними (світогляд, духовність, напрямок негативних поглядів і переконань рецидивіста); психологічними (рівень розвитку, життєвий досвід, тип темпераменту та ступінь емоційного збудження рецидивіста); соціально-рольовими (наявність у рецидивіста роботи і сімейних зв’язків); 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10) Визначено, що основу рецидивної злочинної поведінки утворюють антисуспільні риси особи: </w:t>
      </w:r>
      <w:r w:rsidRPr="009925C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неважання інтересів суспільства як ворожого середовища; ігнорування звичайної праці як джерела доходу;</w:t>
      </w:r>
      <w:r w:rsidRPr="009925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бажання легкої злочинної наживи; </w:t>
      </w:r>
      <w:r w:rsidRPr="009925CF">
        <w:rPr>
          <w:rFonts w:ascii="Times New Roman" w:hAnsi="Times New Roman" w:cs="Times New Roman"/>
          <w:sz w:val="28"/>
          <w:szCs w:val="28"/>
          <w:lang w:val="uk-UA"/>
        </w:rPr>
        <w:t>невмі</w:t>
      </w:r>
      <w:r>
        <w:rPr>
          <w:rFonts w:ascii="Times New Roman" w:hAnsi="Times New Roman" w:cs="Times New Roman"/>
          <w:sz w:val="28"/>
          <w:szCs w:val="28"/>
          <w:lang w:val="uk-UA"/>
        </w:rPr>
        <w:t>ння контролювати свою поведінку при звичайних людях; неповага й</w:t>
      </w:r>
      <w:r w:rsidRPr="009925CF">
        <w:rPr>
          <w:rFonts w:ascii="Times New Roman" w:hAnsi="Times New Roman" w:cs="Times New Roman"/>
          <w:sz w:val="28"/>
          <w:szCs w:val="28"/>
          <w:lang w:val="uk-UA"/>
        </w:rPr>
        <w:t xml:space="preserve"> байдуже ставлення до інтересів інших </w:t>
      </w:r>
      <w:r>
        <w:rPr>
          <w:rFonts w:ascii="Times New Roman" w:hAnsi="Times New Roman" w:cs="Times New Roman"/>
          <w:sz w:val="28"/>
          <w:szCs w:val="28"/>
          <w:lang w:val="uk-UA"/>
        </w:rPr>
        <w:t>людей, ігнорування їх як нерівних собі;</w:t>
      </w:r>
      <w:r w:rsidRPr="009925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фонові явища у вигляді ігроманії, наркоманії</w:t>
      </w:r>
      <w:r w:rsidRPr="009925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9925CF">
        <w:rPr>
          <w:rFonts w:ascii="Times New Roman" w:hAnsi="Times New Roman" w:cs="Times New Roman"/>
          <w:sz w:val="28"/>
          <w:szCs w:val="28"/>
          <w:lang w:val="uk-UA"/>
        </w:rPr>
        <w:t>алкоголізм</w:t>
      </w:r>
      <w:r>
        <w:rPr>
          <w:rFonts w:ascii="Times New Roman" w:hAnsi="Times New Roman" w:cs="Times New Roman"/>
          <w:sz w:val="28"/>
          <w:szCs w:val="28"/>
          <w:lang w:val="uk-UA"/>
        </w:rPr>
        <w:t>у;</w:t>
      </w:r>
      <w:r w:rsidRPr="009925CF">
        <w:rPr>
          <w:rFonts w:ascii="Times New Roman" w:hAnsi="Times New Roman" w:cs="Times New Roman"/>
          <w:sz w:val="28"/>
          <w:szCs w:val="28"/>
          <w:lang w:val="uk-UA"/>
        </w:rPr>
        <w:t xml:space="preserve"> інші аморальні </w:t>
      </w:r>
      <w:r>
        <w:rPr>
          <w:rFonts w:ascii="Times New Roman" w:hAnsi="Times New Roman" w:cs="Times New Roman"/>
          <w:sz w:val="28"/>
          <w:szCs w:val="28"/>
          <w:lang w:val="uk-UA"/>
        </w:rPr>
        <w:t>звички;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11) Систему державних органів та установ, що здійснюють запобігання, контроль й профілактику рецидивної злочинності залежно від напрямку їх основних повноважень доцільно поділяти на загальні та спеціальні;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12) У структуру загальних державних органів та установ, що забезпечують профілактику, контроль та запобігання рецидивній злочинності входять: Верховна Рада України, Президент України, Кабінет Міністрів України як ц</w:t>
      </w:r>
      <w:r w:rsidRPr="00545011">
        <w:rPr>
          <w:rFonts w:ascii="Times New Roman" w:hAnsi="Times New Roman" w:cs="Times New Roman"/>
          <w:sz w:val="28"/>
          <w:szCs w:val="28"/>
          <w:lang w:val="uk-UA"/>
        </w:rPr>
        <w:t xml:space="preserve">ентральні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органи державної влади України; </w:t>
      </w:r>
      <w:r w:rsidRPr="00E81A73">
        <w:rPr>
          <w:rFonts w:ascii="Times New Roman" w:hAnsi="Times New Roman" w:cs="Times New Roman"/>
          <w:sz w:val="28"/>
          <w:szCs w:val="28"/>
          <w:lang w:val="uk-UA"/>
        </w:rPr>
        <w:t>обласн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81A73">
        <w:rPr>
          <w:rFonts w:ascii="Times New Roman" w:hAnsi="Times New Roman" w:cs="Times New Roman"/>
          <w:sz w:val="28"/>
          <w:szCs w:val="28"/>
          <w:lang w:val="uk-UA"/>
        </w:rPr>
        <w:t>, районн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81A73">
        <w:rPr>
          <w:rFonts w:ascii="Times New Roman" w:hAnsi="Times New Roman" w:cs="Times New Roman"/>
          <w:sz w:val="28"/>
          <w:szCs w:val="28"/>
          <w:lang w:val="uk-UA"/>
        </w:rPr>
        <w:t>, районн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81A73">
        <w:rPr>
          <w:rFonts w:ascii="Times New Roman" w:hAnsi="Times New Roman" w:cs="Times New Roman"/>
          <w:sz w:val="28"/>
          <w:szCs w:val="28"/>
          <w:lang w:val="uk-UA"/>
        </w:rPr>
        <w:t xml:space="preserve"> у місті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державні адміністрації як місцеві </w:t>
      </w:r>
      <w:r w:rsidRPr="00545011">
        <w:rPr>
          <w:rFonts w:ascii="Times New Roman" w:hAnsi="Times New Roman" w:cs="Times New Roman"/>
          <w:sz w:val="28"/>
          <w:szCs w:val="28"/>
          <w:lang w:val="uk-UA"/>
        </w:rPr>
        <w:t>органи виконавчої влади</w:t>
      </w:r>
      <w:r>
        <w:rPr>
          <w:rFonts w:ascii="Times New Roman" w:hAnsi="Times New Roman" w:cs="Times New Roman"/>
          <w:sz w:val="28"/>
          <w:szCs w:val="28"/>
          <w:lang w:val="uk-UA"/>
        </w:rPr>
        <w:t>; територіальні підрозділи Державної служби зайнятості; органи місцевого самоврядування та їх виконавчі комітети; міські, районні центри соціальних служб та відділи (управління) соціальної роботи при місцевих державних адміністраціях</w:t>
      </w:r>
      <w:r w:rsidRPr="00545011">
        <w:rPr>
          <w:rFonts w:ascii="Times New Roman" w:hAnsi="Times New Roman" w:cs="Times New Roman"/>
          <w:sz w:val="28"/>
          <w:szCs w:val="28"/>
          <w:lang w:val="uk-UA"/>
        </w:rPr>
        <w:t>, що п</w:t>
      </w:r>
      <w:r>
        <w:rPr>
          <w:rFonts w:ascii="Times New Roman" w:hAnsi="Times New Roman" w:cs="Times New Roman"/>
          <w:sz w:val="28"/>
          <w:szCs w:val="28"/>
          <w:lang w:val="uk-UA"/>
        </w:rPr>
        <w:t>роводять соціальну роботу з сім</w:t>
      </w:r>
      <w:r w:rsidRPr="0094126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545011">
        <w:rPr>
          <w:rFonts w:ascii="Times New Roman" w:hAnsi="Times New Roman" w:cs="Times New Roman"/>
          <w:sz w:val="28"/>
          <w:szCs w:val="28"/>
          <w:lang w:val="uk-UA"/>
        </w:rPr>
        <w:t>ями, дітьми та молоддю</w:t>
      </w:r>
      <w:r>
        <w:rPr>
          <w:rFonts w:ascii="Times New Roman" w:hAnsi="Times New Roman" w:cs="Times New Roman"/>
          <w:sz w:val="28"/>
          <w:szCs w:val="28"/>
          <w:lang w:val="uk-UA"/>
        </w:rPr>
        <w:t>; територіальні підрозділи Державної міграційної служби України, що реалізують</w:t>
      </w:r>
      <w:r w:rsidRPr="00545011">
        <w:rPr>
          <w:rFonts w:ascii="Times New Roman" w:hAnsi="Times New Roman" w:cs="Times New Roman"/>
          <w:sz w:val="28"/>
          <w:szCs w:val="28"/>
          <w:lang w:val="uk-UA"/>
        </w:rPr>
        <w:t xml:space="preserve"> державну політику у сферах імміграції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еміграції; заклади охорони здоров</w:t>
      </w:r>
      <w:r w:rsidRPr="008653A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545011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вигляді медичних диспансерів та клінік;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13) Структуру спеціальних державних органів та установ, що здійснюють профілактику, контроль та запобігання рецидивній злочинності утворюють: органи державної пенітенціарної служби, а саме установи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виконання покарань (арештні дома, виправні центри, виховні колонії,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виправні колонії мінімального, середнього та максимального рівнів безпеки</w:t>
      </w:r>
      <w:r>
        <w:rPr>
          <w:rFonts w:ascii="Times New Roman" w:hAnsi="Times New Roman" w:cs="Times New Roman"/>
          <w:sz w:val="28"/>
          <w:szCs w:val="28"/>
          <w:lang w:val="uk-UA"/>
        </w:rPr>
        <w:t>), слідчі ізолятори; правоохоронні органи (Національна поліція України, Служба безпеки України, органи прокуратури, суди тощо); органи пробації (обласні центри та районні відділи); с</w:t>
      </w:r>
      <w:r w:rsidRPr="008D629D">
        <w:rPr>
          <w:rFonts w:ascii="Times New Roman" w:hAnsi="Times New Roman" w:cs="Times New Roman"/>
          <w:sz w:val="28"/>
          <w:szCs w:val="28"/>
          <w:lang w:val="uk-UA"/>
        </w:rPr>
        <w:t>пеціалізован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D629D">
        <w:rPr>
          <w:rFonts w:ascii="Times New Roman" w:hAnsi="Times New Roman" w:cs="Times New Roman"/>
          <w:sz w:val="28"/>
          <w:szCs w:val="28"/>
          <w:lang w:val="uk-UA"/>
        </w:rPr>
        <w:t xml:space="preserve"> установи для звільнених осіб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D629D">
        <w:rPr>
          <w:rFonts w:ascii="Times New Roman" w:hAnsi="Times New Roman" w:cs="Times New Roman"/>
          <w:sz w:val="28"/>
          <w:szCs w:val="28"/>
          <w:lang w:val="uk-UA"/>
        </w:rPr>
        <w:t>центр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соціальної адаптації й </w:t>
      </w:r>
      <w:r w:rsidRPr="008D629D">
        <w:rPr>
          <w:rFonts w:ascii="Times New Roman" w:hAnsi="Times New Roman" w:cs="Times New Roman"/>
          <w:sz w:val="28"/>
          <w:szCs w:val="28"/>
          <w:lang w:val="uk-UA"/>
        </w:rPr>
        <w:t>спеціальні будинки-інтернати</w:t>
      </w:r>
      <w:r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E10E5E" w:rsidRPr="005355AA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14) В межах боротьби із рецидивною злочинністю ми виділяємо загальний термін «протидія», який може включати у себе наступні напрямки: кримінологічна </w:t>
      </w:r>
      <w:r w:rsidRPr="005355AA">
        <w:rPr>
          <w:rFonts w:ascii="Times New Roman" w:hAnsi="Times New Roman" w:cs="Times New Roman"/>
          <w:sz w:val="28"/>
          <w:szCs w:val="28"/>
          <w:lang w:val="uk-UA"/>
        </w:rPr>
        <w:t>профілактика (рання протидія зародженню рецидивних злочинів, їх випередження), кримінологічне запобігання (безпосереднє усунення причин і умов такого злочину) та кримінологічне припинення (безпосереднє зупинення злочину на стадії підготовки чи замаху на скоєння);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55AA">
        <w:rPr>
          <w:rFonts w:ascii="Times New Roman" w:hAnsi="Times New Roman" w:cs="Times New Roman"/>
          <w:sz w:val="28"/>
          <w:szCs w:val="28"/>
          <w:lang w:val="uk-UA"/>
        </w:rPr>
        <w:t>15)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системи запобіжних та профілактичних заходів, що можуть бути спрямовані на поліпшення ситуації у сфері боротьби із рецидивною злочинністю, на нашу думку, необхідно включити: 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А. Законодавчі – </w:t>
      </w:r>
      <w:r w:rsidRPr="0038733B">
        <w:rPr>
          <w:rFonts w:ascii="Times New Roman" w:hAnsi="Times New Roman" w:cs="Times New Roman"/>
          <w:sz w:val="28"/>
          <w:szCs w:val="28"/>
          <w:lang w:val="uk-UA"/>
        </w:rPr>
        <w:t xml:space="preserve">прийняття спеціального Закону України «Про основні засади протидії, запобігання та профілактики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злочинності» де законодавець би розтлумачив зміст та </w:t>
      </w:r>
      <w:r w:rsidRPr="0038733B">
        <w:rPr>
          <w:rFonts w:ascii="Times New Roman" w:hAnsi="Times New Roman" w:cs="Times New Roman"/>
          <w:sz w:val="28"/>
          <w:szCs w:val="28"/>
          <w:lang w:val="uk-UA"/>
        </w:rPr>
        <w:t>остаточ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 встановив співвідношення між собою </w:t>
      </w:r>
      <w:r w:rsidRPr="0038733B">
        <w:rPr>
          <w:rFonts w:ascii="Times New Roman" w:hAnsi="Times New Roman" w:cs="Times New Roman"/>
          <w:sz w:val="28"/>
          <w:szCs w:val="28"/>
          <w:lang w:val="uk-UA"/>
        </w:rPr>
        <w:t xml:space="preserve">термінів </w:t>
      </w:r>
      <w:r>
        <w:rPr>
          <w:rFonts w:ascii="Times New Roman" w:hAnsi="Times New Roman" w:cs="Times New Roman"/>
          <w:sz w:val="28"/>
          <w:szCs w:val="28"/>
          <w:lang w:val="uk-UA"/>
        </w:rPr>
        <w:t>«запобігання», «попередження», «профілактика», «протидія» й «припинення» злочинності. Такий Закон міг би містити шість розділів: 1. Загальні положення; 2. Заходи, спрямовані на запобігання, профілактику та припинення кримінальних правопорушень; 3. Суб’єкти, що здійснюють  контроль, запобігання та профілактику злочинності; 4. Особи, щодо яких застосовуються профілактичні або запобіжні заходи; 5. Відповідальність за порушення у сфері запобігання та профілактики злочинності; 6. Прикінцеві та перехідні положення.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Б) Правозастосовні: 1) ефективний та багатосторонній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 xml:space="preserve"> контрол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боку усіх державних органів (установ) 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 xml:space="preserve">за своєчасним прибуттям, </w:t>
      </w:r>
      <w:r>
        <w:rPr>
          <w:rFonts w:ascii="Times New Roman" w:hAnsi="Times New Roman" w:cs="Times New Roman"/>
          <w:sz w:val="28"/>
          <w:szCs w:val="28"/>
          <w:lang w:val="uk-UA"/>
        </w:rPr>
        <w:t>влаштуванням на роботу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 xml:space="preserve"> осіб, які звільнилися з місць позбавлення волі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954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недопущення розвитку випадків безробіття та бездомності; 2) своєчасна 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ізоляці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засуджених-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рецидивістів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 xml:space="preserve">, що стали на злочинний шлях від </w:t>
      </w:r>
      <w:r>
        <w:rPr>
          <w:rFonts w:ascii="Times New Roman" w:hAnsi="Times New Roman" w:cs="Times New Roman"/>
          <w:sz w:val="28"/>
          <w:szCs w:val="28"/>
          <w:lang w:val="uk-UA"/>
        </w:rPr>
        <w:t>інших засуджених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, що стали на шлях виправлення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3) 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перешкоджання поширенню тюремної ідеології, «блатн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» романтик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злочинних традицій та звичаїв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засобах масової інформації й соціальних мережах; 4) покращення соціально-економічного добробуту населення, забезпечення середнім рівнем достатку не менше 60-80% населення (в останні роки не менш ніж 90 % рецидивістів ніде офіційно не працевлаштовані); 5) якісне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 xml:space="preserve"> розслідування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повторних злочинів, вчинених рецидивістами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6) 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забезпечення навчання рецидивістів, зокрема спробу надання їм вищої освіти, що зменшить ризик вчинення повторних злочинів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(в останні роки лише близько 2,85 % рецидивістів мають вищу освіту)</w:t>
      </w:r>
      <w:r>
        <w:rPr>
          <w:rFonts w:ascii="Times New Roman" w:hAnsi="Times New Roman" w:cs="Times New Roman"/>
          <w:sz w:val="28"/>
          <w:szCs w:val="28"/>
          <w:lang w:val="uk-UA"/>
        </w:rPr>
        <w:t>; 7) повний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відео та аудіо контроль всіх приміщень у місцях позбавлення волі та СІЗО, в тому числі прохідних для співробітників та відвідувачів; 8) 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проведення профілактики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недопущення розвитку фонових явищ серед рецидивістів –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 xml:space="preserve"> наркома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нії, ігроманії, алкоголізму, проституції; 9) покращення існуючого механізму координації та взаємодії суб’єктів запобігання й профілактики між собою, зокрема взаємодії між судами та органами пробації з приводу </w:t>
      </w:r>
      <w:r w:rsidRPr="00C75DD7">
        <w:rPr>
          <w:rFonts w:ascii="Times New Roman" w:hAnsi="Times New Roman" w:cs="Times New Roman"/>
          <w:sz w:val="28"/>
          <w:szCs w:val="28"/>
          <w:lang w:val="uk-UA"/>
        </w:rPr>
        <w:t>підготовки досудових доповідей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E10E5E" w:rsidRPr="001F6A26" w:rsidRDefault="00E10E5E" w:rsidP="00E10E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6A26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 на основі загального аналізу магістерської роботи можна зробити висновок про важливість розробки ефективних законодавчих та правозастосовних механізмів для профілактики й запобігання розвитку рецидивної злочинності, наявність певних недоліків у роботі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державних</w:t>
      </w:r>
      <w:r w:rsidRPr="001F6A26">
        <w:rPr>
          <w:rFonts w:ascii="Times New Roman" w:hAnsi="Times New Roman" w:cs="Times New Roman"/>
          <w:sz w:val="28"/>
          <w:szCs w:val="28"/>
          <w:lang w:val="uk-UA"/>
        </w:rPr>
        <w:t xml:space="preserve"> органів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установ </w:t>
      </w:r>
      <w:r w:rsidRPr="001F6A26">
        <w:rPr>
          <w:rFonts w:ascii="Times New Roman" w:hAnsi="Times New Roman" w:cs="Times New Roman"/>
          <w:sz w:val="28"/>
          <w:szCs w:val="28"/>
          <w:lang w:val="uk-UA"/>
        </w:rPr>
        <w:t xml:space="preserve">у цій сфері.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Послідовна та цілеспрямована кримінологічна політика держави у напрямку нейтралізації детермінант рецидивної злочинності, застосування повноцінної </w:t>
      </w:r>
      <w:r w:rsidRPr="001F6A26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F6A26"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профілактичних та запобіжних заходів </w:t>
      </w:r>
      <w:r>
        <w:rPr>
          <w:rFonts w:ascii="Times New Roman" w:hAnsi="Times New Roman" w:cs="Times New Roman"/>
          <w:sz w:val="28"/>
          <w:szCs w:val="28"/>
          <w:lang w:val="uk-UA"/>
        </w:rPr>
        <w:t>є важливою складовою у контексті руху до створення повноцінного громадянського суспільства та високих стандартів захисту прав людини в Україні.</w:t>
      </w: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</w:pP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</w:pPr>
    </w:p>
    <w:p w:rsidR="00E10E5E" w:rsidRDefault="00E10E5E" w:rsidP="00E10E5E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uk-UA"/>
        </w:rPr>
      </w:pPr>
    </w:p>
    <w:p w:rsidR="00E10E5E" w:rsidRDefault="00E10E5E" w:rsidP="00E10E5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E10E5E" w:rsidRDefault="00E10E5E" w:rsidP="00E10E5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0E5E" w:rsidRDefault="00E10E5E" w:rsidP="00E10E5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Нормативний матеріал</w:t>
      </w:r>
    </w:p>
    <w:p w:rsidR="00E10E5E" w:rsidRDefault="00E10E5E" w:rsidP="00E10E5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Style w:val="a6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Конституція України</w:t>
      </w:r>
      <w:r w:rsidRPr="003124ED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 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чинне законодавство зі змінами та доповненнями станом </w:t>
      </w:r>
      <w:r w:rsidRPr="003124ED">
        <w:rPr>
          <w:rStyle w:val="a6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17.06.</w:t>
      </w:r>
      <w:r w:rsidRPr="003124ED">
        <w:rPr>
          <w:rStyle w:val="a6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2021р.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124ED">
        <w:rPr>
          <w:rStyle w:val="a6"/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(офіційний текст)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Київ: </w:t>
      </w:r>
      <w:r w:rsidRPr="003124ED">
        <w:rPr>
          <w:rFonts w:ascii="Times New Roman" w:eastAsia="Calibri" w:hAnsi="Times New Roman" w:cs="Times New Roman"/>
          <w:sz w:val="28"/>
          <w:szCs w:val="28"/>
          <w:lang w:val="uk-UA"/>
        </w:rPr>
        <w:t>Видавництво «Паливода А.В.»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 </w:t>
      </w:r>
      <w:r w:rsidRPr="003124ED">
        <w:rPr>
          <w:rStyle w:val="a6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2021</w:t>
      </w:r>
      <w:r w:rsidRPr="003124ED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72 с.</w:t>
      </w:r>
    </w:p>
    <w:p w:rsidR="00E10E5E" w:rsidRPr="003124ED" w:rsidRDefault="00E10E5E" w:rsidP="00E10E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eastAsia="Calibri" w:hAnsi="Times New Roman" w:cs="Times New Roman"/>
          <w:sz w:val="28"/>
          <w:szCs w:val="28"/>
          <w:lang w:val="uk-UA"/>
        </w:rPr>
        <w:t>Кримінальний кодекс України</w:t>
      </w:r>
      <w:r w:rsidRPr="003124E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: зі змінами та доповненнями станом на 01.09.</w:t>
      </w:r>
      <w:r w:rsidRPr="003124ED">
        <w:rPr>
          <w:rStyle w:val="a6"/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2021</w:t>
      </w:r>
      <w:r w:rsidRPr="003124ED">
        <w:rPr>
          <w:rStyle w:val="a6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р.</w:t>
      </w:r>
      <w:r w:rsidRPr="003124ED">
        <w:rPr>
          <w:rStyle w:val="a6"/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(офіційний текст)</w:t>
      </w:r>
      <w:r w:rsidRPr="003124ED">
        <w:rPr>
          <w:rFonts w:ascii="Times New Roman" w:eastAsia="Calibri" w:hAnsi="Times New Roman" w:cs="Times New Roman"/>
          <w:sz w:val="28"/>
          <w:szCs w:val="28"/>
          <w:lang w:val="uk-UA"/>
        </w:rPr>
        <w:t>. Київ: Видавництво «Паливода А.В.», 2021. 264 с.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Кримінально-виконавчий кодекс України: прийнятий Законом України № 1129-IV від 11.07.2003 року. </w:t>
      </w:r>
      <w:hyperlink r:id="rId4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Офіційний вісник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2003. № 33. Стор. 7. Ст. 1767.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Про адміністративний нагляд за особами, звільненими з місць позбавлення волі: Закон України № 264/94-ВР від 27.12.1994 року. </w:t>
      </w:r>
      <w:hyperlink r:id="rId5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Відомості Верховної Ради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1994. № 52. Ст. 455.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Про Кабінет Міністрів України: Закон України № 794-VII від 27.02.2014 року. </w:t>
      </w:r>
      <w:hyperlink r:id="rId6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Відомості Верховної Ради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2014. № 13. Стор. 828. Ст. 222.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Про місцеве самоврядування в Україні: Закон України № 280/97-ВР від 21.05.1997 року. </w:t>
      </w:r>
      <w:hyperlink r:id="rId7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Відомості Верховної Ради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1997. № 24. Ст. 170.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Про місцеві державні адміністрації: Закон України № 586-XIV від 09.04.1999 року. </w:t>
      </w:r>
      <w:hyperlink r:id="rId8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Відомості Верховної Ради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1999. № 20. Стаття 190.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Про Національну поліцію: Закон України № 580-VIII від 02.07.2015 року. </w:t>
      </w:r>
      <w:hyperlink r:id="rId9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Офіційний вісник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2015. № 63. Стор. 33. Ст. 2075.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9.</w:t>
      </w:r>
      <w:r w:rsidRPr="003124ED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 </w:t>
      </w:r>
      <w:r w:rsidRPr="003124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Про пробацію: 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Закон України 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 </w:t>
      </w:r>
      <w:r w:rsidRPr="003124ED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160-VIII від 05.02.2015 року.</w:t>
      </w:r>
      <w:r w:rsidRPr="003124ED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24ED">
        <w:rPr>
          <w:rStyle w:val="a5"/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Відомості Верховної Ради України</w:t>
      </w:r>
      <w:r w:rsidRPr="003124ED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124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2015. № 13. Стор. 745. Ст. 93.</w:t>
      </w:r>
    </w:p>
    <w:p w:rsidR="00E10E5E" w:rsidRPr="003124ED" w:rsidRDefault="00E10E5E" w:rsidP="00E10E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10.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Про соціальну адаптацію осіб, які відбувають чи відбули покарання у виді обмеження волі або позбавлення волі на певний строк: Закон України 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 </w:t>
      </w:r>
      <w:r w:rsidRPr="003124ED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3160-VI від 17.03.2011 року. </w:t>
      </w:r>
      <w:r w:rsidRPr="003124ED">
        <w:rPr>
          <w:rStyle w:val="a5"/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Відомості Верховної Ради України</w:t>
      </w:r>
      <w:r w:rsidRPr="003124ED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124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2011. № 38. Стор. 1684. Ст. 380.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lastRenderedPageBreak/>
        <w:t>11.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Про соціальну роботу з сім’ями, дітьми та молоддю: Закон України № 2558-III від 21.06.2001 року. </w:t>
      </w:r>
      <w:hyperlink r:id="rId10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Офіційний вісник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2001. № 29. Стор. 76. Ст. 1293.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про Державну міграційну службу України: затверджене Постановою Кабінету Міністрів України № 360 від 20.08.2014 року. </w:t>
      </w:r>
      <w:hyperlink r:id="rId11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Офіційний вісник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2014 р. № 69. Стор. 23. Ст. 1923.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про Державну службу зайнятості: затверджене Наказом Міністерства розвитку економіки, торгівлі та сільського господарства України № 2663 від 16.12.2020 року. </w:t>
      </w:r>
      <w:hyperlink r:id="rId12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Офіційний вісник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2021 р. № 3. Стор. 648. Ст. 178.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Порядок взаємодії установ виконання покарань, уповноважених органів з питань пробації та суб'єктів соціального патронажу під час підготовки до звільнення осіб, які відбувають покарання у виді обмеження волі або позбавлення волі на певний строк: затверджений  Наказом Міністерства юстиції України, Міністерства соціальної політики України, Міністерства охорони здоров’я України, Міністерства внутрішніх справ України № 974/5/467/609/280 від 03.04.2018 року. </w:t>
      </w:r>
      <w:hyperlink r:id="rId13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Офіційний вісник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2018. № 35. Стор. 177. Ст. 1252.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Типове положення про спеціальний будинок-інтернат: затверджене Наказом Міністерства соціальної політики України № 432 від 09.11.2011 року. </w:t>
      </w:r>
      <w:hyperlink r:id="rId14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Офіційний вісник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2011. № 96. Стор. 54. Ст. 3507.</w:t>
      </w:r>
    </w:p>
    <w:p w:rsidR="00E10E5E" w:rsidRPr="003124ED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4ED"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Pr="003124E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124ED">
        <w:rPr>
          <w:rFonts w:ascii="Times New Roman" w:hAnsi="Times New Roman" w:cs="Times New Roman"/>
          <w:sz w:val="28"/>
          <w:szCs w:val="28"/>
          <w:lang w:val="uk-UA"/>
        </w:rPr>
        <w:t xml:space="preserve">Типове положення про центр соціальної адаптації звільнених осіб: затверджене Наказом Міністерства праці та соціальної політики України № 31 від 14.02.2006 року. </w:t>
      </w:r>
      <w:hyperlink r:id="rId15" w:tgtFrame="_blank" w:history="1">
        <w:r w:rsidRPr="003124ED">
          <w:rPr>
            <w:rStyle w:val="a3"/>
            <w:rFonts w:ascii="Times New Roman" w:hAnsi="Times New Roman" w:cs="Times New Roman"/>
            <w:i/>
            <w:color w:val="auto"/>
            <w:sz w:val="28"/>
            <w:szCs w:val="28"/>
            <w:lang w:val="uk-UA"/>
          </w:rPr>
          <w:t>Офіційний вісник України</w:t>
        </w:r>
      </w:hyperlink>
      <w:r w:rsidRPr="003124ED">
        <w:rPr>
          <w:rFonts w:ascii="Times New Roman" w:hAnsi="Times New Roman" w:cs="Times New Roman"/>
          <w:sz w:val="28"/>
          <w:szCs w:val="28"/>
          <w:lang w:val="uk-UA"/>
        </w:rPr>
        <w:t>. 2006. № 17. Стор. 93. Ст. 1277.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0E5E" w:rsidRPr="000E3F1A" w:rsidRDefault="00E10E5E" w:rsidP="00E10E5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Спеціальна література</w:t>
      </w:r>
    </w:p>
    <w:p w:rsidR="00E10E5E" w:rsidRPr="002E0AAA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Автухов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А. Організаційно-правові засади діяльності Державної пенітенціарної служби України в уст</w:t>
      </w:r>
      <w:r>
        <w:rPr>
          <w:rFonts w:ascii="Times New Roman" w:hAnsi="Times New Roman" w:cs="Times New Roman"/>
          <w:sz w:val="28"/>
          <w:szCs w:val="28"/>
          <w:lang w:val="uk-UA"/>
        </w:rPr>
        <w:t>ановах виконання покарань : навчальний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посібник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/ К.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А. Автухов, І.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С. Яко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вець та ін.; під заг. ред. А. Х. Степанюка. Харків : Право, 2013. 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160 с.</w:t>
      </w:r>
    </w:p>
    <w:p w:rsidR="00E10E5E" w:rsidRPr="00DF33FF" w:rsidRDefault="00E10E5E" w:rsidP="00E10E5E">
      <w:pPr>
        <w:pStyle w:val="Default"/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lastRenderedPageBreak/>
        <w:t>18.</w:t>
      </w:r>
      <w:r>
        <w:rPr>
          <w:color w:val="auto"/>
          <w:sz w:val="28"/>
          <w:szCs w:val="28"/>
          <w:lang w:val="en-US"/>
        </w:rPr>
        <w:t> </w:t>
      </w:r>
      <w:r>
        <w:rPr>
          <w:color w:val="auto"/>
          <w:sz w:val="28"/>
          <w:szCs w:val="28"/>
          <w:lang w:val="uk-UA"/>
        </w:rPr>
        <w:t>Бабенко А. </w:t>
      </w:r>
      <w:r w:rsidRPr="00DF33FF">
        <w:rPr>
          <w:color w:val="auto"/>
          <w:sz w:val="28"/>
          <w:szCs w:val="28"/>
          <w:lang w:val="uk-UA"/>
        </w:rPr>
        <w:t>М. Запобігання злочинності в регіонах України</w:t>
      </w:r>
      <w:r>
        <w:rPr>
          <w:color w:val="auto"/>
          <w:sz w:val="28"/>
          <w:szCs w:val="28"/>
          <w:lang w:val="uk-UA"/>
        </w:rPr>
        <w:t> </w:t>
      </w:r>
      <w:r w:rsidRPr="00DF33FF">
        <w:rPr>
          <w:color w:val="auto"/>
          <w:sz w:val="28"/>
          <w:szCs w:val="28"/>
          <w:lang w:val="uk-UA"/>
        </w:rPr>
        <w:t>: концептуально-методологічний та праксеологічний вимір</w:t>
      </w:r>
      <w:r>
        <w:rPr>
          <w:color w:val="auto"/>
          <w:sz w:val="28"/>
          <w:szCs w:val="28"/>
          <w:lang w:val="uk-UA"/>
        </w:rPr>
        <w:t> </w:t>
      </w:r>
      <w:r w:rsidRPr="00DF33FF">
        <w:rPr>
          <w:color w:val="auto"/>
          <w:sz w:val="28"/>
          <w:szCs w:val="28"/>
          <w:lang w:val="uk-UA"/>
        </w:rPr>
        <w:t>: монографія. Одеса</w:t>
      </w:r>
      <w:r>
        <w:rPr>
          <w:color w:val="auto"/>
          <w:sz w:val="28"/>
          <w:szCs w:val="28"/>
          <w:lang w:val="uk-UA"/>
        </w:rPr>
        <w:t> </w:t>
      </w:r>
      <w:r w:rsidRPr="00DF33FF">
        <w:rPr>
          <w:color w:val="auto"/>
          <w:sz w:val="28"/>
          <w:szCs w:val="28"/>
          <w:lang w:val="uk-UA"/>
        </w:rPr>
        <w:t xml:space="preserve">: ОДУВС, 2014. 416 с. 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Бабенко А. М. Регіональна злочинність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: закономірності, детермінація та запобігання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: д</w:t>
      </w:r>
      <w:r>
        <w:rPr>
          <w:rFonts w:ascii="Times New Roman" w:hAnsi="Times New Roman" w:cs="Times New Roman"/>
          <w:sz w:val="28"/>
          <w:szCs w:val="28"/>
          <w:lang w:val="uk-UA"/>
        </w:rPr>
        <w:t>ис. … д-ра юрид. наук: 12.00.08.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Харків</w:t>
      </w:r>
      <w:r>
        <w:rPr>
          <w:rFonts w:ascii="Times New Roman" w:hAnsi="Times New Roman" w:cs="Times New Roman"/>
          <w:sz w:val="28"/>
          <w:szCs w:val="28"/>
          <w:lang w:val="uk-UA"/>
        </w:rPr>
        <w:t> :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Харківський національн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ий університет внутрішніх справ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, 2015. 515 с. </w:t>
      </w:r>
    </w:p>
    <w:p w:rsidR="00E10E5E" w:rsidRPr="003A7F25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Батиргареєва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 Жіноча рецидивна злочинність в Україні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криміно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логічний аналіз сучасного стану.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C7F76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Вісник Академії правових наук України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2005. № 42. 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200-211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21.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Батиргареєва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 Кримінологічна характер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истика особи жінки-рецидивістки.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C7F76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Часопис Київського університету права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2006. № 1. 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С.133-137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Батирг</w:t>
      </w:r>
      <w:r>
        <w:rPr>
          <w:rFonts w:ascii="Times New Roman" w:hAnsi="Times New Roman" w:cs="Times New Roman"/>
          <w:sz w:val="28"/>
          <w:szCs w:val="28"/>
          <w:lang w:val="uk-UA"/>
        </w:rPr>
        <w:t>ареєва В.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С. Кримінологічна характеристика особи рецидивіста – учасника організованої злочинної групи. </w:t>
      </w:r>
      <w:r w:rsidRPr="005C7F76">
        <w:rPr>
          <w:rFonts w:ascii="Times New Roman" w:hAnsi="Times New Roman" w:cs="Times New Roman"/>
          <w:i/>
          <w:sz w:val="28"/>
          <w:szCs w:val="28"/>
          <w:lang w:val="uk-UA"/>
        </w:rPr>
        <w:t>Боротьба з організованою злочинністю і корупцією (теорія і практика)</w:t>
      </w:r>
      <w:r>
        <w:rPr>
          <w:rFonts w:ascii="Times New Roman" w:hAnsi="Times New Roman" w:cs="Times New Roman"/>
          <w:sz w:val="28"/>
          <w:szCs w:val="28"/>
          <w:lang w:val="uk-UA"/>
        </w:rPr>
        <w:t>. 2007. № 16. С.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17-30. 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23.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Батиргареєва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 Сучасні риси рецидивної злоч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инності неповнолітніх.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C7F76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Проблеми законності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2004. № 70. 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71-76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E10E5E" w:rsidRDefault="00E10E5E" w:rsidP="00E10E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Батиргареєва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С. Щодо нового підходу до розуміння рецидивної злочинності. </w:t>
      </w:r>
      <w:r w:rsidRPr="005C7F76">
        <w:rPr>
          <w:rFonts w:ascii="Times New Roman" w:hAnsi="Times New Roman" w:cs="Times New Roman"/>
          <w:i/>
          <w:sz w:val="28"/>
          <w:szCs w:val="28"/>
          <w:lang w:val="uk-UA"/>
        </w:rPr>
        <w:t>Часопис Київського університету права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. 2004. № 2. С. 58-61.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Беца О. Позбавлення волі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: негативні соціал</w:t>
      </w:r>
      <w:r>
        <w:rPr>
          <w:rFonts w:ascii="Times New Roman" w:hAnsi="Times New Roman" w:cs="Times New Roman"/>
          <w:sz w:val="28"/>
          <w:szCs w:val="28"/>
          <w:lang w:val="uk-UA"/>
        </w:rPr>
        <w:t>ьні та психологічні наслідки /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7F76">
        <w:rPr>
          <w:rFonts w:ascii="Times New Roman" w:hAnsi="Times New Roman" w:cs="Times New Roman"/>
          <w:i/>
          <w:sz w:val="28"/>
          <w:szCs w:val="28"/>
          <w:lang w:val="uk-UA"/>
        </w:rPr>
        <w:t>В пошуках альтернатив тюремному покаранню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: Ма</w:t>
      </w:r>
      <w:r>
        <w:rPr>
          <w:rFonts w:ascii="Times New Roman" w:hAnsi="Times New Roman" w:cs="Times New Roman"/>
          <w:sz w:val="28"/>
          <w:szCs w:val="28"/>
          <w:lang w:val="uk-UA"/>
        </w:rPr>
        <w:t>теріали міжнародного симпозіуму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(м. Київ, 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15-16 січня 1997 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Вип. 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Київ, 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162 с.</w:t>
      </w:r>
    </w:p>
    <w:p w:rsidR="00E10E5E" w:rsidRPr="00676474" w:rsidRDefault="00E10E5E" w:rsidP="00E10E5E">
      <w:pPr>
        <w:pStyle w:val="Default"/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26.</w:t>
      </w:r>
      <w:r>
        <w:rPr>
          <w:color w:val="auto"/>
          <w:sz w:val="28"/>
          <w:szCs w:val="28"/>
          <w:lang w:val="en-US"/>
        </w:rPr>
        <w:t> </w:t>
      </w:r>
      <w:r>
        <w:rPr>
          <w:color w:val="auto"/>
          <w:sz w:val="28"/>
          <w:szCs w:val="28"/>
          <w:lang w:val="uk-UA"/>
        </w:rPr>
        <w:t>Бурдега </w:t>
      </w:r>
      <w:r w:rsidRPr="00DF33FF">
        <w:rPr>
          <w:color w:val="auto"/>
          <w:sz w:val="28"/>
          <w:szCs w:val="28"/>
          <w:lang w:val="uk-UA"/>
        </w:rPr>
        <w:t>Р.</w:t>
      </w:r>
      <w:r>
        <w:rPr>
          <w:color w:val="auto"/>
          <w:sz w:val="28"/>
          <w:szCs w:val="28"/>
          <w:lang w:val="uk-UA"/>
        </w:rPr>
        <w:t> </w:t>
      </w:r>
      <w:r w:rsidRPr="00DF33FF">
        <w:rPr>
          <w:color w:val="auto"/>
          <w:sz w:val="28"/>
          <w:szCs w:val="28"/>
          <w:lang w:val="uk-UA"/>
        </w:rPr>
        <w:t>В. Кримінологічна характеристика та запобігання рецидивній злочинності у Причорноморському регіоні України</w:t>
      </w:r>
      <w:r>
        <w:rPr>
          <w:color w:val="auto"/>
          <w:sz w:val="28"/>
          <w:szCs w:val="28"/>
          <w:lang w:val="uk-UA"/>
        </w:rPr>
        <w:t> : дис. … канд. юрид. наук: 12.00.08.</w:t>
      </w:r>
      <w:r w:rsidRPr="00DF33FF">
        <w:rPr>
          <w:color w:val="auto"/>
          <w:sz w:val="28"/>
          <w:szCs w:val="28"/>
          <w:lang w:val="uk-UA"/>
        </w:rPr>
        <w:t xml:space="preserve"> Одеса</w:t>
      </w:r>
      <w:r>
        <w:rPr>
          <w:color w:val="auto"/>
          <w:sz w:val="28"/>
          <w:szCs w:val="28"/>
          <w:lang w:val="uk-UA"/>
        </w:rPr>
        <w:t xml:space="preserve"> : </w:t>
      </w:r>
      <w:r w:rsidRPr="00DF33FF">
        <w:rPr>
          <w:color w:val="auto"/>
          <w:sz w:val="28"/>
          <w:szCs w:val="28"/>
          <w:lang w:val="uk-UA"/>
        </w:rPr>
        <w:t>Одеський державн</w:t>
      </w:r>
      <w:r>
        <w:rPr>
          <w:color w:val="auto"/>
          <w:sz w:val="28"/>
          <w:szCs w:val="28"/>
          <w:lang w:val="uk-UA"/>
        </w:rPr>
        <w:t>ий університет внутрішніх справ</w:t>
      </w:r>
      <w:r w:rsidRPr="00DF33FF">
        <w:rPr>
          <w:color w:val="auto"/>
          <w:sz w:val="28"/>
          <w:szCs w:val="28"/>
          <w:lang w:val="uk-UA"/>
        </w:rPr>
        <w:t>, 2018. 226 с.</w:t>
      </w:r>
    </w:p>
    <w:p w:rsidR="00E10E5E" w:rsidRDefault="00E10E5E" w:rsidP="00E10E5E">
      <w:pPr>
        <w:pStyle w:val="Default"/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27.</w:t>
      </w:r>
      <w:r>
        <w:rPr>
          <w:color w:val="auto"/>
          <w:sz w:val="28"/>
          <w:szCs w:val="28"/>
          <w:lang w:val="en-US"/>
        </w:rPr>
        <w:t> </w:t>
      </w:r>
      <w:r w:rsidRPr="00676474">
        <w:rPr>
          <w:color w:val="auto"/>
          <w:sz w:val="28"/>
          <w:szCs w:val="28"/>
          <w:lang w:val="uk-UA"/>
        </w:rPr>
        <w:t>Великий тлумачний словник сучасної української мови / уклад. і голов. р</w:t>
      </w:r>
      <w:r>
        <w:rPr>
          <w:color w:val="auto"/>
          <w:sz w:val="28"/>
          <w:szCs w:val="28"/>
          <w:lang w:val="uk-UA"/>
        </w:rPr>
        <w:t>ед. В. Т. </w:t>
      </w:r>
      <w:r w:rsidRPr="00676474">
        <w:rPr>
          <w:color w:val="auto"/>
          <w:sz w:val="28"/>
          <w:szCs w:val="28"/>
          <w:lang w:val="uk-UA"/>
        </w:rPr>
        <w:t xml:space="preserve">Бусел. Київ; Ірпінь: ВТФ «Перун», 2001. 1440 с. </w:t>
      </w:r>
    </w:p>
    <w:p w:rsidR="00E10E5E" w:rsidRPr="0067489C" w:rsidRDefault="00E10E5E" w:rsidP="00E10E5E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  <w:r w:rsidRPr="003124ED">
        <w:rPr>
          <w:sz w:val="28"/>
          <w:szCs w:val="28"/>
        </w:rPr>
        <w:t>28. Голина В. В. Криминологическая профилактика, предотвращение и пресечение преступлений</w:t>
      </w:r>
      <w:r>
        <w:rPr>
          <w:sz w:val="28"/>
          <w:szCs w:val="28"/>
        </w:rPr>
        <w:t xml:space="preserve"> : учеб. пособие. Киев : УЖ ВО при Минвузе УССР, 1989. 72 с.</w:t>
      </w:r>
    </w:p>
    <w:p w:rsidR="00E10E5E" w:rsidRPr="00676474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29.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Голіна В. В. Рецидивна злочинність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: причини та попередження. </w:t>
      </w:r>
      <w:r w:rsidRPr="0062314E">
        <w:rPr>
          <w:rFonts w:ascii="Times New Roman" w:hAnsi="Times New Roman" w:cs="Times New Roman"/>
          <w:i/>
          <w:sz w:val="28"/>
          <w:szCs w:val="28"/>
          <w:lang w:val="uk-UA"/>
        </w:rPr>
        <w:t>Вісник Академії правових наук України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. 1999. № 12. С. 189-196.</w:t>
      </w:r>
    </w:p>
    <w:p w:rsidR="00E10E5E" w:rsidRPr="00DF33FF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Головкін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Б. М. Щодо причин рецидивонебезпечності кримінальної активності раніше судимих корисливих насильницьких злочинців. </w:t>
      </w:r>
      <w:r w:rsidRPr="0062314E">
        <w:rPr>
          <w:rFonts w:ascii="Times New Roman" w:hAnsi="Times New Roman" w:cs="Times New Roman"/>
          <w:i/>
          <w:sz w:val="28"/>
          <w:szCs w:val="28"/>
          <w:lang w:val="uk-UA"/>
        </w:rPr>
        <w:t>Питання боротьби зі злочинністю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2009.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18. С. 102-115.</w:t>
      </w:r>
    </w:p>
    <w:p w:rsidR="00E10E5E" w:rsidRDefault="00E10E5E" w:rsidP="00E10E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Громадськість у запобіганні і протидії злочинності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: вітчизняний та міжна</w:t>
      </w:r>
      <w:r>
        <w:rPr>
          <w:rFonts w:ascii="Times New Roman" w:hAnsi="Times New Roman" w:cs="Times New Roman"/>
          <w:sz w:val="28"/>
          <w:szCs w:val="28"/>
          <w:lang w:val="uk-UA"/>
        </w:rPr>
        <w:t>родний досвід : монографія / В. В. Голіна, М. Г. Колодяжний, С. С.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Шрамко та ін. ; </w:t>
      </w:r>
      <w:r>
        <w:rPr>
          <w:rFonts w:ascii="Times New Roman" w:hAnsi="Times New Roman" w:cs="Times New Roman"/>
          <w:sz w:val="28"/>
          <w:szCs w:val="28"/>
          <w:lang w:val="uk-UA"/>
        </w:rPr>
        <w:t>під заг. ред. В. В. Голіни, М.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Г.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Кол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одяжного. Харків : Право, 2017. 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284 с.</w:t>
      </w:r>
    </w:p>
    <w:p w:rsidR="00E10E5E" w:rsidRPr="00CB1C20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32.</w:t>
      </w:r>
      <w:r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Давиденко Л.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, Литвинов О.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М. Соціально-правовий механізм протидії злочинності в Україні </w:t>
      </w:r>
      <w: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: монографія. Харків : Вид-во Харківського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аціонального університету внутрішніх справ, 2008. 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446 с.</w:t>
      </w:r>
    </w:p>
    <w:p w:rsidR="00E10E5E" w:rsidRPr="00EC3A96" w:rsidRDefault="00E10E5E" w:rsidP="00E10E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C3A96">
        <w:rPr>
          <w:rFonts w:ascii="Times New Roman" w:hAnsi="Times New Roman" w:cs="Times New Roman"/>
          <w:sz w:val="28"/>
          <w:szCs w:val="28"/>
          <w:shd w:val="clear" w:color="auto" w:fill="FFFFFF"/>
        </w:rPr>
        <w:t>33. </w:t>
      </w:r>
      <w:r w:rsidRPr="00EC3A96">
        <w:rPr>
          <w:rFonts w:ascii="Times New Roman" w:hAnsi="Times New Roman" w:cs="Times New Roman"/>
          <w:sz w:val="28"/>
          <w:szCs w:val="28"/>
        </w:rPr>
        <w:t xml:space="preserve">Даньшин И. М. </w:t>
      </w:r>
      <w:r w:rsidRPr="003124ED">
        <w:rPr>
          <w:rStyle w:val="a6"/>
          <w:rFonts w:ascii="Times New Roman" w:hAnsi="Times New Roman" w:cs="Times New Roman"/>
          <w:sz w:val="28"/>
          <w:szCs w:val="28"/>
          <w:shd w:val="clear" w:color="auto" w:fill="FFFFFF"/>
        </w:rPr>
        <w:t>Общетеоретические проблемы криминологии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124ED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монография. Харьков </w:t>
      </w:r>
      <w:r w:rsidRPr="00EC3A96">
        <w:rPr>
          <w:rFonts w:ascii="Times New Roman" w:hAnsi="Times New Roman" w:cs="Times New Roman"/>
          <w:sz w:val="28"/>
          <w:szCs w:val="28"/>
          <w:shd w:val="clear" w:color="auto" w:fill="FFFFFF"/>
        </w:rPr>
        <w:t>: Прапор, 2005. 224 с.</w:t>
      </w:r>
    </w:p>
    <w:p w:rsidR="00E10E5E" w:rsidRPr="00B2527F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527F">
        <w:rPr>
          <w:rFonts w:ascii="Times New Roman" w:hAnsi="Times New Roman" w:cs="Times New Roman"/>
          <w:sz w:val="28"/>
          <w:szCs w:val="28"/>
          <w:lang w:val="uk-UA"/>
        </w:rPr>
        <w:t>34.</w:t>
      </w:r>
      <w:r w:rsidRPr="00B2527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2527F">
        <w:rPr>
          <w:rFonts w:ascii="Times New Roman" w:hAnsi="Times New Roman" w:cs="Times New Roman"/>
          <w:sz w:val="28"/>
          <w:szCs w:val="28"/>
          <w:lang w:val="uk-UA"/>
        </w:rPr>
        <w:t xml:space="preserve">Даньшин І. М. Усталені форми злочинності : кримінологічний нарис. Харків : Акта, 2002. 109 с. </w:t>
      </w:r>
    </w:p>
    <w:p w:rsidR="00E10E5E" w:rsidRPr="00B2527F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527F">
        <w:rPr>
          <w:rFonts w:ascii="Times New Roman" w:hAnsi="Times New Roman" w:cs="Times New Roman"/>
          <w:sz w:val="28"/>
          <w:szCs w:val="28"/>
          <w:lang w:val="uk-UA"/>
        </w:rPr>
        <w:t>35.</w:t>
      </w:r>
      <w:r w:rsidRPr="00B2527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2527F">
        <w:rPr>
          <w:rFonts w:ascii="Times New Roman" w:hAnsi="Times New Roman" w:cs="Times New Roman"/>
          <w:sz w:val="28"/>
          <w:szCs w:val="28"/>
          <w:lang w:val="uk-UA"/>
        </w:rPr>
        <w:t xml:space="preserve">Денисова Т. А. Покарання в системі протидії злочинності. </w:t>
      </w:r>
      <w:r w:rsidRPr="00B2527F">
        <w:rPr>
          <w:rFonts w:ascii="Times New Roman" w:hAnsi="Times New Roman" w:cs="Times New Roman"/>
          <w:i/>
          <w:sz w:val="28"/>
          <w:szCs w:val="28"/>
          <w:lang w:val="uk-UA"/>
        </w:rPr>
        <w:t>Вісник Асоціації кримінального права України</w:t>
      </w:r>
      <w:r w:rsidRPr="00B2527F">
        <w:rPr>
          <w:rFonts w:ascii="Times New Roman" w:hAnsi="Times New Roman" w:cs="Times New Roman"/>
          <w:sz w:val="28"/>
          <w:szCs w:val="28"/>
          <w:lang w:val="uk-UA"/>
        </w:rPr>
        <w:t>. 2013. № 1. С. 409-423.</w:t>
      </w:r>
    </w:p>
    <w:p w:rsidR="00E10E5E" w:rsidRPr="00166C0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527F">
        <w:rPr>
          <w:rFonts w:ascii="Times New Roman" w:hAnsi="Times New Roman" w:cs="Times New Roman"/>
          <w:sz w:val="28"/>
          <w:szCs w:val="28"/>
          <w:lang w:val="uk-UA"/>
        </w:rPr>
        <w:t>36.</w:t>
      </w:r>
      <w:r w:rsidRPr="00B2527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2527F">
        <w:rPr>
          <w:rFonts w:ascii="Times New Roman" w:hAnsi="Times New Roman" w:cs="Times New Roman"/>
          <w:sz w:val="28"/>
          <w:szCs w:val="28"/>
          <w:lang w:val="uk-UA"/>
        </w:rPr>
        <w:t xml:space="preserve">Денисова Т. А. Поняття функцій покарання та їх загальна характеристика. </w:t>
      </w:r>
      <w:r w:rsidRPr="00B2527F">
        <w:rPr>
          <w:rFonts w:ascii="Times New Roman" w:hAnsi="Times New Roman" w:cs="Times New Roman"/>
          <w:i/>
          <w:sz w:val="28"/>
          <w:szCs w:val="28"/>
          <w:lang w:val="uk-UA"/>
        </w:rPr>
        <w:t>Університетські</w:t>
      </w:r>
      <w:r w:rsidRPr="00653F8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наукові записки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. 2006. № 1. С. 22</w:t>
      </w:r>
      <w:r>
        <w:rPr>
          <w:rFonts w:ascii="Times New Roman" w:hAnsi="Times New Roman" w:cs="Times New Roman"/>
          <w:sz w:val="28"/>
          <w:szCs w:val="28"/>
          <w:lang w:val="uk-UA"/>
        </w:rPr>
        <w:t>2-227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0E5E" w:rsidRPr="002E0AAA" w:rsidRDefault="00E10E5E" w:rsidP="00E10E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Денисов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Ф. Особа злочинця у кримінологічній теорії України. </w:t>
      </w:r>
      <w:r w:rsidRPr="00653F8E">
        <w:rPr>
          <w:rFonts w:ascii="Times New Roman" w:hAnsi="Times New Roman" w:cs="Times New Roman"/>
          <w:i/>
          <w:sz w:val="28"/>
          <w:szCs w:val="28"/>
          <w:lang w:val="uk-UA"/>
        </w:rPr>
        <w:t>Вісник Кримінологічної асоціації України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. 2020. № 22. С. 152-159.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Закалюк</w:t>
      </w:r>
      <w:r>
        <w:rPr>
          <w:rFonts w:ascii="Times New Roman" w:hAnsi="Times New Roman" w:cs="Times New Roman"/>
          <w:sz w:val="28"/>
          <w:szCs w:val="28"/>
          <w:lang w:val="uk-UA"/>
        </w:rPr>
        <w:t> А.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П. Курс сучасної української кримінології: теорія і практика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: у 3 кн. </w:t>
      </w:r>
      <w:r>
        <w:rPr>
          <w:rFonts w:ascii="Times New Roman" w:hAnsi="Times New Roman" w:cs="Times New Roman"/>
          <w:sz w:val="28"/>
          <w:szCs w:val="28"/>
          <w:lang w:val="uk-UA"/>
        </w:rPr>
        <w:t>Книга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: Кримінологічна характеристика та запобігання вчиненню окремих видів злочинів. 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їв : Видавничий Дім «Ін Юре», 2007. 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424 с.</w:t>
      </w:r>
    </w:p>
    <w:p w:rsidR="00E10E5E" w:rsidRPr="003124ED" w:rsidRDefault="00E10E5E" w:rsidP="00E10E5E">
      <w:pPr>
        <w:pStyle w:val="1"/>
        <w:spacing w:before="0" w:line="360" w:lineRule="auto"/>
        <w:jc w:val="both"/>
        <w:rPr>
          <w:rFonts w:ascii="Times New Roman" w:hAnsi="Times New Roman" w:cs="Times New Roman"/>
          <w:b/>
          <w:color w:val="auto"/>
          <w:lang w:val="uk-UA"/>
        </w:rPr>
      </w:pPr>
      <w:r w:rsidRPr="003124ED">
        <w:rPr>
          <w:rFonts w:ascii="Times New Roman" w:hAnsi="Times New Roman" w:cs="Times New Roman"/>
          <w:color w:val="auto"/>
          <w:lang w:val="uk-UA"/>
        </w:rPr>
        <w:lastRenderedPageBreak/>
        <w:t>39.</w:t>
      </w:r>
      <w:r w:rsidRPr="003124ED">
        <w:rPr>
          <w:rFonts w:ascii="Times New Roman" w:hAnsi="Times New Roman" w:cs="Times New Roman"/>
          <w:color w:val="auto"/>
          <w:lang w:val="en-US"/>
        </w:rPr>
        <w:t> </w:t>
      </w:r>
      <w:r w:rsidRPr="003124ED">
        <w:rPr>
          <w:rFonts w:ascii="Times New Roman" w:hAnsi="Times New Roman" w:cs="Times New Roman"/>
          <w:color w:val="auto"/>
          <w:lang w:val="uk-UA"/>
        </w:rPr>
        <w:t>Закалюк А. П. Курс сучасної української кримінології: теорія і практика</w:t>
      </w:r>
      <w:r>
        <w:rPr>
          <w:rFonts w:ascii="Times New Roman" w:hAnsi="Times New Roman" w:cs="Times New Roman"/>
          <w:color w:val="auto"/>
          <w:lang w:val="uk-UA"/>
        </w:rPr>
        <w:t> </w:t>
      </w:r>
      <w:r w:rsidRPr="003124ED">
        <w:rPr>
          <w:rFonts w:ascii="Times New Roman" w:hAnsi="Times New Roman" w:cs="Times New Roman"/>
          <w:color w:val="auto"/>
          <w:lang w:val="uk-UA"/>
        </w:rPr>
        <w:t>: У 3 кн. Книга 2 : Кримінологічна характеристика та запобігання вчиненню окремих видів злочинів. Київ : Видавничий Дім «Ін Юре», 2007. 712 с.</w:t>
      </w:r>
    </w:p>
    <w:p w:rsidR="00E10E5E" w:rsidRPr="003124ED" w:rsidRDefault="00E10E5E" w:rsidP="00E10E5E">
      <w:pPr>
        <w:pStyle w:val="1"/>
        <w:spacing w:before="0" w:line="360" w:lineRule="auto"/>
        <w:jc w:val="both"/>
        <w:rPr>
          <w:rFonts w:ascii="Times New Roman" w:hAnsi="Times New Roman" w:cs="Times New Roman"/>
          <w:b/>
          <w:color w:val="auto"/>
          <w:lang w:val="uk-UA"/>
        </w:rPr>
      </w:pPr>
      <w:r w:rsidRPr="003124ED">
        <w:rPr>
          <w:rFonts w:ascii="Times New Roman" w:hAnsi="Times New Roman" w:cs="Times New Roman"/>
          <w:color w:val="auto"/>
          <w:lang w:val="uk-UA"/>
        </w:rPr>
        <w:t>40.</w:t>
      </w:r>
      <w:r w:rsidRPr="003124ED">
        <w:rPr>
          <w:rFonts w:ascii="Times New Roman" w:hAnsi="Times New Roman" w:cs="Times New Roman"/>
          <w:color w:val="auto"/>
          <w:lang w:val="en-US"/>
        </w:rPr>
        <w:t> </w:t>
      </w:r>
      <w:r w:rsidRPr="003124ED">
        <w:rPr>
          <w:rFonts w:ascii="Times New Roman" w:hAnsi="Times New Roman" w:cs="Times New Roman"/>
          <w:color w:val="auto"/>
          <w:lang w:val="uk-UA"/>
        </w:rPr>
        <w:t>Зелінський А. Ф. Детермінація злочину : навчальний посібник. Харків : Українська юридична академія, 1994. 50 с.</w:t>
      </w:r>
    </w:p>
    <w:p w:rsidR="00E10E5E" w:rsidRPr="00EC3A96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3A96">
        <w:rPr>
          <w:rFonts w:ascii="Times New Roman" w:hAnsi="Times New Roman" w:cs="Times New Roman"/>
          <w:sz w:val="28"/>
          <w:szCs w:val="28"/>
        </w:rPr>
        <w:t>41. Зелинский А. Ф. Криминология (курс лекций). Харьков : Прапор, 1996. 260 с.</w:t>
      </w:r>
    </w:p>
    <w:p w:rsidR="00E10E5E" w:rsidRPr="003B3200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42.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B3200">
        <w:rPr>
          <w:rFonts w:ascii="Times New Roman" w:hAnsi="Times New Roman" w:cs="Times New Roman"/>
          <w:sz w:val="28"/>
          <w:szCs w:val="28"/>
          <w:lang w:val="uk-UA"/>
        </w:rPr>
        <w:t>Іванов Ю. Ф., Джужа О. </w:t>
      </w:r>
      <w:r>
        <w:rPr>
          <w:rFonts w:ascii="Times New Roman" w:hAnsi="Times New Roman" w:cs="Times New Roman"/>
          <w:sz w:val="28"/>
          <w:szCs w:val="28"/>
          <w:lang w:val="uk-UA"/>
        </w:rPr>
        <w:t>М. Кримінологія :</w:t>
      </w:r>
      <w:r w:rsidRPr="003B3200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посібник</w:t>
      </w:r>
      <w:r w:rsidRPr="003B32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B3200">
        <w:rPr>
          <w:rFonts w:ascii="Times New Roman" w:hAnsi="Times New Roman" w:cs="Times New Roman"/>
          <w:sz w:val="28"/>
          <w:szCs w:val="28"/>
          <w:lang w:val="uk-UA"/>
        </w:rPr>
        <w:t xml:space="preserve">Київ : Видавництво «Паливода А.В.», 2006. </w:t>
      </w:r>
      <w:r>
        <w:rPr>
          <w:rFonts w:ascii="Times New Roman" w:hAnsi="Times New Roman" w:cs="Times New Roman"/>
          <w:sz w:val="28"/>
          <w:szCs w:val="28"/>
          <w:lang w:val="uk-UA"/>
        </w:rPr>
        <w:t>264</w:t>
      </w:r>
      <w:r w:rsidRPr="003B3200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43.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Йосипів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О. Загальносоціальна, спеціально-кримінологічна та індивідуальна профілактика злочинності: правові аспекти.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Львівського державного університету внутрішніх</w:t>
      </w:r>
      <w:r w:rsidRPr="003B320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справ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B3200">
        <w:rPr>
          <w:rFonts w:ascii="Times New Roman" w:hAnsi="Times New Roman" w:cs="Times New Roman"/>
          <w:i/>
          <w:sz w:val="28"/>
          <w:szCs w:val="28"/>
          <w:lang w:val="uk-UA"/>
        </w:rPr>
        <w:t>Серія «Юридична»</w:t>
      </w:r>
      <w:r>
        <w:rPr>
          <w:rFonts w:ascii="Times New Roman" w:hAnsi="Times New Roman" w:cs="Times New Roman"/>
          <w:sz w:val="28"/>
          <w:szCs w:val="28"/>
          <w:lang w:val="uk-UA"/>
        </w:rPr>
        <w:t>. 2010. № 1. С. 315-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324.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44.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Касько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В. Місце методики розслідування злочинів, що вчиняються рецидивістами в системі методик розслідування. </w:t>
      </w:r>
      <w:r w:rsidRPr="003B3200">
        <w:rPr>
          <w:rFonts w:ascii="Times New Roman" w:hAnsi="Times New Roman" w:cs="Times New Roman"/>
          <w:i/>
          <w:sz w:val="28"/>
          <w:szCs w:val="28"/>
          <w:lang w:val="uk-UA"/>
        </w:rPr>
        <w:t>Юридичний вісник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. 2014. 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5. С. 263-268.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45.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Кікалішвілі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В. Спеціально-кримінологічна профілактика корупційних злочинів. </w:t>
      </w:r>
      <w:r w:rsidRPr="003B320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Південноукраїнський правничий часопис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2019. № 3. С.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66-69.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Колодяжний</w:t>
      </w:r>
      <w:r>
        <w:rPr>
          <w:rFonts w:ascii="Times New Roman" w:hAnsi="Times New Roman" w:cs="Times New Roman"/>
          <w:sz w:val="28"/>
          <w:szCs w:val="28"/>
          <w:lang w:val="uk-UA"/>
        </w:rPr>
        <w:t> М.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Г. Міжнародний вимір нормативно-правового забезпечення участі громадсь</w:t>
      </w:r>
      <w:r>
        <w:rPr>
          <w:rFonts w:ascii="Times New Roman" w:hAnsi="Times New Roman" w:cs="Times New Roman"/>
          <w:sz w:val="28"/>
          <w:szCs w:val="28"/>
          <w:lang w:val="uk-UA"/>
        </w:rPr>
        <w:t>кості у запобіганні злочинності.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200">
        <w:rPr>
          <w:rFonts w:ascii="Times New Roman" w:hAnsi="Times New Roman" w:cs="Times New Roman"/>
          <w:i/>
          <w:sz w:val="28"/>
          <w:szCs w:val="28"/>
          <w:lang w:val="uk-UA"/>
        </w:rPr>
        <w:t>Питання боротьби зі злочинністю</w:t>
      </w:r>
      <w:r>
        <w:rPr>
          <w:rFonts w:ascii="Times New Roman" w:hAnsi="Times New Roman" w:cs="Times New Roman"/>
          <w:sz w:val="28"/>
          <w:szCs w:val="28"/>
          <w:lang w:val="uk-UA"/>
        </w:rPr>
        <w:t>. 2014. № 27. С. 110-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120.</w:t>
      </w:r>
    </w:p>
    <w:p w:rsidR="00E10E5E" w:rsidRPr="00676474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47.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Конопельський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Я. Роль диференціації та індивідуалізації виконання покарання у виді позбавлення волі у протидії рецидивній злочинності 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Україні. </w:t>
      </w:r>
      <w:r w:rsidRPr="003B320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Європейські перспективи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2013. № 11. 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48-54.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48.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Коренюк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А. Рецидивна злочинність неповнолітніх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: сучасний стан та попередження. </w:t>
      </w:r>
      <w:r w:rsidRPr="003B3200">
        <w:rPr>
          <w:rFonts w:ascii="Times New Roman" w:hAnsi="Times New Roman" w:cs="Times New Roman"/>
          <w:i/>
          <w:sz w:val="28"/>
          <w:szCs w:val="28"/>
          <w:lang w:val="uk-UA"/>
        </w:rPr>
        <w:t>Публічне право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. 2018. № 30. С. 233-238.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49.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Корягіна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А. Запобігання злочинності як різновид соціально-профілактичної діяльності. </w:t>
      </w:r>
      <w:r w:rsidRPr="003B3200">
        <w:rPr>
          <w:rFonts w:ascii="Times New Roman" w:hAnsi="Times New Roman" w:cs="Times New Roman"/>
          <w:i/>
          <w:sz w:val="28"/>
          <w:szCs w:val="28"/>
          <w:lang w:val="uk-UA"/>
        </w:rPr>
        <w:t>Підприємництво, господарство і право</w:t>
      </w:r>
      <w:r>
        <w:rPr>
          <w:rFonts w:ascii="Times New Roman" w:hAnsi="Times New Roman" w:cs="Times New Roman"/>
          <w:sz w:val="28"/>
          <w:szCs w:val="28"/>
          <w:lang w:val="uk-UA"/>
        </w:rPr>
        <w:t>. 2016. №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11. С. 191-196.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Кравчук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П.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П. Деякі питання рециди</w:t>
      </w:r>
      <w:r>
        <w:rPr>
          <w:rFonts w:ascii="Times New Roman" w:hAnsi="Times New Roman" w:cs="Times New Roman"/>
          <w:sz w:val="28"/>
          <w:szCs w:val="28"/>
          <w:lang w:val="uk-UA"/>
        </w:rPr>
        <w:t>ву умовно-достроково звільнених /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Теоретичні та практичні проблеми удосконалення діяльності кримінально-виконавчої системи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: матеріали Всеукраїнської науково-практичної конференції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(м. Київ, 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4 травня 2011 р.</w:t>
      </w:r>
      <w:r>
        <w:rPr>
          <w:rFonts w:ascii="Times New Roman" w:hAnsi="Times New Roman" w:cs="Times New Roman"/>
          <w:sz w:val="28"/>
          <w:szCs w:val="28"/>
          <w:lang w:val="uk-UA"/>
        </w:rPr>
        <w:t>). Київ,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2011. С. 66-69. 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51.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Крижна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ецидивна злочинність в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країні та шляхи її подолання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Кримінологічна теорія і практика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досвід, проблеми сьогоденн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 та шляхи їх вирішення. Ч.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Збірник наукових праць за матеріалами науково-теоретичної конференції (м. Київ, 25 березня 2016 року). </w:t>
      </w:r>
      <w:r>
        <w:rPr>
          <w:rFonts w:ascii="Times New Roman" w:hAnsi="Times New Roman" w:cs="Times New Roman"/>
          <w:sz w:val="28"/>
          <w:szCs w:val="28"/>
          <w:lang w:val="uk-UA"/>
        </w:rPr>
        <w:t>Київ, 2016. С.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27-31.</w:t>
      </w:r>
    </w:p>
    <w:p w:rsidR="00E10E5E" w:rsidRPr="00DF33FF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52. 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Кримінально-виконавче право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: навчальний посібник / </w:t>
      </w:r>
      <w:r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заг. 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ред. проф. А.</w:t>
      </w:r>
      <w:r>
        <w:rPr>
          <w:rFonts w:ascii="Times New Roman" w:hAnsi="Times New Roman" w:cs="Times New Roman"/>
          <w:sz w:val="28"/>
          <w:szCs w:val="28"/>
          <w:lang w:val="uk-UA"/>
        </w:rPr>
        <w:t> Х.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Степанюка. Київ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: Юрінком Інтер, 2008. 624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53. 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Кримінологія. Академічний курс / </w:t>
      </w:r>
      <w:r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заг</w:t>
      </w:r>
      <w:r>
        <w:rPr>
          <w:rFonts w:ascii="Times New Roman" w:hAnsi="Times New Roman" w:cs="Times New Roman"/>
          <w:sz w:val="28"/>
          <w:szCs w:val="28"/>
          <w:lang w:val="uk-UA"/>
        </w:rPr>
        <w:t>. ред. О. М.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Литвинова. Київ : </w:t>
      </w:r>
      <w:r>
        <w:rPr>
          <w:rFonts w:ascii="Times New Roman" w:hAnsi="Times New Roman" w:cs="Times New Roman"/>
          <w:sz w:val="28"/>
          <w:szCs w:val="28"/>
          <w:lang w:val="uk-UA"/>
        </w:rPr>
        <w:t>Видавничий дім «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Кондор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, 2018. </w:t>
      </w:r>
      <w:r>
        <w:rPr>
          <w:rFonts w:ascii="Times New Roman" w:hAnsi="Times New Roman" w:cs="Times New Roman"/>
          <w:sz w:val="28"/>
          <w:szCs w:val="28"/>
          <w:lang w:val="uk-UA"/>
        </w:rPr>
        <w:t>588 с.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54. 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Кримінологія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: Загальна та Особлива частини / </w:t>
      </w:r>
      <w:r>
        <w:rPr>
          <w:rFonts w:ascii="Times New Roman" w:hAnsi="Times New Roman" w:cs="Times New Roman"/>
          <w:sz w:val="28"/>
          <w:szCs w:val="28"/>
          <w:lang w:val="uk-UA"/>
        </w:rPr>
        <w:t>під заг.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ред. проф. І.</w:t>
      </w:r>
      <w:r>
        <w:rPr>
          <w:rFonts w:ascii="Times New Roman" w:hAnsi="Times New Roman" w:cs="Times New Roman"/>
          <w:sz w:val="28"/>
          <w:szCs w:val="28"/>
          <w:lang w:val="uk-UA"/>
        </w:rPr>
        <w:t> М.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Даньшина. Харків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: Право, 2003. 352 с.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55. 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Кримінологія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: Загальна та Особлива частини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: підручник / </w:t>
      </w:r>
      <w:r>
        <w:rPr>
          <w:rFonts w:ascii="Times New Roman" w:hAnsi="Times New Roman" w:cs="Times New Roman"/>
          <w:sz w:val="28"/>
          <w:szCs w:val="28"/>
          <w:lang w:val="uk-UA"/>
        </w:rPr>
        <w:t>під заг. ред. В. В.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Голіни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2-ге вид.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 перероб. і доп</w:t>
      </w:r>
      <w:r>
        <w:rPr>
          <w:rFonts w:ascii="Times New Roman" w:hAnsi="Times New Roman" w:cs="Times New Roman"/>
          <w:sz w:val="28"/>
          <w:szCs w:val="28"/>
          <w:lang w:val="uk-UA"/>
        </w:rPr>
        <w:t>ов. Харків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: Право, 2009. 288 с.</w:t>
      </w:r>
    </w:p>
    <w:p w:rsidR="00E10E5E" w:rsidRPr="00676474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56. 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Кримінологія : методичні рекомендації до вивчення навчальної дисципліни для студентів денного (заочного) відділення економіко-правового факультету спеціальності 081 «Право» рівня вищої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: пе</w:t>
      </w:r>
      <w:r>
        <w:rPr>
          <w:rFonts w:ascii="Times New Roman" w:hAnsi="Times New Roman" w:cs="Times New Roman"/>
          <w:sz w:val="28"/>
          <w:szCs w:val="28"/>
          <w:lang w:val="uk-UA"/>
        </w:rPr>
        <w:t>рший бакалаврський / укладач Б. М.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Орловський. Одеса : </w:t>
      </w:r>
      <w:r>
        <w:rPr>
          <w:rFonts w:ascii="Times New Roman" w:hAnsi="Times New Roman" w:cs="Times New Roman"/>
          <w:sz w:val="28"/>
          <w:szCs w:val="28"/>
          <w:lang w:val="uk-UA"/>
        </w:rPr>
        <w:t>Одеський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 нац</w:t>
      </w:r>
      <w:r>
        <w:rPr>
          <w:rFonts w:ascii="Times New Roman" w:hAnsi="Times New Roman" w:cs="Times New Roman"/>
          <w:sz w:val="28"/>
          <w:szCs w:val="28"/>
          <w:lang w:val="uk-UA"/>
        </w:rPr>
        <w:t>іональний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 ун</w:t>
      </w:r>
      <w:r>
        <w:rPr>
          <w:rFonts w:ascii="Times New Roman" w:hAnsi="Times New Roman" w:cs="Times New Roman"/>
          <w:sz w:val="28"/>
          <w:szCs w:val="28"/>
          <w:lang w:val="uk-UA"/>
        </w:rPr>
        <w:t>іверсите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т ім. І. І. Мечникова, 2020. 86 с.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57. 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Кримінологія : навчально-методичний посібник для студентів денного (заочного) відділення економіко-правового факультету першого (бакалаврського) рівня вищої освіти спеціальності 081 «Право» / </w:t>
      </w:r>
      <w:r>
        <w:rPr>
          <w:rFonts w:ascii="Times New Roman" w:hAnsi="Times New Roman" w:cs="Times New Roman"/>
          <w:sz w:val="28"/>
          <w:szCs w:val="28"/>
          <w:lang w:val="uk-UA"/>
        </w:rPr>
        <w:t>укладач Б. М.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Орловський. Одеса : </w:t>
      </w:r>
      <w:r>
        <w:rPr>
          <w:rFonts w:ascii="Times New Roman" w:hAnsi="Times New Roman" w:cs="Times New Roman"/>
          <w:sz w:val="28"/>
          <w:szCs w:val="28"/>
          <w:lang w:val="uk-UA"/>
        </w:rPr>
        <w:t>Одеський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 нац</w:t>
      </w:r>
      <w:r>
        <w:rPr>
          <w:rFonts w:ascii="Times New Roman" w:hAnsi="Times New Roman" w:cs="Times New Roman"/>
          <w:sz w:val="28"/>
          <w:szCs w:val="28"/>
          <w:lang w:val="uk-UA"/>
        </w:rPr>
        <w:t>іональний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 ун</w:t>
      </w:r>
      <w:r>
        <w:rPr>
          <w:rFonts w:ascii="Times New Roman" w:hAnsi="Times New Roman" w:cs="Times New Roman"/>
          <w:sz w:val="28"/>
          <w:szCs w:val="28"/>
          <w:lang w:val="uk-UA"/>
        </w:rPr>
        <w:t>іверситет імені І. І.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Мечникова, 2020. 150 с.</w:t>
      </w:r>
    </w:p>
    <w:p w:rsidR="00E10E5E" w:rsidRPr="00676474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58. 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Кримінологія : підручник /</w:t>
      </w:r>
      <w:r>
        <w:rPr>
          <w:rFonts w:ascii="Times New Roman" w:hAnsi="Times New Roman" w:cs="Times New Roman"/>
          <w:sz w:val="28"/>
          <w:szCs w:val="28"/>
          <w:lang w:val="uk-UA"/>
        </w:rPr>
        <w:t> А. М. Бабенко, О. Ю. Бусол, О. М.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Костенко та ін. ; </w:t>
      </w:r>
      <w:r>
        <w:rPr>
          <w:rFonts w:ascii="Times New Roman" w:hAnsi="Times New Roman" w:cs="Times New Roman"/>
          <w:sz w:val="28"/>
          <w:szCs w:val="28"/>
          <w:lang w:val="uk-UA"/>
        </w:rPr>
        <w:t>під заг ред. Ю. В. Нікітіна, С. Ф. Денисова, Є. Л.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Стрельцова. 2-ге вид., перероб. та допов. Харків : Право, 2018. </w:t>
      </w:r>
      <w:r>
        <w:rPr>
          <w:rFonts w:ascii="Times New Roman" w:hAnsi="Times New Roman" w:cs="Times New Roman"/>
          <w:sz w:val="28"/>
          <w:szCs w:val="28"/>
          <w:lang w:val="uk-UA"/>
        </w:rPr>
        <w:t>416 с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0E5E" w:rsidRPr="00EC3A96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3A96">
        <w:rPr>
          <w:rFonts w:ascii="Times New Roman" w:hAnsi="Times New Roman" w:cs="Times New Roman"/>
          <w:sz w:val="28"/>
          <w:szCs w:val="28"/>
        </w:rPr>
        <w:t>59. Криминология : Учебник / Под ред. акад. В. Н. Кудрявцева, проф. В. Е. Эминова. 3-е изд., перераб. и допол. М. : Юристъ, 2006. 734 с.</w:t>
      </w:r>
    </w:p>
    <w:p w:rsidR="00E10E5E" w:rsidRPr="00EC3A96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3A96">
        <w:rPr>
          <w:rFonts w:ascii="Times New Roman" w:hAnsi="Times New Roman" w:cs="Times New Roman"/>
          <w:sz w:val="28"/>
          <w:szCs w:val="28"/>
        </w:rPr>
        <w:t>60. Криминология / Под ред. А. И. Долговой. 3-е изд., перераб. и допол. М. : Норма, 2005. 912 с.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61. 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Курс кримінології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: Загальна частина</w:t>
      </w:r>
      <w:r>
        <w:rPr>
          <w:rFonts w:ascii="Times New Roman" w:hAnsi="Times New Roman" w:cs="Times New Roman"/>
          <w:sz w:val="28"/>
          <w:szCs w:val="28"/>
          <w:lang w:val="uk-UA"/>
        </w:rPr>
        <w:t> : підручник. У 2-х кн.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/ О.</w:t>
      </w:r>
      <w:r>
        <w:rPr>
          <w:rFonts w:ascii="Times New Roman" w:hAnsi="Times New Roman" w:cs="Times New Roman"/>
          <w:sz w:val="28"/>
          <w:szCs w:val="28"/>
          <w:lang w:val="uk-UA"/>
        </w:rPr>
        <w:t> М.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Джужа, П.</w:t>
      </w:r>
      <w:r>
        <w:rPr>
          <w:rFonts w:ascii="Times New Roman" w:hAnsi="Times New Roman" w:cs="Times New Roman"/>
          <w:sz w:val="28"/>
          <w:szCs w:val="28"/>
          <w:lang w:val="uk-UA"/>
        </w:rPr>
        <w:t> П.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Михайленко, О.</w:t>
      </w:r>
      <w:r>
        <w:rPr>
          <w:rFonts w:ascii="Times New Roman" w:hAnsi="Times New Roman" w:cs="Times New Roman"/>
          <w:sz w:val="28"/>
          <w:szCs w:val="28"/>
          <w:lang w:val="uk-UA"/>
        </w:rPr>
        <w:t> Г.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Кулик та ін.;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заг. ред. О.</w:t>
      </w:r>
      <w:r>
        <w:rPr>
          <w:rFonts w:ascii="Times New Roman" w:hAnsi="Times New Roman" w:cs="Times New Roman"/>
          <w:sz w:val="28"/>
          <w:szCs w:val="28"/>
          <w:lang w:val="uk-UA"/>
        </w:rPr>
        <w:t> М. Джужи. Київ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: Юрінком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Інтер, 2001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. 352 с.</w:t>
      </w:r>
    </w:p>
    <w:p w:rsidR="00E10E5E" w:rsidRPr="00676474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62. 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Курс кримінології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: Особлива частина: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ідручник. У 2-х кн. / О.</w:t>
      </w:r>
      <w:r>
        <w:rPr>
          <w:rFonts w:ascii="Times New Roman" w:hAnsi="Times New Roman" w:cs="Times New Roman"/>
          <w:sz w:val="28"/>
          <w:szCs w:val="28"/>
          <w:lang w:val="uk-UA"/>
        </w:rPr>
        <w:t> М.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Джужа, П.</w:t>
      </w:r>
      <w:r>
        <w:rPr>
          <w:rFonts w:ascii="Times New Roman" w:hAnsi="Times New Roman" w:cs="Times New Roman"/>
          <w:sz w:val="28"/>
          <w:szCs w:val="28"/>
          <w:lang w:val="uk-UA"/>
        </w:rPr>
        <w:t> П.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Михайленко, О.</w:t>
      </w:r>
      <w:r>
        <w:rPr>
          <w:rFonts w:ascii="Times New Roman" w:hAnsi="Times New Roman" w:cs="Times New Roman"/>
          <w:sz w:val="28"/>
          <w:szCs w:val="28"/>
          <w:lang w:val="uk-UA"/>
        </w:rPr>
        <w:t> Г.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 xml:space="preserve">Кулик та ін.;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а заг. ред. О.</w:t>
      </w:r>
      <w:r>
        <w:rPr>
          <w:rFonts w:ascii="Times New Roman" w:hAnsi="Times New Roman" w:cs="Times New Roman"/>
          <w:sz w:val="28"/>
          <w:szCs w:val="28"/>
          <w:lang w:val="uk-UA"/>
        </w:rPr>
        <w:t> М. Джужи. Київ </w:t>
      </w:r>
      <w:r w:rsidRPr="00676474">
        <w:rPr>
          <w:rFonts w:ascii="Times New Roman" w:hAnsi="Times New Roman" w:cs="Times New Roman"/>
          <w:sz w:val="28"/>
          <w:szCs w:val="28"/>
          <w:lang w:val="uk-UA"/>
        </w:rPr>
        <w:t>: Юрінком Інтер, 2001. 480 с.</w:t>
      </w:r>
    </w:p>
    <w:p w:rsidR="00E10E5E" w:rsidRPr="009A6EC2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6EC2">
        <w:rPr>
          <w:rFonts w:ascii="Times New Roman" w:hAnsi="Times New Roman" w:cs="Times New Roman"/>
          <w:sz w:val="28"/>
          <w:szCs w:val="28"/>
        </w:rPr>
        <w:t>63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EC2">
        <w:rPr>
          <w:rFonts w:ascii="Times New Roman" w:hAnsi="Times New Roman" w:cs="Times New Roman"/>
          <w:sz w:val="28"/>
          <w:szCs w:val="28"/>
        </w:rPr>
        <w:t xml:space="preserve">Курс лекций по криминологии : учебное пособие / под ред. проф. И. Н. Даньшина (Общая часть) и проф. В. В. Голины (Особенная часть). Харьков : Одиссей, 2006.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A6EC2">
        <w:rPr>
          <w:rFonts w:ascii="Times New Roman" w:hAnsi="Times New Roman" w:cs="Times New Roman"/>
          <w:sz w:val="28"/>
          <w:szCs w:val="28"/>
        </w:rPr>
        <w:t>80 с.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64. Лукашевич С. Ю., Бочарова К. А., Кападзе А.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С. Сучасні теорії індивідуальної злочинної поведінки. </w:t>
      </w:r>
      <w:r w:rsidRPr="009A6EC2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Херсонського державного університету. Серія : Юридичні науки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. 2016.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3. Ч. 2. С. 76-79. </w:t>
      </w:r>
    </w:p>
    <w:p w:rsidR="00E10E5E" w:rsidRPr="00166C0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65. Лукашевич С. 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Ю. Правові засади участі громадськості у протидії рецидивній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злочинності.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A6EC2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Журнал східноєвропейського права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2014. № 4. С. 27-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33.</w:t>
      </w:r>
    </w:p>
    <w:p w:rsidR="00E10E5E" w:rsidRPr="005F12CC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12CC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6. </w:t>
      </w:r>
      <w:r w:rsidRPr="005F12CC">
        <w:rPr>
          <w:rFonts w:ascii="Times New Roman" w:hAnsi="Times New Roman" w:cs="Times New Roman"/>
          <w:sz w:val="28"/>
          <w:szCs w:val="28"/>
          <w:lang w:val="uk-UA"/>
        </w:rPr>
        <w:t>Марисюк К. Б. До питання про кримінологічне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поняття «особа злочинця» </w:t>
      </w:r>
      <w:r w:rsidRPr="005F12CC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5F12CC">
        <w:rPr>
          <w:rFonts w:ascii="Times New Roman" w:hAnsi="Times New Roman" w:cs="Times New Roman"/>
          <w:i/>
          <w:sz w:val="28"/>
          <w:szCs w:val="28"/>
          <w:lang w:val="uk-UA"/>
        </w:rPr>
        <w:t>Актуальні проблеми кримінального і кримінально-процесуального законодавства і практики його застосування</w:t>
      </w:r>
      <w:r w:rsidRPr="005F12CC">
        <w:rPr>
          <w:rFonts w:ascii="Times New Roman" w:hAnsi="Times New Roman" w:cs="Times New Roman"/>
          <w:sz w:val="28"/>
          <w:szCs w:val="28"/>
          <w:lang w:val="uk-UA"/>
        </w:rPr>
        <w:t> : збірник тез доповідей учасників регіонального «круглого столу». Хмельницький : ХІУП, 2002. С. 52-55.</w:t>
      </w:r>
    </w:p>
    <w:p w:rsidR="00E10E5E" w:rsidRPr="005F12CC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67. </w:t>
      </w:r>
      <w:r w:rsidRPr="005F12CC">
        <w:rPr>
          <w:rFonts w:ascii="Times New Roman" w:hAnsi="Times New Roman" w:cs="Times New Roman"/>
          <w:sz w:val="28"/>
          <w:szCs w:val="28"/>
          <w:lang w:val="uk-UA"/>
        </w:rPr>
        <w:t>Медицький І. Б. Запобігання злочинності : Навчальний посібник. Івано-Франківськ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F12CC">
        <w:rPr>
          <w:rFonts w:ascii="Times New Roman" w:hAnsi="Times New Roman" w:cs="Times New Roman"/>
          <w:sz w:val="28"/>
          <w:szCs w:val="28"/>
          <w:lang w:val="uk-UA"/>
        </w:rPr>
        <w:t>: Видавець Віктор Дяків, 2008. 231 с.</w:t>
      </w:r>
    </w:p>
    <w:p w:rsidR="00E10E5E" w:rsidRPr="002E0AAA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6</w:t>
      </w:r>
      <w:r w:rsidRPr="005F12CC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. Навроцький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О. Інтерпретація злочинності вустами теперішніх очільників орган</w:t>
      </w:r>
      <w:r>
        <w:rPr>
          <w:rFonts w:ascii="Times New Roman" w:hAnsi="Times New Roman" w:cs="Times New Roman"/>
          <w:sz w:val="28"/>
          <w:szCs w:val="28"/>
          <w:lang w:val="uk-UA"/>
        </w:rPr>
        <w:t>ів кримінальної юстиції України</w:t>
      </w:r>
      <w:r w:rsidRPr="005F12CC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Сучасна кримінологія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: досягнення, проблеми перспективи : матеріали М</w:t>
      </w:r>
      <w:r>
        <w:rPr>
          <w:rFonts w:ascii="Times New Roman" w:hAnsi="Times New Roman" w:cs="Times New Roman"/>
          <w:sz w:val="28"/>
          <w:szCs w:val="28"/>
          <w:lang w:val="uk-UA"/>
        </w:rPr>
        <w:t>іжнародної наукової конференції, присвяченої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 50-річчю каф</w:t>
      </w:r>
      <w:r>
        <w:rPr>
          <w:rFonts w:ascii="Times New Roman" w:hAnsi="Times New Roman" w:cs="Times New Roman"/>
          <w:sz w:val="28"/>
          <w:szCs w:val="28"/>
          <w:lang w:val="uk-UA"/>
        </w:rPr>
        <w:t>едри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 xml:space="preserve"> кримінології та кримінально-виконавчого права (</w:t>
      </w:r>
      <w:r>
        <w:rPr>
          <w:rFonts w:ascii="Times New Roman" w:hAnsi="Times New Roman" w:cs="Times New Roman"/>
          <w:sz w:val="28"/>
          <w:szCs w:val="28"/>
          <w:lang w:val="uk-UA"/>
        </w:rPr>
        <w:t>м. Харків, 9 грудня 2016 р.); під заг. ред. В. Я. Тація, Б. М. 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>Головкіна. Харків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 xml:space="preserve">: Право, 2016. 236 с. </w:t>
      </w:r>
    </w:p>
    <w:p w:rsidR="00E10E5E" w:rsidRPr="002E0AAA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69. 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>Проблеми протидії злочинності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>: підр</w:t>
      </w:r>
      <w:r>
        <w:rPr>
          <w:rFonts w:ascii="Times New Roman" w:hAnsi="Times New Roman" w:cs="Times New Roman"/>
          <w:sz w:val="28"/>
          <w:szCs w:val="28"/>
          <w:lang w:val="uk-UA"/>
        </w:rPr>
        <w:t>учник / Кальман 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>О.</w:t>
      </w:r>
      <w:r>
        <w:rPr>
          <w:rFonts w:ascii="Times New Roman" w:hAnsi="Times New Roman" w:cs="Times New Roman"/>
          <w:sz w:val="28"/>
          <w:szCs w:val="28"/>
          <w:lang w:val="uk-UA"/>
        </w:rPr>
        <w:t> Г., Козьяков 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М., Куц 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М. та ін.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 xml:space="preserve"> заг. ред. О.</w:t>
      </w:r>
      <w:r>
        <w:rPr>
          <w:rFonts w:ascii="Times New Roman" w:hAnsi="Times New Roman" w:cs="Times New Roman"/>
          <w:sz w:val="28"/>
          <w:szCs w:val="28"/>
          <w:lang w:val="uk-UA"/>
        </w:rPr>
        <w:t> Г. Кальмана. Харків 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>: Вид</w:t>
      </w:r>
      <w:r>
        <w:rPr>
          <w:rFonts w:ascii="Times New Roman" w:hAnsi="Times New Roman" w:cs="Times New Roman"/>
          <w:sz w:val="28"/>
          <w:szCs w:val="28"/>
          <w:lang w:val="uk-UA"/>
        </w:rPr>
        <w:t>авницт</w:t>
      </w:r>
      <w:r w:rsidRPr="002E0AAA">
        <w:rPr>
          <w:rFonts w:ascii="Times New Roman" w:hAnsi="Times New Roman" w:cs="Times New Roman"/>
          <w:sz w:val="28"/>
          <w:szCs w:val="28"/>
          <w:lang w:val="uk-UA"/>
        </w:rPr>
        <w:t>во ТОВ фірма «Новасофт», 2010. 352 с.</w:t>
      </w:r>
    </w:p>
    <w:p w:rsidR="00E10E5E" w:rsidRDefault="00E10E5E" w:rsidP="00E10E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70. Скідан Н. В. </w:t>
      </w:r>
      <w:r w:rsidRPr="002E0A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Особа злочинця-рецидивіста як об’єкт кримінологічного дослідження / Злочинці і жертви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злочинів : матеріали ХХ всеукраїнської наукової конференції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кримінології для студенті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в, аспірантів та молодих вчених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(м. Харків, 16 листопада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2020 р.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Харків, 2020. С.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586-</w:t>
      </w:r>
      <w:r w:rsidRPr="00DF33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592.</w:t>
      </w:r>
    </w:p>
    <w:p w:rsidR="00E10E5E" w:rsidRPr="00676474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71. 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Статистична інформація щодо кількості кримінальних право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порушень та осіб, що їх вчинили / </w:t>
      </w:r>
      <w:r w:rsidRPr="007011ED">
        <w:rPr>
          <w:rFonts w:ascii="Times New Roman" w:hAnsi="Times New Roman" w:cs="Times New Roman"/>
          <w:i/>
          <w:sz w:val="28"/>
          <w:szCs w:val="28"/>
          <w:lang w:val="uk-UA"/>
        </w:rPr>
        <w:t>Офіційний сайт Генеральної прокуратури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. URL: https://old.gp.gov.ua.</w:t>
      </w:r>
    </w:p>
    <w:p w:rsidR="00E10E5E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72. Степанова Ю.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 xml:space="preserve">П. Антисуспільна спрямованість у структурі особи засудженого рецидивіста. </w:t>
      </w:r>
      <w:r w:rsidRPr="009A7445">
        <w:rPr>
          <w:rFonts w:ascii="Times New Roman" w:hAnsi="Times New Roman" w:cs="Times New Roman"/>
          <w:i/>
          <w:sz w:val="28"/>
          <w:szCs w:val="28"/>
          <w:lang w:val="uk-UA"/>
        </w:rPr>
        <w:t>Актуальні проблеми держави і права</w:t>
      </w:r>
      <w:r>
        <w:rPr>
          <w:rFonts w:ascii="Times New Roman" w:hAnsi="Times New Roman" w:cs="Times New Roman"/>
          <w:sz w:val="28"/>
          <w:szCs w:val="28"/>
          <w:lang w:val="uk-UA"/>
        </w:rPr>
        <w:t>. 2012. № 67. С.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674-682.</w:t>
      </w:r>
    </w:p>
    <w:p w:rsidR="00E10E5E" w:rsidRPr="00DF33FF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73. </w:t>
      </w:r>
      <w:r>
        <w:rPr>
          <w:rFonts w:ascii="Times New Roman" w:hAnsi="Times New Roman" w:cs="Times New Roman"/>
          <w:sz w:val="28"/>
          <w:szCs w:val="28"/>
          <w:lang w:val="uk-UA"/>
        </w:rPr>
        <w:t>Степанюк А.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Х. Ефективність діяльності державної кримінально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-виконавчої служби України : науково-практичний посібник. Харків : Кроссроуд, 2009. 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176 с.</w:t>
      </w:r>
    </w:p>
    <w:p w:rsidR="00E10E5E" w:rsidRPr="00DF33FF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74. Степанюк А.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Х. Засоби виправлення і ресоціалізації засуджених до позбавлення волі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монографія. Харків : Кроссроуд, 2011. 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323 с.</w:t>
      </w:r>
    </w:p>
    <w:p w:rsidR="00E10E5E" w:rsidRDefault="00E10E5E" w:rsidP="00E10E5E">
      <w:pPr>
        <w:pStyle w:val="Default"/>
        <w:spacing w:line="360" w:lineRule="auto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75. Телефанко </w:t>
      </w:r>
      <w:r w:rsidRPr="00DF33FF">
        <w:rPr>
          <w:color w:val="auto"/>
          <w:sz w:val="28"/>
          <w:szCs w:val="28"/>
          <w:lang w:val="uk-UA"/>
        </w:rPr>
        <w:t>Б.</w:t>
      </w:r>
      <w:r>
        <w:rPr>
          <w:color w:val="auto"/>
          <w:sz w:val="28"/>
          <w:szCs w:val="28"/>
          <w:lang w:val="uk-UA"/>
        </w:rPr>
        <w:t> </w:t>
      </w:r>
      <w:r w:rsidRPr="00DF33FF">
        <w:rPr>
          <w:color w:val="auto"/>
          <w:sz w:val="28"/>
          <w:szCs w:val="28"/>
          <w:lang w:val="uk-UA"/>
        </w:rPr>
        <w:t xml:space="preserve">М. Пенітенціарний і постпенітенціарний рецидив. </w:t>
      </w:r>
      <w:r w:rsidRPr="009A7445">
        <w:rPr>
          <w:i/>
          <w:color w:val="auto"/>
          <w:sz w:val="28"/>
          <w:szCs w:val="28"/>
          <w:lang w:val="uk-UA"/>
        </w:rPr>
        <w:t>Наукові праці Національного університету «Одеська юридична академія»</w:t>
      </w:r>
      <w:r w:rsidRPr="00DF33FF">
        <w:rPr>
          <w:color w:val="auto"/>
          <w:sz w:val="28"/>
          <w:szCs w:val="28"/>
          <w:lang w:val="uk-UA"/>
        </w:rPr>
        <w:t xml:space="preserve">. Том XXIV. Одеса: Видавничий дім «Гельветика», 2019. </w:t>
      </w:r>
      <w:r>
        <w:rPr>
          <w:color w:val="auto"/>
          <w:sz w:val="28"/>
          <w:szCs w:val="28"/>
          <w:lang w:val="uk-UA"/>
        </w:rPr>
        <w:t>С</w:t>
      </w:r>
      <w:r w:rsidRPr="00DF33FF">
        <w:rPr>
          <w:color w:val="auto"/>
          <w:sz w:val="28"/>
          <w:szCs w:val="28"/>
          <w:lang w:val="uk-UA"/>
        </w:rPr>
        <w:t>. 120-125.</w:t>
      </w:r>
    </w:p>
    <w:p w:rsidR="00E10E5E" w:rsidRPr="007011ED" w:rsidRDefault="00E10E5E" w:rsidP="00E10E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011ED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011E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011E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Трубников В. М. Социальная адаптация освобожденных от отбывания наказания (правовой и социально-психологический анализ) : автореф. дис. ... </w:t>
      </w:r>
      <w:r w:rsidRPr="007011ED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д-ра юрид. наук : 12.00.08. Харьков : Укра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инская юридическая академия им.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7011ED">
        <w:rPr>
          <w:rFonts w:ascii="Times New Roman" w:hAnsi="Times New Roman" w:cs="Times New Roman"/>
          <w:sz w:val="28"/>
          <w:szCs w:val="28"/>
          <w:shd w:val="clear" w:color="auto" w:fill="FFFFFF"/>
        </w:rPr>
        <w:t>Ф. Э. Дзержинского, 1991. 35 с.</w:t>
      </w:r>
    </w:p>
    <w:p w:rsidR="00E10E5E" w:rsidRPr="000E3F1A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77. Фріс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П.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Л. Кримінально-правова політика Української держави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: теоретичні,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сторичні та правові проблеми : монографія. Київ 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 xml:space="preserve">: Атіка, 2005. </w:t>
      </w:r>
      <w:r>
        <w:rPr>
          <w:rFonts w:ascii="Times New Roman" w:hAnsi="Times New Roman" w:cs="Times New Roman"/>
          <w:sz w:val="28"/>
          <w:szCs w:val="28"/>
          <w:lang w:val="uk-UA"/>
        </w:rPr>
        <w:t>332 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E10E5E" w:rsidRPr="000E3F1A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F1A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8. Шаблистий В.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В. Безпековий вимір кримінального права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: людиноцентристське дослідження : монограф</w:t>
      </w:r>
      <w:r>
        <w:rPr>
          <w:rFonts w:ascii="Times New Roman" w:hAnsi="Times New Roman" w:cs="Times New Roman"/>
          <w:sz w:val="28"/>
          <w:szCs w:val="28"/>
          <w:lang w:val="uk-UA"/>
        </w:rPr>
        <w:t>ія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Дніпропетровськ : Дніпропетровський державний університе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т в</w:t>
      </w:r>
      <w:r>
        <w:rPr>
          <w:rFonts w:ascii="Times New Roman" w:hAnsi="Times New Roman" w:cs="Times New Roman"/>
          <w:sz w:val="28"/>
          <w:szCs w:val="28"/>
          <w:lang w:val="uk-UA"/>
        </w:rPr>
        <w:t>нутрішніх справ;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 xml:space="preserve"> Ліра ЛТД, 2015. 420 с.</w:t>
      </w:r>
    </w:p>
    <w:p w:rsidR="00E10E5E" w:rsidRPr="000E3F1A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F1A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9. Шакун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І. Урбанізація і злочи</w:t>
      </w:r>
      <w:r>
        <w:rPr>
          <w:rFonts w:ascii="Times New Roman" w:hAnsi="Times New Roman" w:cs="Times New Roman"/>
          <w:sz w:val="28"/>
          <w:szCs w:val="28"/>
          <w:lang w:val="uk-UA"/>
        </w:rPr>
        <w:t>нність : монографія. Київ : Видавництво Української академії внутрішніх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 xml:space="preserve"> справ, 1996. 256 с.</w:t>
      </w:r>
    </w:p>
    <w:p w:rsidR="00E10E5E" w:rsidRPr="000E3F1A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80. Юзікова Н.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С. Заходи запобігання злочинності неповнолітніх крізь призму міжнародних рекомендацій к</w:t>
      </w:r>
      <w:r>
        <w:rPr>
          <w:rFonts w:ascii="Times New Roman" w:hAnsi="Times New Roman" w:cs="Times New Roman"/>
          <w:sz w:val="28"/>
          <w:szCs w:val="28"/>
          <w:lang w:val="uk-UA"/>
        </w:rPr>
        <w:t>омітету міністрів Ради Європи /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Міжнародні читання з міжнарод</w:t>
      </w:r>
      <w:r>
        <w:rPr>
          <w:rFonts w:ascii="Times New Roman" w:hAnsi="Times New Roman" w:cs="Times New Roman"/>
          <w:sz w:val="28"/>
          <w:szCs w:val="28"/>
          <w:lang w:val="uk-UA"/>
        </w:rPr>
        <w:t>ного права пам’яті професора П. Є.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Казансько</w:t>
      </w:r>
      <w:r>
        <w:rPr>
          <w:rFonts w:ascii="Times New Roman" w:hAnsi="Times New Roman" w:cs="Times New Roman"/>
          <w:sz w:val="28"/>
          <w:szCs w:val="28"/>
          <w:lang w:val="uk-UA"/>
        </w:rPr>
        <w:t>го : матеріали четвертої міжнародної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 xml:space="preserve"> нау</w:t>
      </w:r>
      <w:r>
        <w:rPr>
          <w:rFonts w:ascii="Times New Roman" w:hAnsi="Times New Roman" w:cs="Times New Roman"/>
          <w:sz w:val="28"/>
          <w:szCs w:val="28"/>
          <w:lang w:val="uk-UA"/>
        </w:rPr>
        <w:t>кової конференції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(м. Одеса, 8-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9 лист</w:t>
      </w:r>
      <w:r>
        <w:rPr>
          <w:rFonts w:ascii="Times New Roman" w:hAnsi="Times New Roman" w:cs="Times New Roman"/>
          <w:sz w:val="28"/>
          <w:szCs w:val="28"/>
          <w:lang w:val="uk-UA"/>
        </w:rPr>
        <w:t>опада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 xml:space="preserve"> 2013р.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 xml:space="preserve"> Одеса : Фенікс, 2013. С. 243-246.</w:t>
      </w:r>
    </w:p>
    <w:p w:rsidR="00E10E5E" w:rsidRPr="00DF33FF" w:rsidRDefault="00E10E5E" w:rsidP="00E10E5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3F1A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Яковець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3F1A">
        <w:rPr>
          <w:rFonts w:ascii="Times New Roman" w:hAnsi="Times New Roman" w:cs="Times New Roman"/>
          <w:sz w:val="28"/>
          <w:szCs w:val="28"/>
          <w:lang w:val="uk-UA"/>
        </w:rPr>
        <w:t>С. Умовно-дострокове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звільнення та заміна не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відбутої частини покарання більш м’як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 : монографія. М. : </w:t>
      </w:r>
      <w:r>
        <w:rPr>
          <w:rFonts w:ascii="Times New Roman" w:hAnsi="Times New Roman" w:cs="Times New Roman"/>
          <w:sz w:val="28"/>
          <w:szCs w:val="28"/>
          <w:lang w:val="en-US"/>
        </w:rPr>
        <w:t>PRI</w:t>
      </w:r>
      <w:r>
        <w:rPr>
          <w:rFonts w:ascii="Times New Roman" w:hAnsi="Times New Roman" w:cs="Times New Roman"/>
          <w:sz w:val="28"/>
          <w:szCs w:val="28"/>
          <w:lang w:val="uk-UA"/>
        </w:rPr>
        <w:t>, 2012. 212 </w:t>
      </w:r>
      <w:r w:rsidRPr="00DF33FF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9109AF" w:rsidRPr="00202FF7" w:rsidRDefault="00E10E5E">
      <w:pPr>
        <w:rPr>
          <w:lang w:val="uk-UA"/>
        </w:rPr>
      </w:pPr>
      <w:bookmarkStart w:id="0" w:name="_GoBack"/>
      <w:bookmarkEnd w:id="0"/>
    </w:p>
    <w:sectPr w:rsidR="009109AF" w:rsidRPr="00202F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FF7"/>
    <w:rsid w:val="00043C97"/>
    <w:rsid w:val="00202FF7"/>
    <w:rsid w:val="00E10E5E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E89C38-4223-4B3A-90E8-C5A0523D1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2FF7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202FF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02FF7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202FF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TOC Heading"/>
    <w:basedOn w:val="1"/>
    <w:next w:val="a"/>
    <w:uiPriority w:val="39"/>
    <w:semiHidden/>
    <w:unhideWhenUsed/>
    <w:qFormat/>
    <w:rsid w:val="00202FF7"/>
    <w:pPr>
      <w:spacing w:before="480"/>
      <w:outlineLvl w:val="9"/>
    </w:pPr>
    <w:rPr>
      <w:b/>
      <w:bCs/>
      <w:sz w:val="28"/>
      <w:szCs w:val="28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202FF7"/>
    <w:pPr>
      <w:tabs>
        <w:tab w:val="right" w:leader="dot" w:pos="9345"/>
      </w:tabs>
      <w:spacing w:after="100"/>
    </w:pPr>
    <w:rPr>
      <w:rFonts w:ascii="Times New Roman" w:eastAsia="Times New Roman" w:hAnsi="Times New Roman" w:cs="Times New Roman"/>
      <w:noProof/>
      <w:sz w:val="28"/>
      <w:szCs w:val="28"/>
      <w:lang w:eastAsia="ru-RU"/>
    </w:rPr>
  </w:style>
  <w:style w:type="character" w:styleId="a5">
    <w:name w:val="Strong"/>
    <w:basedOn w:val="a0"/>
    <w:uiPriority w:val="22"/>
    <w:qFormat/>
    <w:rsid w:val="00E10E5E"/>
    <w:rPr>
      <w:b/>
      <w:bCs/>
    </w:rPr>
  </w:style>
  <w:style w:type="paragraph" w:customStyle="1" w:styleId="Default">
    <w:name w:val="Default"/>
    <w:rsid w:val="00E10E5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6">
    <w:name w:val="Emphasis"/>
    <w:basedOn w:val="a0"/>
    <w:uiPriority w:val="20"/>
    <w:qFormat/>
    <w:rsid w:val="00E10E5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main/b1" TargetMode="External"/><Relationship Id="rId13" Type="http://schemas.openxmlformats.org/officeDocument/2006/relationships/hyperlink" Target="https://zakon.rada.gov.ua/laws/main/b19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zakon.rada.gov.ua/laws/main/b1" TargetMode="External"/><Relationship Id="rId12" Type="http://schemas.openxmlformats.org/officeDocument/2006/relationships/hyperlink" Target="https://zakon.rada.gov.ua/laws/main/b19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zakon.rada.gov.ua/laws/main/b1" TargetMode="External"/><Relationship Id="rId11" Type="http://schemas.openxmlformats.org/officeDocument/2006/relationships/hyperlink" Target="https://zakon.rada.gov.ua/laws/main/b19" TargetMode="External"/><Relationship Id="rId5" Type="http://schemas.openxmlformats.org/officeDocument/2006/relationships/hyperlink" Target="https://zakon.rada.gov.ua/laws/main/b1" TargetMode="External"/><Relationship Id="rId15" Type="http://schemas.openxmlformats.org/officeDocument/2006/relationships/hyperlink" Target="https://zakon.rada.gov.ua/laws/main/b19" TargetMode="External"/><Relationship Id="rId10" Type="http://schemas.openxmlformats.org/officeDocument/2006/relationships/hyperlink" Target="https://zakon.rada.gov.ua/laws/main/b19" TargetMode="External"/><Relationship Id="rId4" Type="http://schemas.openxmlformats.org/officeDocument/2006/relationships/hyperlink" Target="https://zakon.rada.gov.ua/laws/main/b19" TargetMode="External"/><Relationship Id="rId9" Type="http://schemas.openxmlformats.org/officeDocument/2006/relationships/hyperlink" Target="https://zakon.rada.gov.ua/laws/main/b19" TargetMode="External"/><Relationship Id="rId14" Type="http://schemas.openxmlformats.org/officeDocument/2006/relationships/hyperlink" Target="https://zakon.rada.gov.ua/laws/main/b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5593</Words>
  <Characters>31884</Characters>
  <Application>Microsoft Office Word</Application>
  <DocSecurity>0</DocSecurity>
  <Lines>265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37403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2022-08-04T08:08:00Z</dcterms:created>
  <dcterms:modified xsi:type="dcterms:W3CDTF">2022-08-04T08:09:00Z</dcterms:modified>
</cp:coreProperties>
</file>