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C0A" w:rsidRPr="000A1C0A" w:rsidRDefault="000A1C0A" w:rsidP="000A1C0A">
      <w:pPr>
        <w:keepNext/>
        <w:keepLines/>
        <w:widowControl w:val="0"/>
        <w:suppressAutoHyphens/>
        <w:spacing w:after="0" w:line="240" w:lineRule="auto"/>
        <w:jc w:val="center"/>
        <w:outlineLvl w:val="0"/>
        <w:rPr>
          <w:rFonts w:ascii="Times New Roman" w:eastAsia="Calibri" w:hAnsi="Times New Roman" w:cs="Mangal"/>
          <w:bCs/>
          <w:color w:val="000000"/>
          <w:kern w:val="2"/>
          <w:sz w:val="28"/>
          <w:szCs w:val="25"/>
          <w:lang w:eastAsia="zh-CN" w:bidi="hi-IN"/>
        </w:rPr>
      </w:pPr>
      <w:r w:rsidRPr="000A1C0A">
        <w:rPr>
          <w:rFonts w:ascii="Times New Roman" w:eastAsia="Calibri" w:hAnsi="Times New Roman" w:cs="Mangal"/>
          <w:bCs/>
          <w:color w:val="000000"/>
          <w:kern w:val="2"/>
          <w:sz w:val="28"/>
          <w:szCs w:val="25"/>
          <w:lang w:eastAsia="zh-CN" w:bidi="hi-IN"/>
        </w:rPr>
        <w:t>ОДЕСЬКИЙ НАЦІОНАЛЬНИЙ УНІВЕРСИТЕТ імені І. І. МЕЧНИКОВА</w:t>
      </w:r>
    </w:p>
    <w:p w:rsidR="000A1C0A" w:rsidRPr="000A1C0A" w:rsidRDefault="000A1C0A" w:rsidP="000A1C0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Біологічний факультет</w:t>
      </w:r>
    </w:p>
    <w:p w:rsidR="000A1C0A" w:rsidRPr="000A1C0A" w:rsidRDefault="000A1C0A" w:rsidP="000A1C0A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0A1C0A" w:rsidRPr="000A1C0A" w:rsidRDefault="000A1C0A" w:rsidP="000A1C0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0A1C0A" w:rsidRPr="000A1C0A" w:rsidRDefault="000A1C0A" w:rsidP="000A1C0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Дипломна</w:t>
      </w:r>
      <w:proofErr w:type="spellEnd"/>
      <w:r w:rsidRPr="000A1C0A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робота</w:t>
      </w:r>
    </w:p>
    <w:p w:rsidR="000A1C0A" w:rsidRPr="000A1C0A" w:rsidRDefault="000A1C0A" w:rsidP="000A1C0A">
      <w:pPr>
        <w:tabs>
          <w:tab w:val="center" w:pos="4819"/>
          <w:tab w:val="right" w:pos="8505"/>
        </w:tabs>
        <w:spacing w:before="240" w:after="0" w:line="360" w:lineRule="auto"/>
        <w:ind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0A1C0A" w:rsidRPr="000A1C0A" w:rsidRDefault="000A1C0A" w:rsidP="000A1C0A">
      <w:pPr>
        <w:spacing w:after="0" w:line="240" w:lineRule="auto"/>
        <w:ind w:left="-7" w:right="-108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на тему: </w:t>
      </w:r>
      <w:r w:rsidRPr="000A1C0A">
        <w:rPr>
          <w:rFonts w:ascii="Times New Roman" w:eastAsia="Times New Roman" w:hAnsi="Times New Roman" w:cs="Times New Roman"/>
          <w:b/>
          <w:kern w:val="28"/>
          <w:sz w:val="32"/>
          <w:szCs w:val="32"/>
          <w:shd w:val="clear" w:color="auto" w:fill="FFFFFF"/>
          <w:lang w:eastAsia="ru-RU"/>
        </w:rPr>
        <w:t>«</w:t>
      </w:r>
      <w:r w:rsidRPr="000A1C0A">
        <w:rPr>
          <w:rFonts w:ascii="Times New Roman" w:eastAsia="Times New Roman" w:hAnsi="Times New Roman" w:cs="Times New Roman"/>
          <w:b/>
          <w:sz w:val="32"/>
          <w:szCs w:val="32"/>
          <w:shd w:val="clear" w:color="auto" w:fill="FFFFFF"/>
          <w:lang w:eastAsia="ru-RU"/>
        </w:rPr>
        <w:t xml:space="preserve">Мікробіологічна характеристика збудників бактеріальних кон’юнктивітів і </w:t>
      </w:r>
      <w:proofErr w:type="spellStart"/>
      <w:r w:rsidRPr="000A1C0A">
        <w:rPr>
          <w:rFonts w:ascii="Times New Roman" w:eastAsia="Times New Roman" w:hAnsi="Times New Roman" w:cs="Times New Roman"/>
          <w:b/>
          <w:sz w:val="32"/>
          <w:szCs w:val="32"/>
          <w:shd w:val="clear" w:color="auto" w:fill="FFFFFF"/>
          <w:lang w:eastAsia="ru-RU"/>
        </w:rPr>
        <w:t>кератитів</w:t>
      </w:r>
      <w:proofErr w:type="spellEnd"/>
      <w:r w:rsidRPr="000A1C0A">
        <w:rPr>
          <w:rFonts w:ascii="Times New Roman" w:eastAsia="Times New Roman" w:hAnsi="Times New Roman" w:cs="Times New Roman"/>
          <w:b/>
          <w:kern w:val="28"/>
          <w:sz w:val="32"/>
          <w:szCs w:val="32"/>
          <w:shd w:val="clear" w:color="auto" w:fill="FFFFFF"/>
          <w:lang w:eastAsia="ru-RU"/>
        </w:rPr>
        <w:t>»</w:t>
      </w:r>
    </w:p>
    <w:p w:rsidR="000A1C0A" w:rsidRPr="000A1C0A" w:rsidRDefault="000A1C0A" w:rsidP="000A1C0A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0A1C0A" w:rsidRPr="000A1C0A" w:rsidRDefault="000A1C0A" w:rsidP="000A1C0A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«</w:t>
      </w:r>
      <w:r w:rsidRPr="000A1C0A">
        <w:rPr>
          <w:rFonts w:ascii="Times New Roman" w:eastAsia="Times New Roman" w:hAnsi="Times New Roman" w:cs="Times New Roman"/>
          <w:kern w:val="28"/>
          <w:sz w:val="24"/>
          <w:szCs w:val="24"/>
          <w:lang w:val="en-US" w:eastAsia="ru-RU"/>
        </w:rPr>
        <w:t>Microbiological characteristics of causative agents of bacterial conjunctivitis and keratitis</w:t>
      </w:r>
      <w:r w:rsidRPr="000A1C0A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»</w:t>
      </w:r>
    </w:p>
    <w:p w:rsidR="000A1C0A" w:rsidRPr="000A1C0A" w:rsidRDefault="000A1C0A" w:rsidP="000A1C0A">
      <w:pPr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</w:pP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        </w:t>
      </w:r>
    </w:p>
    <w:p w:rsidR="000A1C0A" w:rsidRPr="000A1C0A" w:rsidRDefault="000A1C0A" w:rsidP="000A1C0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 xml:space="preserve">                                                        </w:t>
      </w: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</w:t>
      </w:r>
      <w:r w:rsidRPr="000A1C0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Виконала</w:t>
      </w: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: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студентка заочної  форми </w:t>
      </w:r>
    </w:p>
    <w:p w:rsidR="000A1C0A" w:rsidRPr="000A1C0A" w:rsidRDefault="000A1C0A" w:rsidP="000A1C0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навчання спеціальності </w:t>
      </w:r>
    </w:p>
    <w:p w:rsidR="000A1C0A" w:rsidRPr="000A1C0A" w:rsidRDefault="000A1C0A" w:rsidP="000A1C0A">
      <w:pPr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</w:t>
      </w: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091 Біологія</w:t>
      </w:r>
    </w:p>
    <w:p w:rsidR="000A1C0A" w:rsidRPr="000A1C0A" w:rsidRDefault="000A1C0A" w:rsidP="000A1C0A">
      <w:pPr>
        <w:spacing w:after="0" w:line="240" w:lineRule="auto"/>
        <w:ind w:firstLine="4536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ОП Мікробіологія і вірусологія</w:t>
      </w:r>
    </w:p>
    <w:p w:rsidR="000A1C0A" w:rsidRPr="000A1C0A" w:rsidRDefault="000A1C0A" w:rsidP="000A1C0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0A1C0A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</w:t>
      </w:r>
      <w:r w:rsidRPr="000A1C0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Чорна Світлана Сергіївна</w:t>
      </w:r>
    </w:p>
    <w:p w:rsidR="000A1C0A" w:rsidRPr="000A1C0A" w:rsidRDefault="000A1C0A" w:rsidP="000A1C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                    </w:t>
      </w:r>
    </w:p>
    <w:p w:rsidR="000A1C0A" w:rsidRPr="000A1C0A" w:rsidRDefault="000A1C0A" w:rsidP="000A1C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                    </w:t>
      </w:r>
    </w:p>
    <w:p w:rsidR="000A1C0A" w:rsidRPr="000A1C0A" w:rsidRDefault="000A1C0A" w:rsidP="000A1C0A">
      <w:pPr>
        <w:autoSpaceDE w:val="0"/>
        <w:autoSpaceDN w:val="0"/>
        <w:adjustRightInd w:val="0"/>
        <w:spacing w:after="0" w:line="240" w:lineRule="auto"/>
        <w:ind w:firstLine="4678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керівник: </w:t>
      </w:r>
    </w:p>
    <w:p w:rsidR="000A1C0A" w:rsidRPr="000A1C0A" w:rsidRDefault="000A1C0A" w:rsidP="000A1C0A">
      <w:pPr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0A1C0A" w:rsidRPr="000A1C0A" w:rsidRDefault="000A1C0A" w:rsidP="000A1C0A">
      <w:pPr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Зінченко Оксана Юріївна</w:t>
      </w:r>
    </w:p>
    <w:p w:rsidR="000A1C0A" w:rsidRPr="000A1C0A" w:rsidRDefault="000A1C0A" w:rsidP="000A1C0A">
      <w:pPr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0A1C0A" w:rsidRPr="000A1C0A" w:rsidRDefault="000A1C0A" w:rsidP="000A1C0A">
      <w:pPr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0A1C0A" w:rsidRPr="000A1C0A" w:rsidRDefault="000A1C0A" w:rsidP="000A1C0A">
      <w:pPr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0A1C0A" w:rsidRPr="000A1C0A" w:rsidRDefault="000A1C0A" w:rsidP="000A1C0A">
      <w:pPr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Сьомік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Лідія Іванівна</w:t>
      </w:r>
    </w:p>
    <w:p w:rsidR="000A1C0A" w:rsidRPr="000A1C0A" w:rsidRDefault="000A1C0A" w:rsidP="000A1C0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A1C0A" w:rsidRPr="000A1C0A" w:rsidRDefault="000A1C0A" w:rsidP="000A1C0A">
      <w:pPr>
        <w:tabs>
          <w:tab w:val="left" w:pos="590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Рекомендовано до захисту:                       Захищено на засіданні ЕК №______</w:t>
      </w:r>
    </w:p>
    <w:p w:rsidR="000A1C0A" w:rsidRPr="000A1C0A" w:rsidRDefault="000A1C0A" w:rsidP="000A1C0A">
      <w:pPr>
        <w:tabs>
          <w:tab w:val="center" w:pos="4819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засідання кафедри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протокол №____ від «____» 2020 р.</w:t>
      </w:r>
    </w:p>
    <w:p w:rsidR="000A1C0A" w:rsidRPr="000A1C0A" w:rsidRDefault="000A1C0A" w:rsidP="000A1C0A">
      <w:pPr>
        <w:tabs>
          <w:tab w:val="right" w:pos="4462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№____ від  «_______» 2020 р.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__________/___</w:t>
      </w:r>
      <w:r w:rsidRPr="000A1C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ab/>
      </w:r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___/_____</w:t>
      </w:r>
    </w:p>
    <w:p w:rsidR="000A1C0A" w:rsidRPr="000A1C0A" w:rsidRDefault="000A1C0A" w:rsidP="000A1C0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0A1C0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</w:t>
      </w:r>
      <w:r w:rsidRPr="000A1C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(за </w:t>
      </w:r>
      <w:proofErr w:type="spellStart"/>
      <w:r w:rsidRPr="000A1C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національною</w:t>
      </w:r>
      <w:proofErr w:type="spellEnd"/>
      <w:r w:rsidRPr="000A1C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шкалою, шкалою ЕСТ</w:t>
      </w:r>
      <w:proofErr w:type="gramStart"/>
      <w:r w:rsidRPr="000A1C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S</w:t>
      </w:r>
      <w:proofErr w:type="gramEnd"/>
      <w:r w:rsidRPr="000A1C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бали</w:t>
      </w:r>
      <w:proofErr w:type="spellEnd"/>
      <w:r w:rsidRPr="000A1C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0A1C0A" w:rsidRPr="000A1C0A" w:rsidRDefault="000A1C0A" w:rsidP="000A1C0A">
      <w:pPr>
        <w:tabs>
          <w:tab w:val="left" w:pos="57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Завідувач кафедри                                     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</w:t>
      </w:r>
      <w:r w:rsidRPr="000A1C0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(за 4-х бальною шкалою, </w:t>
      </w:r>
      <w:r w:rsidRPr="000A1C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ESTC,</w:t>
      </w:r>
      <w:r w:rsidRPr="000A1C0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бал)</w:t>
      </w:r>
    </w:p>
    <w:p w:rsidR="000A1C0A" w:rsidRPr="000A1C0A" w:rsidRDefault="000A1C0A" w:rsidP="000A1C0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1C0A" w:rsidRPr="000A1C0A" w:rsidRDefault="000A1C0A" w:rsidP="000A1C0A">
      <w:pPr>
        <w:tabs>
          <w:tab w:val="center" w:pos="4819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 __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Філіпова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Т.О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._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Голова ЕК___________________</w:t>
      </w:r>
    </w:p>
    <w:p w:rsidR="000A1C0A" w:rsidRPr="000A1C0A" w:rsidRDefault="000A1C0A" w:rsidP="000A1C0A">
      <w:pPr>
        <w:tabs>
          <w:tab w:val="left" w:pos="1680"/>
          <w:tab w:val="left" w:pos="5420"/>
          <w:tab w:val="left" w:pos="68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1C0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(підпис)                   (</w:t>
      </w:r>
      <w:proofErr w:type="spellStart"/>
      <w:r w:rsidRPr="000A1C0A">
        <w:rPr>
          <w:rFonts w:ascii="Times New Roman" w:eastAsia="Times New Roman" w:hAnsi="Times New Roman" w:cs="Times New Roman"/>
          <w:sz w:val="20"/>
          <w:szCs w:val="20"/>
          <w:lang w:eastAsia="ru-RU"/>
        </w:rPr>
        <w:t>прізвище,ініціали</w:t>
      </w:r>
      <w:proofErr w:type="spellEnd"/>
      <w:r w:rsidRPr="000A1C0A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  <w:r w:rsidRPr="000A1C0A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                 (підпис)     (прізвище, ініціали)</w:t>
      </w:r>
    </w:p>
    <w:p w:rsidR="000A1C0A" w:rsidRPr="000A1C0A" w:rsidRDefault="000A1C0A" w:rsidP="000A1C0A">
      <w:pPr>
        <w:tabs>
          <w:tab w:val="left" w:pos="1680"/>
          <w:tab w:val="left" w:pos="5420"/>
          <w:tab w:val="left" w:pos="68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A1C0A" w:rsidRDefault="000A1C0A" w:rsidP="000A1C0A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1C0A" w:rsidRDefault="000A1C0A" w:rsidP="000A1C0A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1C0A" w:rsidRDefault="000A1C0A" w:rsidP="000A1C0A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1C0A" w:rsidRDefault="000A1C0A" w:rsidP="000A1C0A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1C0A" w:rsidRPr="000A1C0A" w:rsidRDefault="000A1C0A" w:rsidP="000A1C0A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1C0A" w:rsidRPr="000A1C0A" w:rsidRDefault="000A1C0A" w:rsidP="000A1C0A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- 2020</w:t>
      </w:r>
    </w:p>
    <w:p w:rsidR="000A1C0A" w:rsidRPr="000A1C0A" w:rsidRDefault="000A1C0A" w:rsidP="000A1C0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1C0A" w:rsidRDefault="000A1C0A" w:rsidP="000A1C0A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0A1C0A" w:rsidRPr="000A1C0A" w:rsidRDefault="000A1C0A" w:rsidP="000A1C0A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lastRenderedPageBreak/>
        <w:t>АНОТАЦІЯ</w:t>
      </w:r>
    </w:p>
    <w:p w:rsidR="000A1C0A" w:rsidRPr="000A1C0A" w:rsidRDefault="000A1C0A" w:rsidP="000A1C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Визначено етіологічну структуру бактеріальних уражень ока у пацієнтів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титуту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x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x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opo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 т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тк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нинн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 т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epa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ї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м. </w:t>
      </w:r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.П. Ф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Установлено провідну роль представників роду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Staphylococcus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виникненні бактеріальних уражень кон’юнктиви. Показано високий рівень резистентності до антимікробних препаратів у збудників, що належать до найбільш поширених представників нормальної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мікробіоти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– 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Staphylococcus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epidermidis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Escherichia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coli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Встановлено високу активність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гентаміцину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левофлоксацину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щодо більшості збудників бактеріальних кон’юнктивітів. </w:t>
      </w:r>
    </w:p>
    <w:p w:rsidR="000A1C0A" w:rsidRPr="000A1C0A" w:rsidRDefault="000A1C0A" w:rsidP="000A1C0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Дипломну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роботу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викладено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50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сторінках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вона </w:t>
      </w:r>
      <w:proofErr w:type="spellStart"/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містить</w:t>
      </w:r>
      <w:proofErr w:type="spellEnd"/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1 таблиц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1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рисун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Наведено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посилання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 50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джерел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літератури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(24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кирилицею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26 латиницею).</w:t>
      </w:r>
    </w:p>
    <w:p w:rsidR="000A1C0A" w:rsidRPr="000A1C0A" w:rsidRDefault="000A1C0A" w:rsidP="000A1C0A">
      <w:pPr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0A1C0A" w:rsidRPr="000A1C0A" w:rsidRDefault="000A1C0A" w:rsidP="000A1C0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val="ru-RU" w:eastAsia="ru-RU"/>
        </w:rPr>
        <w:t>Ключові</w:t>
      </w:r>
      <w:proofErr w:type="spellEnd"/>
      <w:r w:rsidRPr="000A1C0A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val="ru-RU" w:eastAsia="ru-RU"/>
        </w:rPr>
        <w:t xml:space="preserve"> слова: </w:t>
      </w: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бактеріальні інфекції ока</w:t>
      </w: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, </w:t>
      </w: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етіологічна структура</w:t>
      </w: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, </w:t>
      </w: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антимікробні препарати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0A1C0A" w:rsidRPr="000A1C0A" w:rsidRDefault="000A1C0A" w:rsidP="000A1C0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</w:p>
    <w:p w:rsidR="000A1C0A" w:rsidRPr="000A1C0A" w:rsidRDefault="000A1C0A" w:rsidP="000A1C0A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  </w:t>
      </w:r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 xml:space="preserve">Etiological structure of bacterial infections of eyes of V. P. </w:t>
      </w:r>
      <w:proofErr w:type="spellStart"/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>Filatov</w:t>
      </w:r>
      <w:proofErr w:type="spellEnd"/>
      <w:r w:rsidRPr="000A1C0A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 xml:space="preserve"> Institute of eye diseases and tissue therapy patients has been defined. The leading role of the representatives of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Staphylococcus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genus in bacterial conjunctivitis was established. The high level of antibiotic resistance in causative agents belonging to normal human microbiota (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Staphylococcus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epidermidis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and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Escherichia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coli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 has been detected.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The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high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level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of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activity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towards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most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causative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agents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of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bacterial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conjunctivitis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has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been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established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for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gentamycin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and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levofloxacin.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0A1C0A" w:rsidRPr="000A1C0A" w:rsidRDefault="000A1C0A" w:rsidP="000A1C0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Diploma thesis is expounded on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50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pages, illustrated by 1 </w:t>
      </w:r>
      <w:proofErr w:type="gramStart"/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tables</w:t>
      </w:r>
      <w:proofErr w:type="gramEnd"/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12 figures. Reference list contains 50 items (24 Cyrillic and 26 Latin).</w:t>
      </w:r>
    </w:p>
    <w:p w:rsidR="000A1C0A" w:rsidRPr="000A1C0A" w:rsidRDefault="000A1C0A" w:rsidP="000A1C0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0A1C0A" w:rsidRPr="000A1C0A" w:rsidRDefault="000A1C0A" w:rsidP="000A1C0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A1C0A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Key words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bacterial infections of eyes, etiological structure, antimicrobial preparations. </w:t>
      </w:r>
    </w:p>
    <w:p w:rsidR="000A1C0A" w:rsidRPr="000A1C0A" w:rsidRDefault="000A1C0A" w:rsidP="000A1C0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0A1C0A" w:rsidRPr="000A1C0A" w:rsidRDefault="000A1C0A" w:rsidP="000A1C0A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</w:pPr>
    </w:p>
    <w:p w:rsidR="000A1C0A" w:rsidRDefault="000A1C0A" w:rsidP="000A1C0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A1C0A" w:rsidRDefault="000A1C0A" w:rsidP="000A1C0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A1C0A" w:rsidRPr="000A1C0A" w:rsidRDefault="000A1C0A" w:rsidP="000A1C0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tbl>
      <w:tblPr>
        <w:tblW w:w="9207" w:type="dxa"/>
        <w:tblInd w:w="432" w:type="dxa"/>
        <w:tblLook w:val="04A0" w:firstRow="1" w:lastRow="0" w:firstColumn="1" w:lastColumn="0" w:noHBand="0" w:noVBand="1"/>
      </w:tblPr>
      <w:tblGrid>
        <w:gridCol w:w="8386"/>
        <w:gridCol w:w="821"/>
      </w:tblGrid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ВСТУП………………………………………………………………..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0"/>
                <w:numId w:val="1"/>
              </w:num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ОГЛЯД ЛІТЕРАТУРИ…………………………………………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spacing w:after="0"/>
              <w:ind w:firstLine="169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1.1.Класифікація кон’юнктивітів…………………………………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1"/>
                <w:numId w:val="2"/>
              </w:numPr>
              <w:tabs>
                <w:tab w:val="left" w:pos="594"/>
              </w:tabs>
              <w:spacing w:after="0"/>
              <w:ind w:left="0" w:firstLine="1013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Характеристика найбільш поширених бактеріальн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их кон’юнктивітів…………………</w:t>
            </w: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………………..</w:t>
            </w:r>
          </w:p>
        </w:tc>
        <w:tc>
          <w:tcPr>
            <w:tcW w:w="1099" w:type="dxa"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1"/>
                <w:numId w:val="2"/>
              </w:numPr>
              <w:spacing w:after="0"/>
              <w:ind w:left="0" w:firstLine="1013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Механізми захисту поверхні ока від інвазії мікроорганізмів….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18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1"/>
                <w:numId w:val="2"/>
              </w:numPr>
              <w:spacing w:after="0"/>
              <w:ind w:left="0" w:firstLine="1013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Методи лабораторної діагностики бактеріальних уражень ока.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18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1"/>
                <w:numId w:val="2"/>
              </w:numPr>
              <w:spacing w:after="0"/>
              <w:ind w:left="0" w:firstLine="1013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Лікування та проф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ілактика кон’юнктивітів………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0"/>
                <w:numId w:val="2"/>
              </w:numPr>
              <w:spacing w:after="0"/>
              <w:ind w:left="0" w:firstLine="1013"/>
              <w:contextualSpacing/>
              <w:jc w:val="both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Матер</w:t>
            </w:r>
            <w:r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іали та методи дослідження………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23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1"/>
                <w:numId w:val="3"/>
              </w:numPr>
              <w:spacing w:after="0"/>
              <w:ind w:left="0" w:right="-219" w:firstLine="1013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Хід мікробіо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логічного дослідження………………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23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1"/>
                <w:numId w:val="3"/>
              </w:numPr>
              <w:spacing w:after="0"/>
              <w:ind w:left="0" w:firstLine="1013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Визначення чутливості виділених бактерій до антибіотиків….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27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0"/>
                <w:numId w:val="3"/>
              </w:numPr>
              <w:spacing w:after="0"/>
              <w:ind w:left="0" w:firstLine="1013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РЕЗУЛЬТАТИ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ДОСЛІДЖЕНЬ ТА ЇХ ОБГОВОРЕННЯ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28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1"/>
                <w:numId w:val="3"/>
              </w:numPr>
              <w:spacing w:after="0"/>
              <w:ind w:left="0" w:firstLine="1013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Вікова та статева структ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ура хворих на кон’юнктивіти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28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1"/>
                <w:numId w:val="3"/>
              </w:numPr>
              <w:spacing w:after="0"/>
              <w:ind w:left="0" w:firstLine="1013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Етіологічна структура бактеріальних кон’юнктивітів…………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29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numPr>
                <w:ilvl w:val="1"/>
                <w:numId w:val="3"/>
              </w:numPr>
              <w:spacing w:after="0"/>
              <w:ind w:left="0" w:firstLine="1013"/>
              <w:contextualSpacing/>
              <w:jc w:val="both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Чутливість збудників бактеріальних кон’юнктивітів до антибактеріальних препаратів………………………………………..</w:t>
            </w:r>
          </w:p>
        </w:tc>
        <w:tc>
          <w:tcPr>
            <w:tcW w:w="1099" w:type="dxa"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31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УЗАГАЛЬНЕННЯ……………………………………………………….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40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ВИСНОВКИ……………………………………………………………..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42</w:t>
            </w:r>
          </w:p>
        </w:tc>
      </w:tr>
      <w:tr w:rsidR="000A1C0A" w:rsidRPr="000A1C0A" w:rsidTr="000A1C0A">
        <w:tc>
          <w:tcPr>
            <w:tcW w:w="8108" w:type="dxa"/>
            <w:hideMark/>
          </w:tcPr>
          <w:p w:rsidR="000A1C0A" w:rsidRPr="000A1C0A" w:rsidRDefault="000A1C0A" w:rsidP="000A1C0A">
            <w:pPr>
              <w:spacing w:after="0"/>
              <w:ind w:right="-77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СПИСОК ЛІТЕРАТУРИ………………………………………………..</w:t>
            </w:r>
          </w:p>
        </w:tc>
        <w:tc>
          <w:tcPr>
            <w:tcW w:w="1099" w:type="dxa"/>
            <w:hideMark/>
          </w:tcPr>
          <w:p w:rsidR="000A1C0A" w:rsidRPr="000A1C0A" w:rsidRDefault="000A1C0A" w:rsidP="000A1C0A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0A1C0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43</w:t>
            </w:r>
          </w:p>
        </w:tc>
      </w:tr>
    </w:tbl>
    <w:p w:rsidR="000A1C0A" w:rsidRPr="000A1C0A" w:rsidRDefault="000A1C0A" w:rsidP="000A1C0A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A1C0A" w:rsidRPr="000A1C0A" w:rsidRDefault="000A1C0A" w:rsidP="000A1C0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br w:type="page"/>
      </w:r>
      <w:r w:rsidRPr="000A1C0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ВСТУП</w:t>
      </w:r>
    </w:p>
    <w:p w:rsidR="000A1C0A" w:rsidRPr="000A1C0A" w:rsidRDefault="000A1C0A" w:rsidP="000A1C0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Зір – одне з найважливіших чуттів людини.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Проблема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збереження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зору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актуальна у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всьому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</w:t>
      </w:r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іті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За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оцінками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Всесвітньої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організації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охорони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здоров'я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2010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році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світі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налічувалося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285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мільйонів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осіб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порушеннями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зору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39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мільйонів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чоловік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яких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були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сліпими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</w:p>
    <w:p w:rsidR="000A1C0A" w:rsidRPr="000A1C0A" w:rsidRDefault="000A1C0A" w:rsidP="000A1C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Зниження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зору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виникає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як у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зв'язку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рефракційн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порушеннями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так і в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результаті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супутніх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патологічних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змін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ока та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його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придаткового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апарату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а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також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загальних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розладів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Запалення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одна з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найчастіших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причин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звернення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 </w:t>
      </w:r>
      <w:proofErr w:type="spellStart"/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</w:t>
      </w:r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ікаря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0A1C0A" w:rsidRPr="000A1C0A" w:rsidRDefault="000A1C0A" w:rsidP="000A1C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еред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запальних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захворювань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локалізаці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єю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очноїі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нфекції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найбільш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поширені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такі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клінічні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кон'юнктивіти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кератити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блефарити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ендофтальміти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інші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ураження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очей [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Adebayo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et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al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., </w:t>
      </w:r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2011]. </w:t>
      </w:r>
      <w:bookmarkStart w:id="0" w:name="_Hlk4768011"/>
      <w:proofErr w:type="gramEnd"/>
    </w:p>
    <w:p w:rsidR="000A1C0A" w:rsidRPr="000A1C0A" w:rsidRDefault="000A1C0A" w:rsidP="000A1C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Кон'юнктивіти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є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переважаючою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формою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очної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патології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з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якою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практично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лікар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-офтальмолог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доводиться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щодня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стикатися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 амбулаторному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прийомі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bookmarkEnd w:id="0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частку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кон'юнктивітів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припадає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понад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66% з 16 </w:t>
      </w:r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млн</w:t>
      </w:r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хворих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запальними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захворюваннями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очей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світі. </w:t>
      </w:r>
    </w:p>
    <w:p w:rsidR="000A1C0A" w:rsidRPr="000A1C0A" w:rsidRDefault="000A1C0A" w:rsidP="000A1C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Частою причиною кон’юнктивітів є збудники бактеріальної природи, серед яких найбільш поширені різні види стафілококів. Останнім часом відзначають зростаючу роль представників кишкової групи бактерій (родина </w:t>
      </w:r>
      <w:proofErr w:type="spellStart"/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Enterobacteriaceae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), а також збудників вірусної,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хламідійної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грибкової природи [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Alexander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et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al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2016]. </w:t>
      </w:r>
    </w:p>
    <w:p w:rsidR="000A1C0A" w:rsidRPr="000A1C0A" w:rsidRDefault="000A1C0A" w:rsidP="000A1C0A">
      <w:pPr>
        <w:spacing w:after="0" w:line="360" w:lineRule="auto"/>
        <w:ind w:firstLine="709"/>
        <w:jc w:val="both"/>
        <w:rPr>
          <w:rFonts w:ascii="Helvetica Neue" w:eastAsia="Times New Roman" w:hAnsi="Helvetica Neue" w:cs="Times New Roman"/>
          <w:color w:val="333333"/>
          <w:sz w:val="21"/>
          <w:szCs w:val="21"/>
          <w:shd w:val="clear" w:color="auto" w:fill="FFFFFF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Головними причинами поширеності бактеріальних кон’юнктивітів у наш час фахівці називають недотримання правил гігієни при використанні контактних лінз, зменшення кількості слізної рідини внаслідок синдрому «сухого ока», головною причиною якого є тривала робота за комп’ютером користування планшетами та смартфонами</w:t>
      </w:r>
      <w:r w:rsidRPr="000A1C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також послаблення місцевої та загальної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імунорезистентності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травми та інші ураження очей. Виникнення бактеріального кон’юнктивіту може бути пов'язане із супутніми захворюваннями носоглотки, отитом,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синуситом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Бикасова</w:t>
      </w:r>
      <w:proofErr w:type="spellEnd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та ін., 2019]</w:t>
      </w:r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val="ru-RU" w:eastAsia="ru-RU"/>
        </w:rPr>
        <w:t>.</w:t>
      </w:r>
      <w:r w:rsidRPr="000A1C0A">
        <w:rPr>
          <w:rFonts w:ascii="Helvetica Neue" w:eastAsia="Times New Roman" w:hAnsi="Helvetica Neue" w:cs="Times New Roman"/>
          <w:color w:val="333333"/>
          <w:sz w:val="21"/>
          <w:szCs w:val="21"/>
          <w:shd w:val="clear" w:color="auto" w:fill="FFFFFF"/>
          <w:lang w:eastAsia="ru-RU"/>
        </w:rPr>
        <w:t xml:space="preserve"> </w:t>
      </w:r>
    </w:p>
    <w:p w:rsidR="000A1C0A" w:rsidRPr="000A1C0A" w:rsidRDefault="000A1C0A" w:rsidP="000A1C0A">
      <w:pPr>
        <w:spacing w:after="0" w:line="360" w:lineRule="auto"/>
        <w:ind w:right="2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У зв’язку з викладеним вище </w:t>
      </w:r>
      <w:r w:rsidRPr="000A1C0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метою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нашої роботи було дослідження мікробіологічних характеристик збудників бактеріальних уражень ока та визначення їх чутливості до антибактеріальних препаратів.</w:t>
      </w:r>
    </w:p>
    <w:p w:rsidR="000A1C0A" w:rsidRPr="000A1C0A" w:rsidRDefault="000A1C0A" w:rsidP="000A1C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задачі дослідження входило: </w:t>
      </w:r>
    </w:p>
    <w:p w:rsidR="000A1C0A" w:rsidRPr="000A1C0A" w:rsidRDefault="000A1C0A" w:rsidP="000A1C0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Здійснити відбір клінічного матеріалу у осіб з ознаками кон’юнктивітів та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кератитів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A1C0A" w:rsidRPr="000A1C0A" w:rsidRDefault="000A1C0A" w:rsidP="000A1C0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Виділити та визначити видову приналежність збудників інфекції.</w:t>
      </w:r>
    </w:p>
    <w:p w:rsidR="000A1C0A" w:rsidRPr="000A1C0A" w:rsidRDefault="000A1C0A" w:rsidP="000A1C0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Визначити статеву та вікову структуру пацієнтів з бактеріальними інфекціями ока. </w:t>
      </w:r>
    </w:p>
    <w:p w:rsidR="000A1C0A" w:rsidRPr="000A1C0A" w:rsidRDefault="000A1C0A" w:rsidP="000A1C0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З’ясувати роль окремих збудників у виникненні інфекцій ока. </w:t>
      </w:r>
    </w:p>
    <w:p w:rsidR="000A1C0A" w:rsidRPr="000A1C0A" w:rsidRDefault="000A1C0A" w:rsidP="000A1C0A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Визначити чутливості виділених культур до антибактеріальних препаратів. </w:t>
      </w:r>
    </w:p>
    <w:p w:rsidR="000A1C0A" w:rsidRPr="000A1C0A" w:rsidRDefault="000A1C0A" w:rsidP="000A1C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Об’єкт дослідження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бактеріальні інфекції ока. </w:t>
      </w:r>
    </w:p>
    <w:p w:rsidR="000A1C0A" w:rsidRPr="000A1C0A" w:rsidRDefault="000A1C0A" w:rsidP="000A1C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Предмет дослідження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етіологічна структура та чутливість до антимікробних препаратів збудників бактеріальних уражень ока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A1C0A" w:rsidRPr="000A1C0A" w:rsidRDefault="000A1C0A" w:rsidP="000A1C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A1C0A" w:rsidRPr="000A1C0A" w:rsidRDefault="000A1C0A" w:rsidP="000A1C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Примітка: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протягом періоду дослідження виявлялися лише вірусні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кератити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тому даний вид інфекційної патології очей у роботі не розглядається. </w:t>
      </w:r>
    </w:p>
    <w:p w:rsidR="006D3D3E" w:rsidRDefault="006D3D3E"/>
    <w:p w:rsidR="000A1C0A" w:rsidRDefault="000A1C0A"/>
    <w:p w:rsidR="000A1C0A" w:rsidRDefault="000A1C0A"/>
    <w:p w:rsidR="000A1C0A" w:rsidRDefault="000A1C0A"/>
    <w:p w:rsidR="000A1C0A" w:rsidRDefault="000A1C0A"/>
    <w:p w:rsidR="000A1C0A" w:rsidRDefault="000A1C0A"/>
    <w:p w:rsidR="000A1C0A" w:rsidRDefault="000A1C0A"/>
    <w:p w:rsidR="000A1C0A" w:rsidRDefault="000A1C0A"/>
    <w:p w:rsidR="000A1C0A" w:rsidRDefault="000A1C0A"/>
    <w:p w:rsidR="000A1C0A" w:rsidRDefault="000A1C0A"/>
    <w:p w:rsidR="000A1C0A" w:rsidRDefault="000A1C0A"/>
    <w:p w:rsidR="000A1C0A" w:rsidRDefault="000A1C0A"/>
    <w:p w:rsidR="000A1C0A" w:rsidRDefault="000A1C0A"/>
    <w:p w:rsidR="000A1C0A" w:rsidRPr="000A1C0A" w:rsidRDefault="000A1C0A" w:rsidP="000A1C0A">
      <w:pPr>
        <w:spacing w:after="0" w:line="360" w:lineRule="auto"/>
        <w:ind w:right="-23"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УЗАГАЛЬНЕННЯ</w:t>
      </w:r>
    </w:p>
    <w:p w:rsidR="000A1C0A" w:rsidRPr="000A1C0A" w:rsidRDefault="000A1C0A" w:rsidP="000A1C0A">
      <w:pPr>
        <w:spacing w:after="0" w:line="360" w:lineRule="auto"/>
        <w:ind w:right="-2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Кон'юнктивіт – це запалення слизової оболонки ока, викликане алергічною реакцією або інфекцією (вірусною або бактеріальною). Пусковим фактором запалення кон'юнктиви є поширення патогенної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мікробіоти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До патогенної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мікробіоти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відносяться такі збудники як: бактерії (гонококи, стафілококи,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синьогнійна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паличка), віруси (головним чином,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адено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і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герпесвіруси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хламідії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гриби (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аспіргільоз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актиномікоз) [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Tesfaye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et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al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2013]. </w:t>
      </w:r>
    </w:p>
    <w:p w:rsidR="000A1C0A" w:rsidRPr="000A1C0A" w:rsidRDefault="000A1C0A" w:rsidP="000A1C0A">
      <w:pPr>
        <w:spacing w:after="0" w:line="360" w:lineRule="auto"/>
        <w:ind w:right="-2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Також причиною кон'юнктивіту можуть бути алергія (лікарський,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атопічний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сезонний кон'юнктивіт) і дистрофічні зміни (порушення функціонування залоз). </w:t>
      </w:r>
    </w:p>
    <w:p w:rsidR="000A1C0A" w:rsidRPr="000A1C0A" w:rsidRDefault="000A1C0A" w:rsidP="000A1C0A">
      <w:pPr>
        <w:spacing w:after="0" w:line="360" w:lineRule="auto"/>
        <w:ind w:right="-2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Основний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шлях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зараження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для</w:t>
      </w:r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ірусів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бактерій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грибів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хламідій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контактний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тобто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через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брудні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руки. А причиною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алергічного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дистрофічного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кон'юнктив</w:t>
      </w:r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іту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повітряно-пиловий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крапельний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шлях і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вплив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факторів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зовнішнього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середовища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періодично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надходить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доза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ультрафіолетового опромінення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радіація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). </w:t>
      </w:r>
    </w:p>
    <w:p w:rsidR="000A1C0A" w:rsidRPr="000A1C0A" w:rsidRDefault="000A1C0A" w:rsidP="000A1C0A">
      <w:pPr>
        <w:spacing w:after="0" w:line="360" w:lineRule="auto"/>
        <w:ind w:right="-2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тлі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зовнішніх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факторів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шляхів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зараження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не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варто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забувати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також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про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певн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 властивості макроорганізму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опірність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організму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його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компенсаторні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реакції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стан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імунної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системи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загальне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місцеве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надмірне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застосування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глюкокортикоїдів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або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антибіотиків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нехтування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особистою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гі</w:t>
      </w:r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</w:t>
      </w:r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ієною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отит,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назофарингіт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синусит [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Teweldemedhi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et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al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., 2017; </w:t>
      </w:r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Wang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et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al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., 2015;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Wong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et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al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., 2011].</w:t>
      </w:r>
      <w:proofErr w:type="gramEnd"/>
    </w:p>
    <w:p w:rsidR="000A1C0A" w:rsidRPr="000A1C0A" w:rsidRDefault="000A1C0A" w:rsidP="000A1C0A">
      <w:pPr>
        <w:spacing w:after="0" w:line="360" w:lineRule="auto"/>
        <w:ind w:right="-2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роботі досліджено етіологічну структуру бактеріальних кон’юнктивітів у пацієнтів, що проходили обстеження в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титут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x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x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opo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 т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тк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нинн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 т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epa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ї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м. </w:t>
      </w:r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.П. Ф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Установлено, що провідними збудниками бактеріальних уражень кон’юнктиви були представники роду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Staphylococcus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які виділялися у 71,4 % випадків. Перше місце за частотою виявлення посідав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S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 е</w:t>
      </w:r>
      <w:proofErr w:type="spellStart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pidermidis</w:t>
      </w:r>
      <w:proofErr w:type="spellEnd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(29,3 % виділених культур), другим був вид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S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aureus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(24,6 %), на третьому місці –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S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h</w:t>
      </w:r>
      <w:proofErr w:type="spellStart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aemolyticus</w:t>
      </w:r>
      <w:proofErr w:type="spellEnd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(17,5%). За даними численних авторів [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Белоусов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2010;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Бикбов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2014;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Боровских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2014;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Deguchi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], стафілококи є лідерами серед збудників бактеріальних кон’юнктивітів,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однак у більшості випадків, на відміну від отриманих в роботі даних, 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S</w:t>
      </w:r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. </w:t>
      </w:r>
      <w:proofErr w:type="gramStart"/>
      <w:r w:rsidRPr="000A1C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aureus</w:t>
      </w:r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є другим за поширеністю [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Белоусов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., 2010].</w:t>
      </w:r>
    </w:p>
    <w:p w:rsidR="000A1C0A" w:rsidRPr="000A1C0A" w:rsidRDefault="000A1C0A" w:rsidP="000A1C0A">
      <w:pPr>
        <w:spacing w:after="0" w:line="360" w:lineRule="auto"/>
        <w:ind w:right="-2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Поширеність кон’юнктивітів серед чоловіків та жінок суттєво не відрізнялися. Найбільш вразливими групами пацієнтів виявилися працездатні особи у віці від 18 до 45 років та діти дошкільного віку. </w:t>
      </w:r>
    </w:p>
    <w:p w:rsidR="000A1C0A" w:rsidRPr="000A1C0A" w:rsidRDefault="000A1C0A" w:rsidP="000A1C0A">
      <w:pPr>
        <w:spacing w:after="0" w:line="360" w:lineRule="auto"/>
        <w:ind w:right="-2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Дослідження чутливості виділених культур до антибактеріальних препаратів показало найбільш широкий спектр та найвищу активність у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гентаміцину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левофлоксацину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Ці препарати можуть бути рекомендовані для лікування бактеріальних кон’юнктивітів при неможливості постановки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антибіотикограми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0A1C0A" w:rsidRPr="000A1C0A" w:rsidRDefault="000A1C0A" w:rsidP="000A1C0A">
      <w:pPr>
        <w:spacing w:after="0" w:line="360" w:lineRule="auto"/>
        <w:ind w:right="-2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Тривожним сигналом є виявлення підвищеного рівня стійкості у збудників бактеріальних інфекцій ока, що належать до нормальної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мікробіоти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організму людини (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S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 е</w:t>
      </w:r>
      <w:proofErr w:type="spellStart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pidermidis</w:t>
      </w:r>
      <w:proofErr w:type="spellEnd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та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E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gramStart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coli</w:t>
      </w:r>
      <w:proofErr w:type="gramEnd"/>
      <w:r w:rsidRPr="000A1C0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)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З одного боку це є відображенням активного і часто необґрунтованого застосування антимікробних препаратів, з іншого – свідченням необхідності виключення цієї групи лікарських засобів з переліку препаратів, що відпускаються без рецепта, а також перегляду протоколів лікування захворювань, що не несуть загрози життю. У іншому випадку така ситуація загрожує швидким звуженням терапевтичного арсеналу для лікування бактеріальних інфекцій.  </w:t>
      </w:r>
    </w:p>
    <w:p w:rsidR="000A1C0A" w:rsidRPr="000A1C0A" w:rsidRDefault="000A1C0A" w:rsidP="000A1C0A">
      <w:pPr>
        <w:spacing w:after="0" w:line="360" w:lineRule="auto"/>
        <w:ind w:right="-2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Протягом періоду дослідження </w:t>
      </w:r>
      <w:proofErr w:type="spell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кератитів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бактеріальної природи не виявлено, що відповідає даним літератури про провідну роль вірусів у виникненні даної патології [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Hemavathi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., 2014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]. </w:t>
      </w:r>
    </w:p>
    <w:p w:rsidR="000A1C0A" w:rsidRPr="000A1C0A" w:rsidRDefault="000A1C0A" w:rsidP="000A1C0A">
      <w:pPr>
        <w:spacing w:after="0" w:line="360" w:lineRule="auto"/>
        <w:ind w:right="-23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A1C0A" w:rsidRPr="000A1C0A" w:rsidRDefault="000A1C0A" w:rsidP="000A1C0A">
      <w:pPr>
        <w:spacing w:after="0" w:line="360" w:lineRule="auto"/>
        <w:ind w:right="-23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A1C0A" w:rsidRPr="000A1C0A" w:rsidRDefault="000A1C0A" w:rsidP="000A1C0A">
      <w:pPr>
        <w:spacing w:after="0" w:line="360" w:lineRule="auto"/>
        <w:ind w:right="-23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A1C0A" w:rsidRPr="000A1C0A" w:rsidRDefault="000A1C0A" w:rsidP="000A1C0A">
      <w:pPr>
        <w:spacing w:after="0" w:line="360" w:lineRule="auto"/>
        <w:ind w:right="-23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A1C0A" w:rsidRPr="000A1C0A" w:rsidRDefault="000A1C0A" w:rsidP="000A1C0A">
      <w:pPr>
        <w:spacing w:after="0" w:line="360" w:lineRule="auto"/>
        <w:ind w:right="-23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A1C0A" w:rsidRPr="000A1C0A" w:rsidRDefault="000A1C0A" w:rsidP="000A1C0A">
      <w:pPr>
        <w:spacing w:after="0" w:line="360" w:lineRule="auto"/>
        <w:ind w:right="-23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A1C0A" w:rsidRDefault="000A1C0A" w:rsidP="000A1C0A">
      <w:pPr>
        <w:spacing w:after="0" w:line="360" w:lineRule="auto"/>
        <w:ind w:right="-23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A1C0A" w:rsidRDefault="000A1C0A" w:rsidP="000A1C0A">
      <w:pPr>
        <w:spacing w:after="0" w:line="360" w:lineRule="auto"/>
        <w:ind w:right="-23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A1C0A" w:rsidRDefault="000A1C0A" w:rsidP="000A1C0A">
      <w:pPr>
        <w:spacing w:after="0" w:line="360" w:lineRule="auto"/>
        <w:ind w:right="-23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A1C0A" w:rsidRPr="000A1C0A" w:rsidRDefault="000A1C0A" w:rsidP="000A1C0A">
      <w:pPr>
        <w:spacing w:after="0" w:line="360" w:lineRule="auto"/>
        <w:ind w:right="-23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1" w:name="_GoBack"/>
      <w:bookmarkEnd w:id="1"/>
      <w:r w:rsidRPr="000A1C0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0A1C0A" w:rsidRPr="000A1C0A" w:rsidRDefault="000A1C0A" w:rsidP="000A1C0A">
      <w:pPr>
        <w:numPr>
          <w:ilvl w:val="0"/>
          <w:numId w:val="5"/>
        </w:numPr>
        <w:spacing w:after="0" w:line="360" w:lineRule="auto"/>
        <w:ind w:right="-23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Найбільш поширеними збудниками бактеріальних кон’юнктивітів у пацієнтів Інституту очних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хвороб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тканинної терапії ім. В.П. Філатова є представники р.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Staphylococcus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(71</w:t>
      </w:r>
      <w:proofErr w:type="gramStart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,4</w:t>
      </w:r>
      <w:proofErr w:type="gram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 випадків). Перше місце за частотою виявлення посідав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S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 е</w:t>
      </w:r>
      <w:proofErr w:type="spellStart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pidermidis</w:t>
      </w:r>
      <w:proofErr w:type="spellEnd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(29,3% виділених культур), другим за поширеністю був вид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S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aureus</w:t>
      </w:r>
      <w:proofErr w:type="spellEnd"/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(24,6 %), на третьому місці –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S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h</w:t>
      </w:r>
      <w:proofErr w:type="spellStart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aemolyticus</w:t>
      </w:r>
      <w:proofErr w:type="spellEnd"/>
      <w:r w:rsidRPr="000A1C0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(17,5 %). </w:t>
      </w:r>
    </w:p>
    <w:p w:rsidR="000A1C0A" w:rsidRPr="000A1C0A" w:rsidRDefault="000A1C0A" w:rsidP="000A1C0A">
      <w:pPr>
        <w:numPr>
          <w:ilvl w:val="0"/>
          <w:numId w:val="5"/>
        </w:numPr>
        <w:spacing w:after="0" w:line="360" w:lineRule="auto"/>
        <w:ind w:right="-2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У чоловіків та жінок бактеріальні кон’юнктивіти виявляються з приблизно однаковою частотою (48,4 та 51,6 % відповідно).</w:t>
      </w:r>
    </w:p>
    <w:p w:rsidR="000A1C0A" w:rsidRPr="000A1C0A" w:rsidRDefault="000A1C0A" w:rsidP="000A1C0A">
      <w:pPr>
        <w:numPr>
          <w:ilvl w:val="0"/>
          <w:numId w:val="5"/>
        </w:numPr>
        <w:spacing w:after="0" w:line="360" w:lineRule="auto"/>
        <w:ind w:right="-2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Найбільше піддаються ураженню кон’юнктиви працездатні дорослі та діти дошкільного віку. </w:t>
      </w:r>
    </w:p>
    <w:p w:rsidR="000A1C0A" w:rsidRPr="000A1C0A" w:rsidRDefault="000A1C0A" w:rsidP="000A1C0A">
      <w:pPr>
        <w:numPr>
          <w:ilvl w:val="0"/>
          <w:numId w:val="5"/>
        </w:numPr>
        <w:spacing w:after="0" w:line="360" w:lineRule="auto"/>
        <w:ind w:right="-2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Найактивнішими щодо виділених збудників були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гентаміцин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(49,2-81,4% чутливих культур різних видів) та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левофлоксацин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(65,4-93,2% культур).</w:t>
      </w:r>
    </w:p>
    <w:p w:rsidR="000A1C0A" w:rsidRPr="000A1C0A" w:rsidRDefault="000A1C0A" w:rsidP="000A1C0A">
      <w:pPr>
        <w:numPr>
          <w:ilvl w:val="0"/>
          <w:numId w:val="5"/>
        </w:numPr>
        <w:spacing w:after="0" w:line="360" w:lineRule="auto"/>
        <w:ind w:right="-23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Протягом періоду дослідження у пацієнтів Інституту очних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хвороб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тканинної терапії ім. В.П. Філатова бактеріальні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кератити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виявлено. 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0A1C0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ЛІТЕРАТУРИ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Алтухов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Б. И.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Cинегнойная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палочка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/ Б. И.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Алтухов</w:t>
      </w:r>
      <w:proofErr w:type="spellEnd"/>
      <w:r w:rsidRPr="000A1C0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// Медицина України. – 2007. – № 6.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С. 53.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Астахов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Ю. С.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Современные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методы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диагностики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лечения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конъюнктивитов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/ Ю. С.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Астахов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И. А.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Рикс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С-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Пб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.: Глас, 2007. –  68 с.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Белоусов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Д.Ю.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Проспективное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сравнительное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клинико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-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эк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ономическое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исследование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терапевтической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э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ффективности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Тобрекс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2Х и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Тобропт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при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лечении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бактериальных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конъюнктивитов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/ Д.Ю.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Белоусов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Д.С.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Атарщиков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 А.В.  Куликов</w:t>
      </w:r>
      <w:r w:rsidRPr="000A1C0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Качественная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практика. – 2010. – №1. – С. 69-80. </w:t>
      </w:r>
    </w:p>
    <w:p w:rsidR="000A1C0A" w:rsidRPr="000A1C0A" w:rsidRDefault="000A1C0A" w:rsidP="000A1C0A">
      <w:pPr>
        <w:numPr>
          <w:ilvl w:val="0"/>
          <w:numId w:val="6"/>
        </w:numPr>
        <w:spacing w:after="0" w:line="360" w:lineRule="auto"/>
        <w:ind w:left="0" w:right="-23" w:firstLine="0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Бикасова</w:t>
      </w:r>
      <w:proofErr w:type="spellEnd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В. В. Механізми розвитку патологічних процесів і </w:t>
      </w:r>
      <w:proofErr w:type="spellStart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хвороб</w:t>
      </w:r>
      <w:proofErr w:type="spellEnd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та їхня фармакологічна корекція / В. В. </w:t>
      </w:r>
      <w:proofErr w:type="spellStart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Бикасова</w:t>
      </w:r>
      <w:proofErr w:type="spellEnd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, Н. Ф. </w:t>
      </w:r>
      <w:proofErr w:type="spellStart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Орловецька</w:t>
      </w:r>
      <w:proofErr w:type="spellEnd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 // Матеріали ІІ наук.-</w:t>
      </w:r>
      <w:proofErr w:type="spellStart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практ</w:t>
      </w:r>
      <w:proofErr w:type="spellEnd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конф</w:t>
      </w:r>
      <w:proofErr w:type="spellEnd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. з </w:t>
      </w:r>
      <w:proofErr w:type="spellStart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міжнар</w:t>
      </w:r>
      <w:proofErr w:type="spellEnd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. участю, м. Харків, 21 </w:t>
      </w:r>
      <w:proofErr w:type="spellStart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листоп</w:t>
      </w:r>
      <w:proofErr w:type="spellEnd"/>
      <w:r w:rsidRPr="000A1C0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. 2019 р. – Харків, 2019. – С. 74-75. </w:t>
      </w:r>
    </w:p>
    <w:p w:rsidR="000A1C0A" w:rsidRPr="000A1C0A" w:rsidRDefault="000A1C0A" w:rsidP="000A1C0A">
      <w:pPr>
        <w:numPr>
          <w:ilvl w:val="0"/>
          <w:numId w:val="6"/>
        </w:numPr>
        <w:spacing w:after="0" w:line="360" w:lineRule="auto"/>
        <w:ind w:left="0" w:right="-23" w:firstLine="0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Бикбов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М.М.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Конъюнктивиты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дифференциальная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М. М.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Бикбов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Б.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Мальханов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Э.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Бабушкин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 Г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ОТАР-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, 2014. – C. 28-37.</w:t>
      </w:r>
    </w:p>
    <w:p w:rsidR="000A1C0A" w:rsidRPr="000A1C0A" w:rsidRDefault="000A1C0A" w:rsidP="000A1C0A">
      <w:pPr>
        <w:numPr>
          <w:ilvl w:val="0"/>
          <w:numId w:val="6"/>
        </w:numPr>
        <w:spacing w:after="0" w:line="360" w:lineRule="auto"/>
        <w:ind w:left="0" w:right="-23" w:firstLine="0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Боброва Н. Ф.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Рациональная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антибиотикотерапия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воспалительных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глаза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бактериологической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этиологии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педиатрической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Н. Ф.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Бобров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С. А.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Тронина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 А.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Суходоева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Офтальмологический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журнал. – 2012. – № 2. – С. 74-76.</w:t>
      </w:r>
    </w:p>
    <w:p w:rsidR="000A1C0A" w:rsidRPr="000A1C0A" w:rsidRDefault="000A1C0A" w:rsidP="000A1C0A">
      <w:pPr>
        <w:numPr>
          <w:ilvl w:val="0"/>
          <w:numId w:val="6"/>
        </w:numPr>
        <w:spacing w:after="0" w:line="360" w:lineRule="auto"/>
        <w:ind w:left="0" w:right="-23" w:firstLine="0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Боброва Н. Ф.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Микрофлора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конъюнктивитах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дакриоциститах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новорожденных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её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чувствительность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антибактериальным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препаратам / Н. Ф. Боброва, А. Л.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Молодая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Офтальмологический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журнал. – 2011. – №4 – С. 4-7. 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Боброва Н.Ф.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Рациональная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антибиотикотерапия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воспалительных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глаза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бактериологической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этиологии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педиатрической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Н.Ф. Боброва, С.А.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Тронина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Л.А.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Суходоева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Офтальмологический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журнал. – 2012. – № 2. – С. 74-76.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Боровских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В.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Микробный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спектр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чувствительность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антибиотикам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микрофлоры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встречающейся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больных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воспалительными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заболеваниями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глаз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Е. В.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Боровских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И. М.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Боробова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В.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Егоров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Офтальмологические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ведомости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2014. – Т. VII, № 1. – С. 13-18.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Воронцова Т.Н.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Чувствительность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резистентность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антибактериальным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препаратам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микрофлоры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коньюктивальной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полости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детей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Т. Н. Воронова, В. В.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Бржеский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 В. Михайлова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Офтальмология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2012. – №9 (1). – С. 83–91.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Вольпе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И. М.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Патогенные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микроорганизмы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И. М.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Вольпе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, Т. И. Чернова // М.: Практика, 2008. – 580 с.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Даниличева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Ф.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руководство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врачей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В. Ф.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Даниличева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С-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Пб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.: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Питер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, 2005. – 672 с.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Дрожжина Г.И.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Конъюнктивиты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клиника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/ Г. И. Дрожжина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Отальмология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2010.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Выпуск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1. – С. 3-12.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Егоров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А.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Глазные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болезни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Е. А.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Егоров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 М.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Ептфанова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М.: ГЭОТАР-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, 2010. – С. 55-57.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Ковалевская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А.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Разработка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экспресс-диагностики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динамики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терапии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заболеваниях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глаз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вызванных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бактериями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М. А.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Ковалевская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М.: Медицина – 2006. – 56 с.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Малачкова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 В. Проблематика діагностики та лікування гострих запальних захворювань кон’юнктиви в дітей / Н. В.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Малачкова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 В.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Кривецька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Я. В.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Берсанукаєва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Офтальмологія. – 2019. – № 1. – С. 34-41.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Никольский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В.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Динамика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чувствительности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зрения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дрожжеподобным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грибам / А.В.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Никольский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О.Н. Нестеренко, И.М.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Никольская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Вестник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офтальмологии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2006. – № 2. – С. 59-62.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Петруня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М. К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обоснованию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применения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тилоловых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препаратов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медикаментозном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бактериальных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конъюнктивитов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А. М.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Петруня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, О. В. Селиванова, Г. В. Степаненко // Архів офтальмології України. – 2013. – №1 (1). – С. 60 – 67.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Полунин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Г.С.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Современные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направления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поверхности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глаза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Г.С.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Полунин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Материалы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IX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съезда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офтальмологов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2010. – С. 340 – 343.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Приказ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Минздрава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СССР № 535 </w:t>
      </w:r>
      <w:r w:rsidRPr="000A1C0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от 22 апреля 1985 г.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“Об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унификации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микробиологических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применяемих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клинико-диагностических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лабораториях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лечебнопрофилактических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”. – М.: 1985. – С. 45 – 124.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Сакович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Н.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Бактериальные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кератиты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эпидемиологические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факторы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риска,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этиология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В.Н.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Сакович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С.И. Волок, Л.П.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Малик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А.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Исаев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Офтальмологія.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2017.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№3.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С. 82-89. 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Ставицкая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Т.В.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Антимикробная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терапия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заболеваний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зрения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Т. В.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Ставицкая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Глаз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2002. – № 1. – С. 12-18.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Федоров С. Н.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Патогенные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бактерии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С. Н. Федоров, Л. Ф.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Линник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 А.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Шигина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Офтальмохирургия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2009. – № 3. – С. 3-8.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Эйнис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Л.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Туберкулёз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клиника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профилактика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лечение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В. Л.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Эйнис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ЖМЭИ. – 2001. – №1. – С. 82.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Abdullah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F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E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  <w:r w:rsidRPr="000A1C0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Current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pattern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antibiotic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clinical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isolates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among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conjunctival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swabs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F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E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.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Abdullah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 M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.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Khan</w:t>
      </w:r>
      <w:proofErr w:type="spellEnd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S. </w:t>
      </w:r>
      <w:r w:rsidRPr="000A1C0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Waheed</w:t>
      </w:r>
      <w:proofErr w:type="spellEnd"/>
      <w:r w:rsidRPr="000A1C0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Pak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MedSci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2013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Vol.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29(1)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P.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81-84. 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Adebayo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Shifting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trends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vitro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antibiotic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susceptibilities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common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conjunctival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isolates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last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decade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York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Eye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Ear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Infirmary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А.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Adebayo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J. G.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Parikh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A.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McCormick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Graefes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Arch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Clin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Exp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2011.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249.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P. 111–119.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27.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Alexander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Adult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conjunctivitis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patterns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over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12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years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patients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attending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large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primary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eye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care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centre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UK /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Alexander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T.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Neal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G.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Czanner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Briggs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Harding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Kaye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BMJ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Open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2016.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№1. – Р. 000006.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0A1C0A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  <w:lang w:val="en-US" w:eastAsia="ru-RU"/>
        </w:rPr>
        <w:t>Azari A.A. Conjunctivitis: a systematic review of diagnosis and treatment / A. A. Azari, N.P. Barney // JAMA. – 2013. – Vol. 310(16). – P. 1721-1729.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Bourkiza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R.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Initial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treatment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Pseudomonas</w:t>
      </w:r>
      <w:proofErr w:type="spellEnd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aeruginosa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contact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lens-associated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keratitis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with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topical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chloramphenicol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effect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outcome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R.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Bourkiza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Kaye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C.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Bunce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2013.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97. – P. 429–32.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Bourne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R. R.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Causes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vision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loss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worldwide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1990-2010: a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systematic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analysis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R. R.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Bourne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G. A.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Stevens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R. A.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White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Lancet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Global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Health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2013.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1(6).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P. 339-349.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Chang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V.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Antibiotic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treatment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Staphylococcus</w:t>
      </w:r>
      <w:proofErr w:type="spellEnd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aureus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keratitis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20-year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review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V.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Chang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D. K.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Dhaliwal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L.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Raju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R. P.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Kowalski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Cornea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2015.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34(6).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P. 698-703.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Deguchi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H.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trend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antibiotics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ocular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Staphylococcus</w:t>
      </w:r>
      <w:proofErr w:type="spellEnd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aureus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coagulase-negative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staphylococci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Corynebacterium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compared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with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10-years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previous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retrospective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observational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study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H.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Deguchi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K.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Kitazawa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K.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Kayukawa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аl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// PLOS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One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2018.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13(9). –   Р. e0203705.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Du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H.C.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investigation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prescription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over-the-counter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supply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chloramphenicol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Wales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years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following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reclassification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H.C.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Du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D.N.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John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R.Walker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Pharm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Pract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2014.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22. – P. 20–27.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Hemavathi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Profile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Microbial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Isolates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Antibiotic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Susceptibility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Isolates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Study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Eye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Care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Hospital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Bangalore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К.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Hemavathi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P.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Sarmah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P.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Shenoy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Clin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Diagn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2014.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8(1). – P. 23–25.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Keay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L.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Epidemiology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contact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lens-related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inflammation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microbial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keratitis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20-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year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perspective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L.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Keay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F.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Stapleton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O.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Schein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Eye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Contact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Lens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2007.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33. – P. 346–353.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Mao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X.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Monitoring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antimicrobial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pathogens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causing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nosocomial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hospital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X.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Mao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Zheng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D.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Chen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D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Chin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Nosocomiol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2013.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23. – P. 4315–4317.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Mason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B. L.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In-use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study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potential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contamination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moxifloxacin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B.L.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Mason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E.C.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Alfonso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D.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Miller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J.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Cataract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Refract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Surg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2005.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31, N9. – P. 1773-1776.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Miller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D.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Update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epidemiology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antibiotic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ocular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D.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Miller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Middle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East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Afri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2017.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24(1). – P. 30–42.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Okolov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I. N.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role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biofilms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development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postoperative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complications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surgery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I. N.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Okolov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P.A.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Gurchenok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Ophthalmosurgery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2008. – № 4. – P. 53–56.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Perween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N.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Conjunctivitis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Microbiological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Profile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Antimicrobial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Susceptibility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Patterns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Recommendations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Treatment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N.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Perween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D.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Bisht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P.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Aggarwal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J.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Commun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2016.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48(1). – P. 18-22.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Sharma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Antibiotic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inocular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pathogens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Indian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MedMicrobiol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2011.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29(3). – P. 218-222.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Silvester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Adult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conjunctivitis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patterns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over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12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years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patients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attending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large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primary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eye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care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centre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UK / A.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Silvester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T.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Neal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G.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Czanner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Briggs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Harding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Kaye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BMJ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Open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Ophthalmology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2016.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1(1). – Р. e000006. 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Sotozono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C.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Vancomycin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Ointment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1%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methicillin-resistant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Staphylococcus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aureus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methicillin-resistant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Staphylococcus</w:t>
      </w:r>
      <w:proofErr w:type="spellEnd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epidermidis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case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series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C.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Sotozono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Fukuda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Ohishi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K.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Yano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H.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Origasa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Y.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Saiki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Y.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Shimomura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Kinoshita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BMJ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Open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2013.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3(1). – Р. e001206.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Sueke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H.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Minimum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inhibitory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concentrations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standard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novel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antimicrobials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isolates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from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keratitis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H.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Sueke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Kaye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T.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Neal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Invest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Sci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2010.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51. – P. 2519–24.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Summaiya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Ocular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rational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approach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antibiotic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therapy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Summaiya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K.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Neeta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R.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Sangita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Natl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Med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2012.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2(1). – P. 22–24.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Tang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S.  A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chronological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study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pathogen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changes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acute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neonatal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conjunctivitis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southern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China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Tang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H.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Chen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BMC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2017. 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 7</w:t>
      </w:r>
      <w:proofErr w:type="gramStart"/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proofErr w:type="gram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P. 174. 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Tesfaye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T.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profile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antimicrobial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susceptibility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pattern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external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ocular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Jimma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University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specialized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hospital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Southwest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Ethiopia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T.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Tesfaye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G.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Beyene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Y.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Gelaw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Bekele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Saravanan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 AJIGM. –  2013.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1(1). – P. 13–20.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Teweldemedhi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profile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ocular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systematic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review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Teweldemedhi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H.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Gebreyesus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A. H.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Atsbaha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W.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Asgedom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Saravanan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BMC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Ophthalmology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2017.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17. – P. 212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M. E.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Prevalence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antibiotic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susceptibility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methicillin-resistant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Staphylococcus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aureus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ocular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M. E.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A.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Moriyama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R.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Lisboa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M. M.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F. E.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Hirai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P. J.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Bispo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A. L. HÖFLING-LIMA //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Arquivos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brasileiros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OFTALMOLOGIA. – 2017.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76(6). – P. 350-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35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Wang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N.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spectrum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antibiotic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patterns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ocular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differences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between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external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intraocular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diseases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N.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Wang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Q.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Yang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Y.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Tan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J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Ophthalmol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2015.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81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P.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39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79.</w:t>
      </w:r>
    </w:p>
    <w:p w:rsidR="000A1C0A" w:rsidRPr="000A1C0A" w:rsidRDefault="000A1C0A" w:rsidP="000A1C0A">
      <w:pPr>
        <w:numPr>
          <w:ilvl w:val="0"/>
          <w:numId w:val="6"/>
        </w:numPr>
        <w:tabs>
          <w:tab w:val="num" w:pos="180"/>
        </w:tabs>
        <w:spacing w:after="0" w:line="360" w:lineRule="auto"/>
        <w:ind w:left="0" w:right="-23" w:firstLine="0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Wong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V. W.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Pediatric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ocularsurface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a 5-year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review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demographics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clinical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features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risk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factors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microbiological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results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treatment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V. W.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Wong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T. Y.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Lay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S. C.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Chi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D. S.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Lam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 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Cornea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0A1C0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2011. – </w:t>
      </w:r>
      <w:proofErr w:type="spellStart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A1C0A">
        <w:rPr>
          <w:rFonts w:ascii="Times New Roman" w:eastAsia="Times New Roman" w:hAnsi="Times New Roman" w:cs="Times New Roman"/>
          <w:sz w:val="28"/>
          <w:szCs w:val="28"/>
          <w:lang w:eastAsia="ru-RU"/>
        </w:rPr>
        <w:t>. 30. –     P. 995–1002.</w:t>
      </w:r>
    </w:p>
    <w:p w:rsidR="000A1C0A" w:rsidRDefault="000A1C0A"/>
    <w:sectPr w:rsidR="000A1C0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30FAA"/>
    <w:multiLevelType w:val="hybridMultilevel"/>
    <w:tmpl w:val="A1581C54"/>
    <w:lvl w:ilvl="0" w:tplc="00B222B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D62C63"/>
    <w:multiLevelType w:val="multilevel"/>
    <w:tmpl w:val="F7B22886"/>
    <w:lvl w:ilvl="0">
      <w:start w:val="2"/>
      <w:numFmt w:val="decimal"/>
      <w:lvlText w:val="%1."/>
      <w:lvlJc w:val="left"/>
      <w:pPr>
        <w:ind w:left="432" w:hanging="432"/>
      </w:pPr>
    </w:lvl>
    <w:lvl w:ilvl="1">
      <w:start w:val="1"/>
      <w:numFmt w:val="decimal"/>
      <w:lvlText w:val="%1.%2."/>
      <w:lvlJc w:val="left"/>
      <w:pPr>
        <w:ind w:left="2150" w:hanging="720"/>
      </w:pPr>
    </w:lvl>
    <w:lvl w:ilvl="2">
      <w:start w:val="1"/>
      <w:numFmt w:val="decimal"/>
      <w:lvlText w:val="%1.%2.%3."/>
      <w:lvlJc w:val="left"/>
      <w:pPr>
        <w:ind w:left="3580" w:hanging="720"/>
      </w:pPr>
    </w:lvl>
    <w:lvl w:ilvl="3">
      <w:start w:val="1"/>
      <w:numFmt w:val="decimal"/>
      <w:lvlText w:val="%1.%2.%3.%4."/>
      <w:lvlJc w:val="left"/>
      <w:pPr>
        <w:ind w:left="5370" w:hanging="1080"/>
      </w:pPr>
    </w:lvl>
    <w:lvl w:ilvl="4">
      <w:start w:val="1"/>
      <w:numFmt w:val="decimal"/>
      <w:lvlText w:val="%1.%2.%3.%4.%5."/>
      <w:lvlJc w:val="left"/>
      <w:pPr>
        <w:ind w:left="6800" w:hanging="1080"/>
      </w:pPr>
    </w:lvl>
    <w:lvl w:ilvl="5">
      <w:start w:val="1"/>
      <w:numFmt w:val="decimal"/>
      <w:lvlText w:val="%1.%2.%3.%4.%5.%6."/>
      <w:lvlJc w:val="left"/>
      <w:pPr>
        <w:ind w:left="8590" w:hanging="1440"/>
      </w:pPr>
    </w:lvl>
    <w:lvl w:ilvl="6">
      <w:start w:val="1"/>
      <w:numFmt w:val="decimal"/>
      <w:lvlText w:val="%1.%2.%3.%4.%5.%6.%7."/>
      <w:lvlJc w:val="left"/>
      <w:pPr>
        <w:ind w:left="10380" w:hanging="1800"/>
      </w:pPr>
    </w:lvl>
    <w:lvl w:ilvl="7">
      <w:start w:val="1"/>
      <w:numFmt w:val="decimal"/>
      <w:lvlText w:val="%1.%2.%3.%4.%5.%6.%7.%8."/>
      <w:lvlJc w:val="left"/>
      <w:pPr>
        <w:ind w:left="11810" w:hanging="1800"/>
      </w:pPr>
    </w:lvl>
    <w:lvl w:ilvl="8">
      <w:start w:val="1"/>
      <w:numFmt w:val="decimal"/>
      <w:lvlText w:val="%1.%2.%3.%4.%5.%6.%7.%8.%9."/>
      <w:lvlJc w:val="left"/>
      <w:pPr>
        <w:ind w:left="13600" w:hanging="2160"/>
      </w:pPr>
    </w:lvl>
  </w:abstractNum>
  <w:abstractNum w:abstractNumId="2">
    <w:nsid w:val="0FE321CB"/>
    <w:multiLevelType w:val="multilevel"/>
    <w:tmpl w:val="1E203D22"/>
    <w:lvl w:ilvl="0">
      <w:start w:val="1"/>
      <w:numFmt w:val="decimal"/>
      <w:lvlText w:val="%1."/>
      <w:lvlJc w:val="left"/>
      <w:pPr>
        <w:ind w:left="432" w:hanging="432"/>
      </w:pPr>
    </w:lvl>
    <w:lvl w:ilvl="1">
      <w:start w:val="2"/>
      <w:numFmt w:val="decimal"/>
      <w:lvlText w:val="%1.%2."/>
      <w:lvlJc w:val="left"/>
      <w:pPr>
        <w:ind w:left="2150" w:hanging="720"/>
      </w:pPr>
    </w:lvl>
    <w:lvl w:ilvl="2">
      <w:start w:val="1"/>
      <w:numFmt w:val="decimal"/>
      <w:lvlText w:val="%1.%2.%3."/>
      <w:lvlJc w:val="left"/>
      <w:pPr>
        <w:ind w:left="3580" w:hanging="720"/>
      </w:pPr>
    </w:lvl>
    <w:lvl w:ilvl="3">
      <w:start w:val="1"/>
      <w:numFmt w:val="decimal"/>
      <w:lvlText w:val="%1.%2.%3.%4."/>
      <w:lvlJc w:val="left"/>
      <w:pPr>
        <w:ind w:left="5370" w:hanging="1080"/>
      </w:pPr>
    </w:lvl>
    <w:lvl w:ilvl="4">
      <w:start w:val="1"/>
      <w:numFmt w:val="decimal"/>
      <w:lvlText w:val="%1.%2.%3.%4.%5."/>
      <w:lvlJc w:val="left"/>
      <w:pPr>
        <w:ind w:left="6800" w:hanging="1080"/>
      </w:pPr>
    </w:lvl>
    <w:lvl w:ilvl="5">
      <w:start w:val="1"/>
      <w:numFmt w:val="decimal"/>
      <w:lvlText w:val="%1.%2.%3.%4.%5.%6."/>
      <w:lvlJc w:val="left"/>
      <w:pPr>
        <w:ind w:left="8590" w:hanging="1440"/>
      </w:pPr>
    </w:lvl>
    <w:lvl w:ilvl="6">
      <w:start w:val="1"/>
      <w:numFmt w:val="decimal"/>
      <w:lvlText w:val="%1.%2.%3.%4.%5.%6.%7."/>
      <w:lvlJc w:val="left"/>
      <w:pPr>
        <w:ind w:left="10380" w:hanging="1800"/>
      </w:pPr>
    </w:lvl>
    <w:lvl w:ilvl="7">
      <w:start w:val="1"/>
      <w:numFmt w:val="decimal"/>
      <w:lvlText w:val="%1.%2.%3.%4.%5.%6.%7.%8."/>
      <w:lvlJc w:val="left"/>
      <w:pPr>
        <w:ind w:left="11810" w:hanging="1800"/>
      </w:pPr>
    </w:lvl>
    <w:lvl w:ilvl="8">
      <w:start w:val="1"/>
      <w:numFmt w:val="decimal"/>
      <w:lvlText w:val="%1.%2.%3.%4.%5.%6.%7.%8.%9."/>
      <w:lvlJc w:val="left"/>
      <w:pPr>
        <w:ind w:left="13600" w:hanging="2160"/>
      </w:pPr>
    </w:lvl>
  </w:abstractNum>
  <w:abstractNum w:abstractNumId="3">
    <w:nsid w:val="31FB32A8"/>
    <w:multiLevelType w:val="multilevel"/>
    <w:tmpl w:val="CE6A3BD0"/>
    <w:lvl w:ilvl="0">
      <w:start w:val="1"/>
      <w:numFmt w:val="decimal"/>
      <w:lvlText w:val="%1."/>
      <w:lvlJc w:val="left"/>
      <w:pPr>
        <w:ind w:left="989" w:hanging="705"/>
      </w:pPr>
    </w:lvl>
    <w:lvl w:ilvl="1">
      <w:start w:val="1"/>
      <w:numFmt w:val="decimal"/>
      <w:isLgl/>
      <w:lvlText w:val="%1.%2."/>
      <w:lvlJc w:val="left"/>
      <w:pPr>
        <w:ind w:left="1034" w:hanging="750"/>
      </w:pPr>
    </w:lvl>
    <w:lvl w:ilvl="2">
      <w:start w:val="1"/>
      <w:numFmt w:val="decimal"/>
      <w:isLgl/>
      <w:lvlText w:val="%1.%2.%3."/>
      <w:lvlJc w:val="left"/>
      <w:pPr>
        <w:ind w:left="1034" w:hanging="750"/>
      </w:pPr>
    </w:lvl>
    <w:lvl w:ilvl="3">
      <w:start w:val="1"/>
      <w:numFmt w:val="decimal"/>
      <w:isLgl/>
      <w:lvlText w:val="%1.%2.%3.%4."/>
      <w:lvlJc w:val="left"/>
      <w:pPr>
        <w:ind w:left="1364" w:hanging="1080"/>
      </w:pPr>
    </w:lvl>
    <w:lvl w:ilvl="4">
      <w:start w:val="1"/>
      <w:numFmt w:val="decimal"/>
      <w:isLgl/>
      <w:lvlText w:val="%1.%2.%3.%4.%5."/>
      <w:lvlJc w:val="left"/>
      <w:pPr>
        <w:ind w:left="1364" w:hanging="1080"/>
      </w:pPr>
    </w:lvl>
    <w:lvl w:ilvl="5">
      <w:start w:val="1"/>
      <w:numFmt w:val="decimal"/>
      <w:isLgl/>
      <w:lvlText w:val="%1.%2.%3.%4.%5.%6."/>
      <w:lvlJc w:val="left"/>
      <w:pPr>
        <w:ind w:left="1724" w:hanging="1440"/>
      </w:pPr>
    </w:lvl>
    <w:lvl w:ilvl="6">
      <w:start w:val="1"/>
      <w:numFmt w:val="decimal"/>
      <w:isLgl/>
      <w:lvlText w:val="%1.%2.%3.%4.%5.%6.%7."/>
      <w:lvlJc w:val="left"/>
      <w:pPr>
        <w:ind w:left="2084" w:hanging="1800"/>
      </w:pPr>
    </w:lvl>
    <w:lvl w:ilvl="7">
      <w:start w:val="1"/>
      <w:numFmt w:val="decimal"/>
      <w:isLgl/>
      <w:lvlText w:val="%1.%2.%3.%4.%5.%6.%7.%8."/>
      <w:lvlJc w:val="left"/>
      <w:pPr>
        <w:ind w:left="2084" w:hanging="1800"/>
      </w:pPr>
    </w:lvl>
    <w:lvl w:ilvl="8">
      <w:start w:val="1"/>
      <w:numFmt w:val="decimal"/>
      <w:isLgl/>
      <w:lvlText w:val="%1.%2.%3.%4.%5.%6.%7.%8.%9."/>
      <w:lvlJc w:val="left"/>
      <w:pPr>
        <w:ind w:left="2444" w:hanging="2160"/>
      </w:pPr>
    </w:lvl>
  </w:abstractNum>
  <w:abstractNum w:abstractNumId="4">
    <w:nsid w:val="44937BD4"/>
    <w:multiLevelType w:val="hybridMultilevel"/>
    <w:tmpl w:val="CD6C679C"/>
    <w:lvl w:ilvl="0" w:tplc="28E4FD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E093AC9"/>
    <w:multiLevelType w:val="hybridMultilevel"/>
    <w:tmpl w:val="DCD8ED12"/>
    <w:lvl w:ilvl="0" w:tplc="3986393A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806"/>
    <w:rsid w:val="000A1C0A"/>
    <w:rsid w:val="000C4806"/>
    <w:rsid w:val="006D3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776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13792</Words>
  <Characters>7863</Characters>
  <Application>Microsoft Office Word</Application>
  <DocSecurity>0</DocSecurity>
  <Lines>65</Lines>
  <Paragraphs>43</Paragraphs>
  <ScaleCrop>false</ScaleCrop>
  <Company/>
  <LinksUpToDate>false</LinksUpToDate>
  <CharactersWithSpaces>21612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2021-09-01T12:17:00Z</dcterms:created>
  <dcterms:modified xsi:type="dcterms:W3CDTF">2021-09-01T12:21:00Z</dcterms:modified>
</cp:coreProperties>
</file>