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Одеський національний університет імені І.І. Мечникова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Факультет міжнародних відносин, політології та соціології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Кафедра політології 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Дипломна робота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бакалавра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на тему:</w:t>
      </w: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 </w:t>
      </w:r>
      <w:r w:rsidRPr="00113A40"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  <w:t>«</w:t>
      </w: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>Символічний ресурс політики розвинених країн Заходу і Сходу (порівняльний аналіз)</w:t>
      </w:r>
      <w:r w:rsidRPr="00113A40"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  <w:t xml:space="preserve">»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4"/>
          <w:szCs w:val="24"/>
          <w:highlight w:val="white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highlight w:val="white"/>
          <w:lang w:val="en-US"/>
        </w:rPr>
        <w:t>«Symbolic policy resources of developed countries of the West and East: comparative analysis»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en-US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en-US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en-US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cs="Calibri"/>
          <w:lang w:val="en-US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" w:hAnsi="Times New Roman"/>
          <w:color w:val="000000"/>
          <w:sz w:val="28"/>
          <w:szCs w:val="28"/>
          <w:highlight w:val="white"/>
          <w:lang w:val="en-US"/>
        </w:rPr>
        <w:t xml:space="preserve">                                                                         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Виконала: студентка IV курсу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                                                                                   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денної форми навчання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                                              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напряму підготовки 6.030104 - 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Політологія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»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                                                             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Хорошенька Катерина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Вячеславівна</w:t>
      </w:r>
      <w:proofErr w:type="spellEnd"/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                      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Керівник: ст. викладач кафедри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політологіі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Сиволога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В. Ф.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                                            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Рецензент: к.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філос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. н., доцент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Огаренко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Є. С. 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Рекомендовано до захисту:                                    Захищено на засіданні EK №2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Протокол засідання кафедри                                   протокол №__від____2018 р.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ru-RU"/>
        </w:rPr>
        <w:t xml:space="preserve">№ 9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від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u w:val="single"/>
        </w:rPr>
        <w:t xml:space="preserve"> 16.04. 2018р.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                                              Оцінка______________/ ____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Завідувач кафедри.                                                               ____/ ______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____________  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Попков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В. В.                                   Голова ЕК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                                                                                   _____________ 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Мілова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М. І. 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>Одеса - 2018</w:t>
      </w:r>
    </w:p>
    <w:p w:rsidR="00113A40" w:rsidRPr="00113A40" w:rsidRDefault="00113A40" w:rsidP="00113A40">
      <w:pPr>
        <w:widowControl w:val="0"/>
        <w:tabs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</w:tabs>
        <w:autoSpaceDE w:val="0"/>
        <w:autoSpaceDN w:val="0"/>
        <w:adjustRightInd w:val="0"/>
        <w:spacing w:after="240" w:line="360" w:lineRule="auto"/>
        <w:ind w:left="283" w:hanging="283"/>
        <w:jc w:val="center"/>
        <w:rPr>
          <w:rFonts w:cs="Calibri"/>
          <w:lang w:val="ru-RU"/>
        </w:rPr>
      </w:pPr>
    </w:p>
    <w:p w:rsidR="00113A40" w:rsidRDefault="00113A40" w:rsidP="00113A40">
      <w:pPr>
        <w:widowControl w:val="0"/>
        <w:tabs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</w:tabs>
        <w:autoSpaceDE w:val="0"/>
        <w:autoSpaceDN w:val="0"/>
        <w:adjustRightInd w:val="0"/>
        <w:spacing w:after="240" w:line="360" w:lineRule="auto"/>
        <w:ind w:left="283" w:hanging="283"/>
        <w:jc w:val="center"/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ru-RU"/>
        </w:rPr>
      </w:pPr>
    </w:p>
    <w:p w:rsidR="00113A40" w:rsidRDefault="00113A40" w:rsidP="00113A40">
      <w:pPr>
        <w:widowControl w:val="0"/>
        <w:tabs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</w:tabs>
        <w:autoSpaceDE w:val="0"/>
        <w:autoSpaceDN w:val="0"/>
        <w:adjustRightInd w:val="0"/>
        <w:spacing w:after="240" w:line="360" w:lineRule="auto"/>
        <w:ind w:left="283" w:hanging="283"/>
        <w:jc w:val="center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Зміст</w:t>
      </w:r>
    </w:p>
    <w:p w:rsidR="00113A40" w:rsidRDefault="00113A40" w:rsidP="00113A40">
      <w:pPr>
        <w:widowControl w:val="0"/>
        <w:tabs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</w:tabs>
        <w:autoSpaceDE w:val="0"/>
        <w:autoSpaceDN w:val="0"/>
        <w:adjustRightInd w:val="0"/>
        <w:spacing w:after="240" w:line="360" w:lineRule="auto"/>
        <w:ind w:left="283" w:hanging="283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Вступ…………………………………………………………………………….C.3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Розділ I. </w:t>
      </w:r>
      <w:r w:rsidRPr="00113A40"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  <w:t>«</w:t>
      </w:r>
      <w:proofErr w:type="gramStart"/>
      <w:r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en-US"/>
        </w:rPr>
        <w:t>C</w:t>
      </w:r>
      <w:proofErr w:type="spellStart"/>
      <w:proofErr w:type="gramEnd"/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>имволічні</w:t>
      </w:r>
      <w:proofErr w:type="spellEnd"/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 ресурси влади як один з основних елементів політики</w:t>
      </w:r>
      <w:r w:rsidRPr="00113A40"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  <w:t>»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……………………………………</w:t>
      </w:r>
      <w:r w:rsidRPr="00113A40">
        <w:rPr>
          <w:rFonts w:ascii="Times New Roman" w:hAnsi="Times New Roman"/>
          <w:color w:val="000000"/>
          <w:sz w:val="26"/>
          <w:szCs w:val="26"/>
          <w:highlight w:val="white"/>
          <w:lang w:val="ru-RU"/>
        </w:rPr>
        <w:t>………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……….………………….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-US"/>
        </w:rPr>
        <w:t>C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.6    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1.1.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Символізм і його роль у політичному житті суспільства</w:t>
      </w:r>
      <w:r>
        <w:rPr>
          <w:rFonts w:ascii="Times New Roman CYR" w:hAnsi="Times New Roman CYR" w:cs="Times New Roman CYR"/>
          <w:color w:val="000000"/>
          <w:sz w:val="24"/>
          <w:szCs w:val="24"/>
          <w:highlight w:val="white"/>
        </w:rPr>
        <w:t>…………</w:t>
      </w:r>
      <w:r>
        <w:rPr>
          <w:rFonts w:ascii="Times New Roman CYR" w:hAnsi="Times New Roman CYR" w:cs="Times New Roman CYR"/>
          <w:color w:val="000000"/>
          <w:sz w:val="26"/>
          <w:szCs w:val="26"/>
          <w:highlight w:val="white"/>
        </w:rPr>
        <w:t>……….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C.6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1.2.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Політична культура і психологія символічних ресурсів влади</w:t>
      </w:r>
      <w:r>
        <w:rPr>
          <w:rFonts w:ascii="Times New Roman CYR" w:hAnsi="Times New Roman CYR" w:cs="Times New Roman CYR"/>
          <w:color w:val="000000"/>
          <w:sz w:val="26"/>
          <w:szCs w:val="26"/>
          <w:highlight w:val="white"/>
        </w:rPr>
        <w:t>…………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C.15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1.3.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Этноконфессіоналізм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як символічний фундамент суспільного життя………………………………………………………………</w:t>
      </w:r>
      <w:r>
        <w:rPr>
          <w:rFonts w:ascii="Times New Roman CYR" w:hAnsi="Times New Roman CYR" w:cs="Times New Roman CYR"/>
          <w:color w:val="000000"/>
          <w:sz w:val="26"/>
          <w:szCs w:val="26"/>
          <w:highlight w:val="white"/>
        </w:rPr>
        <w:t>…………….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C.22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Висновки до розділу…………………………………………………………..C.27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Розділ II. </w:t>
      </w:r>
      <w:r w:rsidRPr="00113A40"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  <w:t>«</w:t>
      </w:r>
      <w:proofErr w:type="gramStart"/>
      <w:r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en-US"/>
        </w:rPr>
        <w:t>C</w:t>
      </w:r>
      <w:proofErr w:type="spellStart"/>
      <w:proofErr w:type="gramEnd"/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>учасна</w:t>
      </w:r>
      <w:proofErr w:type="spellEnd"/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 xml:space="preserve"> роль символіки в розвинених країнах Заходу і Сходу</w:t>
      </w:r>
      <w:r w:rsidRPr="00113A40"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ru-RU"/>
        </w:rPr>
        <w:t>»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………………………………………………………………</w:t>
      </w:r>
      <w:r w:rsidRPr="00113A40">
        <w:rPr>
          <w:rFonts w:ascii="Times New Roman" w:hAnsi="Times New Roman"/>
          <w:color w:val="000000"/>
          <w:sz w:val="26"/>
          <w:szCs w:val="26"/>
          <w:highlight w:val="white"/>
          <w:lang w:val="ru-RU"/>
        </w:rPr>
        <w:t>…………..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-US"/>
        </w:rPr>
        <w:t>C</w:t>
      </w: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.27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2.1.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Ізоморфізм символічних ресурсів розвинених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країн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Заходу і Сходу……………………………………………………………</w:t>
      </w:r>
      <w:r>
        <w:rPr>
          <w:rFonts w:ascii="Times New Roman CYR" w:hAnsi="Times New Roman CYR" w:cs="Times New Roman CYR"/>
          <w:color w:val="000000"/>
          <w:sz w:val="26"/>
          <w:szCs w:val="26"/>
          <w:highlight w:val="white"/>
        </w:rPr>
        <w:t>………….……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C.29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2.2.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Економічний успіх, як відображення ефективного використання символічних ресурсів влади………………….……………………………….C.40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2.3.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Політична складова символічних ресурсів розвинених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країн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……….…C.47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2.4.</w:t>
      </w:r>
      <w:proofErr w:type="gramStart"/>
      <w:r>
        <w:rPr>
          <w:rFonts w:ascii="Times New Roman" w:hAnsi="Times New Roman"/>
          <w:color w:val="000000"/>
          <w:sz w:val="28"/>
          <w:szCs w:val="28"/>
          <w:highlight w:val="white"/>
          <w:lang w:val="en-US"/>
        </w:rPr>
        <w:t>C</w:t>
      </w:r>
      <w:proofErr w:type="spellStart"/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имволічний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ресурс політики в Україні…………………………………C.55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Висновки до розділу…………………………………………………………..C.58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>Висновки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…………………………………………………………..…………..С.60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Список використаних літературних джерел……………</w:t>
      </w:r>
      <w:r>
        <w:rPr>
          <w:rFonts w:ascii="Times New Roman CYR" w:hAnsi="Times New Roman CYR" w:cs="Times New Roman CYR"/>
          <w:color w:val="000000"/>
          <w:sz w:val="26"/>
          <w:szCs w:val="26"/>
          <w:highlight w:val="white"/>
        </w:rPr>
        <w:t>………………….…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C. 64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Додатки………………………………………………………</w:t>
      </w:r>
      <w:r>
        <w:rPr>
          <w:rFonts w:ascii="Times New Roman CYR" w:hAnsi="Times New Roman CYR" w:cs="Times New Roman CYR"/>
          <w:color w:val="000000"/>
          <w:sz w:val="26"/>
          <w:szCs w:val="26"/>
          <w:highlight w:val="white"/>
        </w:rPr>
        <w:t>………………….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C.67</w:t>
      </w: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Pr="00113A40" w:rsidRDefault="00113A40" w:rsidP="00113A40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113A40" w:rsidRDefault="00113A40" w:rsidP="00113A40">
      <w:pPr>
        <w:widowControl w:val="0"/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  <w:lang w:val="ru-RU"/>
        </w:rPr>
      </w:pPr>
    </w:p>
    <w:p w:rsidR="00113A40" w:rsidRDefault="00113A40" w:rsidP="00113A40">
      <w:pPr>
        <w:widowControl w:val="0"/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  <w:lang w:val="ru-RU"/>
        </w:rPr>
      </w:pPr>
    </w:p>
    <w:p w:rsidR="00113A40" w:rsidRDefault="00113A40" w:rsidP="00113A40">
      <w:pPr>
        <w:widowControl w:val="0"/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  <w:lang w:val="ru-RU"/>
        </w:rPr>
      </w:pPr>
    </w:p>
    <w:p w:rsidR="00113A40" w:rsidRDefault="00113A40" w:rsidP="00113A40">
      <w:pPr>
        <w:widowControl w:val="0"/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  <w:lang w:val="ru-RU"/>
        </w:rPr>
      </w:pPr>
    </w:p>
    <w:p w:rsidR="00113A40" w:rsidRDefault="00113A40" w:rsidP="00113A40">
      <w:pPr>
        <w:widowControl w:val="0"/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b/>
          <w:bCs/>
          <w:color w:val="000000"/>
          <w:sz w:val="28"/>
          <w:szCs w:val="28"/>
          <w:highlight w:val="white"/>
        </w:rPr>
        <w:t>Вступ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b/>
          <w:bCs/>
          <w:color w:val="212121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b/>
          <w:bCs/>
          <w:color w:val="212121"/>
          <w:sz w:val="28"/>
          <w:szCs w:val="28"/>
          <w:highlight w:val="white"/>
        </w:rPr>
        <w:t>Актуальність теми дослідження обумовлена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тим, що символізм є невід'ємною частиною життя кожної людини. Думка про те, що світ носить знаковий характер, є дуже поширеною і в сучасній науці. Людина існує у світі значущих форм, що створений нею самою, а його пізнання не обмежене феноменальною даністю. Основним і універсальним структуроутворюючим елементом процесу пізнання, </w:t>
      </w: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>«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створення</w:t>
      </w: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»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світу є символ. Символи - це серце кожної культури, вони охоплюють всі аспекти життя. Джерелом для них є живі і неживі предмети. Символи набувають будь-яку </w:t>
      </w:r>
      <w:proofErr w:type="spell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сенсову</w:t>
      </w:r>
      <w:proofErr w:type="spellEnd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форму. Це малюнки, метафори, звуки і жести, персоніфікація в міфах і легендах. Символи втілюються у ритуали та звичаї. Коли почали зароджуватися цивілізації поняття символу з'явилося у всіх культурах, соціальних утвореннях і релігіях, формуючи світогляд людини і дозволяючи їй зрозуміти навколишній світ і своє місце в ньому. Велика сила символів була визнана дуже давно.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Символічним стає весь світ, вся соціальна реальність. Розуміння світу як символічної реальності, виявлення особливостей символічної діяльності в різних галузях суспільного життя, її ролі не тільки як феномену індивідуального, але й масової свідомості, не тільки елемента традицій, але й одного з визначальних факторів ідеології, освіти, роблять необхідним і актуальним всебічний аналіз місця та ролі символу у пізнанні.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Важливим є той факт, що в сучасному світі трансформувалася роль і розуміння природи символу. Якщо раннє значення було досить примітивним, то сьогоднішнє включає в себе набагато більш глибокий зміст. Символ став потужним ресурсом і проник в усі сфери діяльності. Наприклад, досить помітне місце займають символи, що використовуються в політичній сфері і надають великий вплив на свідомість і поведінку людей. У політичну символіку оформлені державні внутрішні і зовнішні відносини, партійні програми, статус політичних лідерів, їх ролі і т. д. Символізм є невід'ємною частиною політики та пов'язаних з нею ідеологій. Можна стверджувати з повною підставою, що без символіки, поза символіки політика як соціальний процес не може відбутися. Змінилося уявлення і про класичні владні ресурси. Симбіоз з символізмом дав потужні важелі впливу, які непомітні для людських очей. Саме символічна комунікація, відображаючи особливий тип владного примусу, розкриває саму суть політики як особливої сфери соціальності.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Також, цікавий взаємозв'язок символізму з економічним успіхом і рівнем розвитку різних країн. Чому незалежно від географічного розташування і ресурсів, одні держави демонструють високий рівень, у той час як інші при більшому економічному потенціалі регресують? Передумови цього закладені ще на ранньому етапі їх розвитку, в міфології, релігії тощо, і зберігаються в ментальній пам'яті. Звідси і випливає важливість аналізу особливостей, закономірностей, специфіки символізму і його самого, як ресурсу політики для наукового дослідження.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b/>
          <w:bCs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color w:val="212121"/>
          <w:sz w:val="28"/>
          <w:szCs w:val="28"/>
          <w:highlight w:val="white"/>
        </w:rPr>
        <w:t>Об'єкт дослідження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– символізм в системі владних відносин.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Предмет дослідження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— теоретичні і практичні аспекти символізму як ресурсу </w:t>
      </w:r>
      <w:proofErr w:type="spell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поітики</w:t>
      </w:r>
      <w:proofErr w:type="spellEnd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i/>
          <w:iCs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Мета дослідження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– здійснити порівняльний аналіз символічних ресурсів політики розвинених країн Заходу і Сходу.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Характеризуючи 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highlight w:val="white"/>
        </w:rPr>
        <w:t>ступінь наукової розробки проблеми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, слід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зазначитити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, що окремі аспекти розглядали К. Юнг, З. Фрейд,  Ч. Моріс, Ч. Пірс, Ф.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Coccюр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, Г. 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Лейбніц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, теоретики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лінгво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-варшавської школи, зокрема А.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Тарський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Проте на сучасному етапі можна зазначити те, що проблема слабо досліджена, особливо у вітчизняний літературі, а останні дослідження були датовані 60 роками XX ст. Щодо основних вітчизняних дослідників, то цією проблемою займалися Ю.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Лотман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, А. Лосєв, В. Іванов, М.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Мамардашвіллі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, А.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Пятигорськиий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</w:rPr>
        <w:t xml:space="preserve"> 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Для реалізації поставленої мети визначено такі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дослідницькі завдання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: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—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розглянути роль символізму та його теоретичні аспекти;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— </w:t>
      </w:r>
      <w:proofErr w:type="gram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досл</w:t>
      </w:r>
      <w:proofErr w:type="gramEnd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ідити політичну культуру і психологію використання символічних ресурсів політики;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—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розглянути символічний аспект </w:t>
      </w:r>
      <w:proofErr w:type="spell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етноконфесійної</w:t>
      </w:r>
      <w:proofErr w:type="spellEnd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складової</w:t>
      </w:r>
      <w:proofErr w:type="gram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;</w:t>
      </w:r>
      <w:proofErr w:type="gramEnd"/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—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розглянути ізоморфізм символічних ресурсів розвинених </w:t>
      </w:r>
      <w:proofErr w:type="gram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країн</w:t>
      </w:r>
      <w:proofErr w:type="gramEnd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Заходу і Сходу;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</w:rPr>
        <w:t xml:space="preserve">—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дослідити економічну і політичну константу успіху розвинених країн Заходу і Сходу;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b/>
          <w:bCs/>
          <w:color w:val="212121"/>
          <w:sz w:val="28"/>
          <w:szCs w:val="28"/>
          <w:highlight w:val="white"/>
        </w:rPr>
        <w:t xml:space="preserve"> 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Структура даної роботи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повністю відповідає </w:t>
      </w:r>
      <w:proofErr w:type="spellStart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логіці</w:t>
      </w:r>
      <w:proofErr w:type="spellEnd"/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та реалізації основних наукових завдань. Дослідницька робота складається зі вступу, двох розділів,  семи підрозділів, висновків, додатків та списку використаних джерел.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У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першому розділі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проаналізовано основні теоретичні засади дослідження феномену символізму та символічних ресурсів політики.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У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другому розділі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розглядається сучасна роль символічних ресурсів влади на основі порівняльного аналізу розвинених країн Заходу і Сходу. Також, в якості регресивного і невдалого розвитку розглядається Україна.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У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висновках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узагальнюються результати, які були досягнуті в межах поставленої задачі.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При написанні роботи були використані наступні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методи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>: історичний, аналізу і синтезу, системний, теоретичного узагальнення, структурно-функціональний.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</w:pPr>
      <w:r w:rsidRPr="00113A40">
        <w:rPr>
          <w:rFonts w:ascii="Times New Roman" w:hAnsi="Times New Roman"/>
          <w:color w:val="212121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hAnsi="Times New Roman CYR" w:cs="Times New Roman CYR"/>
          <w:i/>
          <w:iCs/>
          <w:color w:val="212121"/>
          <w:sz w:val="28"/>
          <w:szCs w:val="28"/>
          <w:highlight w:val="white"/>
        </w:rPr>
        <w:t>Список використаних джерел</w:t>
      </w:r>
      <w:r>
        <w:rPr>
          <w:rFonts w:ascii="Times New Roman CYR" w:hAnsi="Times New Roman CYR" w:cs="Times New Roman CYR"/>
          <w:color w:val="212121"/>
          <w:sz w:val="28"/>
          <w:szCs w:val="28"/>
          <w:highlight w:val="white"/>
        </w:rPr>
        <w:t xml:space="preserve"> нараховує 40 найменувань.</w:t>
      </w:r>
    </w:p>
    <w:p w:rsidR="000109FC" w:rsidRDefault="000109FC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>
      <w:pPr>
        <w:rPr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Arial Unicode MS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eastAsia="Arial Unicode MS" w:hAnsi="Times New Roman CYR" w:cs="Times New Roman CYR"/>
          <w:b/>
          <w:bCs/>
          <w:color w:val="000000"/>
          <w:sz w:val="28"/>
          <w:szCs w:val="28"/>
          <w:highlight w:val="white"/>
        </w:rPr>
        <w:t>Висновки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Підводячи підсумки бакалаврської роботи необхідно сказати, що поставлені завдання при написанні дослідження були виконані. Виходячи з проведеного аналізу можна зробити наступні висновки.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1)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Символи в житті суспільства завжди відігравали вагому роль, супроводжуючи і побут, і важливі події в житті людей. Символізація є основою писемності, мистецтва і супроводжує духовне життя людства. Саме поняття символізму не піддається однозначному визначенню, а розкривається через взаємозв'язок з іншими поняттями. Це свідчить про те, що даний феномен служить об'єктом дослідження не тільки політичної науки, але і цілого ряду пов'язаних з нею галузей наукового знання.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2)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Сьогодні відбувається радикальна переоцінка системи цінностей, яка викликає перелом в розумінні змісту і сенсу символіки </w:t>
      </w:r>
      <w:proofErr w:type="spellStart"/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c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успільства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 У сучасному світі старі символи втрачають своє значення, а частина з них переосмислюється заново. Це відбувається у всіх сферах суспільного життя. Досить помітне місце в цьому процесі займають символи, що використовуються в політичній сфері і надають великий вплив на свідомість і поведінку людей. У зв'язку з цим змінюються і погляди на систему владних відносин. Пройшовши тривалий шлях еволюції і зміни парадигм, починаючи від тих, які розглядали владу як суб'єкт-об'єктне відношення і закінчуючи тими, в яких вона постає як засіб комунікації, ми бачимо нові підходи і трактування цього явища, адекватні сучасним соціальним і політичним процесам і відносин.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</w:t>
      </w: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В цих умовах традиційні владні ресурси стають менш актуальними, а на перший план виходять символічні. Символічне як поняття — є 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соц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іальна характеристика, особливий тип дії, відношення, що пронизує всі сфери життєдіяльності людини, включаючи і політичну сферу.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</w:t>
      </w:r>
      <w:proofErr w:type="gramStart"/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4)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Символічне давно і не безуспішно представлено в політиці. Історично першою формою актуалізації символічних уявлень людини, що визначає зразки і норми поведінки, була міфологія. І хоча міфи часто відносять виключно до архаїчних форм, тим не менш, вони досить яскраво представлені в сучасній політиці. Цей феномен можна пояснити тим, що м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іфи, в першу чергу, спрямовані на актуалізацію підсвідомих пластів, вони ґрунтуються на почуттях, емоціях, відчуттях, що стає особливо актуальним в періоди криз, в перехідні моменти для країни.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5)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Особливістю використання символічних форм у політиці є те, що в процесі зміни соціальної структури, соціально-економічної і політичної ситуації, змінюються і символічні форми. Це може проявлятися або в знищенні існуючих раніше форм, або у наданні їм нового, відповідного нової ситуації, значення.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6)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У процесі 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досл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ідження було встановлено, що серед владних ресурсів виділяється особливий тип — символічні ресурси, під якими розуміються нематеріальні засоби, що впливають на свідомість і змінюють норми уподобання підлеглих, які визначають порядок їх соціальних дій в сконструйованому владою соціальному просторі.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7)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Виходячи з цього, ми провели порівняльний аналіз розвинених 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країн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Заходу і Сходу. Умовно, ми виділили 2 блока найбільш успішних держав. Східний блок ( Гонконг, Сінгапур, Тайвань, Малайзія, Японія, Південна Корея), Західний (США, Швеція, Швейцарія, Німеччина, Канада, Норвегія, Велика Британія).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</w:t>
      </w: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8)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Этноконфессійний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аспект один з перших, що чинить безпосередній вплив на розвиток країн. 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Рел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ігію цілком можна вважати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протосимволічним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ресурсом політики. Було встановлено, що в розвинених країнах західного штабу домінують протестантизм та його гілки, а в країнах східного спрямування - буддизм і конфуціанство. Саме в цих релігіях закладені початкові архетипи успішності.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9)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Що стосується культурологічних аспектів, Схід характеризує: зосередженість, заглибленість розуму, віротерпимість, пантеїзм (обожнення природи), інтроверсія (зосередженість на самому собі, внутрішнього життя), віра в гармонію всесвіту, орієнтація на пристосування до космічного ритму, орієнтація на єдність з природою, прагнення до збереження вікових традицій, моральних стандартів, ритуалів, відсутність внутрішньої динаміки, прийняття деспотичної форми правління, первинність колективного, вторинність приватновласницького сектора.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Захід характеризує: практицизм, прагнення до новизни і модифікації, осягнення сенсу життя, цінність технологічного розвитку, запровадження парламентаризму, прагнення до динамічного способу життя, прагнення до досконалості способу життя, прагнення до свободи і ліберальних цінностей, пріоритет творчості.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 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Незважаючи на досить великі культурні відмінності, в сучасному світі грань протиріч поступово стирається і в цих країн з'являються схожі риси. При порівнянні ділових культур Західного типу та Східного типу, були виділені такі схожі риси: 1) дисципліна; 2)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єдиноначальство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в керівництві; 3) ієрархія; 4) орієнтація на прибуток; 5) корпоративний дух. Це і є ті принципи, які всюди пронизані символізмом даних країн.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10)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Державна символіка є одним з найяскравіших прикладів 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в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ідображення  закладених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сенсів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Шрифт, колір, розташування смуг, їх форма - все це безпосередньо впливає на значення, яке транслює символіка. Те, як ми це сприймаємо, виражається за допомогою біохімічних та психоемоційних процесів.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11)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Економічна успішність демонструє вже те, як безпосередньо працюють символічні ресурси влади. Прийнято вважати, що символізм у всьому більше характерний Сходу, але як показує практика, Захід у цьому плані теж не відстає. В основу кожного успішного бренду закладений певний символ. Ми проаналізували найбільш відомі торгові марки і їх логотипи. На Сході найчастіше закладений принцип об'єднання з клієнтом, співробітництва та процвітання . А на Заході домінують логотипи, що символізують міць, підйом і швидкість.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12)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Політичний курс держави також включає в себе вплив символів. Добре це видно на прикладі 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івденної Кореї і Північної Кореї. Заклавши в основу свого розвитку один символ, але вклавши різне значення, ми бачимо процвітання однієї і повний занепад другий.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Яскравим прикладом символізму в політиці можна вважати дипломатичний протокол. Дипломатичний протокол є формою, в яку втілюється кожна зовнішньополітична акція держави, її внутрішнє або зовнішнє представництво чи представник. Саме в цьому полягає політичний зміст і значення дипломатичного протоколу. Основним принципом дипломатичного протоколу є дотримання принципу міжнародної ввічливості, тобто поваги до всього, що символізує чи представляє державу. Ці правила ретельно дотримуються в міждержавних відносинах. Порушення даних правил сприймається як нанесення шкоди авторитету і престижу держави. Досить часто протокол порушується навмисно. Багато політиків таким чином демонструють свою позицію щодо якоїсь події. На будь-яких переговорах існує строгий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дрес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-код, але навіть таким стандартним предметом гардеробу, як краватка можна передати свої наміри. Відповідно, не можна недооцінювати дипломатичний протокол як символічний ресурс влади.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 12)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Також слід зазначити те, що відбувається сьогодні в Україні є й також наслідком ігнорування й недооцінювання важливої ролі символізму.  Перш за все, через те,  що ми не називаємо речі своїми іменами. По-друге, в нашій країні навіть не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завершен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процес формування державної символіку, не кажучи вже про ефективне її використання.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Cаме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тому проблема вивчення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симолізму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є важлива для вивчення не тільки в політології, а й в інших науках.</w:t>
      </w: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  <w:bookmarkStart w:id="0" w:name="_GoBack"/>
      <w:bookmarkEnd w:id="0"/>
    </w:p>
    <w:p w:rsidR="00113A40" w:rsidRP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eastAsia="Arial Unicode MS" w:cs="Calibri"/>
          <w:lang w:val="ru-RU"/>
        </w:rPr>
      </w:pP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Arial Unicode MS" w:hAnsi="Times New Roman CYR" w:cs="Times New Roman CYR"/>
          <w:b/>
          <w:bCs/>
          <w:color w:val="000000"/>
          <w:sz w:val="28"/>
          <w:szCs w:val="28"/>
          <w:highlight w:val="white"/>
        </w:rPr>
      </w:pPr>
      <w:r>
        <w:rPr>
          <w:rFonts w:ascii="Times New Roman CYR" w:eastAsia="Arial Unicode MS" w:hAnsi="Times New Roman CYR" w:cs="Times New Roman CYR"/>
          <w:b/>
          <w:bCs/>
          <w:color w:val="000000"/>
          <w:sz w:val="28"/>
          <w:szCs w:val="28"/>
          <w:highlight w:val="white"/>
        </w:rPr>
        <w:t>Список використаних джерел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Аверінцев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С. С. Символ / Коротка літературна енциклопедія //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Гл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ред. А. А. Сурков. — М: Сов.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енцикл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.,Т. 6:— </w:t>
      </w: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>«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Радянська Росія</w:t>
      </w: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». — 1971. —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С. 829-833.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Баденхаузен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К. Кращі країни для ведення бізнесу в 2018 році. Рейтинг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Forbes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Електроний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ресурс] - Режим доступу: </w:t>
      </w:r>
      <w:hyperlink r:id="rId5" w:history="1">
        <w:r>
          <w:rPr>
            <w:rStyle w:val="a3"/>
            <w:rFonts w:ascii="Times New Roman CYR" w:eastAsia="Arial Unicode MS" w:hAnsi="Times New Roman CYR" w:cs="Times New Roman CYR"/>
            <w:color w:val="0000FF"/>
            <w:sz w:val="28"/>
            <w:szCs w:val="28"/>
            <w:highlight w:val="white"/>
          </w:rPr>
          <w:t>http://www.forbes.ru/biznes/354709-luchshie-strany-dlya-vedeniya-biznesa-v-2018-godu-reyting-forbes</w:t>
        </w:r>
      </w:hyperlink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Барт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Р. Основи семіології / Р.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Барт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// Французька семіотика : від структуралізму до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постструктурализму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: пер. з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франц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 М : Прогрес, 2000.-536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4.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Бебик В. М. Політичний маркетинг та менеджмент / В. М. Бебик.// – К : Вид-во МАУП, 1996. – 396 c.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5.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Будагов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Р. А. Нові слова і значення /Р. А.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Будагов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// Людина і її мова. - М: МДУ. - 1999. - С. 275 - 283.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6.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Буддизм в Японії. - Наука, Східна література, М.: 1993. - 740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7.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Буддизм. Чотири благородних істини.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Ексмо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-Прес, Фоліо, - М.: 1999. - 992 c.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8.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Вебер М.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Протестанська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етика та дух капіталізму / Макс Вебер.// – К: Основи, 1994. – 261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9.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Гелей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С. Політологія 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навч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посібник / С.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Гелей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, С.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Рутар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.// - К : Знання, 2009. - 415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10.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Діловий протокол та ведення переговорів: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Навч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посіб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 / В. П. Галушко.// — Вінниця: Нова книга, 2002. — 226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11.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Дипломатія зарубіжних держав: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Учеб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посіб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/ Під ред. Т. В. Зонового.// — М., 2004. — 352 с.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12.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Дюмулен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Р. Історія дзен-буддизму / пер з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англ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Ю.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Бондарєва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.// — М: ЗАТ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Центрполиграф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, 2003. — 317 с.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13.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Енциклопедія історії України: Т. 1: А-В /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Редкол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.: В. А. Смолій (голова) та ін. НАН України. Інститут історії України. - К: В-во "Наукова думка", 2003. - 688 с.: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іл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 – [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Електроний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ресурс] - Режим доступу: </w:t>
      </w:r>
      <w:hyperlink r:id="rId6" w:history="1">
        <w:r>
          <w:rPr>
            <w:rStyle w:val="a3"/>
            <w:rFonts w:ascii="Times New Roman CYR" w:eastAsia="Arial Unicode MS" w:hAnsi="Times New Roman CYR" w:cs="Times New Roman CYR"/>
            <w:color w:val="0000FF"/>
            <w:sz w:val="28"/>
            <w:szCs w:val="28"/>
            <w:highlight w:val="white"/>
          </w:rPr>
          <w:t>http://www.history.org.ua/?termin=Akademiia_nauk</w:t>
        </w:r>
      </w:hyperlink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14.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Конрад Н.І. Захід і Схід. Статті. /М.І. Конрад// – М: Наука, 1966. – 520 з.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15.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Курбанов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С. О. Ідеї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Чучхе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Конфуціанська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традиція // Східна колекція. — 2001. — № 4. — С. 58-65. Леонтьєв А. Н. Діяльність. Свідомість. Особистість /16. Леонтьєв А. Н.//Обр.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психол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тр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.: У 2 т. Т. 2. М.: Педагогіка, 1983. С. 115-200.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17.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Лосєв А. Ф. Міф, кількість, сутність./ А. Ф. Лосєв //- М : Думка, 1994.-С. 300-526.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18.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Лотман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, Ю. М. Всередині мислячих світів //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Лотман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Ю. М.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Семиосфера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/ Ю. М.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Лотман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 СПб. : Мистецтво-СПБ, 2004. - С. 180-315.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19.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Люшер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М. Якого кольору ваше життя. Закон гармонії в нас / М.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Люшер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.// - М.: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Hippo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, 2003. - 252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20.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Маркарян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С. Б.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Молодянова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Е. В. Свята в Японії/ С. Б.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Маркарян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// М., - 1990. - 248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21.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Мельвіль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Ю. К.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Чарлз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Пірс і прагматизм / Ю. К.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Мельвіль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.//- М. 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Изд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-во МГУ, 1968. - 499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22.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Михалькевич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Р. Н. Протокол та етикет міжнародного спілкування: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навч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посібник / Р. Н.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Михалькевич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.// - М.: БДУ, 2009. — 275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>23.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Морріс Ч. У. Підстави теорії знаків / Ч. У. Морріс // Семіотика. . М. : Веселка, 1983. - С. 17-74.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24.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О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Конелл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М. Знаки та символи ілюстрована енциклопедія / М. О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Конелл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, Р. Ейрі.// – М: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Ексмо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, 2009. – 255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25.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Піз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Аллан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 Мова рухів тіла: як читати думки інших по їхніх жестах /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Аллан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Піз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.// - М, 1995. - 257с.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26.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Політична економія: Підручник / За ред.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Ніколенко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Ю. В.// — К: Центр учбової літератури, 2009. — 632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27.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Померанц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Р. С. З Пташиного польоту і в упор /Р. С.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Померанц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//— М. Світове древо.1992. -№1 т с. 32-54.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28.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Посібник Герольда/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А.с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Лівен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-фон-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Морков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.// - Одеса 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Принт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Мастер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, 2005. - 330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29.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Сергієнко Н. Про психологічні прийоми в політиці: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Навч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Посіб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./Н. Сергієнко//– К: МАУП, 2006. - 112с.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30.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Смирнов С. В. Шрифт і шрифтової плакат / С. В. Смирнов.// - М.: Плакат, . - 1977 -144 c.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31.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Сучасна всесвітня історія: Підручник для вузів /Під ред. Я. Бердичівського, Тобто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Решетнікова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//. – М., 1997.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32.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Схід-Захід: регіональні підсистеми і регіональні проблеми міжнародних відносин/ під ред. А. Д. Воскресенського.//- М. : Російська політична енциклопедія</w:t>
      </w: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>» (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РОССПЭН), 2002.- 307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33.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Тернер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Ст. Символ і ритуал / В.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Тернер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.// -М: Наука, 1983.-С. 71-103.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>34.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Тимошенко Н. Л.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О</w:t>
      </w:r>
      <w:proofErr w:type="gram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c</w:t>
      </w:r>
      <w:proofErr w:type="gram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обливості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дипломатичного протоколу та етикету Нідерландів - [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Електроний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ресурс] - Режим доступу: </w:t>
      </w:r>
      <w:hyperlink r:id="rId7" w:history="1">
        <w:r>
          <w:rPr>
            <w:rStyle w:val="a3"/>
            <w:rFonts w:ascii="Times New Roman CYR" w:eastAsia="Arial Unicode MS" w:hAnsi="Times New Roman CYR" w:cs="Times New Roman CYR"/>
            <w:color w:val="0000FF"/>
            <w:sz w:val="28"/>
            <w:szCs w:val="28"/>
            <w:highlight w:val="white"/>
          </w:rPr>
          <w:t>http://www.irbis-nbuv.gov.ua/cgi-bin/irbis_nbuv/cgiirbis_64.exe</w:t>
        </w:r>
      </w:hyperlink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?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35.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Уайтхед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А. Н. Символізм, його зміст і дію./А. Н.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Уайтхед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//— Т.: Водолій, 1999. — 64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36.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Українське народознавство. Навчальний посібник / За ред. С. П. Павлюка//. – Львів: Фенікс, 1994. – 608 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37. </w:t>
      </w:r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Прапори і герби світових столиць /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Авт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.-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упоряд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. К. Я. Ніжинський.//- Москва: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Ексмо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, 2009.-192с.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38.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Чепкасов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В. С. Магія кольору, або прапори Європи Старт в науці. – 2017. – № 4-2. – С. 248-253; – [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Електроний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ресурс] - Режим доступу: </w:t>
      </w:r>
      <w:hyperlink r:id="rId8" w:history="1">
        <w:r>
          <w:rPr>
            <w:rStyle w:val="a3"/>
            <w:rFonts w:ascii="Times New Roman CYR" w:eastAsia="Arial Unicode MS" w:hAnsi="Times New Roman CYR" w:cs="Times New Roman CYR"/>
            <w:color w:val="0000FF"/>
            <w:sz w:val="28"/>
            <w:szCs w:val="28"/>
            <w:highlight w:val="white"/>
          </w:rPr>
          <w:t>http://science-start.ru/ru/article/view?id=717</w:t>
        </w:r>
      </w:hyperlink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  <w:lang w:val="ru-RU"/>
        </w:rPr>
        <w:t xml:space="preserve">39.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Шейніна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Е. Я. Енциклопедія символів. /Е. Я.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Шейніна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//– М.: ТОВ Вид-во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АСТ;Торсінг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, 2001. – 591 с. </w:t>
      </w:r>
    </w:p>
    <w:p w:rsidR="00113A40" w:rsidRDefault="00113A40" w:rsidP="00113A4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</w:pPr>
      <w:r w:rsidRPr="00113A40">
        <w:rPr>
          <w:rFonts w:ascii="Times New Roman" w:eastAsia="Arial Unicode MS" w:hAnsi="Times New Roman"/>
          <w:color w:val="000000"/>
          <w:sz w:val="28"/>
          <w:szCs w:val="28"/>
          <w:highlight w:val="white"/>
        </w:rPr>
        <w:t xml:space="preserve">40.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Шноль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 xml:space="preserve"> Фізико-хімічні фактори біологічної еволюції./С. Е. </w:t>
      </w:r>
      <w:proofErr w:type="spellStart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Шноль</w:t>
      </w:r>
      <w:proofErr w:type="spellEnd"/>
      <w:r>
        <w:rPr>
          <w:rFonts w:ascii="Times New Roman CYR" w:eastAsia="Arial Unicode MS" w:hAnsi="Times New Roman CYR" w:cs="Times New Roman CYR"/>
          <w:color w:val="000000"/>
          <w:sz w:val="28"/>
          <w:szCs w:val="28"/>
          <w:highlight w:val="white"/>
        </w:rPr>
        <w:t>// — М: Наука, 1979. — 263 с.</w:t>
      </w:r>
    </w:p>
    <w:p w:rsidR="00113A40" w:rsidRPr="00113A40" w:rsidRDefault="00113A40"/>
    <w:sectPr w:rsidR="00113A40" w:rsidRPr="00113A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89B"/>
    <w:rsid w:val="0000589B"/>
    <w:rsid w:val="000109FC"/>
    <w:rsid w:val="00113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A40"/>
    <w:rPr>
      <w:rFonts w:ascii="Calibri" w:eastAsia="Times New Roman" w:hAnsi="Calibri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3A4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A40"/>
    <w:rPr>
      <w:rFonts w:ascii="Calibri" w:eastAsia="Times New Roman" w:hAnsi="Calibri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3A4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36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cience-start.ru/ru/article/view?id=71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istory.org.ua/?termin=Akademiia_nauk" TargetMode="External"/><Relationship Id="rId5" Type="http://schemas.openxmlformats.org/officeDocument/2006/relationships/hyperlink" Target="http://www.forbes.ru/biznes/354709-luchshie-strany-dlya-vedeniya-biznesa-v-2018-godu-reyting-forbe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12692</Words>
  <Characters>7235</Characters>
  <Application>Microsoft Office Word</Application>
  <DocSecurity>0</DocSecurity>
  <Lines>60</Lines>
  <Paragraphs>39</Paragraphs>
  <ScaleCrop>false</ScaleCrop>
  <Company/>
  <LinksUpToDate>false</LinksUpToDate>
  <CharactersWithSpaces>19888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2019-02-19T09:17:00Z</dcterms:created>
  <dcterms:modified xsi:type="dcterms:W3CDTF">2019-02-19T09:19:00Z</dcterms:modified>
</cp:coreProperties>
</file>