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Одеський нац</w:t>
      </w:r>
      <w:r w:rsidRPr="00043720">
        <w:rPr>
          <w:rFonts w:ascii="Times New Roman" w:eastAsia="Times New Roman" w:hAnsi="Times New Roman" w:cs="Times New Roman"/>
          <w:sz w:val="28"/>
          <w:szCs w:val="28"/>
          <w:lang w:val="uk-UA" w:eastAsia="ru-RU"/>
        </w:rPr>
        <w:t>і</w:t>
      </w:r>
      <w:r w:rsidRPr="00043720">
        <w:rPr>
          <w:rFonts w:ascii="Times New Roman" w:eastAsia="Times New Roman" w:hAnsi="Times New Roman" w:cs="Times New Roman"/>
          <w:sz w:val="28"/>
          <w:szCs w:val="28"/>
          <w:lang w:eastAsia="ru-RU"/>
        </w:rPr>
        <w:t>ональний ун</w:t>
      </w:r>
      <w:r w:rsidRPr="00043720">
        <w:rPr>
          <w:rFonts w:ascii="Times New Roman" w:eastAsia="Times New Roman" w:hAnsi="Times New Roman" w:cs="Times New Roman"/>
          <w:sz w:val="28"/>
          <w:szCs w:val="28"/>
          <w:lang w:val="uk-UA" w:eastAsia="ru-RU"/>
        </w:rPr>
        <w:t>і</w:t>
      </w:r>
      <w:r w:rsidRPr="00043720">
        <w:rPr>
          <w:rFonts w:ascii="Times New Roman" w:eastAsia="Times New Roman" w:hAnsi="Times New Roman" w:cs="Times New Roman"/>
          <w:sz w:val="28"/>
          <w:szCs w:val="28"/>
          <w:lang w:eastAsia="ru-RU"/>
        </w:rPr>
        <w:t>верситет</w:t>
      </w:r>
      <w:r w:rsidRPr="00043720">
        <w:rPr>
          <w:rFonts w:ascii="Times New Roman" w:eastAsia="Times New Roman" w:hAnsi="Times New Roman" w:cs="Times New Roman"/>
          <w:sz w:val="28"/>
          <w:szCs w:val="28"/>
          <w:lang w:val="uk-UA" w:eastAsia="ru-RU"/>
        </w:rPr>
        <w:t xml:space="preserve"> імені І. І. Мечникова</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Економіко-правовий факультет</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Кафедра кримінального права, кримінального процесу та криміналістики</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t>Д и п л о м н а  р о б о т а</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освітньо-кваліфікаційного рівня магістра</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на тему: </w:t>
      </w:r>
      <w:r w:rsidRPr="00043720">
        <w:rPr>
          <w:rFonts w:ascii="Times New Roman" w:eastAsia="Times New Roman" w:hAnsi="Times New Roman" w:cs="Times New Roman"/>
          <w:b/>
          <w:sz w:val="28"/>
          <w:szCs w:val="28"/>
          <w:lang w:val="uk-UA" w:eastAsia="ru-RU"/>
        </w:rPr>
        <w:t xml:space="preserve">“Спрощене кримінальне провадження в Україні: </w:t>
      </w: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t>історія, сучасність та перспективи”</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sz w:val="24"/>
          <w:szCs w:val="24"/>
          <w:lang w:val="uk-UA" w:eastAsia="ru-RU"/>
        </w:rPr>
      </w:pPr>
      <w:r w:rsidRPr="00043720">
        <w:rPr>
          <w:rFonts w:ascii="Times New Roman" w:eastAsia="Times New Roman" w:hAnsi="Times New Roman" w:cs="Times New Roman"/>
          <w:sz w:val="24"/>
          <w:szCs w:val="24"/>
          <w:lang w:val="uk-UA" w:eastAsia="ru-RU"/>
        </w:rPr>
        <w:t>“</w:t>
      </w:r>
      <w:r w:rsidRPr="00043720">
        <w:rPr>
          <w:rFonts w:ascii="Times New Roman" w:eastAsia="Times New Roman" w:hAnsi="Times New Roman" w:cs="Times New Roman"/>
          <w:sz w:val="24"/>
          <w:szCs w:val="24"/>
          <w:lang w:val="en-US" w:eastAsia="ru-RU"/>
        </w:rPr>
        <w:t xml:space="preserve"> </w:t>
      </w:r>
      <w:r w:rsidRPr="00043720">
        <w:rPr>
          <w:rFonts w:ascii="Times New Roman" w:eastAsia="Times New Roman" w:hAnsi="Times New Roman" w:cs="Times New Roman"/>
          <w:sz w:val="24"/>
          <w:szCs w:val="24"/>
          <w:lang w:val="uk-UA" w:eastAsia="ru-RU"/>
        </w:rPr>
        <w:t xml:space="preserve">Simplified criminal proceedings in Ukraine: </w:t>
      </w:r>
    </w:p>
    <w:p w:rsidR="00043720" w:rsidRPr="00043720" w:rsidRDefault="00043720" w:rsidP="00043720">
      <w:pPr>
        <w:spacing w:after="0" w:line="360" w:lineRule="auto"/>
        <w:jc w:val="center"/>
        <w:rPr>
          <w:rFonts w:ascii="Times New Roman" w:eastAsia="Times New Roman" w:hAnsi="Times New Roman" w:cs="Times New Roman"/>
          <w:sz w:val="24"/>
          <w:szCs w:val="24"/>
          <w:lang w:val="uk-UA" w:eastAsia="ru-RU"/>
        </w:rPr>
      </w:pPr>
      <w:r w:rsidRPr="00043720">
        <w:rPr>
          <w:rFonts w:ascii="Times New Roman" w:eastAsia="Times New Roman" w:hAnsi="Times New Roman" w:cs="Times New Roman"/>
          <w:sz w:val="24"/>
          <w:szCs w:val="24"/>
          <w:lang w:val="uk-UA" w:eastAsia="ru-RU"/>
        </w:rPr>
        <w:t>history, modernity and prospects”</w:t>
      </w:r>
    </w:p>
    <w:p w:rsidR="00043720" w:rsidRPr="00043720" w:rsidRDefault="00043720" w:rsidP="00043720">
      <w:pPr>
        <w:spacing w:after="0" w:line="360" w:lineRule="auto"/>
        <w:jc w:val="center"/>
        <w:rPr>
          <w:rFonts w:ascii="Times New Roman" w:eastAsia="Times New Roman" w:hAnsi="Times New Roman" w:cs="Times New Roman"/>
          <w:b/>
          <w:sz w:val="24"/>
          <w:szCs w:val="24"/>
          <w:lang w:val="uk-UA" w:eastAsia="ru-RU"/>
        </w:rPr>
      </w:pPr>
    </w:p>
    <w:p w:rsidR="00043720" w:rsidRPr="00043720" w:rsidRDefault="00043720" w:rsidP="00043720">
      <w:pPr>
        <w:spacing w:after="0" w:line="360" w:lineRule="auto"/>
        <w:jc w:val="right"/>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right"/>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Виконала студентка денної форми навчання,</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спеціальність 8.03040101 “Правознавство”,</w:t>
      </w:r>
    </w:p>
    <w:p w:rsidR="00043720" w:rsidRPr="00043720" w:rsidRDefault="00043720" w:rsidP="00043720">
      <w:pPr>
        <w:spacing w:after="0" w:line="48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Полторак Наталія Олександрівна</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Науковий керівник: кандидат юридичних</w:t>
      </w:r>
    </w:p>
    <w:p w:rsidR="00043720" w:rsidRPr="00043720" w:rsidRDefault="00043720" w:rsidP="00043720">
      <w:pPr>
        <w:spacing w:after="0" w:line="48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наук, доцент __________ Миколенко О. М.</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Рецензент: кандидат юридичних наук,</w:t>
      </w: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доцент Павлова Т. О.</w:t>
      </w:r>
    </w:p>
    <w:p w:rsidR="00043720" w:rsidRPr="00043720" w:rsidRDefault="00043720" w:rsidP="00043720">
      <w:pPr>
        <w:tabs>
          <w:tab w:val="left" w:pos="5730"/>
        </w:tabs>
        <w:spacing w:after="0" w:line="360" w:lineRule="auto"/>
        <w:rPr>
          <w:rFonts w:ascii="Times New Roman" w:eastAsia="Times New Roman" w:hAnsi="Times New Roman" w:cs="Times New Roman"/>
          <w:sz w:val="28"/>
          <w:szCs w:val="28"/>
          <w:lang w:val="uk-UA" w:eastAsia="ru-RU"/>
        </w:rPr>
      </w:pPr>
    </w:p>
    <w:p w:rsidR="00043720" w:rsidRPr="00043720" w:rsidRDefault="00043720" w:rsidP="00043720">
      <w:pPr>
        <w:tabs>
          <w:tab w:val="left" w:pos="5730"/>
        </w:tabs>
        <w:spacing w:after="0" w:line="360" w:lineRule="auto"/>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Рекомендовано до захисту на                      Захищено на засіданні ЕК № </w:t>
      </w:r>
    </w:p>
    <w:p w:rsidR="00043720" w:rsidRPr="00043720" w:rsidRDefault="00043720" w:rsidP="00043720">
      <w:pPr>
        <w:spacing w:after="0" w:line="360" w:lineRule="auto"/>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засіданні кафедри “___” ____   2017 р.,      “___” _____ 2017 р., протокол № __</w:t>
      </w:r>
    </w:p>
    <w:p w:rsidR="00043720" w:rsidRPr="00043720" w:rsidRDefault="00043720" w:rsidP="00043720">
      <w:pPr>
        <w:spacing w:after="0" w:line="360" w:lineRule="auto"/>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протокол № ___                                            Оцінка ____</w:t>
      </w:r>
      <w:r w:rsidRPr="00043720">
        <w:rPr>
          <w:rFonts w:ascii="Times New Roman" w:eastAsia="Times New Roman" w:hAnsi="Times New Roman" w:cs="Times New Roman"/>
          <w:sz w:val="28"/>
          <w:szCs w:val="28"/>
          <w:lang w:eastAsia="ru-RU"/>
        </w:rPr>
        <w:t>_/_____/_____</w:t>
      </w:r>
    </w:p>
    <w:p w:rsidR="00043720" w:rsidRPr="00043720" w:rsidRDefault="00043720" w:rsidP="00043720">
      <w:pPr>
        <w:spacing w:after="0" w:line="360" w:lineRule="auto"/>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Завідувач кафедри</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Голова ЕК</w:t>
      </w:r>
    </w:p>
    <w:p w:rsidR="00043720" w:rsidRPr="00043720" w:rsidRDefault="00043720" w:rsidP="00043720">
      <w:pPr>
        <w:spacing w:after="0" w:line="360" w:lineRule="auto"/>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к.ю.н., доц. _______ Дришлюк І. А.           д.ю.н., проф. ______Прієшкіна О. В. </w:t>
      </w:r>
    </w:p>
    <w:p w:rsidR="00043720" w:rsidRPr="00043720" w:rsidRDefault="00043720" w:rsidP="00043720">
      <w:pPr>
        <w:spacing w:after="0" w:line="360" w:lineRule="auto"/>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Одеса – 2017</w:t>
      </w: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lastRenderedPageBreak/>
        <w:t>ЗМІСТ</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ВСТУП</w:t>
      </w:r>
      <w:r w:rsidRPr="00043720">
        <w:rPr>
          <w:rFonts w:ascii="Times New Roman" w:eastAsia="Times New Roman" w:hAnsi="Times New Roman" w:cs="Times New Roman"/>
          <w:sz w:val="28"/>
          <w:szCs w:val="28"/>
          <w:lang w:val="uk-UA" w:eastAsia="ru-RU"/>
        </w:rPr>
        <w:t>…………………………………………………………………………….4</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p>
    <w:p w:rsidR="00043720" w:rsidRPr="00043720" w:rsidRDefault="00043720" w:rsidP="00043720">
      <w:pPr>
        <w:spacing w:after="0" w:line="360" w:lineRule="auto"/>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t xml:space="preserve">РОЗДІЛ І. КРИМІНАЛЬНА ПРОЦЕСУАЛЬНА ФОРМА ЯК ПРАВОВА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КАТЕГОРІЯ У КРИМІНАЛЬНОМУ ПРОВАДЖЕННІ</w:t>
      </w:r>
      <w:r w:rsidRPr="00043720">
        <w:rPr>
          <w:rFonts w:ascii="Times New Roman" w:eastAsia="Times New Roman" w:hAnsi="Times New Roman" w:cs="Times New Roman"/>
          <w:sz w:val="28"/>
          <w:szCs w:val="28"/>
          <w:lang w:val="uk-UA" w:eastAsia="ru-RU"/>
        </w:rPr>
        <w:t>…………….……...8</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1.1 Поняття, зміст та значення кримінальної процесуальної форми………….…………………………………………………………………...8</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1.2 Диференціація кримінальної процесуальної форми……...…………….....17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РОЗДІЛ ІІ. СПРОЩЕНЕ ПРОВАДЖЕННЯ ЩОДО КРИМІНАЛЬНИХ ПРОСТУПКІВ</w:t>
      </w:r>
      <w:r w:rsidRPr="00043720">
        <w:rPr>
          <w:rFonts w:ascii="Times New Roman" w:eastAsia="Times New Roman" w:hAnsi="Times New Roman" w:cs="Times New Roman"/>
          <w:sz w:val="28"/>
          <w:szCs w:val="28"/>
          <w:lang w:val="uk-UA" w:eastAsia="ru-RU"/>
        </w:rPr>
        <w:t>…………………………………………………………..………32</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2.1 Історія становлення та правового регулювання кримінального провадження щодо кримінальних проступків у національному та міжнародному законодавстві…………………………………………………...32</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2.2 Процесуальний порядок кримінального провадження щодо кримінальних проступків…………………..………………………………………………...….43</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РОЗДІЛ ІІІ. ОСОБЛИВОСТІ  СПЕЦІАЛЬНОГО ДОСУДОВОГО РОЗСЛІДУВАННЯ КРИМІНАЛЬНИХ ПРАВОПОРУШЕНЬ</w:t>
      </w:r>
      <w:r w:rsidRPr="00043720">
        <w:rPr>
          <w:rFonts w:ascii="Times New Roman" w:eastAsia="Times New Roman" w:hAnsi="Times New Roman" w:cs="Times New Roman"/>
          <w:sz w:val="28"/>
          <w:szCs w:val="28"/>
          <w:lang w:val="uk-UA" w:eastAsia="ru-RU"/>
        </w:rPr>
        <w:t>………...…57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3.1 Історія становлення та правове регулювання спеціального досудового розслідування кримінальних правопорушень у національному та міжнародному законодавстві…………………………………………………...57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3.2 Процесуальний порядок спеціального досудового розслідування кримінальних правопорушень…………………………………...……………...67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РОЗДІЛ ІV. КРИМІНАЛЬНЕ ПРОВАДЖЕННЯ НА ПІДСТАВІ УГОД: ПОНЯТТЯ, ОСОБЛИВОСТІ, ПРОЦЕСУАЛЬНИЙ ПОРЯДОК</w:t>
      </w:r>
      <w:r w:rsidRPr="00043720">
        <w:rPr>
          <w:rFonts w:ascii="Times New Roman" w:eastAsia="Times New Roman" w:hAnsi="Times New Roman" w:cs="Times New Roman"/>
          <w:sz w:val="28"/>
          <w:szCs w:val="28"/>
          <w:lang w:val="uk-UA" w:eastAsia="ru-RU"/>
        </w:rPr>
        <w:t>………...77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4.1 Історія становлення та правове регулювання кримінального провадження на підставі угод у національному та міжнародному законодавстві……….....77</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4.2 Процесуальний порядок кримінального провадження на підставі угод……………………………………………………………………………….87</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РОЗДІЛ V. КРИМІНАЛЬНЕ ПРОВАДЖЕННЯ У ФОРМІ ПРИВАТНОГО ОБВИНУВАЧЕННЯ</w:t>
      </w:r>
      <w:r w:rsidRPr="00043720">
        <w:rPr>
          <w:rFonts w:ascii="Times New Roman" w:eastAsia="Times New Roman" w:hAnsi="Times New Roman" w:cs="Times New Roman"/>
          <w:sz w:val="28"/>
          <w:szCs w:val="28"/>
          <w:lang w:val="uk-UA" w:eastAsia="ru-RU"/>
        </w:rPr>
        <w:t>………………………………………..99</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5.1 Історія становлення та правове регулювання кримінального провадження у формі приватного обвинувачення у національному та міжнародному законодавстві…………………………………………………………………….99</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5.2 Процесуальний порядок кримінального провадження у формі приватного обвинувачення………………………………………………………………….107</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ВИСНОВКИ</w:t>
      </w:r>
      <w:r w:rsidRPr="00043720">
        <w:rPr>
          <w:rFonts w:ascii="Times New Roman" w:eastAsia="Times New Roman" w:hAnsi="Times New Roman" w:cs="Times New Roman"/>
          <w:sz w:val="28"/>
          <w:szCs w:val="28"/>
          <w:lang w:val="uk-UA" w:eastAsia="ru-RU"/>
        </w:rPr>
        <w:t>……………………………………………………………………117</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СПИСОК ВИКОРИСТАНОЇ ЛІТЕРАТУРИ</w:t>
      </w:r>
      <w:r w:rsidRPr="00043720">
        <w:rPr>
          <w:rFonts w:ascii="Times New Roman" w:eastAsia="Times New Roman" w:hAnsi="Times New Roman" w:cs="Times New Roman"/>
          <w:sz w:val="28"/>
          <w:szCs w:val="28"/>
          <w:lang w:val="uk-UA" w:eastAsia="ru-RU"/>
        </w:rPr>
        <w:t>……………………………...121</w:t>
      </w: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lastRenderedPageBreak/>
        <w:t>ВСТУП</w:t>
      </w: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napToGrid w:val="0"/>
          <w:spacing w:val="4"/>
          <w:sz w:val="28"/>
          <w:szCs w:val="28"/>
          <w:lang w:val="uk-UA" w:eastAsia="ru-RU"/>
        </w:rPr>
        <w:t>Актуальність теми дослідження.</w:t>
      </w:r>
      <w:r w:rsidRPr="00043720">
        <w:rPr>
          <w:rFonts w:ascii="Times New Roman" w:eastAsia="Times New Roman" w:hAnsi="Times New Roman" w:cs="Times New Roman"/>
          <w:color w:val="000000"/>
          <w:sz w:val="28"/>
          <w:szCs w:val="28"/>
          <w:lang w:val="uk-UA" w:eastAsia="ru-RU"/>
        </w:rPr>
        <w:t xml:space="preserve"> </w:t>
      </w:r>
      <w:r w:rsidRPr="00043720">
        <w:rPr>
          <w:rFonts w:ascii="Times New Roman" w:eastAsia="Times New Roman" w:hAnsi="Times New Roman" w:cs="Times New Roman"/>
          <w:sz w:val="28"/>
          <w:szCs w:val="28"/>
          <w:lang w:val="uk-UA" w:eastAsia="ru-RU"/>
        </w:rPr>
        <w:t>Сьогодні стан кримінального судочинства в Україні характеризується проведенням реформи, основною ідеєю якої є удосконалення кримінального судочинства, враховуючи правові традиції держави та європейської моделі кримінального процесу. Досить актуальним є питання пошуку таких форм судочинства, які б були співрозмірними між складністю кримінального правопорушення, що розглядається та правовими наслідками, які, ймовірно, настануть в результаті такого розгляду.</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Одне з найбільш важливих завдань кримінального судочинства пов’язане з оптимальністю функціонування кримінальної процесуальної форми. Практична значимість цієї проблеми надзвичайно зросла в даний час. Це пов`язано з тим, що останнім часом значно збільшилось навантаження судів, кількість справ щороку зростає. Це відбувається в зв`язку зі зростанням ролі судів, як органів захисту порушених прав,  а також у зв`язку з розвитком товарно-грошових відносин та через зростання чисельності правопорушень. Суди не в змозі впоратися зі зростаючим обсягом роботи. В результаті, збільшується залишок нерозглянутих справ у судах, все більша кількість справ розглядаються з порушенням термінів. Дана ситуація фактично свідчить про порушення закріпленого в ст. 55 Конституції України права громадян на судовий захист своїх прав і свобод [1]. Крім того, всі кримінальні справи, незалежно від тяжкості злочину і складності встановлення фактів до недавнього часу підлягали розгляду з дотриманням практично одних і тих самих процесуальних вимог (за винятком випадків, що підлягають розгляду за участю суду присяжних). Це призводить до того, що вся увага суддів приділяється більше дрібним справам, на противагу розгляду більш складних випадків, або до порушення суддями процесуальних термінів.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Один із шляхів виходу з цієї ситуації – спрощення процедури судочинства по окремих категоріях кримінальних справ. В результаті, можна </w:t>
      </w:r>
      <w:r w:rsidRPr="00043720">
        <w:rPr>
          <w:rFonts w:ascii="Times New Roman" w:eastAsia="Times New Roman" w:hAnsi="Times New Roman" w:cs="Times New Roman"/>
          <w:sz w:val="28"/>
          <w:szCs w:val="28"/>
          <w:lang w:val="uk-UA" w:eastAsia="ru-RU"/>
        </w:rPr>
        <w:lastRenderedPageBreak/>
        <w:t>домогтися більш раціонального використання матеріальних ресурсів держави, які будуть виділені для здійснення правосуддя, скорочення термінів розгляду справ у суді, збільшуючи профілактичний ефект кримінального покарання, підвищення правового захисту громадян. Це свідчить про актуальність розгляду даного питання.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Вчені-процесуалісти постійно намагаються знайти спосіб поліпшення процесуальної активності. Разом з тим єдність поглядів щодо існування спрощених форм кримінального провадження так і не сформувалась. Ряд вчених виступають за єдність процесуальної форми для всіх кримінальних справ і тому не сприймають спроби диференціації та спрощення процедури. Натомість, інша група вчених і практиків відносяться до такої ідеї позитивно, пропонуючи різні форми спрощеного провадження, що сприятиме скороченню строків розгляду справи, підвищенню ефективності роботи судової гілки влади, призведе до зменшення судових витрат.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Процедури спрощеного кримінального провадження широко застосовуються в США, ФРН, Іспанії, Швейцарії, Франції, Латвії, Литві, Естонії, Польщі та в ряді інших провідних країн світу. Орієнтуючись на позитивний зарубіжний досвід, правові системи країн дещо зближуються,  що і призводить до впровадження форм спрощеного кримінального провадження.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Дослідження інституту спрощеного кримінального провадження останнім часом стає предметом багатьох наукових робіт. Мова йде про роботи Д. В. Великодного, С. М. Мельника, Ю. М. Грошевого, М. Л. Лобойка,   Д. І. Беднякова, Т. А. Михайловой, О. І. Поповченка, Д. О. Савицького, Н. С. Карпова, С. І. Перепелиці  та ін.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t>Мета магістерського дослідження</w:t>
      </w:r>
      <w:r w:rsidRPr="00043720">
        <w:rPr>
          <w:rFonts w:ascii="Times New Roman" w:eastAsia="Times New Roman" w:hAnsi="Times New Roman" w:cs="Times New Roman"/>
          <w:color w:val="FF0000"/>
          <w:sz w:val="28"/>
          <w:szCs w:val="28"/>
          <w:lang w:val="uk-UA" w:eastAsia="ru-RU"/>
        </w:rPr>
        <w:t xml:space="preserve"> </w:t>
      </w:r>
      <w:r w:rsidRPr="00043720">
        <w:rPr>
          <w:rFonts w:ascii="Times New Roman" w:eastAsia="Times New Roman" w:hAnsi="Times New Roman" w:cs="Times New Roman"/>
          <w:sz w:val="28"/>
          <w:szCs w:val="28"/>
          <w:lang w:val="uk-UA" w:eastAsia="ru-RU"/>
        </w:rPr>
        <w:t>– комплексний аналіз інституту спрощеного кримінального провадження, визначення його сутності та місця в кримінальному процесі, виявлення форм і шляхів розвитку спрощених судових проваджень у кримінальному процесі України, формулювання пропозицій щодо вдосконалення кримінального процесуального законодавства та практики його застосування.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 xml:space="preserve">Досягненню вищезазначеної мети передує виконання наступних </w:t>
      </w:r>
      <w:r w:rsidRPr="00043720">
        <w:rPr>
          <w:rFonts w:ascii="Times New Roman" w:eastAsia="Times New Roman" w:hAnsi="Times New Roman" w:cs="Times New Roman"/>
          <w:b/>
          <w:sz w:val="28"/>
          <w:szCs w:val="28"/>
          <w:lang w:val="uk-UA" w:eastAsia="ru-RU"/>
        </w:rPr>
        <w:t>завдань</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b/>
          <w:i/>
          <w:sz w:val="28"/>
          <w:szCs w:val="28"/>
          <w:lang w:val="uk-UA" w:eastAsia="ru-RU"/>
        </w:rPr>
        <w:t xml:space="preserve">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проаналізувати різні визначення кримінальної процесуальної форми;</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дослідити види кримінальної процесуальної форми;</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розгляд питання про прийнятність спрощених кримінальних проваджень, їх співвідношення з основними принципами кримінального процесуального законодавства;</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визначити умови, які зумовлюють необхідність існування спрощеного кримінального провадження;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дослідити</w:t>
      </w:r>
      <w:r w:rsidRPr="00043720">
        <w:rPr>
          <w:rFonts w:ascii="Times New Roman" w:eastAsia="Times New Roman" w:hAnsi="Times New Roman" w:cs="Times New Roman"/>
          <w:color w:val="FF0000"/>
          <w:sz w:val="28"/>
          <w:szCs w:val="28"/>
          <w:lang w:val="uk-UA" w:eastAsia="ru-RU"/>
        </w:rPr>
        <w:t xml:space="preserve"> </w:t>
      </w:r>
      <w:r w:rsidRPr="00043720">
        <w:rPr>
          <w:rFonts w:ascii="Times New Roman" w:eastAsia="Times New Roman" w:hAnsi="Times New Roman" w:cs="Times New Roman"/>
          <w:sz w:val="28"/>
          <w:szCs w:val="28"/>
          <w:lang w:val="uk-UA" w:eastAsia="ru-RU"/>
        </w:rPr>
        <w:t>різні форми спрощеного кримінального провадження, які використовуються в міжнародній практиці;</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провести аналіз форм спрощеного провадження кримінального провадження в Україні;</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сформулювати підстави застосування спрощеного провадження в кримінальному процесі та визначити межі такого спрощення;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визначити шляхи і форми законодавчого регулювання спрощеного кримінального провадження в історичній ретроспективі, щоб виявити його позитивні та негативні ознаки;</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дослідити практичне застосування спрощеного кримінального провадження за чинним Кримінальним процесуальним кодексом України (далі – КПК України). </w:t>
      </w:r>
    </w:p>
    <w:p w:rsidR="00043720" w:rsidRPr="00043720" w:rsidRDefault="00043720" w:rsidP="00043720">
      <w:pPr>
        <w:spacing w:after="0" w:line="360" w:lineRule="auto"/>
        <w:ind w:firstLine="709"/>
        <w:jc w:val="both"/>
        <w:rPr>
          <w:rFonts w:ascii="Times New Roman" w:eastAsia="Times New Roman" w:hAnsi="Times New Roman" w:cs="Times New Roman"/>
          <w:color w:val="FF0000"/>
          <w:sz w:val="28"/>
          <w:szCs w:val="28"/>
          <w:lang w:val="uk-UA" w:eastAsia="ru-RU"/>
        </w:rPr>
      </w:pPr>
      <w:r w:rsidRPr="00043720">
        <w:rPr>
          <w:rFonts w:ascii="Times New Roman" w:eastAsia="Times New Roman" w:hAnsi="Times New Roman" w:cs="Times New Roman"/>
          <w:b/>
          <w:i/>
          <w:sz w:val="28"/>
          <w:szCs w:val="28"/>
          <w:lang w:val="uk-UA" w:eastAsia="ru-RU"/>
        </w:rPr>
        <w:t xml:space="preserve"> </w:t>
      </w:r>
      <w:r w:rsidRPr="00043720">
        <w:rPr>
          <w:rFonts w:ascii="Times New Roman" w:eastAsia="Times New Roman" w:hAnsi="Times New Roman" w:cs="Times New Roman"/>
          <w:i/>
          <w:sz w:val="28"/>
          <w:szCs w:val="28"/>
          <w:lang w:val="uk-UA" w:eastAsia="ru-RU"/>
        </w:rPr>
        <w:t>Об`єкт дослідження</w:t>
      </w:r>
      <w:r w:rsidRPr="00043720">
        <w:rPr>
          <w:rFonts w:ascii="Times New Roman" w:eastAsia="Times New Roman" w:hAnsi="Times New Roman" w:cs="Times New Roman"/>
          <w:sz w:val="28"/>
          <w:szCs w:val="28"/>
          <w:lang w:val="uk-UA" w:eastAsia="ru-RU"/>
        </w:rPr>
        <w:t xml:space="preserve"> – спрощене кримінальне провадження в Україні: історія, сучасність та перспективи.</w:t>
      </w:r>
    </w:p>
    <w:p w:rsidR="00043720" w:rsidRPr="00043720" w:rsidRDefault="00043720" w:rsidP="00043720">
      <w:pPr>
        <w:spacing w:after="0" w:line="360" w:lineRule="auto"/>
        <w:ind w:firstLine="709"/>
        <w:jc w:val="both"/>
        <w:rPr>
          <w:rFonts w:ascii="Times New Roman" w:eastAsia="Times New Roman" w:hAnsi="Times New Roman" w:cs="Times New Roman"/>
          <w:color w:val="FF0000"/>
          <w:sz w:val="28"/>
          <w:szCs w:val="28"/>
          <w:lang w:val="uk-UA" w:eastAsia="ru-RU"/>
        </w:rPr>
      </w:pPr>
      <w:r w:rsidRPr="00043720">
        <w:rPr>
          <w:rFonts w:ascii="Times New Roman" w:eastAsia="Times New Roman" w:hAnsi="Times New Roman" w:cs="Times New Roman"/>
          <w:i/>
          <w:sz w:val="28"/>
          <w:szCs w:val="28"/>
          <w:lang w:val="uk-UA" w:eastAsia="ru-RU"/>
        </w:rPr>
        <w:t>Предмет дослідження</w:t>
      </w:r>
      <w:r w:rsidRPr="00043720">
        <w:rPr>
          <w:rFonts w:ascii="Times New Roman" w:eastAsia="Times New Roman" w:hAnsi="Times New Roman" w:cs="Times New Roman"/>
          <w:sz w:val="28"/>
          <w:szCs w:val="28"/>
          <w:lang w:val="uk-UA" w:eastAsia="ru-RU"/>
        </w:rPr>
        <w:t xml:space="preserve"> становлять норми, закріплені в міжнародному, конституційному, кримінальному процесуальному законодавстві, що регламентують інститут спрощеного кримінального провадження або мають відношення до нього.</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В ході роботи використовувались наступні загальнонаукові </w:t>
      </w:r>
      <w:r w:rsidRPr="00043720">
        <w:rPr>
          <w:rFonts w:ascii="Times New Roman" w:eastAsia="Times New Roman" w:hAnsi="Times New Roman" w:cs="Times New Roman"/>
          <w:b/>
          <w:sz w:val="28"/>
          <w:szCs w:val="28"/>
          <w:lang w:val="uk-UA" w:eastAsia="ru-RU"/>
        </w:rPr>
        <w:t>методи:</w:t>
      </w:r>
    </w:p>
    <w:p w:rsidR="00043720" w:rsidRPr="00043720" w:rsidRDefault="00043720" w:rsidP="00043720">
      <w:pPr>
        <w:numPr>
          <w:ilvl w:val="0"/>
          <w:numId w:val="1"/>
        </w:numPr>
        <w:spacing w:after="0" w:line="360" w:lineRule="auto"/>
        <w:ind w:firstLine="567"/>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історичний (для дослідження становлення та розвитку інституту спрощеного кримінального провадження – підрозділи 1.1, 2.1, 3.1, 4.1, 5.1.);</w:t>
      </w:r>
    </w:p>
    <w:p w:rsidR="00043720" w:rsidRPr="00043720" w:rsidRDefault="00043720" w:rsidP="00043720">
      <w:pPr>
        <w:numPr>
          <w:ilvl w:val="0"/>
          <w:numId w:val="1"/>
        </w:numPr>
        <w:spacing w:after="0" w:line="360" w:lineRule="auto"/>
        <w:ind w:firstLine="567"/>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логічний (для формулювання визначення поняття “спрощене кримінальне провадження” та з`ясування його значення на сучасному етапі розвитку кримінального законодавства – підрозділ 1.2); </w:t>
      </w:r>
    </w:p>
    <w:p w:rsidR="00043720" w:rsidRPr="00043720" w:rsidRDefault="00043720" w:rsidP="00043720">
      <w:pPr>
        <w:numPr>
          <w:ilvl w:val="0"/>
          <w:numId w:val="1"/>
        </w:numPr>
        <w:spacing w:after="0" w:line="360" w:lineRule="auto"/>
        <w:ind w:firstLine="567"/>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формально-юридичний (для аналізу нормативно-правових актів – метод застосовувався в кожному з підрозділів даної роботи);</w:t>
      </w:r>
    </w:p>
    <w:p w:rsidR="00043720" w:rsidRPr="00043720" w:rsidRDefault="00043720" w:rsidP="00043720">
      <w:pPr>
        <w:numPr>
          <w:ilvl w:val="0"/>
          <w:numId w:val="1"/>
        </w:numPr>
        <w:spacing w:after="0" w:line="360" w:lineRule="auto"/>
        <w:ind w:firstLine="567"/>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порівняльний (дослідження місця спрощеного кримінального провадження в кримінальному процесі ряду провідних країн світу – підрозділи 2.1, 3.1, 4.1, 5.1);</w:t>
      </w:r>
    </w:p>
    <w:p w:rsidR="00043720" w:rsidRPr="00043720" w:rsidRDefault="00043720" w:rsidP="00043720">
      <w:pPr>
        <w:numPr>
          <w:ilvl w:val="0"/>
          <w:numId w:val="1"/>
        </w:numPr>
        <w:spacing w:after="0" w:line="360" w:lineRule="auto"/>
        <w:ind w:firstLine="567"/>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Системний (спрощене провадження досліджується в системі кримінального процесу в цілому – підрозділи 1.2., 2.1, 3.1).</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i/>
          <w:sz w:val="28"/>
          <w:szCs w:val="28"/>
          <w:lang w:val="uk-UA" w:eastAsia="ru-RU"/>
        </w:rPr>
        <w:t>Методологічну та теоретичну основу</w:t>
      </w:r>
      <w:r w:rsidRPr="00043720">
        <w:rPr>
          <w:rFonts w:ascii="Times New Roman" w:eastAsia="Times New Roman" w:hAnsi="Times New Roman" w:cs="Times New Roman"/>
          <w:sz w:val="28"/>
          <w:szCs w:val="28"/>
          <w:lang w:val="uk-UA" w:eastAsia="ru-RU"/>
        </w:rPr>
        <w:t xml:space="preserve"> дипломної роботи утворюють законодавство України, міжнародне законодавство, наукові роботи вітчизняних та зарубіжних вчених в галузі кримінального процесу в цілому, та інституту спрощеного кримінального провадження, зокрема.</w:t>
      </w:r>
    </w:p>
    <w:p w:rsidR="00043720" w:rsidRPr="00043720" w:rsidRDefault="00043720" w:rsidP="00043720">
      <w:pPr>
        <w:spacing w:after="0" w:line="360" w:lineRule="auto"/>
        <w:ind w:firstLine="709"/>
        <w:jc w:val="both"/>
        <w:rPr>
          <w:rFonts w:ascii="Times New Roman" w:eastAsia="Times New Roman" w:hAnsi="Times New Roman" w:cs="Times New Roman"/>
          <w:b/>
          <w:i/>
          <w:sz w:val="28"/>
          <w:szCs w:val="28"/>
          <w:lang w:val="uk-UA" w:eastAsia="ru-RU"/>
        </w:rPr>
      </w:pPr>
      <w:r w:rsidRPr="00043720">
        <w:rPr>
          <w:rFonts w:ascii="Times New Roman" w:eastAsia="Times New Roman" w:hAnsi="Times New Roman" w:cs="Times New Roman"/>
          <w:b/>
          <w:sz w:val="28"/>
          <w:szCs w:val="28"/>
          <w:lang w:val="uk-UA" w:eastAsia="ru-RU"/>
        </w:rPr>
        <w:t>Обсяг і структура дослідження.</w:t>
      </w:r>
      <w:r w:rsidRPr="00043720">
        <w:rPr>
          <w:rFonts w:ascii="Times New Roman" w:eastAsia="Times New Roman" w:hAnsi="Times New Roman" w:cs="Times New Roman"/>
          <w:sz w:val="28"/>
          <w:szCs w:val="28"/>
          <w:lang w:val="uk-UA" w:eastAsia="ru-RU"/>
        </w:rPr>
        <w:t xml:space="preserve"> Магістерська робота складається зі вступу, п`яти розділів, що містять 10 підрозділів, висновків та списку використаної літератури. Загальний обсяг дослідження складає</w:t>
      </w:r>
      <w:r w:rsidRPr="00043720">
        <w:rPr>
          <w:rFonts w:ascii="Times New Roman" w:eastAsia="Times New Roman" w:hAnsi="Times New Roman" w:cs="Times New Roman"/>
          <w:sz w:val="28"/>
          <w:szCs w:val="28"/>
          <w:lang w:eastAsia="ru-RU"/>
        </w:rPr>
        <w:t xml:space="preserve"> 1</w:t>
      </w:r>
      <w:r w:rsidRPr="00043720">
        <w:rPr>
          <w:rFonts w:ascii="Times New Roman" w:eastAsia="Times New Roman" w:hAnsi="Times New Roman" w:cs="Times New Roman"/>
          <w:sz w:val="28"/>
          <w:szCs w:val="28"/>
          <w:lang w:val="uk-UA" w:eastAsia="ru-RU"/>
        </w:rPr>
        <w:t>31</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сторінку, з яких: 120 сторін</w:t>
      </w:r>
      <w:r w:rsidRPr="00043720">
        <w:rPr>
          <w:rFonts w:ascii="Times New Roman" w:eastAsia="Times New Roman" w:hAnsi="Times New Roman" w:cs="Times New Roman"/>
          <w:sz w:val="28"/>
          <w:szCs w:val="28"/>
          <w:lang w:eastAsia="ru-RU"/>
        </w:rPr>
        <w:t>ок</w:t>
      </w:r>
      <w:r w:rsidRPr="00043720">
        <w:rPr>
          <w:rFonts w:ascii="Times New Roman" w:eastAsia="Times New Roman" w:hAnsi="Times New Roman" w:cs="Times New Roman"/>
          <w:sz w:val="28"/>
          <w:szCs w:val="28"/>
          <w:lang w:val="uk-UA" w:eastAsia="ru-RU"/>
        </w:rPr>
        <w:t xml:space="preserve"> – основний текст роботи, 11 сторінок – список використаної літератури.</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p>
    <w:p w:rsidR="005A68A7" w:rsidRDefault="005A68A7">
      <w:pPr>
        <w:rPr>
          <w:lang w:val="uk-UA"/>
        </w:rPr>
      </w:pPr>
    </w:p>
    <w:p w:rsidR="00043720" w:rsidRDefault="00043720">
      <w:pPr>
        <w:rPr>
          <w:lang w:val="uk-UA"/>
        </w:rPr>
      </w:pPr>
    </w:p>
    <w:p w:rsidR="00043720" w:rsidRDefault="00043720">
      <w:pPr>
        <w:rPr>
          <w:lang w:val="uk-UA"/>
        </w:rPr>
      </w:pPr>
    </w:p>
    <w:p w:rsidR="00043720" w:rsidRDefault="00043720">
      <w:pPr>
        <w:rPr>
          <w:lang w:val="uk-UA"/>
        </w:rPr>
      </w:pPr>
    </w:p>
    <w:p w:rsidR="00043720" w:rsidRDefault="00043720">
      <w:pPr>
        <w:rPr>
          <w:lang w:val="uk-UA"/>
        </w:rPr>
      </w:pPr>
    </w:p>
    <w:p w:rsidR="00043720" w:rsidRDefault="00043720">
      <w:pPr>
        <w:rPr>
          <w:lang w:val="uk-UA"/>
        </w:rPr>
      </w:pPr>
    </w:p>
    <w:p w:rsidR="00043720" w:rsidRDefault="00043720">
      <w:pPr>
        <w:rPr>
          <w:lang w:val="uk-UA"/>
        </w:rPr>
      </w:pPr>
    </w:p>
    <w:p w:rsidR="00043720" w:rsidRPr="00043720" w:rsidRDefault="00043720" w:rsidP="00043720">
      <w:pPr>
        <w:spacing w:after="0" w:line="360" w:lineRule="auto"/>
        <w:jc w:val="center"/>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b/>
          <w:sz w:val="28"/>
          <w:szCs w:val="28"/>
          <w:lang w:val="uk-UA" w:eastAsia="ru-RU"/>
        </w:rPr>
        <w:lastRenderedPageBreak/>
        <w:t>ВИСНОВКИ</w:t>
      </w:r>
    </w:p>
    <w:p w:rsidR="00043720" w:rsidRPr="00043720" w:rsidRDefault="00043720" w:rsidP="0004372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043720" w:rsidRPr="00043720" w:rsidRDefault="00043720" w:rsidP="0004372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 ході проведеного дослідження в рамках магістерської роботи за темою: “Спрощене кримінальне провадження в Україні: історія, сучасність та перспективи”, автор дійшов наступних висновків:</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1. Кримінальне процесуальне законодавство реалізується у відповідній процесуальній формі, під якою варто розуміти передбачений законом загальний і обов`язковий порядок, встановлений для провадження у кримінальних справах в цілому, порядок виконання окремих процесуальних дій  і порядок прийняття процесуальних рішень, направлений на забезпечення прав, свобод та законних інтересів учасників кримінального провадження.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Кримінальну процесуальну форму характеризують такі ознаки як загальність, єдність та обов`язковість. Натомість, загальність кримінальної процесуальної форми передбачає її диференціацію, а єдність – прояв уніфікації.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2. Диференціація кримінальної процесуальної форми – це  існування в рамках єдиного процесуального порядку особливих порядків кримінального провадження.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Диференціація може проявлятись у двох формах: ускладнення кримінальної процесуальної форми та спрощення кримінальної процесуальної форми.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Аналіз нормативної та спеціальної літератури дає підстави вести мову про позитивний результат диференціації, який виражається у створенні реальних передумов для своєчасного, справедливого та ефективного захисту прав та законних інтересів учасників процесу.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3. Спрощені провадження – особливі провадження в рамках єдиного кримінального процесу, які мають процесуальні особливості, зокрема, скорочені терміни провадження, особливе коло суб`єктів, порядок прийняття і виконання рішень.</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4. Запровадження у національне законодавство нового різновиду кримінальних правопорушень – кримінальних проступків обумовлено здійснюваною у нашій державі політикою гуманізації кримінального законодавства та економії кримінальної репресії.</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Особливості провадження щодо кримінальних проступків наступні:</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процесуальний порядок здійснюється у формі дізнання;</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не допускається застосовувати під час досудового розслідування проступків запобіжні заходи  у вигляді домашнього арешту, застави або тримання під вартою;</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під час досудового розслідування кримінальних проступків заборонено проводити негласні слідчі (розшукові) дії;</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матеріали досудового розслідування щодо кримінального проступку не можуть бути об`єднані в одне провадження з матеріалами досудового розслідування щодо злочину;</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скорочений строк розслідування – один місяць з дня повідомлення особі про підозру у вчиненні кримінального проступку.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5.  Спеціальне досудове розслідування – застосування визнаного міжнародним правом правила in absentia, яке полягає в заочному досудовому розслідуванні, а у подальшому і заочному судовому розгляді з метою забезпечення принципу невідворотності покарання у випадках, коли особа ухиляється від слідства та суду.</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Для застосування процедури спеціального досудового розслідування необхідна наявність таких підстав: </w:t>
      </w:r>
    </w:p>
    <w:p w:rsidR="00043720" w:rsidRPr="00043720" w:rsidRDefault="00043720" w:rsidP="00043720">
      <w:pPr>
        <w:numPr>
          <w:ilvl w:val="0"/>
          <w:numId w:val="1"/>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вчинення злочину, передбаченого ч. 2 ст. 297-1 КПК України;</w:t>
      </w:r>
    </w:p>
    <w:p w:rsidR="00043720" w:rsidRPr="00043720" w:rsidRDefault="00043720" w:rsidP="00043720">
      <w:pPr>
        <w:numPr>
          <w:ilvl w:val="0"/>
          <w:numId w:val="1"/>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підозрюваний, крім неповнолітнього, переховується від органів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слідства та суду з метою ухилення від кримінальної відповідальності;</w:t>
      </w:r>
    </w:p>
    <w:p w:rsidR="00043720" w:rsidRPr="00043720" w:rsidRDefault="00043720" w:rsidP="00043720">
      <w:pPr>
        <w:numPr>
          <w:ilvl w:val="0"/>
          <w:numId w:val="1"/>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особа оголошена у міждержавний та/або міжнародний розшук. </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Перевагами спеціального досудового розслідування є: 1) можливість проведення заочного судового розгляду кримінальних справ дозволяє забезпечити реалізацію права потерпілого на доступ до правосуддя і </w:t>
      </w:r>
      <w:r w:rsidRPr="00043720">
        <w:rPr>
          <w:rFonts w:ascii="Times New Roman" w:eastAsia="Times New Roman" w:hAnsi="Times New Roman" w:cs="Times New Roman"/>
          <w:sz w:val="28"/>
          <w:szCs w:val="28"/>
          <w:lang w:val="uk-UA" w:eastAsia="ru-RU"/>
        </w:rPr>
        <w:lastRenderedPageBreak/>
        <w:t>компенсацію шкоди, заподіяної злочином; 2) економія часу; 3) здійснення заочного провадження є прямою реалізацією принципу справедливості та невідворотності покарання в кримінальному судочинстві.</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Крім переваг, є і недоліки спеціального досудового розслідування, зокрема, відсутність можливості опитати обвинуваченого, тобто суб`єктивно оцінити його особистість; неоднозначне ставлення суспільства до заочних вироків; складність виконання таких вироків; відсутність належної нормативно-правової бази здійснення заочного провадження по кримінальних справах, що, власне,  перешкоджає розвитку даного інституту.</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6. Угоди як спрощена форма кримінального провадження є сукупністю правових норм, що направлені на регулювання суспільних відносин, які виникають з приводу досягнення компромісу між сторонами угод на добровільних, взаємних та спрощених умовах, які передбачені процесуальним законодавством.</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КПК України передбачає два види угод в кримінальному провадженні: угода про примирення між потерпілим та підозрюваним чи обвинуваченим та угода між прокурором та підозрюваним чи обвинуваченим про визнання винуватості.</w:t>
      </w:r>
    </w:p>
    <w:p w:rsidR="00043720" w:rsidRPr="00043720" w:rsidRDefault="00043720" w:rsidP="00043720">
      <w:pPr>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Традиційно, перевагами застосування спрощеного провадження на підставі угод визнаються: спрощення та прискорення кримінального провадження; уникнення тривалого розслідування кримінальних правопорушень; превалювання принципу диспозитивності.</w:t>
      </w:r>
    </w:p>
    <w:p w:rsidR="00043720" w:rsidRPr="00043720" w:rsidRDefault="00043720" w:rsidP="00043720">
      <w:pPr>
        <w:tabs>
          <w:tab w:val="left" w:pos="1550"/>
        </w:tabs>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Недоліками при застосуванні спрощеного провадження на підставі угод визнаються: 1) не врегульовано питання здійснення спеціальної підготовки для медіаторів; 2) не розглянуто питання про участь захисника при укладанні, розгляді та затвердженні угоди про визнання винуватості; 3) відсутня можливість для повторного укладання угоди в провадженні; 4) ухвала про відмову в затверджені угоди про примирення чи визнання винуватості оскарженню не підлягає.</w:t>
      </w:r>
    </w:p>
    <w:p w:rsidR="00043720" w:rsidRPr="00043720" w:rsidRDefault="00043720" w:rsidP="00043720">
      <w:pPr>
        <w:tabs>
          <w:tab w:val="left" w:pos="1550"/>
        </w:tabs>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7. Інститут приватного обвинувачення є найдавнішою формою кримінального процесу, який знайшов своє відображення і у КПК України 2012 р. Приватне обвинувачення – одна з форм обвинувачення у кримінальному процесі, що передбачає притягнення особи, винної у вчиненні кримінального правопорушення, до кримінальної відповідальності не інакше як за скаргою потерпілого.</w:t>
      </w:r>
    </w:p>
    <w:p w:rsidR="00043720" w:rsidRPr="00043720" w:rsidRDefault="00043720" w:rsidP="00043720">
      <w:pPr>
        <w:tabs>
          <w:tab w:val="left" w:pos="1550"/>
        </w:tabs>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Особливостями кримінального провадження у формі приватного обвинувачення є: кримінальне провадження у формі приватного обвинувачення може бути розпочате лише на підставі заяви потерпілого; потерпілий має право підтримувати обвинувачення в суді в разі відмови прокурора від підтримання державного обвинувачення; у разі наявності зустрічної заяви або повідомлення про вчинення кримінального правопорушення у конкретному провадженні, що відбувається у формі приватного обвинувачення, вони можуть бути об`єднані в одному провадженні; безумовною підставою для закриття кримінального провадження у формі приватного обвинувачення є відмова потерпілого (у випадках, передбачених КПК України, – його представника) від обвинувачення, а також примирення потерпілого з підозрюваним (обвинуваченим); потерпілого визнано повноцінним суб</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єктом змагального процесу та ключовою фігурою при ініціюванні; збільшена кількість кримінальних правопорушень, провадження по яких здійснюється у приватній формі, відновлено стадію досудового розслідування та в цілому регламентовано інститут новою окремою главою. </w:t>
      </w:r>
    </w:p>
    <w:p w:rsidR="00043720" w:rsidRPr="00043720" w:rsidRDefault="00043720" w:rsidP="00043720">
      <w:pPr>
        <w:tabs>
          <w:tab w:val="left" w:pos="1550"/>
        </w:tabs>
        <w:spacing w:after="0" w:line="360" w:lineRule="auto"/>
        <w:ind w:firstLine="709"/>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8. Кожен з інститутів спрощеного провадження має свою специфіку, однак їх усіх об`єднує єдина мета – спрощення процедури розгляду певної категорії кримінальних проваджень, скорочення процесуальних строків розгляду справи та сприяння економії бюджетних витрат на проведення кримінального судочинства шляхом нездійснення досудового розслідування та судового провадження у загальному порядку відповідно до КПК України.</w:t>
      </w:r>
    </w:p>
    <w:p w:rsidR="00043720" w:rsidRPr="00043720" w:rsidRDefault="00043720" w:rsidP="00043720">
      <w:pPr>
        <w:spacing w:after="0" w:line="360" w:lineRule="auto"/>
        <w:rPr>
          <w:rFonts w:ascii="Times New Roman" w:eastAsia="Times New Roman" w:hAnsi="Times New Roman" w:cs="Times New Roman"/>
          <w:b/>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b/>
          <w:sz w:val="28"/>
          <w:szCs w:val="28"/>
          <w:lang w:val="uk-UA" w:eastAsia="ru-RU"/>
        </w:rPr>
      </w:pPr>
      <w:r w:rsidRPr="00043720">
        <w:rPr>
          <w:rFonts w:ascii="Times New Roman" w:eastAsia="Times New Roman" w:hAnsi="Times New Roman" w:cs="Times New Roman"/>
          <w:b/>
          <w:sz w:val="28"/>
          <w:szCs w:val="28"/>
          <w:lang w:val="uk-UA" w:eastAsia="ru-RU"/>
        </w:rPr>
        <w:lastRenderedPageBreak/>
        <w:t>СПИСОК ВИКОРИСТАНОЇ ЛІТЕРАТУРИ</w:t>
      </w:r>
    </w:p>
    <w:p w:rsidR="00043720" w:rsidRPr="00043720" w:rsidRDefault="00043720" w:rsidP="00043720">
      <w:pPr>
        <w:spacing w:after="0" w:line="360" w:lineRule="auto"/>
        <w:jc w:val="center"/>
        <w:rPr>
          <w:rFonts w:ascii="Times New Roman" w:eastAsia="Times New Roman" w:hAnsi="Times New Roman" w:cs="Times New Roman"/>
          <w:i/>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i/>
          <w:sz w:val="28"/>
          <w:szCs w:val="28"/>
          <w:lang w:val="uk-UA" w:eastAsia="ru-RU"/>
        </w:rPr>
      </w:pPr>
      <w:r w:rsidRPr="00043720">
        <w:rPr>
          <w:rFonts w:ascii="Times New Roman" w:eastAsia="Times New Roman" w:hAnsi="Times New Roman" w:cs="Times New Roman"/>
          <w:i/>
          <w:sz w:val="28"/>
          <w:szCs w:val="28"/>
          <w:lang w:val="uk-UA" w:eastAsia="ru-RU"/>
        </w:rPr>
        <w:t>Нормативний  матеріал</w:t>
      </w:r>
    </w:p>
    <w:p w:rsidR="00043720" w:rsidRPr="00043720" w:rsidRDefault="00043720" w:rsidP="00043720">
      <w:pPr>
        <w:spacing w:after="0" w:line="240" w:lineRule="auto"/>
        <w:jc w:val="center"/>
        <w:rPr>
          <w:rFonts w:ascii="Times New Roman" w:eastAsia="Times New Roman" w:hAnsi="Times New Roman" w:cs="Times New Roman"/>
          <w:sz w:val="28"/>
          <w:szCs w:val="28"/>
          <w:lang w:val="uk-UA" w:eastAsia="ru-RU"/>
        </w:rPr>
      </w:pP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Конституція України, прийнята на п`ятій сесії Верховної Ради України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28 червня 1996 р. // Відомості Верховної Ради України (ВВР). – 1996. – №30. – Ст. 19.</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Кримінальний   процесуальний   кодекс України від 13 квітня 2012 р.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Голос України. – 2012. – 19 травня (№90-91).</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Кримінальний   кодекс  України   від   05   квітня   2001 р.  //  Відомості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Верховної Ради України (ВВР). – 2001. – №25-26. – ст. 131.</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Кримінально-процесуальний   кодекс  УРСР   від   28 грудня 1960 р.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Відомості Верховної Ради (ВВР). – 1960. – № 1001-05. – ст. 15.</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Загальна     Декларація     прав     людини    [Електронний   ресурс]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міжнародний документ від 10 грудня 1948 № 995_015. – Режим доступу : http://zakon2.rada.gov.ua/laws/show/995_015.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Міжнародний  пакт  про громадянські та політичні права </w:t>
      </w:r>
      <w:r w:rsidRPr="00043720">
        <w:rPr>
          <w:rFonts w:ascii="Times New Roman" w:eastAsia="Times New Roman" w:hAnsi="Times New Roman" w:cs="Times New Roman"/>
          <w:sz w:val="28"/>
          <w:szCs w:val="28"/>
          <w:lang w:eastAsia="ru-RU"/>
        </w:rPr>
        <w:t xml:space="preserve">[Електронний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ресурс]</w:t>
      </w:r>
      <w:r w:rsidRPr="00043720">
        <w:rPr>
          <w:rFonts w:ascii="Times New Roman" w:eastAsia="Times New Roman" w:hAnsi="Times New Roman" w:cs="Times New Roman"/>
          <w:sz w:val="28"/>
          <w:szCs w:val="28"/>
          <w:lang w:val="uk-UA" w:eastAsia="ru-RU"/>
        </w:rPr>
        <w:t xml:space="preserve"> : міжнародний документ від 16.12.1966 № 995_043. – Режим доступу: http://zakon3.rada.gov.ua/laws/show/995_043.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Про      внесення     змін     до      Кримінального     та      Кримінального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процесуального кодексів України щодо невідворотності покарання за окремі злочини проти основ національної безпеки, громадської безпеки та корупційні злочини : Закон України від 07 жовтня 2014 р. // Відомості Верховної Ради України (ВВР). – 2014. –  № 46. – Ст. 2046.</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Про деякі  питання здійснення кримінального провадження на підставі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угод [Електронний ресурс] : інформаційний лист Вищого спеціалізованого суду України з розгляду цивільних і кримінальних справ від 15.11.2012  № 223-1679/0/4-12. – Режим доступу : http://zakon4.rada.gov.ua/laws/show.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Про   друковані    засоби    масової  інформації   загальнодержавної   та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 xml:space="preserve">місцевої сфери розповсюдження, в яких у 2016 році розміщуються оголошення про виклик до суду відповідача, третіх осіб, свідків, місце фактичного проживання (перебування) яких невідоме, повістки про виклик підозрюваного, обвинуваченого та інформація про процесуальні документи [Електронний ресурс] : розпорядження Кабінету міністрів України від 16 грудня 2015 р. № 1333-р. – Режим доступу : </w:t>
      </w:r>
      <w:r w:rsidRPr="00043720">
        <w:rPr>
          <w:rFonts w:ascii="Times New Roman" w:eastAsia="Times New Roman" w:hAnsi="Times New Roman" w:cs="Times New Roman"/>
          <w:sz w:val="28"/>
          <w:szCs w:val="28"/>
          <w:lang w:eastAsia="ru-RU"/>
        </w:rPr>
        <w:t>http</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zakon</w:t>
      </w:r>
      <w:r w:rsidRPr="00043720">
        <w:rPr>
          <w:rFonts w:ascii="Times New Roman" w:eastAsia="Times New Roman" w:hAnsi="Times New Roman" w:cs="Times New Roman"/>
          <w:sz w:val="28"/>
          <w:szCs w:val="28"/>
          <w:lang w:val="uk-UA" w:eastAsia="ru-RU"/>
        </w:rPr>
        <w:t>4.</w:t>
      </w:r>
      <w:r w:rsidRPr="00043720">
        <w:rPr>
          <w:rFonts w:ascii="Times New Roman" w:eastAsia="Times New Roman" w:hAnsi="Times New Roman" w:cs="Times New Roman"/>
          <w:sz w:val="28"/>
          <w:szCs w:val="28"/>
          <w:lang w:eastAsia="ru-RU"/>
        </w:rPr>
        <w:t>rada</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gov</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ua</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laws</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show</w:t>
      </w:r>
      <w:r w:rsidRPr="00043720">
        <w:rPr>
          <w:rFonts w:ascii="Times New Roman" w:eastAsia="Times New Roman" w:hAnsi="Times New Roman" w:cs="Times New Roman"/>
          <w:sz w:val="28"/>
          <w:szCs w:val="28"/>
          <w:lang w:val="uk-UA" w:eastAsia="ru-RU"/>
        </w:rPr>
        <w:t>/1333-2015.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Про      затвердження     інструкції     про      порядок      використання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правоохоронними органами можливостей НЦБ Інтерполу в Україні у попередженні, розкритті та розслідуванні злочинів [Електронний ресурс] : Наказ МВС України, Генеральної прокуратури України, Служби безпеки України, Державного комітету у справах охорони державного кордону України, Державної митної служби України та Державної податкової адміністрації України від 09.01.97 № 3/1/2/5/2/2/. – Режим доступу : http://zakon3.rada.gov.ua/laws/show/z0054-97.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Про судову практику у справах про перевищення влади або службових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повноважень </w:t>
      </w:r>
      <w:r w:rsidRPr="00043720">
        <w:rPr>
          <w:rFonts w:ascii="Times New Roman" w:eastAsia="Times New Roman" w:hAnsi="Times New Roman" w:cs="Times New Roman"/>
          <w:sz w:val="28"/>
          <w:szCs w:val="28"/>
          <w:lang w:eastAsia="ru-RU"/>
        </w:rPr>
        <w:t>[Електронний ресурс] : Постанова Пленуму ВСУ в</w:t>
      </w:r>
      <w:r w:rsidRPr="00043720">
        <w:rPr>
          <w:rFonts w:ascii="Times New Roman" w:eastAsia="Times New Roman" w:hAnsi="Times New Roman" w:cs="Times New Roman"/>
          <w:sz w:val="28"/>
          <w:szCs w:val="28"/>
          <w:lang w:val="uk-UA" w:eastAsia="ru-RU"/>
        </w:rPr>
        <w:t>ід 26.12.2003 №15. – Режим доступу : http://zakon5.rada.gov.ua.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Рекомендація № 99 Комітету  міністрів  Ради Європи державам-членам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Ради, які зацікавлені в організації медіації у кримінальних справах [Електронний ресурс]. – Режим доступу : http://zakon4.rada.gov.ua/laws/show/994_828. – Назва з екрану.</w:t>
      </w:r>
    </w:p>
    <w:p w:rsidR="00043720" w:rsidRPr="00043720" w:rsidRDefault="00043720" w:rsidP="00043720">
      <w:pPr>
        <w:spacing w:after="0" w:line="360" w:lineRule="auto"/>
        <w:ind w:left="720"/>
        <w:jc w:val="both"/>
        <w:rPr>
          <w:rFonts w:ascii="Times New Roman" w:eastAsia="Times New Roman" w:hAnsi="Times New Roman" w:cs="Times New Roman"/>
          <w:sz w:val="28"/>
          <w:szCs w:val="28"/>
          <w:lang w:val="uk-UA" w:eastAsia="ru-RU"/>
        </w:rPr>
      </w:pPr>
    </w:p>
    <w:p w:rsidR="00043720" w:rsidRPr="00043720" w:rsidRDefault="00043720" w:rsidP="00043720">
      <w:pPr>
        <w:spacing w:after="0" w:line="360" w:lineRule="auto"/>
        <w:jc w:val="center"/>
        <w:rPr>
          <w:rFonts w:ascii="Times New Roman" w:eastAsia="Times New Roman" w:hAnsi="Times New Roman" w:cs="Times New Roman"/>
          <w:i/>
          <w:sz w:val="28"/>
          <w:szCs w:val="28"/>
          <w:lang w:val="uk-UA" w:eastAsia="ru-RU"/>
        </w:rPr>
      </w:pPr>
      <w:r w:rsidRPr="00043720">
        <w:rPr>
          <w:rFonts w:ascii="Times New Roman" w:eastAsia="Times New Roman" w:hAnsi="Times New Roman" w:cs="Times New Roman"/>
          <w:i/>
          <w:sz w:val="28"/>
          <w:szCs w:val="28"/>
          <w:lang w:val="uk-UA" w:eastAsia="ru-RU"/>
        </w:rPr>
        <w:t>Спеціальна література</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Аленін Ю. П. Кримінально-процесуальне право України : підручник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Ю. П. Аленін. – Х. : Одіссей, 2009. – 816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Актуальні проблеми досудового розслідування : зб</w:t>
      </w:r>
      <w:r w:rsidRPr="00043720">
        <w:rPr>
          <w:rFonts w:ascii="Times New Roman" w:eastAsia="Times New Roman" w:hAnsi="Times New Roman" w:cs="Times New Roman"/>
          <w:sz w:val="28"/>
          <w:szCs w:val="28"/>
          <w:lang w:val="uk-UA" w:eastAsia="ru-RU"/>
        </w:rPr>
        <w:t>ірник</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т</w:t>
      </w:r>
      <w:r w:rsidRPr="00043720">
        <w:rPr>
          <w:rFonts w:ascii="Times New Roman" w:eastAsia="Times New Roman" w:hAnsi="Times New Roman" w:cs="Times New Roman"/>
          <w:sz w:val="28"/>
          <w:szCs w:val="28"/>
          <w:lang w:eastAsia="ru-RU"/>
        </w:rPr>
        <w:t>ез</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доповідей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ІV Всеукр. наук.-практ. конф. (Київ, 1 лип. 2015 р.). – К</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Нац</w:t>
      </w:r>
      <w:r w:rsidRPr="00043720">
        <w:rPr>
          <w:rFonts w:ascii="Times New Roman" w:eastAsia="Times New Roman" w:hAnsi="Times New Roman" w:cs="Times New Roman"/>
          <w:sz w:val="28"/>
          <w:szCs w:val="28"/>
          <w:lang w:val="uk-UA" w:eastAsia="ru-RU"/>
        </w:rPr>
        <w:t xml:space="preserve">іональна </w:t>
      </w:r>
      <w:r w:rsidRPr="00043720">
        <w:rPr>
          <w:rFonts w:ascii="Times New Roman" w:eastAsia="Times New Roman" w:hAnsi="Times New Roman" w:cs="Times New Roman"/>
          <w:sz w:val="28"/>
          <w:szCs w:val="28"/>
          <w:lang w:eastAsia="ru-RU"/>
        </w:rPr>
        <w:t>акад</w:t>
      </w:r>
      <w:r w:rsidRPr="00043720">
        <w:rPr>
          <w:rFonts w:ascii="Times New Roman" w:eastAsia="Times New Roman" w:hAnsi="Times New Roman" w:cs="Times New Roman"/>
          <w:sz w:val="28"/>
          <w:szCs w:val="28"/>
          <w:lang w:val="uk-UA" w:eastAsia="ru-RU"/>
        </w:rPr>
        <w:t>емія</w:t>
      </w:r>
      <w:r w:rsidRPr="00043720">
        <w:rPr>
          <w:rFonts w:ascii="Times New Roman" w:eastAsia="Times New Roman" w:hAnsi="Times New Roman" w:cs="Times New Roman"/>
          <w:sz w:val="28"/>
          <w:szCs w:val="28"/>
          <w:lang w:eastAsia="ru-RU"/>
        </w:rPr>
        <w:t xml:space="preserve"> внутр</w:t>
      </w:r>
      <w:r w:rsidRPr="00043720">
        <w:rPr>
          <w:rFonts w:ascii="Times New Roman" w:eastAsia="Times New Roman" w:hAnsi="Times New Roman" w:cs="Times New Roman"/>
          <w:sz w:val="28"/>
          <w:szCs w:val="28"/>
          <w:lang w:val="uk-UA" w:eastAsia="ru-RU"/>
        </w:rPr>
        <w:t>ішніх</w:t>
      </w:r>
      <w:r w:rsidRPr="00043720">
        <w:rPr>
          <w:rFonts w:ascii="Times New Roman" w:eastAsia="Times New Roman" w:hAnsi="Times New Roman" w:cs="Times New Roman"/>
          <w:sz w:val="28"/>
          <w:szCs w:val="28"/>
          <w:lang w:eastAsia="ru-RU"/>
        </w:rPr>
        <w:t xml:space="preserve"> справ, 2015. – 360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Асташев В. Рос</w:t>
      </w:r>
      <w:r w:rsidRPr="00043720">
        <w:rPr>
          <w:rFonts w:ascii="Times New Roman" w:eastAsia="Times New Roman" w:hAnsi="Times New Roman" w:cs="Times New Roman"/>
          <w:sz w:val="28"/>
          <w:szCs w:val="28"/>
          <w:lang w:val="uk-UA" w:eastAsia="ru-RU"/>
        </w:rPr>
        <w:t>сийская</w:t>
      </w:r>
      <w:r w:rsidRPr="00043720">
        <w:rPr>
          <w:rFonts w:ascii="Times New Roman" w:eastAsia="Times New Roman" w:hAnsi="Times New Roman" w:cs="Times New Roman"/>
          <w:sz w:val="28"/>
          <w:szCs w:val="28"/>
          <w:lang w:eastAsia="ru-RU"/>
        </w:rPr>
        <w:t xml:space="preserve"> юстиция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В. Асташев</w:t>
      </w:r>
      <w:r w:rsidRPr="00043720">
        <w:rPr>
          <w:rFonts w:ascii="Times New Roman" w:eastAsia="Times New Roman" w:hAnsi="Times New Roman" w:cs="Times New Roman"/>
          <w:sz w:val="28"/>
          <w:szCs w:val="28"/>
          <w:lang w:eastAsia="ru-RU"/>
        </w:rPr>
        <w:t xml:space="preserve"> – </w:t>
      </w:r>
      <w:r w:rsidRPr="00043720">
        <w:rPr>
          <w:rFonts w:ascii="Times New Roman" w:eastAsia="Times New Roman" w:hAnsi="Times New Roman" w:cs="Times New Roman"/>
          <w:sz w:val="28"/>
          <w:szCs w:val="28"/>
          <w:lang w:val="uk-UA" w:eastAsia="ru-RU"/>
        </w:rPr>
        <w:t xml:space="preserve">М. : Юрист, </w:t>
      </w:r>
      <w:r w:rsidRPr="00043720">
        <w:rPr>
          <w:rFonts w:ascii="Times New Roman" w:eastAsia="Times New Roman" w:hAnsi="Times New Roman" w:cs="Times New Roman"/>
          <w:sz w:val="28"/>
          <w:szCs w:val="28"/>
          <w:lang w:eastAsia="ru-RU"/>
        </w:rPr>
        <w:t xml:space="preserve">1997. –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lastRenderedPageBreak/>
        <w:t>8. – С. 3–5</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Батіг   Р.   Угоди   у   кримінальному   процесі   України   та   США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порівняльний аналіз / Р. Батіг. – К. : Алерта, 2013. – </w:t>
      </w:r>
      <w:r w:rsidRPr="00043720">
        <w:rPr>
          <w:rFonts w:ascii="Times New Roman" w:eastAsia="Times New Roman" w:hAnsi="Times New Roman" w:cs="Times New Roman"/>
          <w:sz w:val="28"/>
          <w:szCs w:val="28"/>
          <w:lang w:eastAsia="ru-RU"/>
        </w:rPr>
        <w:t>142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Белоносов   В.   О.   Уголовн</w:t>
      </w:r>
      <w:r w:rsidRPr="00043720">
        <w:rPr>
          <w:rFonts w:ascii="Times New Roman" w:eastAsia="Times New Roman" w:hAnsi="Times New Roman" w:cs="Times New Roman"/>
          <w:sz w:val="28"/>
          <w:szCs w:val="28"/>
          <w:lang w:eastAsia="ru-RU"/>
        </w:rPr>
        <w:t>ы</w:t>
      </w:r>
      <w:r w:rsidRPr="00043720">
        <w:rPr>
          <w:rFonts w:ascii="Times New Roman" w:eastAsia="Times New Roman" w:hAnsi="Times New Roman" w:cs="Times New Roman"/>
          <w:sz w:val="28"/>
          <w:szCs w:val="28"/>
          <w:lang w:val="uk-UA" w:eastAsia="ru-RU"/>
        </w:rPr>
        <w:t xml:space="preserve">й процесс   :   учебное пособие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В. 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Белоносов</w:t>
      </w:r>
      <w:r w:rsidRPr="00043720">
        <w:rPr>
          <w:rFonts w:ascii="Times New Roman" w:eastAsia="Times New Roman" w:hAnsi="Times New Roman" w:cs="Times New Roman"/>
          <w:sz w:val="28"/>
          <w:szCs w:val="28"/>
          <w:lang w:val="uk-UA" w:eastAsia="ru-RU"/>
        </w:rPr>
        <w:t xml:space="preserve">, Н. А. </w:t>
      </w:r>
      <w:r w:rsidRPr="00043720">
        <w:rPr>
          <w:rFonts w:ascii="Times New Roman" w:eastAsia="Times New Roman" w:hAnsi="Times New Roman" w:cs="Times New Roman"/>
          <w:sz w:val="28"/>
          <w:szCs w:val="28"/>
          <w:lang w:eastAsia="ru-RU"/>
        </w:rPr>
        <w:t xml:space="preserve">Громов, </w:t>
      </w:r>
      <w:r w:rsidRPr="00043720">
        <w:rPr>
          <w:rFonts w:ascii="Times New Roman" w:eastAsia="Times New Roman" w:hAnsi="Times New Roman" w:cs="Times New Roman"/>
          <w:sz w:val="28"/>
          <w:szCs w:val="28"/>
          <w:lang w:val="uk-UA" w:eastAsia="ru-RU"/>
        </w:rPr>
        <w:t xml:space="preserve">И. В. </w:t>
      </w:r>
      <w:r w:rsidRPr="00043720">
        <w:rPr>
          <w:rFonts w:ascii="Times New Roman" w:eastAsia="Times New Roman" w:hAnsi="Times New Roman" w:cs="Times New Roman"/>
          <w:sz w:val="28"/>
          <w:szCs w:val="28"/>
          <w:lang w:eastAsia="ru-RU"/>
        </w:rPr>
        <w:t>Новичков</w:t>
      </w:r>
      <w:r w:rsidRPr="00043720">
        <w:rPr>
          <w:rFonts w:ascii="Times New Roman" w:eastAsia="Times New Roman" w:hAnsi="Times New Roman" w:cs="Times New Roman"/>
          <w:sz w:val="28"/>
          <w:szCs w:val="28"/>
          <w:lang w:val="uk-UA" w:eastAsia="ru-RU"/>
        </w:rPr>
        <w:t>. – М. : Приор, 2007. – 256 с.</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Берман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Г.</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Западная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традиция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права: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эпоха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формирования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Г. Берман. – М. : </w:t>
      </w:r>
      <w:r w:rsidRPr="00043720">
        <w:rPr>
          <w:rFonts w:ascii="Times New Roman" w:eastAsia="Times New Roman" w:hAnsi="Times New Roman" w:cs="Times New Roman"/>
          <w:sz w:val="28"/>
          <w:szCs w:val="28"/>
          <w:lang w:eastAsia="ru-RU"/>
        </w:rPr>
        <w:t>МГУ, 1994.</w:t>
      </w:r>
      <w:r w:rsidRPr="00043720">
        <w:rPr>
          <w:rFonts w:ascii="Times New Roman" w:eastAsia="Times New Roman" w:hAnsi="Times New Roman" w:cs="Times New Roman"/>
          <w:sz w:val="28"/>
          <w:szCs w:val="28"/>
          <w:lang w:val="uk-UA" w:eastAsia="ru-RU"/>
        </w:rPr>
        <w:t xml:space="preserve"> – 590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Бернам Уильям. Правовая система США</w:t>
      </w:r>
      <w:r w:rsidRPr="00043720">
        <w:rPr>
          <w:rFonts w:ascii="Times New Roman" w:eastAsia="Times New Roman" w:hAnsi="Times New Roman" w:cs="Times New Roman"/>
          <w:sz w:val="28"/>
          <w:szCs w:val="28"/>
          <w:lang w:eastAsia="ru-RU"/>
        </w:rPr>
        <w:t xml:space="preserve"> / Уильм Бернам. – М</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Новая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юстиция, 2006. – 1216</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Бойльке Вернер.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Уголовно-процессуальное</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право</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ФРГ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учебник</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В. Бойльке. – К. : РУМЦ ЮО, 2004. – 352 с.</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Борисов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І.</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Проблеми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запровадження у законодавство України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інституту кримінального проступку / В. І. Борисов // Підприємництво, господарство та право. – 2012. – № 9. – С. 104–107.</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Власова   Г.   П.     Співвідношення    кримінальних  процесуальних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проваджень та диференціації кримінальних процесуальних норм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Г. П. Власова. – Х. : Право,</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2015. – 155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Волевозд А. Г. Упрощенное (ускоренное) уголовное судопроизводство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 некотор</w:t>
      </w:r>
      <w:r w:rsidRPr="00043720">
        <w:rPr>
          <w:rFonts w:ascii="Times New Roman" w:eastAsia="Times New Roman" w:hAnsi="Times New Roman" w:cs="Times New Roman"/>
          <w:sz w:val="28"/>
          <w:szCs w:val="28"/>
          <w:lang w:eastAsia="ru-RU"/>
        </w:rPr>
        <w:t xml:space="preserve">ых странах Европы / </w:t>
      </w:r>
      <w:r w:rsidRPr="00043720">
        <w:rPr>
          <w:rFonts w:ascii="Times New Roman" w:eastAsia="Times New Roman" w:hAnsi="Times New Roman" w:cs="Times New Roman"/>
          <w:sz w:val="28"/>
          <w:szCs w:val="28"/>
          <w:lang w:val="uk-UA" w:eastAsia="ru-RU"/>
        </w:rPr>
        <w:t xml:space="preserve">А. Г. Волевозд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Российская юстиция.</w:t>
      </w:r>
      <w:r w:rsidRPr="00043720">
        <w:rPr>
          <w:rFonts w:ascii="Times New Roman" w:eastAsia="Times New Roman" w:hAnsi="Times New Roman" w:cs="Times New Roman"/>
          <w:sz w:val="28"/>
          <w:szCs w:val="28"/>
          <w:lang w:val="uk-UA" w:eastAsia="ru-RU"/>
        </w:rPr>
        <w:t xml:space="preserve"> – </w:t>
      </w:r>
      <w:r w:rsidRPr="00043720">
        <w:rPr>
          <w:rFonts w:ascii="Times New Roman" w:eastAsia="Times New Roman" w:hAnsi="Times New Roman" w:cs="Times New Roman"/>
          <w:sz w:val="28"/>
          <w:szCs w:val="28"/>
          <w:lang w:eastAsia="ru-RU"/>
        </w:rPr>
        <w:t>2010.</w:t>
      </w:r>
      <w:r w:rsidRPr="00043720">
        <w:rPr>
          <w:rFonts w:ascii="Times New Roman" w:eastAsia="Times New Roman" w:hAnsi="Times New Roman" w:cs="Times New Roman"/>
          <w:sz w:val="28"/>
          <w:szCs w:val="28"/>
          <w:lang w:val="uk-UA" w:eastAsia="ru-RU"/>
        </w:rPr>
        <w:t xml:space="preserve"> – </w:t>
      </w:r>
      <w:r w:rsidRPr="00043720">
        <w:rPr>
          <w:rFonts w:ascii="Times New Roman" w:eastAsia="Times New Roman" w:hAnsi="Times New Roman" w:cs="Times New Roman"/>
          <w:sz w:val="28"/>
          <w:szCs w:val="28"/>
          <w:lang w:eastAsia="ru-RU"/>
        </w:rPr>
        <w:t>№ 11.</w:t>
      </w:r>
      <w:r w:rsidRPr="00043720">
        <w:rPr>
          <w:rFonts w:ascii="Times New Roman" w:eastAsia="Times New Roman" w:hAnsi="Times New Roman" w:cs="Times New Roman"/>
          <w:sz w:val="28"/>
          <w:szCs w:val="28"/>
          <w:lang w:val="uk-UA" w:eastAsia="ru-RU"/>
        </w:rPr>
        <w:t xml:space="preserve"> – </w:t>
      </w:r>
      <w:r w:rsidRPr="00043720">
        <w:rPr>
          <w:rFonts w:ascii="Times New Roman" w:eastAsia="Times New Roman" w:hAnsi="Times New Roman" w:cs="Times New Roman"/>
          <w:sz w:val="28"/>
          <w:szCs w:val="28"/>
          <w:lang w:eastAsia="ru-RU"/>
        </w:rPr>
        <w:t>С. 40.</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Габриэлэ</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Розэ. Введение в немецкое угловно-процессуальное право :</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учебное пособие : пер. с немец. / А. Килина, Ю. Степанова.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 : Красноярский гос. ун-т., 2001 – 219 с.</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Гайворонська  І.   Історичний   розвиток   мирного   і    компромісного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вирішення кримінально-правових конфліктів на українських землях / І. Гайворонська // Юридична Україна. – 2008. - №5. – С. 105-108</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Гетьман</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Науково-практичний</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коментар</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нового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Кримінального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процесуального кодексу України від 13.04.2012. / А. Гетьман. – Х.</w:t>
      </w:r>
      <w:r w:rsidRPr="00043720">
        <w:rPr>
          <w:rFonts w:ascii="Times New Roman" w:eastAsia="Times New Roman" w:hAnsi="Times New Roman" w:cs="Times New Roman"/>
          <w:sz w:val="28"/>
          <w:szCs w:val="28"/>
          <w:lang w:val="uk-UA" w:eastAsia="ru-RU"/>
        </w:rPr>
        <w:t xml:space="preserve"> : Право, 2012. – 681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Головатий  С.   А.   Проблемні  аспекти  реформування кримінального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 xml:space="preserve">судочинства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С. А. Головатий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Право України. – 2004. – № 3. – С. 13-17.</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Гончаренко</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Г.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Кримінальний</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процесуальний</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кодекс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України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науково-практичний коментар / В. Г. Гончаренко, В. Т. Нор, М. Є. Шумил</w:t>
      </w:r>
      <w:r w:rsidRPr="00043720">
        <w:rPr>
          <w:rFonts w:ascii="Times New Roman" w:eastAsia="Times New Roman" w:hAnsi="Times New Roman" w:cs="Times New Roman"/>
          <w:sz w:val="28"/>
          <w:szCs w:val="28"/>
          <w:lang w:val="uk-UA" w:eastAsia="ru-RU"/>
        </w:rPr>
        <w:t>о</w:t>
      </w:r>
      <w:r w:rsidRPr="00043720">
        <w:rPr>
          <w:rFonts w:ascii="Times New Roman" w:eastAsia="Times New Roman" w:hAnsi="Times New Roman" w:cs="Times New Roman"/>
          <w:sz w:val="28"/>
          <w:szCs w:val="28"/>
          <w:lang w:eastAsia="ru-RU"/>
        </w:rPr>
        <w:t>. – Х.</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Право, 2012. – 844</w:t>
      </w:r>
      <w:r w:rsidRPr="00043720">
        <w:rPr>
          <w:rFonts w:ascii="Times New Roman" w:eastAsia="Times New Roman" w:hAnsi="Times New Roman" w:cs="Times New Roman"/>
          <w:sz w:val="28"/>
          <w:szCs w:val="28"/>
          <w:lang w:val="uk-UA" w:eastAsia="ru-RU"/>
        </w:rPr>
        <w:t xml:space="preserve">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Г</w:t>
      </w:r>
      <w:r w:rsidRPr="00043720">
        <w:rPr>
          <w:rFonts w:ascii="Times New Roman" w:eastAsia="Times New Roman" w:hAnsi="Times New Roman" w:cs="Times New Roman"/>
          <w:sz w:val="28"/>
          <w:szCs w:val="28"/>
          <w:lang w:eastAsia="ru-RU"/>
        </w:rPr>
        <w:t xml:space="preserve">ромошина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Н.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Диффернциация,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унификация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и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упрощение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в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уголовном производстве </w:t>
      </w:r>
      <w:r w:rsidRPr="00043720">
        <w:rPr>
          <w:rFonts w:ascii="Times New Roman" w:eastAsia="Times New Roman" w:hAnsi="Times New Roman" w:cs="Times New Roman"/>
          <w:sz w:val="28"/>
          <w:szCs w:val="28"/>
          <w:lang w:eastAsia="ru-RU"/>
        </w:rPr>
        <w:t>/ Н. А. Громошина. – М. : Проспект, 2010. – 264 с</w:t>
      </w:r>
      <w:r w:rsidRPr="00043720">
        <w:rPr>
          <w:rFonts w:ascii="Times New Roman" w:eastAsia="Times New Roman" w:hAnsi="Times New Roman" w:cs="Times New Roman"/>
          <w:sz w:val="28"/>
          <w:szCs w:val="28"/>
          <w:lang w:val="uk-UA" w:eastAsia="ru-RU"/>
        </w:rPr>
        <w:t>.</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Давыдов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М. Обвинение в советском уголов</w:t>
      </w:r>
      <w:r w:rsidRPr="00043720">
        <w:rPr>
          <w:rFonts w:ascii="Times New Roman" w:eastAsia="Times New Roman" w:hAnsi="Times New Roman" w:cs="Times New Roman"/>
          <w:sz w:val="28"/>
          <w:szCs w:val="28"/>
          <w:lang w:eastAsia="ru-RU"/>
        </w:rPr>
        <w:softHyphen/>
        <w:t>ном процессе</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автореф.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дис</w:t>
      </w:r>
      <w:r w:rsidRPr="00043720">
        <w:rPr>
          <w:rFonts w:ascii="Times New Roman" w:eastAsia="Times New Roman" w:hAnsi="Times New Roman" w:cs="Times New Roman"/>
          <w:sz w:val="28"/>
          <w:szCs w:val="28"/>
          <w:lang w:val="uk-UA" w:eastAsia="ru-RU"/>
        </w:rPr>
        <w:t xml:space="preserve">. на соискание учен. степени </w:t>
      </w:r>
      <w:r w:rsidRPr="00043720">
        <w:rPr>
          <w:rFonts w:ascii="Times New Roman" w:eastAsia="Times New Roman" w:hAnsi="Times New Roman" w:cs="Times New Roman"/>
          <w:sz w:val="28"/>
          <w:szCs w:val="28"/>
          <w:lang w:eastAsia="ru-RU"/>
        </w:rPr>
        <w:t>д</w:t>
      </w:r>
      <w:r w:rsidRPr="00043720">
        <w:rPr>
          <w:rFonts w:ascii="Times New Roman" w:eastAsia="Times New Roman" w:hAnsi="Times New Roman" w:cs="Times New Roman"/>
          <w:sz w:val="28"/>
          <w:szCs w:val="28"/>
          <w:lang w:val="uk-UA" w:eastAsia="ru-RU"/>
        </w:rPr>
        <w:t>октора</w:t>
      </w:r>
      <w:r w:rsidRPr="00043720">
        <w:rPr>
          <w:rFonts w:ascii="Times New Roman" w:eastAsia="Times New Roman" w:hAnsi="Times New Roman" w:cs="Times New Roman"/>
          <w:sz w:val="28"/>
          <w:szCs w:val="28"/>
          <w:lang w:eastAsia="ru-RU"/>
        </w:rPr>
        <w:t xml:space="preserve"> юрид</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наук.</w:t>
      </w:r>
      <w:r w:rsidRPr="00043720">
        <w:rPr>
          <w:rFonts w:ascii="Times New Roman" w:eastAsia="Times New Roman" w:hAnsi="Times New Roman" w:cs="Times New Roman"/>
          <w:sz w:val="28"/>
          <w:szCs w:val="28"/>
          <w:lang w:val="uk-UA" w:eastAsia="ru-RU"/>
        </w:rPr>
        <w:t xml:space="preserve"> : 12.00.08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П. М.</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Да</w:t>
      </w:r>
      <w:r w:rsidRPr="00043720">
        <w:rPr>
          <w:rFonts w:ascii="Times New Roman" w:eastAsia="Times New Roman" w:hAnsi="Times New Roman" w:cs="Times New Roman"/>
          <w:sz w:val="28"/>
          <w:szCs w:val="28"/>
          <w:lang w:eastAsia="ru-RU"/>
        </w:rPr>
        <w:t xml:space="preserve">выдов. – Свердловск, 1973. – 47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Договор</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государств-участников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Содружества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Независимых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Государств о межгосударственном</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розыске лиц</w:t>
      </w:r>
      <w:r w:rsidRPr="00043720">
        <w:rPr>
          <w:rFonts w:ascii="Times New Roman" w:eastAsia="Times New Roman" w:hAnsi="Times New Roman" w:cs="Times New Roman"/>
          <w:sz w:val="28"/>
          <w:szCs w:val="28"/>
          <w:lang w:val="uk-UA" w:eastAsia="ru-RU"/>
        </w:rPr>
        <w:t xml:space="preserve"> от 10 декабря 2010 № 997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Електронний ресурс</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 Режим доступу : http://zakon2.rada.gov.ua/laws/show/997.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Дмитрук М. М. Кримінальний проступок : правова природа та ознаки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монографія / М. М. Дмитрук. – Одеса : Юридична література, 2</w:t>
      </w:r>
      <w:r w:rsidRPr="00043720">
        <w:rPr>
          <w:rFonts w:ascii="Times New Roman" w:eastAsia="Times New Roman" w:hAnsi="Times New Roman" w:cs="Times New Roman"/>
          <w:sz w:val="28"/>
          <w:szCs w:val="28"/>
          <w:lang w:eastAsia="ru-RU"/>
        </w:rPr>
        <w:t>014. – 224 с</w:t>
      </w:r>
      <w:r w:rsidRPr="00043720">
        <w:rPr>
          <w:rFonts w:ascii="Times New Roman" w:eastAsia="Times New Roman" w:hAnsi="Times New Roman" w:cs="Times New Roman"/>
          <w:sz w:val="28"/>
          <w:szCs w:val="28"/>
          <w:lang w:val="uk-UA" w:eastAsia="ru-RU"/>
        </w:rPr>
        <w:t>.</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Задоя К. П. Спрощене провадження щодо кримінальних проступків за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Кримінальним процесуальним кодексом України 2012 року та законодавством європейських держав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К. П. Задоя  // Вісник кримінального судочинства. – 2015. – № 1. – С. 29-39.</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З</w:t>
      </w:r>
      <w:r w:rsidRPr="00043720">
        <w:rPr>
          <w:rFonts w:ascii="Times New Roman" w:eastAsia="Times New Roman" w:hAnsi="Times New Roman" w:cs="Times New Roman"/>
          <w:sz w:val="28"/>
          <w:szCs w:val="28"/>
          <w:lang w:val="uk-UA" w:eastAsia="ru-RU"/>
        </w:rPr>
        <w:t>е</w:t>
      </w:r>
      <w:r w:rsidRPr="00043720">
        <w:rPr>
          <w:rFonts w:ascii="Times New Roman" w:eastAsia="Times New Roman" w:hAnsi="Times New Roman" w:cs="Times New Roman"/>
          <w:sz w:val="28"/>
          <w:szCs w:val="28"/>
          <w:lang w:eastAsia="ru-RU"/>
        </w:rPr>
        <w:t xml:space="preserve">ленецкий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В</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Отказ</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прокурора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от государст</w:t>
      </w:r>
      <w:r w:rsidRPr="00043720">
        <w:rPr>
          <w:rFonts w:ascii="Times New Roman" w:eastAsia="Times New Roman" w:hAnsi="Times New Roman" w:cs="Times New Roman"/>
          <w:sz w:val="28"/>
          <w:szCs w:val="28"/>
          <w:lang w:eastAsia="ru-RU"/>
        </w:rPr>
        <w:softHyphen/>
        <w:t>венного обвинения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В. С. Зеленецкий. – Х. : ХЮИ, 1979. – 51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Кашкаров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О.</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О.</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Передумови реформування Кримінального кодексу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України та створення законодавства про кримінальні проступки / О. О. Кашкаров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Форум права. – 2009. – № 1. – С. 236–241</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Керевич О. В. Здійснення провадження по кримінальних проступках за</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новим КПК України / О. В. Керевич</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Науковий вісник Дніпропетровського державного університету внутрішніх справ. – 2012. – № 4. – С. 525–532.</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Ківалов С. В.</w:t>
      </w:r>
      <w:r w:rsidRPr="00043720">
        <w:rPr>
          <w:rFonts w:ascii="Times New Roman" w:eastAsia="Times New Roman" w:hAnsi="Times New Roman" w:cs="Times New Roman"/>
          <w:sz w:val="28"/>
          <w:szCs w:val="28"/>
          <w:lang w:eastAsia="ru-RU"/>
        </w:rPr>
        <w:t xml:space="preserve"> Кримінальний процесуальний кодекс України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науково-</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практичний коментар / 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В. Ківалов, 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М. Міщенк</w:t>
      </w:r>
      <w:r w:rsidRPr="00043720">
        <w:rPr>
          <w:rFonts w:ascii="Times New Roman" w:eastAsia="Times New Roman" w:hAnsi="Times New Roman" w:cs="Times New Roman"/>
          <w:sz w:val="28"/>
          <w:szCs w:val="28"/>
          <w:lang w:val="uk-UA" w:eastAsia="ru-RU"/>
        </w:rPr>
        <w:t>о</w:t>
      </w:r>
      <w:r w:rsidRPr="00043720">
        <w:rPr>
          <w:rFonts w:ascii="Times New Roman" w:eastAsia="Times New Roman" w:hAnsi="Times New Roman" w:cs="Times New Roman"/>
          <w:sz w:val="28"/>
          <w:szCs w:val="28"/>
          <w:lang w:eastAsia="ru-RU"/>
        </w:rPr>
        <w:t>, 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Ю. Захарченк</w:t>
      </w:r>
      <w:r w:rsidRPr="00043720">
        <w:rPr>
          <w:rFonts w:ascii="Times New Roman" w:eastAsia="Times New Roman" w:hAnsi="Times New Roman" w:cs="Times New Roman"/>
          <w:sz w:val="28"/>
          <w:szCs w:val="28"/>
          <w:lang w:val="uk-UA" w:eastAsia="ru-RU"/>
        </w:rPr>
        <w:t>о</w:t>
      </w:r>
      <w:r w:rsidRPr="00043720">
        <w:rPr>
          <w:rFonts w:ascii="Times New Roman" w:eastAsia="Times New Roman" w:hAnsi="Times New Roman" w:cs="Times New Roman"/>
          <w:sz w:val="28"/>
          <w:szCs w:val="28"/>
          <w:lang w:eastAsia="ru-RU"/>
        </w:rPr>
        <w:t>. – Х</w:t>
      </w:r>
      <w:r w:rsidRPr="00043720">
        <w:rPr>
          <w:rFonts w:ascii="Times New Roman" w:eastAsia="Times New Roman" w:hAnsi="Times New Roman" w:cs="Times New Roman"/>
          <w:sz w:val="28"/>
          <w:szCs w:val="28"/>
          <w:lang w:val="uk-UA" w:eastAsia="ru-RU"/>
        </w:rPr>
        <w:t>арків</w:t>
      </w:r>
      <w:r w:rsidRPr="00043720">
        <w:rPr>
          <w:rFonts w:ascii="Times New Roman" w:eastAsia="Times New Roman" w:hAnsi="Times New Roman" w:cs="Times New Roman"/>
          <w:sz w:val="28"/>
          <w:szCs w:val="28"/>
          <w:lang w:eastAsia="ru-RU"/>
        </w:rPr>
        <w:t xml:space="preserve"> : Одіссей, 2013. – 1104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lastRenderedPageBreak/>
        <w:t xml:space="preserve"> </w:t>
      </w:r>
      <w:r w:rsidRPr="00043720">
        <w:rPr>
          <w:rFonts w:ascii="Times New Roman" w:eastAsia="Times New Roman" w:hAnsi="Times New Roman" w:cs="Times New Roman"/>
          <w:sz w:val="28"/>
          <w:szCs w:val="28"/>
          <w:lang w:eastAsia="ru-RU"/>
        </w:rPr>
        <w:t>Коваленко Є.</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Г. Кримінальний процес України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н</w:t>
      </w:r>
      <w:r w:rsidRPr="00043720">
        <w:rPr>
          <w:rFonts w:ascii="Times New Roman" w:eastAsia="Times New Roman" w:hAnsi="Times New Roman" w:cs="Times New Roman"/>
          <w:sz w:val="28"/>
          <w:szCs w:val="28"/>
          <w:lang w:eastAsia="ru-RU"/>
        </w:rPr>
        <w:t>авч. посіб. / Є.</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Г.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eastAsia="ru-RU"/>
        </w:rPr>
        <w:t>Коваленко. – К</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Юрінком Інтер, 2004. – 576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Ковтун</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І.</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Проблеми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запровадження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законодавство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України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інституту</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кримінального проступку / І. В. Ковтун // Науковий вісник Дніпропетровського державного університету внутрішніх справ. – 2014. – № 2. – С. 230–240.</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Корякин Л. А. </w:t>
      </w:r>
      <w:r w:rsidRPr="00043720">
        <w:rPr>
          <w:rFonts w:ascii="Times New Roman" w:eastAsia="Times New Roman" w:hAnsi="Times New Roman" w:cs="Times New Roman"/>
          <w:sz w:val="28"/>
          <w:szCs w:val="28"/>
          <w:lang w:eastAsia="ru-RU"/>
        </w:rPr>
        <w:t xml:space="preserve">История развития и становления института частного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обвинения в уголовном процессе России, проблемы частного обвинения и пути решения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Л. А. Корякин // Вестник Омского университета. Серия “Право”. – 2013. – № 3 (36). – С. 225–233.</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Кравчук В. Угода про визнання вини як засіб підвищення ефективності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діяльності прокуратури у сфері кримінального процесу (іноземний досвід та пропозиції для України) / В. Кравчук // Вісник національної академії прокуратури України. – 2011. - №1. – </w:t>
      </w:r>
      <w:r w:rsidRPr="00043720">
        <w:rPr>
          <w:rFonts w:ascii="Times New Roman" w:eastAsia="Times New Roman" w:hAnsi="Times New Roman" w:cs="Times New Roman"/>
          <w:sz w:val="28"/>
          <w:szCs w:val="28"/>
          <w:lang w:val="en-US" w:eastAsia="ru-RU"/>
        </w:rPr>
        <w:t>C</w:t>
      </w:r>
      <w:r w:rsidRPr="00043720">
        <w:rPr>
          <w:rFonts w:ascii="Times New Roman" w:eastAsia="Times New Roman" w:hAnsi="Times New Roman" w:cs="Times New Roman"/>
          <w:sz w:val="28"/>
          <w:szCs w:val="28"/>
          <w:lang w:val="uk-UA" w:eastAsia="ru-RU"/>
        </w:rPr>
        <w:t>.115-120.</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Кримінальний кодекс Литви </w:t>
      </w:r>
      <w:r w:rsidRPr="00043720">
        <w:rPr>
          <w:rFonts w:ascii="Times New Roman" w:eastAsia="Times New Roman" w:hAnsi="Times New Roman" w:cs="Times New Roman"/>
          <w:sz w:val="28"/>
          <w:szCs w:val="28"/>
          <w:lang w:eastAsia="ru-RU"/>
        </w:rPr>
        <w:t>[Електронний ресурс]</w:t>
      </w:r>
      <w:r w:rsidRPr="00043720">
        <w:rPr>
          <w:rFonts w:ascii="Times New Roman" w:eastAsia="Times New Roman" w:hAnsi="Times New Roman" w:cs="Times New Roman"/>
          <w:sz w:val="28"/>
          <w:szCs w:val="28"/>
          <w:lang w:val="uk-UA" w:eastAsia="ru-RU"/>
        </w:rPr>
        <w:t>. – Режим доступу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http://law.edu.ru</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Курс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советского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уголовного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процесса: в 2 Т. / М. С. Строгович. –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Москва</w:t>
      </w:r>
      <w:r w:rsidRPr="00043720">
        <w:rPr>
          <w:rFonts w:ascii="Times New Roman" w:eastAsia="Times New Roman" w:hAnsi="Times New Roman" w:cs="Times New Roman"/>
          <w:sz w:val="28"/>
          <w:szCs w:val="28"/>
          <w:lang w:eastAsia="ru-RU"/>
        </w:rPr>
        <w:t xml:space="preserve"> : Наука, 1968-1970. – Т. 1: Основные положения науки советского уголовного процесса. – 1968. – 469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Лисенко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А.</w:t>
      </w:r>
      <w:r w:rsidRPr="00043720">
        <w:rPr>
          <w:rFonts w:ascii="Times New Roman" w:eastAsia="Times New Roman" w:hAnsi="Times New Roman" w:cs="Times New Roman"/>
          <w:sz w:val="28"/>
          <w:szCs w:val="28"/>
          <w:lang w:val="uk-UA" w:eastAsia="ru-RU"/>
        </w:rPr>
        <w:t xml:space="preserve">  М. </w:t>
      </w:r>
      <w:r w:rsidRPr="00043720">
        <w:rPr>
          <w:rFonts w:ascii="Times New Roman" w:eastAsia="Times New Roman" w:hAnsi="Times New Roman" w:cs="Times New Roman"/>
          <w:sz w:val="28"/>
          <w:szCs w:val="28"/>
          <w:lang w:eastAsia="ru-RU"/>
        </w:rPr>
        <w:t xml:space="preserve"> Захист прав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потерпілого в кримінальному процесі</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А.</w:t>
      </w:r>
      <w:r w:rsidRPr="00043720">
        <w:rPr>
          <w:rFonts w:ascii="Times New Roman" w:eastAsia="Times New Roman" w:hAnsi="Times New Roman" w:cs="Times New Roman"/>
          <w:sz w:val="28"/>
          <w:szCs w:val="28"/>
          <w:lang w:val="uk-UA" w:eastAsia="ru-RU"/>
        </w:rPr>
        <w:t xml:space="preserve"> М.</w:t>
      </w:r>
      <w:r w:rsidRPr="00043720">
        <w:rPr>
          <w:rFonts w:ascii="Times New Roman" w:eastAsia="Times New Roman" w:hAnsi="Times New Roman" w:cs="Times New Roman"/>
          <w:sz w:val="28"/>
          <w:szCs w:val="28"/>
          <w:lang w:eastAsia="ru-RU"/>
        </w:rPr>
        <w:t xml:space="preserve"> Лисенко // Дослідження.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2007. – № 1.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 85-92.</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Лобойко Л. М. Кримінально-процесуальне право: курс лекцій / Л. М.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eastAsia="ru-RU"/>
        </w:rPr>
        <w:t>Лобойко.</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К</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Істина, 2008. – 456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Лукашевич В.  Г. Проблеми   розбудови кримінального судочинства в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контексті нової концепції реформування кримінальної юстиції України / В. Г. Лукашевич // Вісник Запорізького нац. ун-ту. – 2009. – № 1. – С. 180-185 </w:t>
      </w:r>
    </w:p>
    <w:p w:rsidR="00043720" w:rsidRPr="00043720" w:rsidRDefault="00043720" w:rsidP="00043720">
      <w:pPr>
        <w:numPr>
          <w:ilvl w:val="0"/>
          <w:numId w:val="6"/>
        </w:numPr>
        <w:tabs>
          <w:tab w:val="num" w:pos="0"/>
        </w:tabs>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Маляренко В. Т. Про заочне провадження у кримінальному судочинстві / В. Т. Маляренко // Право України. – 2004. – №9. – С. 2-12.</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Малярчук Н. В. </w:t>
      </w:r>
      <w:r w:rsidRPr="00043720">
        <w:rPr>
          <w:rFonts w:ascii="Times New Roman" w:eastAsia="Times New Roman" w:hAnsi="Times New Roman" w:cs="Times New Roman"/>
          <w:sz w:val="28"/>
          <w:szCs w:val="28"/>
          <w:lang w:val="uk-UA" w:eastAsia="ru-RU"/>
        </w:rPr>
        <w:t xml:space="preserve">Інститут приватного обвинувачення в кримінальному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 xml:space="preserve">процесі України: досвід та новації </w:t>
      </w:r>
      <w:r w:rsidRPr="00043720">
        <w:rPr>
          <w:rFonts w:ascii="Times New Roman" w:eastAsia="Times New Roman" w:hAnsi="Times New Roman" w:cs="Times New Roman"/>
          <w:sz w:val="28"/>
          <w:szCs w:val="28"/>
          <w:lang w:eastAsia="ru-RU"/>
        </w:rPr>
        <w:t>/ Н. В. Малярчук, Д. Ю. Бондаренко</w:t>
      </w:r>
      <w:r w:rsidRPr="00043720">
        <w:rPr>
          <w:rFonts w:ascii="Times New Roman" w:eastAsia="Times New Roman" w:hAnsi="Times New Roman" w:cs="Times New Roman"/>
          <w:sz w:val="28"/>
          <w:szCs w:val="28"/>
          <w:lang w:val="uk-UA" w:eastAsia="ru-RU"/>
        </w:rPr>
        <w:t xml:space="preserve"> // Актуальні проблеми держави і права. – 2014 . – № 71 . – С. 385-391.</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Матеріали Конгресу ООН з попередження злочинності і поводження з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правопорушниками // Правонарушитель</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и жертвы: ответственность и справедливость в процес се отправления уголовного правосудия [Електронний</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ресурс]. – Режим доступу</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http: //www.ua.org russian</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Мельник 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М.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Процесуальна форма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кримінальному судочинстві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eastAsia="ru-RU"/>
        </w:rPr>
        <w:t>України : автореф. дис. на здоб. наук. ступ. канд. юрид. наук : спец. 12.00.09 “Крим</w:t>
      </w:r>
      <w:r w:rsidRPr="00043720">
        <w:rPr>
          <w:rFonts w:ascii="Times New Roman" w:eastAsia="Times New Roman" w:hAnsi="Times New Roman" w:cs="Times New Roman"/>
          <w:sz w:val="28"/>
          <w:szCs w:val="28"/>
          <w:lang w:val="uk-UA" w:eastAsia="ru-RU"/>
        </w:rPr>
        <w:t>інальний процес, криміналістика, оперативно-розшукова діяльність”</w:t>
      </w:r>
      <w:r w:rsidRPr="00043720">
        <w:rPr>
          <w:rFonts w:ascii="Times New Roman" w:eastAsia="Times New Roman" w:hAnsi="Times New Roman" w:cs="Times New Roman"/>
          <w:sz w:val="28"/>
          <w:szCs w:val="28"/>
          <w:lang w:eastAsia="ru-RU"/>
        </w:rPr>
        <w:t xml:space="preserve"> / С. М. Мельник. – К</w:t>
      </w:r>
      <w:r w:rsidRPr="00043720">
        <w:rPr>
          <w:rFonts w:ascii="Times New Roman" w:eastAsia="Times New Roman" w:hAnsi="Times New Roman" w:cs="Times New Roman"/>
          <w:sz w:val="28"/>
          <w:szCs w:val="28"/>
          <w:lang w:val="uk-UA" w:eastAsia="ru-RU"/>
        </w:rPr>
        <w:t>иїв,</w:t>
      </w:r>
      <w:r w:rsidRPr="00043720">
        <w:rPr>
          <w:rFonts w:ascii="Times New Roman" w:eastAsia="Times New Roman" w:hAnsi="Times New Roman" w:cs="Times New Roman"/>
          <w:sz w:val="28"/>
          <w:szCs w:val="28"/>
          <w:lang w:eastAsia="ru-RU"/>
        </w:rPr>
        <w:t xml:space="preserve"> 2001. – 17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Михайловская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И. Б. Цели,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функции и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принципы</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российского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eastAsia="ru-RU"/>
        </w:rPr>
        <w:t>уголовного судопроизводства (уголовно</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процессуальная форма)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И. Б. Михайловская. – М</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Проспект, 2003. – 321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Молдован   А. В. Кримінально-процесуальний   кодекс  ФРН  та  його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відмінності від Кримінального процесуального кодексу України </w:t>
      </w:r>
      <w:r w:rsidRPr="00043720">
        <w:rPr>
          <w:rFonts w:ascii="Times New Roman" w:eastAsia="Times New Roman" w:hAnsi="Times New Roman" w:cs="Times New Roman"/>
          <w:sz w:val="28"/>
          <w:szCs w:val="28"/>
          <w:lang w:eastAsia="ru-RU"/>
        </w:rPr>
        <w:t>[Електронний ресурс]</w:t>
      </w:r>
      <w:r w:rsidRPr="00043720">
        <w:rPr>
          <w:rFonts w:ascii="Times New Roman" w:eastAsia="Times New Roman" w:hAnsi="Times New Roman" w:cs="Times New Roman"/>
          <w:sz w:val="28"/>
          <w:szCs w:val="28"/>
          <w:lang w:val="uk-UA" w:eastAsia="ru-RU"/>
        </w:rPr>
        <w:t>. – Режим доступу:</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http://www.law.nau.edu.ua.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Навроцький В. О. Кримінальний кодекс України 2001 р.: підсумки та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перспективи [Електронний ресурс]. – Режим </w:t>
      </w:r>
      <w:r w:rsidRPr="00043720">
        <w:rPr>
          <w:rFonts w:ascii="Times New Roman" w:eastAsia="Times New Roman" w:hAnsi="Times New Roman" w:cs="Times New Roman"/>
          <w:sz w:val="28"/>
          <w:szCs w:val="28"/>
          <w:lang w:eastAsia="ru-RU"/>
        </w:rPr>
        <w:t>доступу : http://www.lawyer.org.ua</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Неледва Н. В. Деякі проблеми відмови судом у затвердженні угоди про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примирення в кримінальному процесі / Н. В. Неледва // Науковий вісник Міжнародного гуманітарного університету. –  2014. – № 9-1. – С. 212</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Новак Р. В. Кримінальне провадження на підставі угод в Україні : дис.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канд. юрид. наук : 12.00.09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Р. В. Новак ; М-во освіти і науки України, Харківський нац. ун-т ім. Н. В. Каразіна.  – Х., 2015. – 214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Новікова   М.  М.  Юридичний   компроміс  як   фактор    оптимізації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механізму правового регулювання : автореф. дис. на здобуття наук. ступеня канд. юрид. наук : спец. 12.00.01 “Теорія та історія держави і права; історія політичних і правових учень” / М. М. Новікова. – Харків, 2007. – 22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Пашкевич   П. Ф. Уголовно-процессуальн</w:t>
      </w:r>
      <w:r w:rsidRPr="00043720">
        <w:rPr>
          <w:rFonts w:ascii="Times New Roman" w:eastAsia="Times New Roman" w:hAnsi="Times New Roman" w:cs="Times New Roman"/>
          <w:sz w:val="28"/>
          <w:szCs w:val="28"/>
          <w:lang w:eastAsia="ru-RU"/>
        </w:rPr>
        <w:t>ый</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закон</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и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эффективность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lastRenderedPageBreak/>
        <w:t xml:space="preserve">уголовного судопроизводства : учебник / П. Ф. Пашкевич. – М. : Юрид. лит., 1984. – 176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Пенітенціарний    кодекс    Естонії   </w:t>
      </w:r>
      <w:r w:rsidRPr="00043720">
        <w:rPr>
          <w:rFonts w:ascii="Times New Roman" w:eastAsia="Times New Roman" w:hAnsi="Times New Roman" w:cs="Times New Roman"/>
          <w:sz w:val="28"/>
          <w:szCs w:val="28"/>
          <w:lang w:eastAsia="ru-RU"/>
        </w:rPr>
        <w:t>[Електронний ресурс]</w:t>
      </w:r>
      <w:r w:rsidRPr="00043720">
        <w:rPr>
          <w:rFonts w:ascii="Times New Roman" w:eastAsia="Times New Roman" w:hAnsi="Times New Roman" w:cs="Times New Roman"/>
          <w:sz w:val="28"/>
          <w:szCs w:val="28"/>
          <w:lang w:val="uk-UA" w:eastAsia="ru-RU"/>
        </w:rPr>
        <w:t xml:space="preserve">.  –   Режим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доступу :</w:t>
      </w:r>
      <w:r w:rsidRPr="00043720">
        <w:rPr>
          <w:rFonts w:ascii="Times New Roman" w:eastAsia="Times New Roman" w:hAnsi="Times New Roman" w:cs="Times New Roman"/>
          <w:sz w:val="28"/>
          <w:szCs w:val="28"/>
          <w:lang w:eastAsia="ru-RU"/>
        </w:rPr>
        <w:t xml:space="preserve"> http</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www</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juristaitab</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ee</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sites</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Перепадя О. В. Кримінально-правові аспекти примирення між особою,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яка вчинила злочин, та потерпілим (порівняльний аналіз законодавства України та ФРН) : автореф. дис. на здобуття наук. ступеня канд. юрид. наук : спец. 12.00.08 “Кримінальне право та кримінологія; кримінально-виконавче право” </w:t>
      </w:r>
      <w:r w:rsidRPr="00043720">
        <w:rPr>
          <w:rFonts w:ascii="Times New Roman" w:eastAsia="Times New Roman" w:hAnsi="Times New Roman" w:cs="Times New Roman"/>
          <w:sz w:val="28"/>
          <w:szCs w:val="28"/>
          <w:lang w:eastAsia="ru-RU"/>
        </w:rPr>
        <w:t>/ В. О. Перепадя</w:t>
      </w:r>
      <w:r w:rsidRPr="00043720">
        <w:rPr>
          <w:rFonts w:ascii="Times New Roman" w:eastAsia="Times New Roman" w:hAnsi="Times New Roman" w:cs="Times New Roman"/>
          <w:sz w:val="28"/>
          <w:szCs w:val="28"/>
          <w:lang w:val="uk-UA" w:eastAsia="ru-RU"/>
        </w:rPr>
        <w:t xml:space="preserve">. – Київ, 2003. – 18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Перепелиця   С. І.  Кримінальне   провадження  у   формі   приватного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обвинувачення : автореф. дис. на здобуття наук. ступеня канд. юрид. наук : спец. 12.00.09 “Кримінальний процес, криміналістика, оперативно-розшукова діяльність” </w:t>
      </w:r>
      <w:r w:rsidRPr="00043720">
        <w:rPr>
          <w:rFonts w:ascii="Times New Roman" w:eastAsia="Times New Roman" w:hAnsi="Times New Roman" w:cs="Times New Roman"/>
          <w:sz w:val="28"/>
          <w:szCs w:val="28"/>
          <w:lang w:eastAsia="ru-RU"/>
        </w:rPr>
        <w:t xml:space="preserve">/ С. </w:t>
      </w:r>
      <w:r w:rsidRPr="00043720">
        <w:rPr>
          <w:rFonts w:ascii="Times New Roman" w:eastAsia="Times New Roman" w:hAnsi="Times New Roman" w:cs="Times New Roman"/>
          <w:sz w:val="28"/>
          <w:szCs w:val="28"/>
          <w:lang w:val="uk-UA" w:eastAsia="ru-RU"/>
        </w:rPr>
        <w:t>І. Перепелиця. – Харків, 2014. – 24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Перепелиця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 </w:t>
      </w:r>
      <w:r w:rsidRPr="00043720">
        <w:rPr>
          <w:rFonts w:ascii="Times New Roman" w:eastAsia="Times New Roman" w:hAnsi="Times New Roman" w:cs="Times New Roman"/>
          <w:sz w:val="28"/>
          <w:szCs w:val="28"/>
          <w:lang w:val="uk-UA" w:eastAsia="ru-RU"/>
        </w:rPr>
        <w:t xml:space="preserve">І. Правова   природа   кримінального   провадження  у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формі приватного обвинувачення та її регламентація за новим Кримінальним процесуальним кодексом України </w:t>
      </w:r>
      <w:r w:rsidRPr="00043720">
        <w:rPr>
          <w:rFonts w:ascii="Times New Roman" w:eastAsia="Times New Roman" w:hAnsi="Times New Roman" w:cs="Times New Roman"/>
          <w:sz w:val="28"/>
          <w:szCs w:val="28"/>
          <w:lang w:eastAsia="ru-RU"/>
        </w:rPr>
        <w:t>/ С.</w:t>
      </w:r>
      <w:r w:rsidRPr="00043720">
        <w:rPr>
          <w:rFonts w:ascii="Times New Roman" w:eastAsia="Times New Roman" w:hAnsi="Times New Roman" w:cs="Times New Roman"/>
          <w:sz w:val="28"/>
          <w:szCs w:val="28"/>
          <w:lang w:val="uk-UA" w:eastAsia="ru-RU"/>
        </w:rPr>
        <w:t xml:space="preserve"> І. Перепелиця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Право і безпека. – 2012. – № 4. – С. 180-185     </w:t>
      </w:r>
      <w:r w:rsidRPr="00043720">
        <w:rPr>
          <w:rFonts w:ascii="Times New Roman" w:eastAsia="Times New Roman" w:hAnsi="Times New Roman" w:cs="Times New Roman"/>
          <w:color w:val="000000"/>
          <w:sz w:val="28"/>
          <w:szCs w:val="28"/>
          <w:shd w:val="clear" w:color="auto" w:fill="FAFAFA"/>
          <w:lang w:eastAsia="ru-RU"/>
        </w:rPr>
        <w:t>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Полянский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Н.</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Н. К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вопросу о юридической приро</w:t>
      </w:r>
      <w:r w:rsidRPr="00043720">
        <w:rPr>
          <w:rFonts w:ascii="Times New Roman" w:eastAsia="Times New Roman" w:hAnsi="Times New Roman" w:cs="Times New Roman"/>
          <w:sz w:val="28"/>
          <w:szCs w:val="28"/>
          <w:lang w:eastAsia="ru-RU"/>
        </w:rPr>
        <w:softHyphen/>
        <w:t xml:space="preserve">де обвинения перед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судом / Н. Н. Полянский // Правоведение. – 1960. – № 1. – С. 105-115.</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Попелюшко В. О.  Альтернативи заочному провадженню (in absentia)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на досвіді Німеччини / В. О. Попелюшко // Вісник Академії адвокатури України. – 2015. – № 2 – С. 138-144.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Рабінович П. М. Права людини та їх юридичне забезпечення : основи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загальної теорії права і держави.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П. М. Рабінович. – К. : НМК ВО, 1992. – </w:t>
      </w:r>
      <w:r w:rsidRPr="00043720">
        <w:rPr>
          <w:rFonts w:ascii="Times New Roman" w:eastAsia="Times New Roman" w:hAnsi="Times New Roman" w:cs="Times New Roman"/>
          <w:sz w:val="28"/>
          <w:szCs w:val="28"/>
          <w:lang w:eastAsia="ru-RU"/>
        </w:rPr>
        <w:t>2</w:t>
      </w:r>
      <w:r w:rsidRPr="00043720">
        <w:rPr>
          <w:rFonts w:ascii="Times New Roman" w:eastAsia="Times New Roman" w:hAnsi="Times New Roman" w:cs="Times New Roman"/>
          <w:sz w:val="28"/>
          <w:szCs w:val="28"/>
          <w:lang w:val="uk-UA" w:eastAsia="ru-RU"/>
        </w:rPr>
        <w:t xml:space="preserve">99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Рішення Конституційного суду Італії № 81/1991 [Електронний ресурс]</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Режим доступу: </w:t>
      </w:r>
      <w:r w:rsidRPr="00043720">
        <w:rPr>
          <w:rFonts w:ascii="Times New Roman" w:eastAsia="Times New Roman" w:hAnsi="Times New Roman" w:cs="Times New Roman"/>
          <w:sz w:val="28"/>
          <w:szCs w:val="28"/>
          <w:lang w:eastAsia="ru-RU"/>
        </w:rPr>
        <w:t>http://chicercatrova.spb.ru</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Рогатюк</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І.</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Обвинувачення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кримінальному процесі України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м</w:t>
      </w:r>
      <w:r w:rsidRPr="00043720">
        <w:rPr>
          <w:rFonts w:ascii="Times New Roman" w:eastAsia="Times New Roman" w:hAnsi="Times New Roman" w:cs="Times New Roman"/>
          <w:sz w:val="28"/>
          <w:szCs w:val="28"/>
          <w:lang w:eastAsia="ru-RU"/>
        </w:rPr>
        <w:t>онографія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І. В. Рогатюк. – К. : Атіка, 2007. – 160 с.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Рустамов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Х. У. Уголовный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процесс.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Формы</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у</w:t>
      </w:r>
      <w:r w:rsidRPr="00043720">
        <w:rPr>
          <w:rFonts w:ascii="Times New Roman" w:eastAsia="Times New Roman" w:hAnsi="Times New Roman" w:cs="Times New Roman"/>
          <w:sz w:val="28"/>
          <w:szCs w:val="28"/>
          <w:lang w:eastAsia="ru-RU"/>
        </w:rPr>
        <w:t xml:space="preserve">чебное пособие для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lastRenderedPageBreak/>
        <w:t>вузов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Х</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 Рустамов. – М. : Закон и право, 1998. – 304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Савицкий В. М. Государственное обвинение в су</w:t>
      </w:r>
      <w:r w:rsidRPr="00043720">
        <w:rPr>
          <w:rFonts w:ascii="Times New Roman" w:eastAsia="Times New Roman" w:hAnsi="Times New Roman" w:cs="Times New Roman"/>
          <w:sz w:val="28"/>
          <w:szCs w:val="28"/>
          <w:lang w:eastAsia="ru-RU"/>
        </w:rPr>
        <w:softHyphen/>
        <w:t xml:space="preserve">де / </w:t>
      </w:r>
      <w:r w:rsidRPr="00043720">
        <w:rPr>
          <w:rFonts w:ascii="Times New Roman" w:eastAsia="Times New Roman" w:hAnsi="Times New Roman" w:cs="Times New Roman"/>
          <w:sz w:val="28"/>
          <w:szCs w:val="28"/>
          <w:lang w:val="uk-UA" w:eastAsia="ru-RU"/>
        </w:rPr>
        <w:t xml:space="preserve">В. М. Савицкий.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М. : Наука, 1971. – 342 с.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Самбор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M. A.</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Інститут кримінального проступку за законодавством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України: вади та прогалини / M. A. Самбор // Науковий вісник Дніпропетровського державного університету внутрішніх справ. – 2013. – № 1. – С. 392–400.</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Савицький   Д. О. Підстави  диференціації  процесуальних  форм  і їх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реалізація у провадженні зі спрощеною формою [Електронний ресурс]. – Режим доступу :  </w:t>
      </w:r>
      <w:r w:rsidRPr="00043720">
        <w:rPr>
          <w:rFonts w:ascii="Times New Roman" w:eastAsia="Times New Roman" w:hAnsi="Times New Roman" w:cs="Times New Roman"/>
          <w:sz w:val="28"/>
          <w:szCs w:val="28"/>
          <w:lang w:eastAsia="ru-RU"/>
        </w:rPr>
        <w:t>http</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www</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naiau</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kiev</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ua</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Середа   Г.  Особливості    угоди     про   визнання    винуватості     в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кримінальному провадженні / Г. Середа // Вісник Національної академії </w:t>
      </w:r>
      <w:r w:rsidRPr="00043720">
        <w:rPr>
          <w:rFonts w:ascii="Times New Roman" w:eastAsia="Times New Roman" w:hAnsi="Times New Roman" w:cs="Times New Roman"/>
          <w:sz w:val="28"/>
          <w:szCs w:val="28"/>
          <w:lang w:eastAsia="ru-RU"/>
        </w:rPr>
        <w:t>прокуратури України. – 2012. – № 2. – С. 5-9</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Смирнов А. В. Модели уголовного процесса / А. В. Смирнов. – Санкт-</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Петербург : Наука, 2000. – 224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Смирнов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В. Уголовный процесс :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учебник</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 </w:t>
      </w:r>
      <w:r w:rsidRPr="00043720">
        <w:rPr>
          <w:rFonts w:ascii="Times New Roman" w:eastAsia="Times New Roman" w:hAnsi="Times New Roman" w:cs="Times New Roman"/>
          <w:sz w:val="28"/>
          <w:szCs w:val="28"/>
          <w:lang w:val="uk-UA" w:eastAsia="ru-RU"/>
        </w:rPr>
        <w:t xml:space="preserve">А. В. Смирнов, К. Б.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Калиновский. – М. : КНОРУС</w:t>
      </w:r>
      <w:r w:rsidRPr="00043720">
        <w:rPr>
          <w:rFonts w:ascii="Times New Roman" w:eastAsia="Times New Roman" w:hAnsi="Times New Roman" w:cs="Times New Roman"/>
          <w:sz w:val="28"/>
          <w:szCs w:val="28"/>
          <w:lang w:eastAsia="ru-RU"/>
        </w:rPr>
        <w:t>, 2008.</w:t>
      </w:r>
      <w:r w:rsidRPr="00043720">
        <w:rPr>
          <w:rFonts w:ascii="Times New Roman" w:eastAsia="Times New Roman" w:hAnsi="Times New Roman" w:cs="Times New Roman"/>
          <w:sz w:val="28"/>
          <w:szCs w:val="28"/>
          <w:lang w:val="uk-UA" w:eastAsia="ru-RU"/>
        </w:rPr>
        <w:t xml:space="preserve"> – 704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Смирнов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М. І. Кримінальне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провадження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формі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приватного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обвинувачення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М. І. Смирнов // Актуальні проблеми держави і права . – 2013 . – № 28 . – С. 342-347.</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Статут    кримінального   судочинства [Електронний ресурс]. – Режим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доступу : http://base.garant.ru.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Сычев 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Дифференциация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уголовно-процессуальной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формы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производства по делам</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несовершеннолетних : дис. … канд. юрид. наук : 12.00.09</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А. А. </w:t>
      </w:r>
      <w:r w:rsidRPr="00043720">
        <w:rPr>
          <w:rFonts w:ascii="Times New Roman" w:eastAsia="Times New Roman" w:hAnsi="Times New Roman" w:cs="Times New Roman"/>
          <w:sz w:val="28"/>
          <w:szCs w:val="28"/>
          <w:lang w:eastAsia="ru-RU"/>
        </w:rPr>
        <w:t>Сычев. – Нижний Новгород, 2009. – 286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Тацій В. Я. Історія держави і права України : підруч. для юрид. вузів: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у 2 т. / В. Я. Тацій, А. Й. Рогожин. – К. : Ін Юре, 1993-1996. – Т. 1 : Загальна частина. – 1993. – 368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Тацій В. Я. Кримінальний процес : підручник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Ю. М. Грошевий, В. Я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Тацій, В. П. Пшонка та ін. – Х. : Право, 2013 – 824с.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lastRenderedPageBreak/>
        <w:t xml:space="preserve"> Тацій  В. Я.  </w:t>
      </w:r>
      <w:r w:rsidRPr="00043720">
        <w:rPr>
          <w:rFonts w:ascii="Times New Roman" w:eastAsia="Times New Roman" w:hAnsi="Times New Roman" w:cs="Times New Roman"/>
          <w:sz w:val="28"/>
          <w:szCs w:val="28"/>
          <w:lang w:eastAsia="ru-RU"/>
        </w:rPr>
        <w:t xml:space="preserve">Кримінальний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процесуальний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кодекс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України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науково-</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практичний коментар : у 2 т. / 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Я. Тація, 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 Пшонк</w:t>
      </w:r>
      <w:r w:rsidRPr="00043720">
        <w:rPr>
          <w:rFonts w:ascii="Times New Roman" w:eastAsia="Times New Roman" w:hAnsi="Times New Roman" w:cs="Times New Roman"/>
          <w:sz w:val="28"/>
          <w:szCs w:val="28"/>
          <w:lang w:val="uk-UA" w:eastAsia="ru-RU"/>
        </w:rPr>
        <w:t>а</w:t>
      </w:r>
      <w:r w:rsidRPr="00043720">
        <w:rPr>
          <w:rFonts w:ascii="Times New Roman" w:eastAsia="Times New Roman" w:hAnsi="Times New Roman" w:cs="Times New Roman"/>
          <w:sz w:val="28"/>
          <w:szCs w:val="28"/>
          <w:lang w:eastAsia="ru-RU"/>
        </w:rPr>
        <w:t>, 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В. Портнов. – Х</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Право, 2012. – Т. 2. – 2012. – 664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Тертишник   В.   М.   Кримінально-процесуальне   право   України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підручник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В. М. Тертишник. – К. : А. С. К., 2007. –  848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Тітко   І.   Єдність    правової   природи   інституту угод у приватній та</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публічній підсистемах права України / І. Тітко  / Вісник Національної академії правових наук України. – 2014 . - № 3 (78) – С. 144-154.</w:t>
      </w:r>
    </w:p>
    <w:p w:rsidR="00043720" w:rsidRPr="00043720" w:rsidRDefault="00043720" w:rsidP="00043720">
      <w:pPr>
        <w:numPr>
          <w:ilvl w:val="0"/>
          <w:numId w:val="6"/>
        </w:numPr>
        <w:tabs>
          <w:tab w:val="num" w:pos="0"/>
        </w:tabs>
        <w:spacing w:after="0" w:line="360" w:lineRule="auto"/>
        <w:ind w:firstLine="709"/>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Трофименко   В.</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М.   Диференціація    процесуальної    форми   як пріоритетний напрямок реформування кримінального судочинства України / В.М. Трофименко // Вісник Академії правових наук України. – Х. : Право, 2012. - № 3(70). – С. 242-250.</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Уголовно-процессуальный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кодекс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Эстонии [Електронний ресурс]</w:t>
      </w:r>
      <w:r w:rsidRPr="00043720">
        <w:rPr>
          <w:rFonts w:ascii="Times New Roman" w:eastAsia="Times New Roman" w:hAnsi="Times New Roman" w:cs="Times New Roman"/>
          <w:sz w:val="28"/>
          <w:szCs w:val="28"/>
          <w:lang w:val="uk-UA" w:eastAsia="ru-RU"/>
        </w:rPr>
        <w:t xml:space="preserve">. –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Режим доступу:</w:t>
      </w:r>
      <w:r w:rsidRPr="00043720">
        <w:rPr>
          <w:rFonts w:ascii="Times New Roman" w:eastAsia="Times New Roman" w:hAnsi="Times New Roman" w:cs="Times New Roman"/>
          <w:sz w:val="28"/>
          <w:szCs w:val="28"/>
          <w:lang w:eastAsia="ru-RU"/>
        </w:rPr>
        <w:t xml:space="preserve"> http://law.vl.ru/comments/show</w:t>
      </w:r>
      <w:r w:rsidRPr="00043720">
        <w:rPr>
          <w:rFonts w:ascii="Times New Roman" w:eastAsia="Times New Roman" w:hAnsi="Times New Roman" w:cs="Times New Roman"/>
          <w:sz w:val="28"/>
          <w:szCs w:val="28"/>
          <w:lang w:val="uk-UA" w:eastAsia="ru-RU"/>
        </w:rPr>
        <w:t xml:space="preserve">. – Назва з екрану.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Уголовный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Кодекс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Швейцарии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[Електронний ресурс]</w:t>
      </w:r>
      <w:r w:rsidRPr="00043720">
        <w:rPr>
          <w:rFonts w:ascii="Times New Roman" w:eastAsia="Times New Roman" w:hAnsi="Times New Roman" w:cs="Times New Roman"/>
          <w:sz w:val="28"/>
          <w:szCs w:val="28"/>
          <w:lang w:val="uk-UA" w:eastAsia="ru-RU"/>
        </w:rPr>
        <w:t xml:space="preserve">.  –  Режим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доступу :</w:t>
      </w:r>
      <w:r w:rsidRPr="00043720">
        <w:rPr>
          <w:rFonts w:ascii="Times New Roman" w:eastAsia="Times New Roman" w:hAnsi="Times New Roman" w:cs="Times New Roman"/>
          <w:sz w:val="28"/>
          <w:szCs w:val="28"/>
          <w:lang w:eastAsia="ru-RU"/>
        </w:rPr>
        <w:t xml:space="preserve"> http://lawlibrary.ru</w:t>
      </w:r>
      <w:r w:rsidRPr="00043720">
        <w:rPr>
          <w:rFonts w:ascii="Times New Roman" w:eastAsia="Times New Roman" w:hAnsi="Times New Roman" w:cs="Times New Roman"/>
          <w:sz w:val="28"/>
          <w:szCs w:val="28"/>
          <w:lang w:val="uk-UA" w:eastAsia="ru-RU"/>
        </w:rPr>
        <w:t>. – Назва з екрану.</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У</w:t>
      </w:r>
      <w:r w:rsidRPr="00043720">
        <w:rPr>
          <w:rFonts w:ascii="Times New Roman" w:eastAsia="Times New Roman" w:hAnsi="Times New Roman" w:cs="Times New Roman"/>
          <w:sz w:val="28"/>
          <w:szCs w:val="28"/>
          <w:lang w:eastAsia="ru-RU"/>
        </w:rPr>
        <w:t xml:space="preserve">олкер </w:t>
      </w:r>
      <w:r w:rsidRPr="00043720">
        <w:rPr>
          <w:rFonts w:ascii="Times New Roman" w:eastAsia="Times New Roman" w:hAnsi="Times New Roman" w:cs="Times New Roman"/>
          <w:sz w:val="28"/>
          <w:szCs w:val="28"/>
          <w:lang w:val="uk-UA" w:eastAsia="ru-RU"/>
        </w:rPr>
        <w:t>М</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А</w:t>
      </w:r>
      <w:r w:rsidRPr="00043720">
        <w:rPr>
          <w:rFonts w:ascii="Times New Roman" w:eastAsia="Times New Roman" w:hAnsi="Times New Roman" w:cs="Times New Roman"/>
          <w:sz w:val="28"/>
          <w:szCs w:val="28"/>
          <w:lang w:eastAsia="ru-RU"/>
        </w:rPr>
        <w:t xml:space="preserve">нглийская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судебная система / М. Уолкер.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М</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Юрид.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лит., 1980. – 631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Финько В. Д. Процессуальное положение прокурора в кассационной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инстанции / </w:t>
      </w:r>
      <w:r w:rsidRPr="00043720">
        <w:rPr>
          <w:rFonts w:ascii="Times New Roman" w:eastAsia="Times New Roman" w:hAnsi="Times New Roman" w:cs="Times New Roman"/>
          <w:sz w:val="28"/>
          <w:szCs w:val="28"/>
          <w:lang w:val="uk-UA" w:eastAsia="ru-RU"/>
        </w:rPr>
        <w:t>В. Д. Финько</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 М. </w:t>
      </w:r>
      <w:r w:rsidRPr="00043720">
        <w:rPr>
          <w:rFonts w:ascii="Times New Roman" w:eastAsia="Times New Roman" w:hAnsi="Times New Roman" w:cs="Times New Roman"/>
          <w:sz w:val="28"/>
          <w:szCs w:val="28"/>
          <w:lang w:eastAsia="ru-RU"/>
        </w:rPr>
        <w:t>: Юрид</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лит., 1970.</w:t>
      </w:r>
      <w:r w:rsidRPr="00043720">
        <w:rPr>
          <w:rFonts w:ascii="Times New Roman" w:eastAsia="Times New Roman" w:hAnsi="Times New Roman" w:cs="Times New Roman"/>
          <w:sz w:val="28"/>
          <w:szCs w:val="28"/>
          <w:lang w:val="uk-UA" w:eastAsia="ru-RU"/>
        </w:rPr>
        <w:t xml:space="preserve"> – С</w:t>
      </w:r>
      <w:r w:rsidRPr="00043720">
        <w:rPr>
          <w:rFonts w:ascii="Times New Roman" w:eastAsia="Times New Roman" w:hAnsi="Times New Roman" w:cs="Times New Roman"/>
          <w:sz w:val="28"/>
          <w:szCs w:val="28"/>
          <w:lang w:eastAsia="ru-RU"/>
        </w:rPr>
        <w:t>.</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295-301.</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Ф</w:t>
      </w:r>
      <w:r w:rsidRPr="00043720">
        <w:rPr>
          <w:rFonts w:ascii="Times New Roman" w:eastAsia="Times New Roman" w:hAnsi="Times New Roman" w:cs="Times New Roman"/>
          <w:sz w:val="28"/>
          <w:szCs w:val="28"/>
          <w:lang w:eastAsia="ru-RU"/>
        </w:rPr>
        <w:t>ридман</w:t>
      </w:r>
      <w:r w:rsidRPr="00043720">
        <w:rPr>
          <w:rFonts w:ascii="Times New Roman" w:eastAsia="Times New Roman" w:hAnsi="Times New Roman" w:cs="Times New Roman"/>
          <w:sz w:val="28"/>
          <w:szCs w:val="28"/>
          <w:lang w:val="uk-UA" w:eastAsia="ru-RU"/>
        </w:rPr>
        <w:t xml:space="preserve">  Д</w:t>
      </w: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П</w:t>
      </w:r>
      <w:r w:rsidRPr="00043720">
        <w:rPr>
          <w:rFonts w:ascii="Times New Roman" w:eastAsia="Times New Roman" w:hAnsi="Times New Roman" w:cs="Times New Roman"/>
          <w:sz w:val="28"/>
          <w:szCs w:val="28"/>
          <w:lang w:eastAsia="ru-RU"/>
        </w:rPr>
        <w:t>олитика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вынесения приговоров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английском праве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СРСР</w:t>
      </w:r>
      <w:r w:rsidRPr="00043720">
        <w:rPr>
          <w:rFonts w:ascii="Times New Roman" w:eastAsia="Times New Roman" w:hAnsi="Times New Roman" w:cs="Times New Roman"/>
          <w:sz w:val="28"/>
          <w:szCs w:val="28"/>
          <w:lang w:eastAsia="ru-RU"/>
        </w:rPr>
        <w:t xml:space="preserve"> — </w:t>
      </w:r>
      <w:r w:rsidRPr="00043720">
        <w:rPr>
          <w:rFonts w:ascii="Times New Roman" w:eastAsia="Times New Roman" w:hAnsi="Times New Roman" w:cs="Times New Roman"/>
          <w:sz w:val="28"/>
          <w:szCs w:val="28"/>
          <w:lang w:val="uk-UA" w:eastAsia="ru-RU"/>
        </w:rPr>
        <w:t>А</w:t>
      </w:r>
      <w:r w:rsidRPr="00043720">
        <w:rPr>
          <w:rFonts w:ascii="Times New Roman" w:eastAsia="Times New Roman" w:hAnsi="Times New Roman" w:cs="Times New Roman"/>
          <w:sz w:val="28"/>
          <w:szCs w:val="28"/>
          <w:lang w:eastAsia="ru-RU"/>
        </w:rPr>
        <w:t xml:space="preserve">нглия: юстиция и сравнительное правоведение. </w:t>
      </w:r>
      <w:r w:rsidRPr="00043720">
        <w:rPr>
          <w:rFonts w:ascii="Times New Roman" w:eastAsia="Times New Roman" w:hAnsi="Times New Roman" w:cs="Times New Roman"/>
          <w:sz w:val="28"/>
          <w:szCs w:val="28"/>
          <w:lang w:val="uk-UA" w:eastAsia="ru-RU"/>
        </w:rPr>
        <w:t>М</w:t>
      </w:r>
      <w:r w:rsidRPr="00043720">
        <w:rPr>
          <w:rFonts w:ascii="Times New Roman" w:eastAsia="Times New Roman" w:hAnsi="Times New Roman" w:cs="Times New Roman"/>
          <w:sz w:val="28"/>
          <w:szCs w:val="28"/>
          <w:lang w:eastAsia="ru-RU"/>
        </w:rPr>
        <w:t xml:space="preserve">атериалы советско-английского симпозиума. — </w:t>
      </w:r>
      <w:r w:rsidRPr="00043720">
        <w:rPr>
          <w:rFonts w:ascii="Times New Roman" w:eastAsia="Times New Roman" w:hAnsi="Times New Roman" w:cs="Times New Roman"/>
          <w:sz w:val="28"/>
          <w:szCs w:val="28"/>
          <w:lang w:val="uk-UA" w:eastAsia="ru-RU"/>
        </w:rPr>
        <w:t>М</w:t>
      </w:r>
      <w:r w:rsidRPr="00043720">
        <w:rPr>
          <w:rFonts w:ascii="Times New Roman" w:eastAsia="Times New Roman" w:hAnsi="Times New Roman" w:cs="Times New Roman"/>
          <w:sz w:val="28"/>
          <w:szCs w:val="28"/>
          <w:lang w:eastAsia="ru-RU"/>
        </w:rPr>
        <w:t xml:space="preserve">., 1986. — </w:t>
      </w:r>
      <w:r w:rsidRPr="00043720">
        <w:rPr>
          <w:rFonts w:ascii="Times New Roman" w:eastAsia="Times New Roman" w:hAnsi="Times New Roman" w:cs="Times New Roman"/>
          <w:sz w:val="28"/>
          <w:szCs w:val="28"/>
          <w:lang w:val="uk-UA" w:eastAsia="ru-RU"/>
        </w:rPr>
        <w:t>С.</w:t>
      </w:r>
      <w:r w:rsidRPr="00043720">
        <w:rPr>
          <w:rFonts w:ascii="Times New Roman" w:eastAsia="Times New Roman" w:hAnsi="Times New Roman" w:cs="Times New Roman"/>
          <w:sz w:val="28"/>
          <w:szCs w:val="28"/>
          <w:lang w:eastAsia="ru-RU"/>
        </w:rPr>
        <w:t xml:space="preserve"> 27</w:t>
      </w:r>
      <w:r w:rsidRPr="00043720">
        <w:rPr>
          <w:rFonts w:ascii="Times New Roman" w:eastAsia="Times New Roman" w:hAnsi="Times New Roman" w:cs="Times New Roman"/>
          <w:sz w:val="28"/>
          <w:szCs w:val="28"/>
          <w:lang w:val="uk-UA" w:eastAsia="ru-RU"/>
        </w:rPr>
        <w:t>.</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Фріс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 Л. Злочин</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і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кримінальна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провина: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проблеми нормативного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закріплення / П. Л. Фріс // Право України. – 2011.</w:t>
      </w:r>
      <w:r w:rsidRPr="00043720">
        <w:rPr>
          <w:rFonts w:ascii="Times New Roman" w:eastAsia="Times New Roman" w:hAnsi="Times New Roman" w:cs="Times New Roman"/>
          <w:sz w:val="28"/>
          <w:szCs w:val="28"/>
          <w:lang w:val="uk-UA" w:eastAsia="ru-RU"/>
        </w:rPr>
        <w:t xml:space="preserve">  – №9. – С. 42-49.</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Хомінець В. В. Сутність диференціації кримінально-процесуальної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форми / В. В. Хомінець // Вісник Харківського національного університету внутрішніх справ. – 2007. – №37. – С. 40-46.</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Цыганенко С.</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С. Дифференциация как модель уголовного процесса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lastRenderedPageBreak/>
        <w:t xml:space="preserve">(уголовно-процессуальная стратегия) / </w:t>
      </w:r>
      <w:r w:rsidRPr="00043720">
        <w:rPr>
          <w:rFonts w:ascii="Times New Roman" w:eastAsia="Times New Roman" w:hAnsi="Times New Roman" w:cs="Times New Roman"/>
          <w:sz w:val="28"/>
          <w:szCs w:val="28"/>
          <w:lang w:val="uk-UA" w:eastAsia="ru-RU"/>
        </w:rPr>
        <w:t>С. С. Ц</w:t>
      </w:r>
      <w:r w:rsidRPr="00043720">
        <w:rPr>
          <w:rFonts w:ascii="Times New Roman" w:eastAsia="Times New Roman" w:hAnsi="Times New Roman" w:cs="Times New Roman"/>
          <w:sz w:val="28"/>
          <w:szCs w:val="28"/>
          <w:lang w:eastAsia="ru-RU"/>
        </w:rPr>
        <w:t>ы</w:t>
      </w:r>
      <w:r w:rsidRPr="00043720">
        <w:rPr>
          <w:rFonts w:ascii="Times New Roman" w:eastAsia="Times New Roman" w:hAnsi="Times New Roman" w:cs="Times New Roman"/>
          <w:sz w:val="28"/>
          <w:szCs w:val="28"/>
          <w:lang w:val="uk-UA" w:eastAsia="ru-RU"/>
        </w:rPr>
        <w:t>ганенко</w:t>
      </w:r>
      <w:r w:rsidRPr="00043720">
        <w:rPr>
          <w:rFonts w:ascii="Times New Roman" w:eastAsia="Times New Roman" w:hAnsi="Times New Roman" w:cs="Times New Roman"/>
          <w:sz w:val="28"/>
          <w:szCs w:val="28"/>
          <w:lang w:eastAsia="ru-RU"/>
        </w:rPr>
        <w:t>. – Санкт-Петербург, 2007. – 35</w:t>
      </w:r>
      <w:r w:rsidRPr="00043720">
        <w:rPr>
          <w:rFonts w:ascii="Times New Roman" w:eastAsia="Times New Roman" w:hAnsi="Times New Roman" w:cs="Times New Roman"/>
          <w:sz w:val="28"/>
          <w:szCs w:val="28"/>
          <w:lang w:val="uk-UA" w:eastAsia="ru-RU"/>
        </w:rPr>
        <w:t xml:space="preserve"> с</w:t>
      </w:r>
      <w:r w:rsidRPr="00043720">
        <w:rPr>
          <w:rFonts w:ascii="Times New Roman" w:eastAsia="Times New Roman" w:hAnsi="Times New Roman" w:cs="Times New Roman"/>
          <w:sz w:val="28"/>
          <w:szCs w:val="28"/>
          <w:lang w:eastAsia="ru-RU"/>
        </w:rPr>
        <w:t>.</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Цыганенко С. С. Общий и дифференцированный порядки уголовного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судопроизводства : автореф. дис. на соиск. учен. степ. д-ра юрид. наук : спец. 12.00.09 “Уголовный процесс, криминалистика и судебная экспертиза; оперативно-розыскная деятельность” / С. С. Цыганенко. – Санкт-Петербург, 2004. – 46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Чельцов-Бебутов М. А. Курс уголовно-процессуального права: очерки</w:t>
      </w:r>
      <w:r w:rsidRPr="00043720">
        <w:rPr>
          <w:rFonts w:ascii="Times New Roman" w:eastAsia="Times New Roman" w:hAnsi="Times New Roman" w:cs="Times New Roman"/>
          <w:sz w:val="28"/>
          <w:szCs w:val="28"/>
          <w:lang w:val="uk-UA"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по истории суда и уголовного процесса в рабовладельческих, феодальных 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буржуазных государствах / М. А. Чельцов-Бебутов. – Санкт-Петербург: Питер,  1995 – 189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Шабанов</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М.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А. </w:t>
      </w:r>
      <w:r w:rsidRPr="00043720">
        <w:rPr>
          <w:rFonts w:ascii="Times New Roman" w:eastAsia="Times New Roman" w:hAnsi="Times New Roman" w:cs="Times New Roman"/>
          <w:sz w:val="28"/>
          <w:szCs w:val="28"/>
          <w:lang w:val="uk-UA" w:eastAsia="ru-RU"/>
        </w:rPr>
        <w:t xml:space="preserve"> Проблемні питання  та   особливості   кримінального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провадження у формі приватного обвинувачення </w:t>
      </w:r>
      <w:r w:rsidRPr="00043720">
        <w:rPr>
          <w:rFonts w:ascii="Times New Roman" w:eastAsia="Times New Roman" w:hAnsi="Times New Roman" w:cs="Times New Roman"/>
          <w:sz w:val="28"/>
          <w:szCs w:val="28"/>
          <w:lang w:eastAsia="ru-RU"/>
        </w:rPr>
        <w:t>/ М. А. Шабанов //</w:t>
      </w:r>
      <w:r w:rsidRPr="00043720">
        <w:rPr>
          <w:rFonts w:ascii="Times New Roman" w:eastAsia="Times New Roman" w:hAnsi="Times New Roman" w:cs="Times New Roman"/>
          <w:sz w:val="28"/>
          <w:szCs w:val="28"/>
          <w:lang w:val="uk-UA" w:eastAsia="ru-RU"/>
        </w:rPr>
        <w:t xml:space="preserve"> Вісник Львівського державного університету внутрішніх справ. – 2015. – № 7 (21). – С. 326</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Шармар   О. М. Кримінальний проступок: історія і сучасність  /  О. М.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Шармар // Науковий вісник Національної академії внутрішніх справ. – 2013. – № 2. – С. 356-364.</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Шейфер   С.  А. С</w:t>
      </w:r>
      <w:r w:rsidRPr="00043720">
        <w:rPr>
          <w:rFonts w:ascii="Times New Roman" w:eastAsia="Times New Roman" w:hAnsi="Times New Roman" w:cs="Times New Roman"/>
          <w:sz w:val="28"/>
          <w:szCs w:val="28"/>
          <w:lang w:eastAsia="ru-RU"/>
        </w:rPr>
        <w:t>ледственные</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действия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система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и</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процессуальная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eastAsia="ru-RU"/>
        </w:rPr>
        <w:t>форма</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С. А. Шейфер. – </w:t>
      </w:r>
      <w:r w:rsidRPr="00043720">
        <w:rPr>
          <w:rFonts w:ascii="Times New Roman" w:eastAsia="Times New Roman" w:hAnsi="Times New Roman" w:cs="Times New Roman"/>
          <w:sz w:val="28"/>
          <w:szCs w:val="28"/>
          <w:lang w:val="uk-UA" w:eastAsia="ru-RU"/>
        </w:rPr>
        <w:t xml:space="preserve">М. </w:t>
      </w:r>
      <w:r w:rsidRPr="00043720">
        <w:rPr>
          <w:rFonts w:ascii="Times New Roman" w:eastAsia="Times New Roman" w:hAnsi="Times New Roman" w:cs="Times New Roman"/>
          <w:sz w:val="28"/>
          <w:szCs w:val="28"/>
          <w:lang w:eastAsia="ru-RU"/>
        </w:rPr>
        <w:t>: Юрлитинформ, 2001. – 208 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Шемшученко Ю. С. Права, за якими судиться малоросійський народ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Ю. С. Шемшученко, К. А. Вислобоков. – К. : ІДП НАНУ, 1997. – 549 с. </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Якимович Ю.</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Дифференциация уголовного процесса </w:t>
      </w:r>
      <w:r w:rsidRPr="00043720">
        <w:rPr>
          <w:rFonts w:ascii="Times New Roman" w:eastAsia="Times New Roman" w:hAnsi="Times New Roman" w:cs="Times New Roman"/>
          <w:sz w:val="28"/>
          <w:szCs w:val="28"/>
          <w:lang w:val="uk-UA" w:eastAsia="ru-RU"/>
        </w:rPr>
        <w:t xml:space="preserve">: учебник  </w:t>
      </w:r>
      <w:r w:rsidRPr="00043720">
        <w:rPr>
          <w:rFonts w:ascii="Times New Roman" w:eastAsia="Times New Roman" w:hAnsi="Times New Roman" w:cs="Times New Roman"/>
          <w:sz w:val="28"/>
          <w:szCs w:val="28"/>
          <w:lang w:eastAsia="ru-RU"/>
        </w:rPr>
        <w:t xml:space="preserve">/ </w:t>
      </w:r>
    </w:p>
    <w:p w:rsidR="00043720" w:rsidRPr="00043720" w:rsidRDefault="00043720" w:rsidP="00043720">
      <w:pPr>
        <w:spacing w:after="0" w:line="360" w:lineRule="auto"/>
        <w:jc w:val="both"/>
        <w:rPr>
          <w:rFonts w:ascii="Times New Roman" w:eastAsia="Times New Roman" w:hAnsi="Times New Roman" w:cs="Times New Roman"/>
          <w:sz w:val="28"/>
          <w:szCs w:val="28"/>
          <w:lang w:eastAsia="ru-RU"/>
        </w:rPr>
      </w:pPr>
      <w:r w:rsidRPr="00043720">
        <w:rPr>
          <w:rFonts w:ascii="Times New Roman" w:eastAsia="Times New Roman" w:hAnsi="Times New Roman" w:cs="Times New Roman"/>
          <w:sz w:val="28"/>
          <w:szCs w:val="28"/>
          <w:lang w:val="uk-UA" w:eastAsia="ru-RU"/>
        </w:rPr>
        <w:t xml:space="preserve">Ю. К. Якимович, А. В. Ленский, Т. В. Трубникова. – Томск : Томский ун-т, </w:t>
      </w:r>
      <w:r w:rsidRPr="00043720">
        <w:rPr>
          <w:rFonts w:ascii="Times New Roman" w:eastAsia="Times New Roman" w:hAnsi="Times New Roman" w:cs="Times New Roman"/>
          <w:sz w:val="28"/>
          <w:szCs w:val="28"/>
          <w:lang w:eastAsia="ru-RU"/>
        </w:rPr>
        <w:t xml:space="preserve">2001. – 300 </w:t>
      </w:r>
      <w:r w:rsidRPr="00043720">
        <w:rPr>
          <w:rFonts w:ascii="Times New Roman" w:eastAsia="Times New Roman" w:hAnsi="Times New Roman" w:cs="Times New Roman"/>
          <w:sz w:val="28"/>
          <w:szCs w:val="28"/>
          <w:lang w:val="uk-UA" w:eastAsia="ru-RU"/>
        </w:rPr>
        <w:t>с.</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Якимович</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Ю.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К.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Необходимость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и содержание дифференциации </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уголовного процесса / Ю. К. Якимович // Правовые проблемы укрепления российской государственности. – Томск : Томский ун-т, 2001. – №7. – С. 7–9.</w:t>
      </w:r>
    </w:p>
    <w:p w:rsidR="00043720" w:rsidRPr="00043720" w:rsidRDefault="00043720" w:rsidP="00043720">
      <w:pPr>
        <w:numPr>
          <w:ilvl w:val="0"/>
          <w:numId w:val="6"/>
        </w:num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 xml:space="preserve">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Якуб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М.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Л.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Процессуальная</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форма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в </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советском</w:t>
      </w:r>
      <w:r w:rsidRPr="00043720">
        <w:rPr>
          <w:rFonts w:ascii="Times New Roman" w:eastAsia="Times New Roman" w:hAnsi="Times New Roman" w:cs="Times New Roman"/>
          <w:sz w:val="28"/>
          <w:szCs w:val="28"/>
          <w:lang w:val="uk-UA" w:eastAsia="ru-RU"/>
        </w:rPr>
        <w:t xml:space="preserve">     </w:t>
      </w:r>
      <w:r w:rsidRPr="00043720">
        <w:rPr>
          <w:rFonts w:ascii="Times New Roman" w:eastAsia="Times New Roman" w:hAnsi="Times New Roman" w:cs="Times New Roman"/>
          <w:sz w:val="28"/>
          <w:szCs w:val="28"/>
          <w:lang w:eastAsia="ru-RU"/>
        </w:rPr>
        <w:t xml:space="preserve"> уголовном</w:t>
      </w:r>
    </w:p>
    <w:p w:rsidR="00043720" w:rsidRPr="00043720" w:rsidRDefault="00043720" w:rsidP="00043720">
      <w:pPr>
        <w:spacing w:after="0" w:line="360" w:lineRule="auto"/>
        <w:jc w:val="both"/>
        <w:rPr>
          <w:rFonts w:ascii="Times New Roman" w:eastAsia="Times New Roman" w:hAnsi="Times New Roman" w:cs="Times New Roman"/>
          <w:sz w:val="28"/>
          <w:szCs w:val="28"/>
          <w:lang w:val="uk-UA" w:eastAsia="ru-RU"/>
        </w:rPr>
      </w:pPr>
      <w:r w:rsidRPr="00043720">
        <w:rPr>
          <w:rFonts w:ascii="Times New Roman" w:eastAsia="Times New Roman" w:hAnsi="Times New Roman" w:cs="Times New Roman"/>
          <w:sz w:val="28"/>
          <w:szCs w:val="28"/>
          <w:lang w:eastAsia="ru-RU"/>
        </w:rPr>
        <w:t>судопроизводстве / М. Л. Якуб. – М</w:t>
      </w:r>
      <w:r w:rsidRPr="00043720">
        <w:rPr>
          <w:rFonts w:ascii="Times New Roman" w:eastAsia="Times New Roman" w:hAnsi="Times New Roman" w:cs="Times New Roman"/>
          <w:sz w:val="28"/>
          <w:szCs w:val="28"/>
          <w:lang w:val="uk-UA" w:eastAsia="ru-RU"/>
        </w:rPr>
        <w:t>.</w:t>
      </w:r>
      <w:r w:rsidRPr="00043720">
        <w:rPr>
          <w:rFonts w:ascii="Times New Roman" w:eastAsia="Times New Roman" w:hAnsi="Times New Roman" w:cs="Times New Roman"/>
          <w:sz w:val="28"/>
          <w:szCs w:val="28"/>
          <w:lang w:eastAsia="ru-RU"/>
        </w:rPr>
        <w:t xml:space="preserve"> : Юрид. лит., 1981. – 144 с.</w:t>
      </w:r>
    </w:p>
    <w:p w:rsidR="00043720" w:rsidRPr="00043720" w:rsidRDefault="00043720">
      <w:pPr>
        <w:rPr>
          <w:lang w:val="uk-UA"/>
        </w:rPr>
      </w:pPr>
      <w:bookmarkStart w:id="0" w:name="_GoBack"/>
      <w:bookmarkEnd w:id="0"/>
    </w:p>
    <w:sectPr w:rsidR="00043720" w:rsidRPr="0004372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15754"/>
    <w:multiLevelType w:val="hybridMultilevel"/>
    <w:tmpl w:val="5CD01B9A"/>
    <w:lvl w:ilvl="0" w:tplc="16144D9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5607C61"/>
    <w:multiLevelType w:val="hybridMultilevel"/>
    <w:tmpl w:val="0872591C"/>
    <w:lvl w:ilvl="0" w:tplc="56963322">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 w15:restartNumberingAfterBreak="0">
    <w:nsid w:val="45811646"/>
    <w:multiLevelType w:val="hybridMultilevel"/>
    <w:tmpl w:val="CB3A0EC6"/>
    <w:lvl w:ilvl="0" w:tplc="1A50BE7E">
      <w:start w:val="1"/>
      <w:numFmt w:val="decimal"/>
      <w:lvlText w:val="%1."/>
      <w:lvlJc w:val="left"/>
      <w:pPr>
        <w:tabs>
          <w:tab w:val="num" w:pos="720"/>
        </w:tabs>
        <w:ind w:left="720" w:hanging="360"/>
      </w:pPr>
      <w:rPr>
        <w:rFonts w:hint="default"/>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51C1300A"/>
    <w:multiLevelType w:val="hybridMultilevel"/>
    <w:tmpl w:val="46186B9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63754830"/>
    <w:multiLevelType w:val="hybridMultilevel"/>
    <w:tmpl w:val="F5BE41E2"/>
    <w:lvl w:ilvl="0" w:tplc="E79E3454">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 w15:restartNumberingAfterBreak="0">
    <w:nsid w:val="682A6D3B"/>
    <w:multiLevelType w:val="hybridMultilevel"/>
    <w:tmpl w:val="1ACA3D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76BD0A0C"/>
    <w:multiLevelType w:val="hybridMultilevel"/>
    <w:tmpl w:val="E6FAA93A"/>
    <w:lvl w:ilvl="0" w:tplc="AF1C7BFC">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0"/>
  </w:num>
  <w:num w:numId="2">
    <w:abstractNumId w:val="1"/>
  </w:num>
  <w:num w:numId="3">
    <w:abstractNumId w:val="3"/>
  </w:num>
  <w:num w:numId="4">
    <w:abstractNumId w:val="4"/>
  </w:num>
  <w:num w:numId="5">
    <w:abstractNumId w:val="6"/>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D2B"/>
    <w:rsid w:val="00043720"/>
    <w:rsid w:val="005A68A7"/>
    <w:rsid w:val="00F66D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23ABE9-1943-4E6E-989F-A82FD25D1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043720"/>
  </w:style>
  <w:style w:type="paragraph" w:styleId="a3">
    <w:name w:val="endnote text"/>
    <w:basedOn w:val="a"/>
    <w:link w:val="a4"/>
    <w:semiHidden/>
    <w:rsid w:val="00043720"/>
    <w:pPr>
      <w:spacing w:after="0" w:line="240" w:lineRule="auto"/>
    </w:pPr>
    <w:rPr>
      <w:rFonts w:ascii="Times New Roman" w:eastAsia="Times New Roman" w:hAnsi="Times New Roman" w:cs="Times New Roman"/>
      <w:sz w:val="20"/>
      <w:szCs w:val="20"/>
      <w:lang w:eastAsia="ru-RU"/>
    </w:rPr>
  </w:style>
  <w:style w:type="character" w:customStyle="1" w:styleId="a4">
    <w:name w:val="Текст концевой сноски Знак"/>
    <w:basedOn w:val="a0"/>
    <w:link w:val="a3"/>
    <w:semiHidden/>
    <w:rsid w:val="00043720"/>
    <w:rPr>
      <w:rFonts w:ascii="Times New Roman" w:eastAsia="Times New Roman" w:hAnsi="Times New Roman" w:cs="Times New Roman"/>
      <w:sz w:val="20"/>
      <w:szCs w:val="20"/>
      <w:lang w:eastAsia="ru-RU"/>
    </w:rPr>
  </w:style>
  <w:style w:type="character" w:styleId="a5">
    <w:name w:val="endnote reference"/>
    <w:semiHidden/>
    <w:rsid w:val="00043720"/>
    <w:rPr>
      <w:vertAlign w:val="superscript"/>
    </w:rPr>
  </w:style>
  <w:style w:type="paragraph" w:styleId="a6">
    <w:name w:val="footnote text"/>
    <w:basedOn w:val="a"/>
    <w:link w:val="a7"/>
    <w:semiHidden/>
    <w:rsid w:val="00043720"/>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semiHidden/>
    <w:rsid w:val="00043720"/>
    <w:rPr>
      <w:rFonts w:ascii="Times New Roman" w:eastAsia="Times New Roman" w:hAnsi="Times New Roman" w:cs="Times New Roman"/>
      <w:sz w:val="20"/>
      <w:szCs w:val="20"/>
      <w:lang w:eastAsia="ru-RU"/>
    </w:rPr>
  </w:style>
  <w:style w:type="character" w:styleId="a8">
    <w:name w:val="footnote reference"/>
    <w:semiHidden/>
    <w:rsid w:val="00043720"/>
    <w:rPr>
      <w:vertAlign w:val="superscript"/>
    </w:rPr>
  </w:style>
  <w:style w:type="paragraph" w:styleId="a9">
    <w:name w:val="Normal (Web)"/>
    <w:basedOn w:val="a"/>
    <w:rsid w:val="0004372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a">
    <w:name w:val="Стиль"/>
    <w:basedOn w:val="a"/>
    <w:rsid w:val="00043720"/>
    <w:pPr>
      <w:spacing w:after="0" w:line="240" w:lineRule="auto"/>
    </w:pPr>
    <w:rPr>
      <w:rFonts w:ascii="Verdana" w:eastAsia="Times New Roman" w:hAnsi="Verdana" w:cs="Verdana"/>
      <w:sz w:val="24"/>
      <w:szCs w:val="24"/>
      <w:lang w:val="en-US"/>
    </w:rPr>
  </w:style>
  <w:style w:type="character" w:customStyle="1" w:styleId="apple-converted-space">
    <w:name w:val="apple-converted-space"/>
    <w:basedOn w:val="a0"/>
    <w:rsid w:val="00043720"/>
  </w:style>
  <w:style w:type="character" w:customStyle="1" w:styleId="rvts15">
    <w:name w:val="rvts15"/>
    <w:rsid w:val="00043720"/>
  </w:style>
  <w:style w:type="character" w:customStyle="1" w:styleId="rvts37">
    <w:name w:val="rvts37"/>
    <w:rsid w:val="00043720"/>
  </w:style>
  <w:style w:type="paragraph" w:customStyle="1" w:styleId="rvps7">
    <w:name w:val="rvps7"/>
    <w:basedOn w:val="a"/>
    <w:rsid w:val="0004372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List Paragraph"/>
    <w:basedOn w:val="a"/>
    <w:qFormat/>
    <w:rsid w:val="00043720"/>
    <w:pPr>
      <w:spacing w:after="200" w:line="276" w:lineRule="auto"/>
      <w:ind w:left="720"/>
      <w:contextualSpacing/>
    </w:pPr>
    <w:rPr>
      <w:rFonts w:ascii="Calibri" w:eastAsia="Calibri" w:hAnsi="Calibri" w:cs="Times New Roman"/>
      <w:lang w:val="uk-UA"/>
    </w:rPr>
  </w:style>
  <w:style w:type="paragraph" w:styleId="ac">
    <w:name w:val="Body Text Indent"/>
    <w:basedOn w:val="a"/>
    <w:link w:val="ad"/>
    <w:rsid w:val="00043720"/>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ru-RU"/>
    </w:rPr>
  </w:style>
  <w:style w:type="character" w:customStyle="1" w:styleId="ad">
    <w:name w:val="Основной текст с отступом Знак"/>
    <w:basedOn w:val="a0"/>
    <w:link w:val="ac"/>
    <w:rsid w:val="00043720"/>
    <w:rPr>
      <w:rFonts w:ascii="Times New Roman" w:eastAsia="Times New Roman" w:hAnsi="Times New Roman" w:cs="Times New Roman"/>
      <w:sz w:val="20"/>
      <w:szCs w:val="20"/>
      <w:lang w:eastAsia="ru-RU"/>
    </w:rPr>
  </w:style>
  <w:style w:type="character" w:styleId="ae">
    <w:name w:val="Hyperlink"/>
    <w:rsid w:val="00043720"/>
    <w:rPr>
      <w:color w:val="0000FF"/>
      <w:u w:val="single"/>
    </w:rPr>
  </w:style>
  <w:style w:type="paragraph" w:styleId="af">
    <w:name w:val="footer"/>
    <w:basedOn w:val="a"/>
    <w:link w:val="af0"/>
    <w:rsid w:val="0004372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Нижний колонтитул Знак"/>
    <w:basedOn w:val="a0"/>
    <w:link w:val="af"/>
    <w:rsid w:val="00043720"/>
    <w:rPr>
      <w:rFonts w:ascii="Times New Roman" w:eastAsia="Times New Roman" w:hAnsi="Times New Roman" w:cs="Times New Roman"/>
      <w:sz w:val="24"/>
      <w:szCs w:val="24"/>
      <w:lang w:eastAsia="ru-RU"/>
    </w:rPr>
  </w:style>
  <w:style w:type="character" w:styleId="af1">
    <w:name w:val="page number"/>
    <w:basedOn w:val="a0"/>
    <w:rsid w:val="00043720"/>
  </w:style>
  <w:style w:type="paragraph" w:styleId="af2">
    <w:name w:val="header"/>
    <w:basedOn w:val="a"/>
    <w:link w:val="af3"/>
    <w:uiPriority w:val="99"/>
    <w:rsid w:val="0004372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Верхний колонтитул Знак"/>
    <w:basedOn w:val="a0"/>
    <w:link w:val="af2"/>
    <w:uiPriority w:val="99"/>
    <w:rsid w:val="00043720"/>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5274</Words>
  <Characters>30066</Characters>
  <Application>Microsoft Office Word</Application>
  <DocSecurity>0</DocSecurity>
  <Lines>250</Lines>
  <Paragraphs>70</Paragraphs>
  <ScaleCrop>false</ScaleCrop>
  <Company/>
  <LinksUpToDate>false</LinksUpToDate>
  <CharactersWithSpaces>35270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2018-04-16T11:32:00Z</dcterms:created>
  <dcterms:modified xsi:type="dcterms:W3CDTF">2018-04-16T11:34:00Z</dcterms:modified>
</cp:coreProperties>
</file>