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5D44" w:rsidRDefault="006A5D44" w:rsidP="006A5D44">
      <w:pPr>
        <w:pStyle w:val="a3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Романченко А. П. </w:t>
      </w:r>
      <w:bookmarkStart w:id="0" w:name="_GoBack"/>
      <w:bookmarkEnd w:id="0"/>
      <w:r w:rsidRPr="00C5090C">
        <w:rPr>
          <w:rFonts w:ascii="Times New Roman" w:hAnsi="Times New Roman"/>
          <w:sz w:val="28"/>
          <w:szCs w:val="28"/>
        </w:rPr>
        <w:t>Хеджирование</w:t>
      </w:r>
      <w:r w:rsidRPr="00C5090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5090C">
        <w:rPr>
          <w:rFonts w:ascii="Times New Roman" w:hAnsi="Times New Roman"/>
          <w:sz w:val="28"/>
          <w:szCs w:val="28"/>
        </w:rPr>
        <w:t>как</w:t>
      </w:r>
      <w:r w:rsidRPr="00C5090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5090C">
        <w:rPr>
          <w:rFonts w:ascii="Times New Roman" w:hAnsi="Times New Roman"/>
          <w:sz w:val="28"/>
          <w:szCs w:val="28"/>
        </w:rPr>
        <w:t>стратегия</w:t>
      </w:r>
      <w:r w:rsidRPr="00C5090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5090C">
        <w:rPr>
          <w:rFonts w:ascii="Times New Roman" w:hAnsi="Times New Roman"/>
          <w:sz w:val="28"/>
          <w:szCs w:val="28"/>
        </w:rPr>
        <w:t>в</w:t>
      </w:r>
      <w:r w:rsidRPr="00C5090C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C5090C">
        <w:rPr>
          <w:rFonts w:ascii="Times New Roman" w:hAnsi="Times New Roman"/>
          <w:sz w:val="28"/>
          <w:szCs w:val="28"/>
        </w:rPr>
        <w:t>украиноязычном</w:t>
      </w:r>
      <w:proofErr w:type="spellEnd"/>
      <w:r w:rsidRPr="00C5090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5090C">
        <w:rPr>
          <w:rFonts w:ascii="Times New Roman" w:hAnsi="Times New Roman"/>
          <w:sz w:val="28"/>
          <w:szCs w:val="28"/>
        </w:rPr>
        <w:t>лингвистическом</w:t>
      </w:r>
      <w:r w:rsidRPr="00C5090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5090C">
        <w:rPr>
          <w:rFonts w:ascii="Times New Roman" w:hAnsi="Times New Roman"/>
          <w:sz w:val="28"/>
          <w:szCs w:val="28"/>
        </w:rPr>
        <w:t>дискурсе</w:t>
      </w:r>
      <w:r w:rsidRPr="00C5090C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C5090C">
        <w:rPr>
          <w:rFonts w:ascii="Times New Roman" w:hAnsi="Times New Roman"/>
          <w:sz w:val="28"/>
          <w:szCs w:val="28"/>
        </w:rPr>
        <w:t>Романченко</w:t>
      </w:r>
      <w:r w:rsidRPr="00C5090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5090C">
        <w:rPr>
          <w:rFonts w:ascii="Times New Roman" w:hAnsi="Times New Roman"/>
          <w:sz w:val="28"/>
          <w:szCs w:val="28"/>
        </w:rPr>
        <w:t>А</w:t>
      </w:r>
      <w:r w:rsidRPr="00C5090C">
        <w:rPr>
          <w:rFonts w:ascii="Times New Roman" w:hAnsi="Times New Roman"/>
          <w:sz w:val="28"/>
          <w:szCs w:val="28"/>
          <w:lang w:val="uk-UA"/>
        </w:rPr>
        <w:t>.</w:t>
      </w:r>
      <w:r w:rsidRPr="00C5090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5090C">
        <w:rPr>
          <w:rFonts w:ascii="Times New Roman" w:hAnsi="Times New Roman"/>
          <w:sz w:val="28"/>
          <w:szCs w:val="28"/>
        </w:rPr>
        <w:t>П</w:t>
      </w:r>
      <w:r w:rsidRPr="00C5090C">
        <w:rPr>
          <w:rFonts w:ascii="Times New Roman" w:hAnsi="Times New Roman"/>
          <w:sz w:val="28"/>
          <w:szCs w:val="28"/>
          <w:lang w:val="en-US"/>
        </w:rPr>
        <w:t>. // Trends of language cultures development through the prism of correlation between their communicative functions and cultural-historical significance</w:t>
      </w:r>
      <w:proofErr w:type="gramStart"/>
      <w:r w:rsidRPr="00C5090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5090C">
        <w:rPr>
          <w:rFonts w:ascii="Times New Roman" w:hAnsi="Times New Roman"/>
          <w:sz w:val="28"/>
          <w:szCs w:val="28"/>
          <w:lang w:val="uk-UA"/>
        </w:rPr>
        <w:t>:</w:t>
      </w:r>
      <w:proofErr w:type="gramEnd"/>
      <w:r w:rsidRPr="00C5090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5090C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Peer-reviewed materials digest (collective monograph) published following the results of the CX</w:t>
      </w:r>
      <w:r w:rsidRPr="00C5090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ХХ</w:t>
      </w:r>
      <w:r w:rsidRPr="00C5090C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II International Research and Practice Conference and I</w:t>
      </w:r>
      <w:r w:rsidRPr="00C5090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ІІ</w:t>
      </w:r>
      <w:r w:rsidRPr="00C5090C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stage of the Championship in Philology (London, November 10 – November 15, 2016) / International Academy of Science and Higher Education. – </w:t>
      </w:r>
      <w:proofErr w:type="gramStart"/>
      <w:r w:rsidRPr="00C5090C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London :</w:t>
      </w:r>
      <w:proofErr w:type="gramEnd"/>
      <w:r w:rsidRPr="00C5090C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IASHE, 2016. – </w:t>
      </w:r>
      <w:proofErr w:type="gramStart"/>
      <w:r w:rsidRPr="00C5090C">
        <w:rPr>
          <w:rFonts w:ascii="Times New Roman" w:hAnsi="Times New Roman"/>
          <w:sz w:val="28"/>
          <w:szCs w:val="28"/>
          <w:shd w:val="clear" w:color="auto" w:fill="FFFFFF"/>
        </w:rPr>
        <w:t>Р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. 26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-28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6A5D44" w:rsidRPr="006A5D44" w:rsidRDefault="006A5D44" w:rsidP="006A5D44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A5D44" w:rsidRPr="006A5D44" w:rsidRDefault="006A5D44" w:rsidP="006A5D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6A5D44" w:rsidRDefault="006A5D44" w:rsidP="006A5D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ХЕДЖИРОВАНИЕ КАК  СТРАТЕГИЯ В УКРАИНОЯЗЫЧНОМ ЛИНГВИСТИЧЕСКОМ ДИСКУРСЕ</w:t>
      </w:r>
    </w:p>
    <w:p w:rsidR="006A5D44" w:rsidRDefault="006A5D44" w:rsidP="006A5D4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6A5D44" w:rsidRDefault="006A5D44" w:rsidP="006A5D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Романченко Алла Петровна, кандидат филологических наук, доцент</w:t>
      </w:r>
    </w:p>
    <w:p w:rsidR="006A5D44" w:rsidRDefault="006A5D44" w:rsidP="006A5D4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Одесский национальный университет имени И. И. Мечникова, Украина</w:t>
      </w:r>
    </w:p>
    <w:p w:rsidR="006A5D44" w:rsidRDefault="006A5D44" w:rsidP="006A5D44">
      <w:pPr>
        <w:spacing w:after="0" w:line="360" w:lineRule="auto"/>
        <w:jc w:val="right"/>
        <w:rPr>
          <w:rFonts w:ascii="Times New Roman" w:hAnsi="Times New Roman" w:cs="Times New Roman"/>
          <w:i/>
          <w:sz w:val="24"/>
          <w:szCs w:val="24"/>
          <w:lang w:val="ru-RU"/>
        </w:rPr>
      </w:pPr>
      <w:r>
        <w:rPr>
          <w:rFonts w:ascii="Times New Roman" w:hAnsi="Times New Roman" w:cs="Times New Roman"/>
          <w:i/>
          <w:sz w:val="24"/>
          <w:szCs w:val="24"/>
          <w:lang w:val="ru-RU"/>
        </w:rPr>
        <w:t>участница конференции</w:t>
      </w:r>
    </w:p>
    <w:p w:rsidR="006A5D44" w:rsidRDefault="006A5D44" w:rsidP="006A5D44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  <w:lang w:val="ru-RU"/>
        </w:rPr>
      </w:pPr>
    </w:p>
    <w:p w:rsidR="006A5D44" w:rsidRDefault="006A5D44" w:rsidP="006A5D44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  <w:lang w:val="ru-RU"/>
        </w:rPr>
      </w:pPr>
      <w:r>
        <w:rPr>
          <w:rFonts w:ascii="Times New Roman" w:hAnsi="Times New Roman" w:cs="Times New Roman"/>
          <w:i/>
          <w:sz w:val="24"/>
          <w:szCs w:val="24"/>
          <w:lang w:val="ru-RU"/>
        </w:rPr>
        <w:t xml:space="preserve">          В статье рассмотрен вопрос о хеджировании как одной из коммуникативных стратегий, используемых в жанре научной рецензии. Материалом для исследования стали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ru-RU"/>
        </w:rPr>
        <w:t>украиноязычные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ru-RU"/>
        </w:rPr>
        <w:t xml:space="preserve"> рецензии видных лингвистов – А. И.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ru-RU"/>
        </w:rPr>
        <w:t>Багмут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ru-RU"/>
        </w:rPr>
        <w:t>, А. И. Бондаря, Ю. А. Карпенко. Описаны особенности функционирования языковых средств, которые выполняют функцию речевого страхования и корректно выражают мнение рецензента.</w:t>
      </w: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  <w:lang w:val="ru-RU"/>
        </w:rPr>
      </w:pPr>
      <w:proofErr w:type="gramStart"/>
      <w:r w:rsidRPr="00B946B0">
        <w:rPr>
          <w:rFonts w:ascii="Times New Roman" w:hAnsi="Times New Roman" w:cs="Times New Roman"/>
          <w:b/>
          <w:i/>
          <w:sz w:val="24"/>
          <w:szCs w:val="24"/>
          <w:lang w:val="ru-RU"/>
        </w:rPr>
        <w:t>Ключевые слова:</w:t>
      </w:r>
      <w:r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ru-RU"/>
        </w:rPr>
        <w:t xml:space="preserve">хеджирование, рецензия,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ru-RU"/>
        </w:rPr>
        <w:t>коммуникант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ru-RU"/>
        </w:rPr>
        <w:t>, языковые средства, речевое воздействие, стратегия, дискурс.</w:t>
      </w:r>
      <w:proofErr w:type="gramEnd"/>
    </w:p>
    <w:p w:rsidR="006A5D44" w:rsidRPr="00091EAC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8E33E7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This article deals with hedging as one of communication strategies used in the genre of scientific review. The study is based on reviews in Ukrainian language made by distinguished linguists – A. I. </w:t>
      </w:r>
      <w:proofErr w:type="spellStart"/>
      <w:r w:rsidRPr="008E33E7">
        <w:rPr>
          <w:rFonts w:ascii="Times New Roman" w:hAnsi="Times New Roman" w:cs="Times New Roman"/>
          <w:i/>
          <w:sz w:val="24"/>
          <w:szCs w:val="24"/>
          <w:lang w:val="en-US"/>
        </w:rPr>
        <w:t>Bagmut</w:t>
      </w:r>
      <w:proofErr w:type="spellEnd"/>
      <w:r w:rsidRPr="008E33E7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A. I. </w:t>
      </w:r>
      <w:proofErr w:type="spellStart"/>
      <w:r w:rsidRPr="008E33E7">
        <w:rPr>
          <w:rFonts w:ascii="Times New Roman" w:hAnsi="Times New Roman" w:cs="Times New Roman"/>
          <w:i/>
          <w:sz w:val="24"/>
          <w:szCs w:val="24"/>
          <w:lang w:val="en-US"/>
        </w:rPr>
        <w:t>Bondar</w:t>
      </w:r>
      <w:proofErr w:type="spellEnd"/>
      <w:r w:rsidRPr="008E33E7">
        <w:rPr>
          <w:rFonts w:ascii="Times New Roman" w:hAnsi="Times New Roman" w:cs="Times New Roman"/>
          <w:i/>
          <w:sz w:val="24"/>
          <w:szCs w:val="24"/>
          <w:lang w:val="pl-PL"/>
        </w:rPr>
        <w:t xml:space="preserve">' and Yu. A. Karpenko. The peculiarities of the functioning of  language means, which perform the function of  hedging and express reviewer’s opinion, are described. </w:t>
      </w:r>
    </w:p>
    <w:p w:rsidR="006A5D44" w:rsidRPr="008E33E7" w:rsidRDefault="006A5D44" w:rsidP="006A5D44">
      <w:pPr>
        <w:pStyle w:val="xfmc1"/>
        <w:spacing w:before="0" w:beforeAutospacing="0" w:after="0" w:afterAutospacing="0" w:line="360" w:lineRule="auto"/>
        <w:jc w:val="both"/>
        <w:rPr>
          <w:i/>
        </w:rPr>
      </w:pPr>
      <w:r w:rsidRPr="008E33E7">
        <w:rPr>
          <w:i/>
          <w:lang w:val="pl-PL"/>
        </w:rPr>
        <w:t xml:space="preserve">    </w:t>
      </w:r>
      <w:r w:rsidRPr="008E33E7">
        <w:rPr>
          <w:b/>
          <w:bCs/>
          <w:i/>
          <w:lang w:val="pl-PL"/>
        </w:rPr>
        <w:t xml:space="preserve">Keywords: </w:t>
      </w:r>
      <w:r w:rsidRPr="008E33E7">
        <w:rPr>
          <w:i/>
          <w:lang w:val="pl-PL"/>
        </w:rPr>
        <w:t>hedging, review, communicant, language means, speech influence, strategy, discourse.</w:t>
      </w:r>
    </w:p>
    <w:p w:rsidR="006A5D44" w:rsidRPr="008E33E7" w:rsidRDefault="006A5D44" w:rsidP="006A5D44">
      <w:pPr>
        <w:pStyle w:val="xfmc1"/>
        <w:spacing w:before="0" w:beforeAutospacing="0" w:after="0" w:afterAutospacing="0" w:line="360" w:lineRule="auto"/>
        <w:jc w:val="both"/>
      </w:pP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Выдающийся американский лингвист и этнолог </w:t>
      </w:r>
      <w:r>
        <w:rPr>
          <w:rFonts w:ascii="Times New Roman" w:hAnsi="Times New Roman" w:cs="Times New Roman"/>
          <w:sz w:val="24"/>
          <w:szCs w:val="24"/>
        </w:rPr>
        <w:t>І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половины ХХ ст. Эдвард Сепир отмечал, что для формирования общества и обеспечения взаимопонимания между его членами необходимы какие-то процессы коммуникации. Среди первичных </w:t>
      </w: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коммуникативных процессов важное место занимает язык, являясь самым эксплицитным видом коммуникативного поведения общества, между членами которого возможно частичное или полное взаимопонимание </w:t>
      </w:r>
      <w:r w:rsidRPr="0077074C">
        <w:rPr>
          <w:rFonts w:ascii="Times New Roman" w:hAnsi="Times New Roman" w:cs="Times New Roman"/>
          <w:sz w:val="24"/>
          <w:szCs w:val="24"/>
          <w:lang w:val="ru-RU"/>
        </w:rPr>
        <w:t>[</w:t>
      </w:r>
      <w:r>
        <w:rPr>
          <w:rFonts w:ascii="Times New Roman" w:hAnsi="Times New Roman" w:cs="Times New Roman"/>
          <w:sz w:val="24"/>
          <w:szCs w:val="24"/>
          <w:lang w:val="ru-RU"/>
        </w:rPr>
        <w:t>6, с. 210-211</w:t>
      </w:r>
      <w:r w:rsidRPr="0077074C">
        <w:rPr>
          <w:rFonts w:ascii="Times New Roman" w:hAnsi="Times New Roman" w:cs="Times New Roman"/>
          <w:sz w:val="24"/>
          <w:szCs w:val="24"/>
          <w:lang w:val="ru-RU"/>
        </w:rPr>
        <w:t>]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В аспекте взаимопонимания между коммуникантами и кооперативного общения нас интересует вопрос, какие стратегии для достижения цели, для установления взаимопонимания может задействовать адресант в том или ином случае. В связи с этим </w:t>
      </w:r>
      <w:r w:rsidRPr="0077074C">
        <w:rPr>
          <w:rFonts w:ascii="Times New Roman" w:hAnsi="Times New Roman" w:cs="Times New Roman"/>
          <w:b/>
          <w:sz w:val="24"/>
          <w:szCs w:val="24"/>
          <w:lang w:val="ru-RU"/>
        </w:rPr>
        <w:t>целью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этого исследования является изучения явления хеджирование в лингвистическом дискурсе на материале языковых средств, использованных в жанре научной рецензии таких украинских ученых, как А. И. 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Багмут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, А. И. Бондарь, Ю. А. Карпенко. Эти ученые известны как лингвисты, круг интересов которых был чрезвычайно широк: фонология и фонетика, лексикография, история языка, функциональная грамматика, ономастика,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лингвоэкология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, терминология, социолингвистика, словообразование.</w:t>
      </w: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Проблему взаимопонимания и эффективной коммуникации связывают с понятием речевого воздействия, под которым понимают речевое общение, взятое в аспекте его целенаправленности, мотивационной обусловленности. Указанное понятие, в свою очередь, связывают с субъектом речевого воздействия, который регулирует поведение адресата и влияет на принятие им решения или на его мироощущение </w:t>
      </w:r>
      <w:r w:rsidRPr="00FF7C72">
        <w:rPr>
          <w:rFonts w:ascii="Times New Roman" w:hAnsi="Times New Roman" w:cs="Times New Roman"/>
          <w:sz w:val="24"/>
          <w:szCs w:val="24"/>
          <w:lang w:val="ru-RU"/>
        </w:rPr>
        <w:t>[</w:t>
      </w:r>
      <w:r>
        <w:rPr>
          <w:rFonts w:ascii="Times New Roman" w:hAnsi="Times New Roman" w:cs="Times New Roman"/>
          <w:sz w:val="24"/>
          <w:szCs w:val="24"/>
          <w:lang w:val="ru-RU"/>
        </w:rPr>
        <w:t>3, с. 21</w:t>
      </w:r>
      <w:r w:rsidRPr="00FF7C72">
        <w:rPr>
          <w:rFonts w:ascii="Times New Roman" w:hAnsi="Times New Roman" w:cs="Times New Roman"/>
          <w:sz w:val="24"/>
          <w:szCs w:val="24"/>
          <w:lang w:val="ru-RU"/>
        </w:rPr>
        <w:t>]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. Исходя из сказанного, можно говорить, что для достижения той или иной интенции адресанта нужно использовать релевантные стратегии, которые он выбирает, соответственно учитывая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перлокутивный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эффект. Коммуникативная стратегия – это оптимальная реализация интенций говорящего относительно достижения конкретной цели общения </w:t>
      </w:r>
      <w:r w:rsidRPr="001D153F">
        <w:rPr>
          <w:rFonts w:ascii="Times New Roman" w:hAnsi="Times New Roman" w:cs="Times New Roman"/>
          <w:sz w:val="24"/>
          <w:szCs w:val="24"/>
          <w:lang w:val="ru-RU"/>
        </w:rPr>
        <w:t>[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Бацеви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, с. 118</w:t>
      </w:r>
      <w:r w:rsidRPr="001D153F">
        <w:rPr>
          <w:rFonts w:ascii="Times New Roman" w:hAnsi="Times New Roman" w:cs="Times New Roman"/>
          <w:sz w:val="24"/>
          <w:szCs w:val="24"/>
          <w:lang w:val="ru-RU"/>
        </w:rPr>
        <w:t>]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6A5D44" w:rsidRPr="001D153F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В последнее время возрос интерес исследователей к проблемам, связанным с хеджированием, которое рассматривают как лингвистический феномен либо коммуникативную стратегию. </w:t>
      </w:r>
      <w:r w:rsidRPr="00FD5CC9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FD5CC9">
        <w:rPr>
          <w:rFonts w:ascii="Times New Roman" w:hAnsi="Times New Roman" w:cs="Times New Roman"/>
          <w:sz w:val="24"/>
          <w:szCs w:val="24"/>
        </w:rPr>
        <w:t>основном</w:t>
      </w:r>
      <w:proofErr w:type="spellEnd"/>
      <w:r w:rsidRPr="00FD5CC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в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украинскмм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и русском языкознании материал</w:t>
      </w:r>
      <w:r w:rsidRPr="00FD5CC9">
        <w:rPr>
          <w:rFonts w:ascii="Times New Roman" w:hAnsi="Times New Roman" w:cs="Times New Roman"/>
          <w:sz w:val="24"/>
          <w:szCs w:val="24"/>
          <w:lang w:val="ru-RU"/>
        </w:rPr>
        <w:t xml:space="preserve"> для изучения хеджирования </w:t>
      </w:r>
      <w:r w:rsidRPr="00FD5CC9">
        <w:rPr>
          <w:rFonts w:ascii="Times New Roman" w:hAnsi="Times New Roman" w:cs="Times New Roman"/>
          <w:sz w:val="24"/>
          <w:szCs w:val="24"/>
        </w:rPr>
        <w:t xml:space="preserve"> </w:t>
      </w:r>
      <w:r w:rsidRPr="001D1D5C">
        <w:rPr>
          <w:rFonts w:ascii="Times New Roman" w:hAnsi="Times New Roman" w:cs="Times New Roman"/>
          <w:sz w:val="24"/>
          <w:szCs w:val="24"/>
          <w:lang w:val="ru-RU"/>
        </w:rPr>
        <w:t>–</w:t>
      </w:r>
      <w:r w:rsidRPr="001D1D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1D5C">
        <w:rPr>
          <w:rFonts w:ascii="Times New Roman" w:hAnsi="Times New Roman" w:cs="Times New Roman"/>
          <w:sz w:val="24"/>
          <w:szCs w:val="24"/>
        </w:rPr>
        <w:t>англо</w:t>
      </w:r>
      <w:proofErr w:type="spellEnd"/>
      <w:r w:rsidRPr="001D1D5C">
        <w:rPr>
          <w:rFonts w:ascii="Times New Roman" w:hAnsi="Times New Roman" w:cs="Times New Roman"/>
          <w:sz w:val="24"/>
          <w:szCs w:val="24"/>
          <w:lang w:val="ru-RU"/>
        </w:rPr>
        <w:t>-, франко- и русскоязычны</w:t>
      </w:r>
      <w:r w:rsidRPr="001D1D5C">
        <w:rPr>
          <w:rFonts w:ascii="Times New Roman" w:hAnsi="Times New Roman" w:cs="Times New Roman"/>
          <w:sz w:val="24"/>
          <w:szCs w:val="24"/>
        </w:rPr>
        <w:t xml:space="preserve">й </w:t>
      </w:r>
      <w:proofErr w:type="spellStart"/>
      <w:r w:rsidRPr="001D1D5C">
        <w:rPr>
          <w:rFonts w:ascii="Times New Roman" w:hAnsi="Times New Roman" w:cs="Times New Roman"/>
          <w:sz w:val="24"/>
          <w:szCs w:val="24"/>
        </w:rPr>
        <w:t>пол</w:t>
      </w:r>
      <w:r w:rsidRPr="001D1D5C">
        <w:rPr>
          <w:rFonts w:ascii="Times New Roman" w:hAnsi="Times New Roman" w:cs="Times New Roman"/>
          <w:sz w:val="24"/>
          <w:szCs w:val="24"/>
          <w:lang w:val="ru-RU"/>
        </w:rPr>
        <w:t>итический</w:t>
      </w:r>
      <w:proofErr w:type="spellEnd"/>
      <w:r w:rsidRPr="001D1D5C">
        <w:rPr>
          <w:rFonts w:ascii="Times New Roman" w:hAnsi="Times New Roman" w:cs="Times New Roman"/>
          <w:sz w:val="24"/>
          <w:szCs w:val="24"/>
        </w:rPr>
        <w:t xml:space="preserve"> дискурс </w:t>
      </w:r>
      <w:r w:rsidRPr="001D1D5C">
        <w:rPr>
          <w:rFonts w:ascii="Times New Roman" w:hAnsi="Times New Roman" w:cs="Times New Roman"/>
          <w:sz w:val="24"/>
          <w:szCs w:val="24"/>
          <w:lang w:val="ru-RU"/>
        </w:rPr>
        <w:t>или</w:t>
      </w:r>
      <w:r w:rsidRPr="001D1D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1D5C">
        <w:rPr>
          <w:rFonts w:ascii="Times New Roman" w:hAnsi="Times New Roman" w:cs="Times New Roman"/>
          <w:sz w:val="24"/>
          <w:szCs w:val="24"/>
        </w:rPr>
        <w:t>теледискурс</w:t>
      </w:r>
      <w:proofErr w:type="spellEnd"/>
      <w:r w:rsidRPr="001D1D5C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D1D5C">
        <w:rPr>
          <w:rFonts w:ascii="Times New Roman" w:hAnsi="Times New Roman" w:cs="Times New Roman"/>
          <w:sz w:val="24"/>
          <w:szCs w:val="24"/>
        </w:rPr>
        <w:t>Л. М. Курче</w:t>
      </w:r>
      <w:proofErr w:type="spellEnd"/>
      <w:r w:rsidRPr="001D1D5C">
        <w:rPr>
          <w:rFonts w:ascii="Times New Roman" w:hAnsi="Times New Roman" w:cs="Times New Roman"/>
          <w:sz w:val="24"/>
          <w:szCs w:val="24"/>
        </w:rPr>
        <w:t xml:space="preserve">нко, </w:t>
      </w:r>
      <w:proofErr w:type="spellStart"/>
      <w:r w:rsidRPr="001D1D5C">
        <w:rPr>
          <w:rFonts w:ascii="Times New Roman" w:hAnsi="Times New Roman" w:cs="Times New Roman"/>
          <w:sz w:val="24"/>
          <w:szCs w:val="24"/>
        </w:rPr>
        <w:t>Г. А. Оси</w:t>
      </w:r>
      <w:proofErr w:type="spellEnd"/>
      <w:r w:rsidRPr="001D1D5C">
        <w:rPr>
          <w:rFonts w:ascii="Times New Roman" w:hAnsi="Times New Roman" w:cs="Times New Roman"/>
          <w:sz w:val="24"/>
          <w:szCs w:val="24"/>
        </w:rPr>
        <w:t xml:space="preserve">пов, </w:t>
      </w:r>
      <w:proofErr w:type="spellStart"/>
      <w:r w:rsidRPr="001D1D5C">
        <w:rPr>
          <w:rFonts w:ascii="Times New Roman" w:hAnsi="Times New Roman" w:cs="Times New Roman"/>
          <w:sz w:val="24"/>
          <w:szCs w:val="24"/>
        </w:rPr>
        <w:t>Г. Ю. Ца</w:t>
      </w:r>
      <w:proofErr w:type="spellEnd"/>
      <w:r w:rsidRPr="001D1D5C">
        <w:rPr>
          <w:rFonts w:ascii="Times New Roman" w:hAnsi="Times New Roman" w:cs="Times New Roman"/>
          <w:sz w:val="24"/>
          <w:szCs w:val="24"/>
        </w:rPr>
        <w:t>про), жанр</w:t>
      </w:r>
      <w:r w:rsidRPr="001D1D5C">
        <w:rPr>
          <w:rFonts w:ascii="Times New Roman" w:hAnsi="Times New Roman" w:cs="Times New Roman"/>
          <w:sz w:val="24"/>
          <w:szCs w:val="24"/>
          <w:lang w:val="ru-RU"/>
        </w:rPr>
        <w:t>ы</w:t>
      </w:r>
      <w:r w:rsidRPr="001D1D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1D5C">
        <w:rPr>
          <w:rFonts w:ascii="Times New Roman" w:hAnsi="Times New Roman" w:cs="Times New Roman"/>
          <w:sz w:val="24"/>
          <w:szCs w:val="24"/>
        </w:rPr>
        <w:t>нау</w:t>
      </w:r>
      <w:r w:rsidRPr="001D1D5C">
        <w:rPr>
          <w:rFonts w:ascii="Times New Roman" w:hAnsi="Times New Roman" w:cs="Times New Roman"/>
          <w:sz w:val="24"/>
          <w:szCs w:val="24"/>
          <w:lang w:val="ru-RU"/>
        </w:rPr>
        <w:t>чн</w:t>
      </w:r>
      <w:r w:rsidRPr="001D1D5C">
        <w:rPr>
          <w:rFonts w:ascii="Times New Roman" w:hAnsi="Times New Roman" w:cs="Times New Roman"/>
          <w:sz w:val="24"/>
          <w:szCs w:val="24"/>
        </w:rPr>
        <w:t>ого</w:t>
      </w:r>
      <w:proofErr w:type="spellEnd"/>
      <w:r w:rsidRPr="001D1D5C">
        <w:rPr>
          <w:rFonts w:ascii="Times New Roman" w:hAnsi="Times New Roman" w:cs="Times New Roman"/>
          <w:sz w:val="24"/>
          <w:szCs w:val="24"/>
        </w:rPr>
        <w:t xml:space="preserve"> дискурс</w:t>
      </w:r>
      <w:r w:rsidRPr="001D1D5C">
        <w:rPr>
          <w:rFonts w:ascii="Times New Roman" w:hAnsi="Times New Roman" w:cs="Times New Roman"/>
          <w:sz w:val="24"/>
          <w:szCs w:val="24"/>
          <w:lang w:val="ru-RU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О. М. Афан</w:t>
      </w:r>
      <w:proofErr w:type="spellEnd"/>
      <w:r>
        <w:rPr>
          <w:rFonts w:ascii="Times New Roman" w:hAnsi="Times New Roman" w:cs="Times New Roman"/>
          <w:sz w:val="24"/>
          <w:szCs w:val="24"/>
        </w:rPr>
        <w:t>ась</w:t>
      </w:r>
      <w:r>
        <w:rPr>
          <w:rFonts w:ascii="Times New Roman" w:hAnsi="Times New Roman" w:cs="Times New Roman"/>
          <w:sz w:val="24"/>
          <w:szCs w:val="24"/>
          <w:lang w:val="ru-RU"/>
        </w:rPr>
        <w:t>е</w:t>
      </w:r>
      <w:proofErr w:type="spellStart"/>
      <w:r w:rsidRPr="001D1D5C">
        <w:rPr>
          <w:rFonts w:ascii="Times New Roman" w:hAnsi="Times New Roman" w:cs="Times New Roman"/>
          <w:sz w:val="24"/>
          <w:szCs w:val="24"/>
        </w:rPr>
        <w:t>ва</w:t>
      </w:r>
      <w:proofErr w:type="spellEnd"/>
      <w:r w:rsidRPr="001D1D5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D1D5C">
        <w:rPr>
          <w:rFonts w:ascii="Times New Roman" w:hAnsi="Times New Roman" w:cs="Times New Roman"/>
          <w:sz w:val="24"/>
          <w:szCs w:val="24"/>
        </w:rPr>
        <w:t>О. Л. Бала</w:t>
      </w:r>
      <w:proofErr w:type="spellEnd"/>
      <w:r w:rsidRPr="001D1D5C">
        <w:rPr>
          <w:rFonts w:ascii="Times New Roman" w:hAnsi="Times New Roman" w:cs="Times New Roman"/>
          <w:sz w:val="24"/>
          <w:szCs w:val="24"/>
        </w:rPr>
        <w:t>цка</w:t>
      </w:r>
      <w:r w:rsidRPr="001D1D5C">
        <w:rPr>
          <w:rFonts w:ascii="Times New Roman" w:hAnsi="Times New Roman" w:cs="Times New Roman"/>
          <w:sz w:val="24"/>
          <w:szCs w:val="24"/>
          <w:lang w:val="ru-RU"/>
        </w:rPr>
        <w:t>я</w:t>
      </w:r>
      <w:r w:rsidRPr="001D1D5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D1D5C">
        <w:rPr>
          <w:rFonts w:ascii="Times New Roman" w:hAnsi="Times New Roman" w:cs="Times New Roman"/>
          <w:sz w:val="24"/>
          <w:szCs w:val="24"/>
        </w:rPr>
        <w:t>Л. М. Волк</w:t>
      </w:r>
      <w:proofErr w:type="spellEnd"/>
      <w:r w:rsidRPr="001D1D5C">
        <w:rPr>
          <w:rFonts w:ascii="Times New Roman" w:hAnsi="Times New Roman" w:cs="Times New Roman"/>
          <w:sz w:val="24"/>
          <w:szCs w:val="24"/>
        </w:rPr>
        <w:t xml:space="preserve">ова, </w:t>
      </w:r>
      <w:r w:rsidRPr="001D1D5C">
        <w:rPr>
          <w:rFonts w:ascii="Times New Roman" w:hAnsi="Times New Roman" w:cs="Times New Roman"/>
          <w:sz w:val="24"/>
          <w:szCs w:val="24"/>
          <w:lang w:val="ru-RU"/>
        </w:rPr>
        <w:t>А</w:t>
      </w:r>
      <w:proofErr w:type="spellStart"/>
      <w:r w:rsidRPr="001D1D5C">
        <w:rPr>
          <w:rFonts w:ascii="Times New Roman" w:hAnsi="Times New Roman" w:cs="Times New Roman"/>
          <w:sz w:val="24"/>
          <w:szCs w:val="24"/>
        </w:rPr>
        <w:t>. П. Мар</w:t>
      </w:r>
      <w:proofErr w:type="spellEnd"/>
      <w:r w:rsidRPr="001D1D5C">
        <w:rPr>
          <w:rFonts w:ascii="Times New Roman" w:hAnsi="Times New Roman" w:cs="Times New Roman"/>
          <w:sz w:val="24"/>
          <w:szCs w:val="24"/>
        </w:rPr>
        <w:t>юх</w:t>
      </w:r>
      <w:r w:rsidRPr="001D1D5C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1D1D5C">
        <w:rPr>
          <w:rFonts w:ascii="Times New Roman" w:hAnsi="Times New Roman" w:cs="Times New Roman"/>
          <w:sz w:val="24"/>
          <w:szCs w:val="24"/>
        </w:rPr>
        <w:t xml:space="preserve">н, </w:t>
      </w:r>
      <w:r>
        <w:rPr>
          <w:rFonts w:ascii="Times New Roman" w:hAnsi="Times New Roman" w:cs="Times New Roman"/>
          <w:sz w:val="24"/>
          <w:szCs w:val="24"/>
        </w:rPr>
        <w:t>А. С.</w:t>
      </w:r>
      <w:r>
        <w:rPr>
          <w:rFonts w:ascii="Times New Roman" w:hAnsi="Times New Roman" w:cs="Times New Roman"/>
          <w:sz w:val="24"/>
          <w:szCs w:val="24"/>
          <w:lang w:val="ru-RU"/>
        </w:rPr>
        <w:t> </w:t>
      </w:r>
      <w:r w:rsidRPr="001D1D5C">
        <w:rPr>
          <w:rFonts w:ascii="Times New Roman" w:hAnsi="Times New Roman" w:cs="Times New Roman"/>
          <w:sz w:val="24"/>
          <w:szCs w:val="24"/>
        </w:rPr>
        <w:t>Пол</w:t>
      </w:r>
      <w:r w:rsidRPr="001D1D5C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1D1D5C">
        <w:rPr>
          <w:rFonts w:ascii="Times New Roman" w:hAnsi="Times New Roman" w:cs="Times New Roman"/>
          <w:sz w:val="24"/>
          <w:szCs w:val="24"/>
        </w:rPr>
        <w:t>щук (</w:t>
      </w:r>
      <w:proofErr w:type="spellStart"/>
      <w:r w:rsidRPr="001D1D5C">
        <w:rPr>
          <w:rFonts w:ascii="Times New Roman" w:hAnsi="Times New Roman" w:cs="Times New Roman"/>
          <w:sz w:val="24"/>
          <w:szCs w:val="24"/>
        </w:rPr>
        <w:t>Шадчина</w:t>
      </w:r>
      <w:proofErr w:type="spellEnd"/>
      <w:r w:rsidRPr="001D1D5C">
        <w:rPr>
          <w:rFonts w:ascii="Times New Roman" w:hAnsi="Times New Roman" w:cs="Times New Roman"/>
          <w:sz w:val="24"/>
          <w:szCs w:val="24"/>
        </w:rPr>
        <w:t>), В. </w:t>
      </w:r>
      <w:proofErr w:type="gramStart"/>
      <w:r w:rsidRPr="001D1D5C">
        <w:rPr>
          <w:rFonts w:ascii="Times New Roman" w:hAnsi="Times New Roman" w:cs="Times New Roman"/>
          <w:sz w:val="24"/>
          <w:szCs w:val="24"/>
          <w:lang w:val="ru-RU"/>
        </w:rPr>
        <w:t>И</w:t>
      </w:r>
      <w:proofErr w:type="spellStart"/>
      <w:r w:rsidRPr="001D1D5C">
        <w:rPr>
          <w:rFonts w:ascii="Times New Roman" w:hAnsi="Times New Roman" w:cs="Times New Roman"/>
          <w:sz w:val="24"/>
          <w:szCs w:val="24"/>
        </w:rPr>
        <w:t>. Цап</w:t>
      </w:r>
      <w:proofErr w:type="spellEnd"/>
      <w:r w:rsidRPr="001D1D5C">
        <w:rPr>
          <w:rFonts w:ascii="Times New Roman" w:hAnsi="Times New Roman" w:cs="Times New Roman"/>
          <w:sz w:val="24"/>
          <w:szCs w:val="24"/>
        </w:rPr>
        <w:t xml:space="preserve">ро, А. В. Ярхо), </w:t>
      </w:r>
      <w:r w:rsidRPr="001D1D5C">
        <w:rPr>
          <w:rFonts w:ascii="Times New Roman" w:hAnsi="Times New Roman" w:cs="Times New Roman"/>
          <w:sz w:val="24"/>
          <w:szCs w:val="24"/>
          <w:lang w:val="ru-RU"/>
        </w:rPr>
        <w:t xml:space="preserve">реже предметом анализа становится рекламный </w:t>
      </w:r>
      <w:r w:rsidRPr="001D1D5C">
        <w:rPr>
          <w:rFonts w:ascii="Times New Roman" w:hAnsi="Times New Roman" w:cs="Times New Roman"/>
          <w:sz w:val="24"/>
          <w:szCs w:val="24"/>
        </w:rPr>
        <w:t>(</w:t>
      </w:r>
      <w:r w:rsidRPr="001D1D5C">
        <w:rPr>
          <w:rFonts w:ascii="Times New Roman" w:hAnsi="Times New Roman" w:cs="Times New Roman"/>
          <w:sz w:val="24"/>
          <w:szCs w:val="24"/>
          <w:lang w:val="ru-RU"/>
        </w:rPr>
        <w:t>И</w:t>
      </w:r>
      <w:proofErr w:type="spellStart"/>
      <w:r w:rsidRPr="001D1D5C">
        <w:rPr>
          <w:rFonts w:ascii="Times New Roman" w:hAnsi="Times New Roman" w:cs="Times New Roman"/>
          <w:sz w:val="24"/>
          <w:szCs w:val="24"/>
        </w:rPr>
        <w:t>. В. Ган</w:t>
      </w:r>
      <w:proofErr w:type="spellEnd"/>
      <w:r w:rsidRPr="001D1D5C">
        <w:rPr>
          <w:rFonts w:ascii="Times New Roman" w:hAnsi="Times New Roman" w:cs="Times New Roman"/>
          <w:sz w:val="24"/>
          <w:szCs w:val="24"/>
        </w:rPr>
        <w:t xml:space="preserve">жа), </w:t>
      </w:r>
      <w:proofErr w:type="spellStart"/>
      <w:r w:rsidRPr="001D1D5C">
        <w:rPr>
          <w:rFonts w:ascii="Times New Roman" w:hAnsi="Times New Roman" w:cs="Times New Roman"/>
          <w:sz w:val="24"/>
          <w:szCs w:val="24"/>
        </w:rPr>
        <w:t>меди</w:t>
      </w:r>
      <w:r w:rsidRPr="001D1D5C">
        <w:rPr>
          <w:rFonts w:ascii="Times New Roman" w:hAnsi="Times New Roman" w:cs="Times New Roman"/>
          <w:sz w:val="24"/>
          <w:szCs w:val="24"/>
          <w:lang w:val="ru-RU"/>
        </w:rPr>
        <w:t>цинск</w:t>
      </w:r>
      <w:r w:rsidRPr="001D1D5C">
        <w:rPr>
          <w:rFonts w:ascii="Times New Roman" w:hAnsi="Times New Roman" w:cs="Times New Roman"/>
          <w:sz w:val="24"/>
          <w:szCs w:val="24"/>
        </w:rPr>
        <w:t>ий</w:t>
      </w:r>
      <w:proofErr w:type="spellEnd"/>
      <w:r w:rsidRPr="001D1D5C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D1D5C">
        <w:rPr>
          <w:rFonts w:ascii="Times New Roman" w:hAnsi="Times New Roman" w:cs="Times New Roman"/>
          <w:sz w:val="24"/>
          <w:szCs w:val="24"/>
        </w:rPr>
        <w:t>Ю. В. Сме</w:t>
      </w:r>
      <w:proofErr w:type="spellEnd"/>
      <w:r w:rsidRPr="001D1D5C">
        <w:rPr>
          <w:rFonts w:ascii="Times New Roman" w:hAnsi="Times New Roman" w:cs="Times New Roman"/>
          <w:sz w:val="24"/>
          <w:szCs w:val="24"/>
        </w:rPr>
        <w:t>тан</w:t>
      </w:r>
      <w:r w:rsidRPr="001D1D5C">
        <w:rPr>
          <w:rFonts w:ascii="Times New Roman" w:hAnsi="Times New Roman" w:cs="Times New Roman"/>
          <w:sz w:val="24"/>
          <w:szCs w:val="24"/>
          <w:lang w:val="ru-RU"/>
        </w:rPr>
        <w:t>и</w:t>
      </w:r>
      <w:proofErr w:type="spellStart"/>
      <w:r w:rsidRPr="001D1D5C">
        <w:rPr>
          <w:rFonts w:ascii="Times New Roman" w:hAnsi="Times New Roman" w:cs="Times New Roman"/>
          <w:sz w:val="24"/>
          <w:szCs w:val="24"/>
        </w:rPr>
        <w:t>на-Болдв</w:t>
      </w:r>
      <w:proofErr w:type="spellEnd"/>
      <w:r w:rsidRPr="001D1D5C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1D1D5C">
        <w:rPr>
          <w:rFonts w:ascii="Times New Roman" w:hAnsi="Times New Roman" w:cs="Times New Roman"/>
          <w:sz w:val="24"/>
          <w:szCs w:val="24"/>
        </w:rPr>
        <w:t xml:space="preserve">н), </w:t>
      </w:r>
      <w:proofErr w:type="spellStart"/>
      <w:r w:rsidRPr="001D1D5C">
        <w:rPr>
          <w:rFonts w:ascii="Times New Roman" w:hAnsi="Times New Roman" w:cs="Times New Roman"/>
          <w:sz w:val="24"/>
          <w:szCs w:val="24"/>
        </w:rPr>
        <w:t>худо</w:t>
      </w:r>
      <w:r w:rsidRPr="001D1D5C">
        <w:rPr>
          <w:rFonts w:ascii="Times New Roman" w:hAnsi="Times New Roman" w:cs="Times New Roman"/>
          <w:sz w:val="24"/>
          <w:szCs w:val="24"/>
          <w:lang w:val="ru-RU"/>
        </w:rPr>
        <w:t>жественный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дискурс (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1D1D5C">
        <w:rPr>
          <w:rFonts w:ascii="Times New Roman" w:hAnsi="Times New Roman" w:cs="Times New Roman"/>
          <w:sz w:val="24"/>
          <w:szCs w:val="24"/>
        </w:rPr>
        <w:t>. М. М</w:t>
      </w:r>
      <w:r w:rsidRPr="001D1D5C">
        <w:rPr>
          <w:rFonts w:ascii="Times New Roman" w:hAnsi="Times New Roman" w:cs="Times New Roman"/>
          <w:sz w:val="24"/>
          <w:szCs w:val="24"/>
          <w:lang w:val="ru-RU"/>
        </w:rPr>
        <w:t>и</w:t>
      </w:r>
      <w:proofErr w:type="spellStart"/>
      <w:r w:rsidRPr="001D1D5C">
        <w:rPr>
          <w:rFonts w:ascii="Times New Roman" w:hAnsi="Times New Roman" w:cs="Times New Roman"/>
          <w:sz w:val="24"/>
          <w:szCs w:val="24"/>
        </w:rPr>
        <w:t>сяг</w:t>
      </w:r>
      <w:proofErr w:type="spellEnd"/>
      <w:r w:rsidRPr="001D1D5C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1D1D5C">
        <w:rPr>
          <w:rFonts w:ascii="Times New Roman" w:hAnsi="Times New Roman" w:cs="Times New Roman"/>
          <w:sz w:val="24"/>
          <w:szCs w:val="24"/>
        </w:rPr>
        <w:t xml:space="preserve">на, </w:t>
      </w:r>
      <w:r w:rsidRPr="001D1D5C">
        <w:rPr>
          <w:rFonts w:ascii="Times New Roman" w:hAnsi="Times New Roman" w:cs="Times New Roman"/>
          <w:sz w:val="24"/>
          <w:szCs w:val="24"/>
          <w:lang w:val="ru-RU"/>
        </w:rPr>
        <w:t>Е</w:t>
      </w:r>
      <w:proofErr w:type="spellStart"/>
      <w:r w:rsidRPr="001D1D5C">
        <w:rPr>
          <w:rFonts w:ascii="Times New Roman" w:hAnsi="Times New Roman" w:cs="Times New Roman"/>
          <w:sz w:val="24"/>
          <w:szCs w:val="24"/>
        </w:rPr>
        <w:t>. М. Ру</w:t>
      </w:r>
      <w:proofErr w:type="spellEnd"/>
      <w:r w:rsidRPr="001D1D5C">
        <w:rPr>
          <w:rFonts w:ascii="Times New Roman" w:hAnsi="Times New Roman" w:cs="Times New Roman"/>
          <w:sz w:val="24"/>
          <w:szCs w:val="24"/>
        </w:rPr>
        <w:t>чк</w:t>
      </w:r>
      <w:r w:rsidRPr="001D1D5C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1D1D5C">
        <w:rPr>
          <w:rFonts w:ascii="Times New Roman" w:hAnsi="Times New Roman" w:cs="Times New Roman"/>
          <w:sz w:val="24"/>
          <w:szCs w:val="24"/>
        </w:rPr>
        <w:t>на).</w:t>
      </w:r>
      <w:proofErr w:type="gramEnd"/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Вообще хеджирование предусматривает речевое страхование в понимании </w:t>
      </w:r>
      <w:r w:rsidRPr="001D1D5C">
        <w:rPr>
          <w:rFonts w:ascii="Times New Roman" w:hAnsi="Times New Roman" w:cs="Times New Roman"/>
          <w:sz w:val="24"/>
          <w:szCs w:val="24"/>
          <w:lang w:val="ru-RU"/>
        </w:rPr>
        <w:t>Дж. </w:t>
      </w:r>
      <w:proofErr w:type="spellStart"/>
      <w:r w:rsidRPr="001D1D5C">
        <w:rPr>
          <w:rFonts w:ascii="Times New Roman" w:hAnsi="Times New Roman" w:cs="Times New Roman"/>
          <w:sz w:val="24"/>
          <w:szCs w:val="24"/>
          <w:lang w:val="ru-RU"/>
        </w:rPr>
        <w:t>Лакоффа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lang w:val="ru-RU"/>
        </w:rPr>
        <w:t>Хеджами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ru-RU"/>
        </w:rPr>
        <w:t>считают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ru-RU"/>
        </w:rPr>
        <w:t xml:space="preserve">лингвистические элементы, которые полностью или частично снимают с </w:t>
      </w:r>
      <w:proofErr w:type="spellStart"/>
      <w:r>
        <w:rPr>
          <w:rFonts w:ascii="Times New Roman" w:hAnsi="Times New Roman" w:cs="Times New Roman"/>
          <w:lang w:val="ru-RU"/>
        </w:rPr>
        <w:t>коммуниканта</w:t>
      </w:r>
      <w:proofErr w:type="spellEnd"/>
      <w:r>
        <w:rPr>
          <w:rFonts w:ascii="Times New Roman" w:hAnsi="Times New Roman" w:cs="Times New Roman"/>
          <w:lang w:val="ru-RU"/>
        </w:rPr>
        <w:t xml:space="preserve"> ответственность за собственное высказывание. </w:t>
      </w: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Хеджирование, на наш взгляд, по типу речевого воздействия относится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к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оценочному и эмоциональному. Оценочный и эмоциональный типы речевого воздействия связаны с областью межличностных субъективно-эмоциональных отношений </w:t>
      </w:r>
      <w:r w:rsidRPr="005B0467">
        <w:rPr>
          <w:rFonts w:ascii="Times New Roman" w:hAnsi="Times New Roman" w:cs="Times New Roman"/>
          <w:sz w:val="24"/>
          <w:szCs w:val="24"/>
          <w:lang w:val="ru-RU"/>
        </w:rPr>
        <w:t>[</w:t>
      </w:r>
      <w:r>
        <w:rPr>
          <w:rFonts w:ascii="Times New Roman" w:hAnsi="Times New Roman" w:cs="Times New Roman"/>
          <w:sz w:val="24"/>
          <w:szCs w:val="24"/>
          <w:lang w:val="ru-RU"/>
        </w:rPr>
        <w:t>3, с. 22</w:t>
      </w:r>
      <w:r w:rsidRPr="005B0467">
        <w:rPr>
          <w:rFonts w:ascii="Times New Roman" w:hAnsi="Times New Roman" w:cs="Times New Roman"/>
          <w:sz w:val="24"/>
          <w:szCs w:val="24"/>
          <w:lang w:val="ru-RU"/>
        </w:rPr>
        <w:t>]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. Эти типы согласовываются с такими речевыми актами, как порицание, похвала, оскорбление, </w:t>
      </w: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обвинение и т. д. Некоторые из названных актов взаимодействуют с речевыми жанрами. В жанре научной рецензии адресант в той или иной степени использует элементы порицания и похвалы, поскольку обязательным компонентом жанра является анализ, оценка научной деятельности автора оригинального текста авторитетным ученым, который отлично ориентируется в данной сфере знаний. Оценка в данном случае – доминирующее коммуникативное намерение. </w:t>
      </w: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Жанр научной рецензии имеет интегральную природу и состоит из когнитивного, социального, культурного и языкового секторов </w:t>
      </w:r>
      <w:r w:rsidRPr="004720D2">
        <w:rPr>
          <w:rFonts w:ascii="Times New Roman" w:hAnsi="Times New Roman" w:cs="Times New Roman"/>
          <w:sz w:val="24"/>
          <w:szCs w:val="24"/>
          <w:lang w:val="ru-RU"/>
        </w:rPr>
        <w:t>[</w:t>
      </w:r>
      <w:r>
        <w:rPr>
          <w:rFonts w:ascii="Times New Roman" w:hAnsi="Times New Roman" w:cs="Times New Roman"/>
          <w:sz w:val="24"/>
          <w:szCs w:val="24"/>
          <w:lang w:val="ru-RU"/>
        </w:rPr>
        <w:t>7, с. 73-76</w:t>
      </w:r>
      <w:r w:rsidRPr="004720D2">
        <w:rPr>
          <w:rFonts w:ascii="Times New Roman" w:hAnsi="Times New Roman" w:cs="Times New Roman"/>
          <w:sz w:val="24"/>
          <w:szCs w:val="24"/>
          <w:lang w:val="ru-RU"/>
        </w:rPr>
        <w:t>]</w:t>
      </w:r>
      <w:r>
        <w:rPr>
          <w:rFonts w:ascii="Times New Roman" w:hAnsi="Times New Roman" w:cs="Times New Roman"/>
          <w:sz w:val="24"/>
          <w:szCs w:val="24"/>
          <w:lang w:val="ru-RU"/>
        </w:rPr>
        <w:t>, каждый из которых учитывает рецензент. Оценивая первичный текст, он придерживается принципов объективности и выбирает соответственные слова и обороты речи, которые позволят ему корректно и эффективно проанализировать научную работу, поскольку вопросы научной этики, культурных ценностей, заложенные в ментальных структурах индивида, являются неотъемлемым элементом культурно-обусловленного аспекта научного текста и находят языковое выражение в нем.</w:t>
      </w: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Рецензия, будучи ответной репликой ученого в диалоге с другим автором, характеризуется такой отличительной чертой, как диалогичность. Следуя за автором первичного текста, воссоздавая логику его размышлений, интерпретатор как автор вторичного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текста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так или иначе репрезентирует собственное Я, свою личность. </w:t>
      </w: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A7DDA">
        <w:rPr>
          <w:rFonts w:ascii="Times New Roman" w:hAnsi="Times New Roman" w:cs="Times New Roman"/>
          <w:sz w:val="24"/>
          <w:szCs w:val="24"/>
          <w:lang w:val="ru-RU"/>
        </w:rPr>
        <w:t>В каждом языке есть некоторый набор лингвистических ср</w:t>
      </w:r>
      <w:r>
        <w:rPr>
          <w:rFonts w:ascii="Times New Roman" w:hAnsi="Times New Roman" w:cs="Times New Roman"/>
          <w:sz w:val="24"/>
          <w:szCs w:val="24"/>
          <w:lang w:val="ru-RU"/>
        </w:rPr>
        <w:t>е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дств </w:t>
      </w:r>
      <w:r w:rsidRPr="00FA7DDA">
        <w:rPr>
          <w:rFonts w:ascii="Times New Roman" w:hAnsi="Times New Roman" w:cs="Times New Roman"/>
          <w:sz w:val="24"/>
          <w:szCs w:val="24"/>
          <w:lang w:val="ru-RU"/>
        </w:rPr>
        <w:t>дл</w:t>
      </w:r>
      <w:proofErr w:type="gramEnd"/>
      <w:r w:rsidRPr="00FA7DDA">
        <w:rPr>
          <w:rFonts w:ascii="Times New Roman" w:hAnsi="Times New Roman" w:cs="Times New Roman"/>
          <w:sz w:val="24"/>
          <w:szCs w:val="24"/>
          <w:lang w:val="ru-RU"/>
        </w:rPr>
        <w:t>я реализации стратегии хеджирования. Это могут быть как отдельные слова, так и обороты речи.</w:t>
      </w:r>
      <w:r>
        <w:rPr>
          <w:rFonts w:ascii="Times New Roman" w:hAnsi="Times New Roman" w:cs="Times New Roman"/>
          <w:lang w:val="ru-RU"/>
        </w:rPr>
        <w:t xml:space="preserve"> Они используются учеными в разных жанрах научного лингвистического дискурса, особенно актуальны они для рецензий, отзывов и статей. Мы остановимся на функциях и возможностях использования </w:t>
      </w:r>
      <w:proofErr w:type="gramStart"/>
      <w:r>
        <w:rPr>
          <w:rFonts w:ascii="Times New Roman" w:hAnsi="Times New Roman" w:cs="Times New Roman"/>
          <w:lang w:val="ru-RU"/>
        </w:rPr>
        <w:t>хедж-маркеров</w:t>
      </w:r>
      <w:proofErr w:type="gramEnd"/>
      <w:r>
        <w:rPr>
          <w:rFonts w:ascii="Times New Roman" w:hAnsi="Times New Roman" w:cs="Times New Roman"/>
          <w:lang w:val="ru-RU"/>
        </w:rPr>
        <w:t xml:space="preserve"> в жанре научном рецензии.</w:t>
      </w: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41999">
        <w:rPr>
          <w:rFonts w:ascii="Times New Roman" w:hAnsi="Times New Roman" w:cs="Times New Roman"/>
          <w:sz w:val="24"/>
          <w:szCs w:val="24"/>
          <w:lang w:val="ru-RU"/>
        </w:rPr>
        <w:t xml:space="preserve">Для </w:t>
      </w:r>
      <w:proofErr w:type="spellStart"/>
      <w:r w:rsidRPr="00941999">
        <w:rPr>
          <w:rFonts w:ascii="Times New Roman" w:hAnsi="Times New Roman" w:cs="Times New Roman"/>
          <w:sz w:val="24"/>
          <w:szCs w:val="24"/>
          <w:lang w:val="ru-RU"/>
        </w:rPr>
        <w:t>некатегоричности</w:t>
      </w:r>
      <w:proofErr w:type="spellEnd"/>
      <w:r w:rsidRPr="00941999">
        <w:rPr>
          <w:rFonts w:ascii="Times New Roman" w:hAnsi="Times New Roman" w:cs="Times New Roman"/>
          <w:sz w:val="24"/>
          <w:szCs w:val="24"/>
          <w:lang w:val="ru-RU"/>
        </w:rPr>
        <w:t xml:space="preserve"> суждения рецензенты используют модальные наречия, которые выражают отношение адресанта к тому, о чем идет речь. Модальные наречия – это лексические соответствия модально ориентированных модальных глаголов свернутой главной части сложноподчиненного предложения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[2</w:t>
      </w:r>
      <w:r w:rsidRPr="00941999">
        <w:rPr>
          <w:rFonts w:ascii="Times New Roman" w:hAnsi="Times New Roman" w:cs="Times New Roman"/>
          <w:sz w:val="24"/>
          <w:szCs w:val="24"/>
          <w:lang w:val="ru-RU"/>
        </w:rPr>
        <w:t xml:space="preserve">, с. 308]. Одна из групп модальных наречий выражает гипотетическую модальность: вероятность, неуверенность, возможность, сомнение, предположение. Кроме этого, среди модальных слов можно выделить глагольные формы третьего лица. В украинском языке существуют такие слова и сочетания слов, которые имеют указанные выше значения: </w:t>
      </w:r>
      <w:r w:rsidRPr="00941999">
        <w:rPr>
          <w:rFonts w:ascii="Times New Roman" w:hAnsi="Times New Roman" w:cs="Times New Roman"/>
          <w:i/>
          <w:sz w:val="24"/>
          <w:szCs w:val="24"/>
        </w:rPr>
        <w:t>видно, здається</w:t>
      </w:r>
      <w:r w:rsidRPr="00941999">
        <w:rPr>
          <w:rFonts w:ascii="Times New Roman" w:hAnsi="Times New Roman" w:cs="Times New Roman"/>
          <w:i/>
          <w:sz w:val="24"/>
          <w:szCs w:val="24"/>
          <w:lang w:val="ru-RU"/>
        </w:rPr>
        <w:t xml:space="preserve"> /</w:t>
      </w:r>
      <w:r w:rsidRPr="00941999">
        <w:rPr>
          <w:rFonts w:ascii="Times New Roman" w:hAnsi="Times New Roman" w:cs="Times New Roman"/>
          <w:i/>
          <w:sz w:val="24"/>
          <w:szCs w:val="24"/>
        </w:rPr>
        <w:t xml:space="preserve"> здавалося, очевидно, очевидячки, ймовірно, либонь, мабуть, може, можливо,  може бути, можна сказати, напевно, певно, певне</w:t>
      </w:r>
      <w:r w:rsidRPr="00941999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941999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941999">
        <w:rPr>
          <w:rFonts w:ascii="Times New Roman" w:hAnsi="Times New Roman" w:cs="Times New Roman"/>
          <w:sz w:val="24"/>
          <w:szCs w:val="24"/>
        </w:rPr>
        <w:t xml:space="preserve">ідше), </w:t>
      </w:r>
      <w:r w:rsidRPr="00941999">
        <w:rPr>
          <w:rFonts w:ascii="Times New Roman" w:hAnsi="Times New Roman" w:cs="Times New Roman"/>
          <w:i/>
          <w:sz w:val="24"/>
          <w:szCs w:val="24"/>
        </w:rPr>
        <w:t>треба гадати, як видно, як здається тощо</w:t>
      </w:r>
      <w:r w:rsidRPr="00941999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6A5D44" w:rsidRPr="00941999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41999">
        <w:rPr>
          <w:rFonts w:ascii="Times New Roman" w:hAnsi="Times New Roman" w:cs="Times New Roman"/>
          <w:sz w:val="24"/>
          <w:szCs w:val="24"/>
          <w:lang w:val="ru-RU"/>
        </w:rPr>
        <w:t xml:space="preserve">В основном модальные слова выполнят функцию вводного слова с модальным значением. Ранее мы исследовали вводные слова, которые функционируют в ономастических обзорных статьях, своего рода коротких рецензиях Ю. А. Карпенко и </w:t>
      </w:r>
      <w:r>
        <w:rPr>
          <w:rFonts w:ascii="Times New Roman" w:hAnsi="Times New Roman" w:cs="Times New Roman"/>
          <w:sz w:val="24"/>
          <w:szCs w:val="24"/>
          <w:lang w:val="ru-RU"/>
        </w:rPr>
        <w:t>в целом в научной речи [4; 5</w:t>
      </w:r>
      <w:r w:rsidRPr="00941999">
        <w:rPr>
          <w:rFonts w:ascii="Times New Roman" w:hAnsi="Times New Roman" w:cs="Times New Roman"/>
          <w:sz w:val="24"/>
          <w:szCs w:val="24"/>
          <w:lang w:val="ru-RU"/>
        </w:rPr>
        <w:t xml:space="preserve">]. Приведем примеры использования модальных слов и </w:t>
      </w:r>
      <w:r w:rsidRPr="00941999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словосочетаний в текстах рецензий из научного наследия названных ученых: </w:t>
      </w:r>
      <w:r w:rsidRPr="00941999">
        <w:rPr>
          <w:rFonts w:ascii="Times New Roman" w:hAnsi="Times New Roman" w:cs="Times New Roman"/>
          <w:i/>
          <w:sz w:val="24"/>
          <w:szCs w:val="24"/>
        </w:rPr>
        <w:t xml:space="preserve">І, </w:t>
      </w:r>
      <w:r w:rsidRPr="00941999">
        <w:rPr>
          <w:rFonts w:ascii="Times New Roman" w:hAnsi="Times New Roman" w:cs="Times New Roman"/>
          <w:b/>
          <w:i/>
          <w:sz w:val="24"/>
          <w:szCs w:val="24"/>
        </w:rPr>
        <w:t>мабуть</w:t>
      </w:r>
      <w:r w:rsidRPr="00941999">
        <w:rPr>
          <w:rFonts w:ascii="Times New Roman" w:hAnsi="Times New Roman" w:cs="Times New Roman"/>
          <w:i/>
          <w:sz w:val="24"/>
          <w:szCs w:val="24"/>
        </w:rPr>
        <w:t xml:space="preserve">, таку особливість мала мова мешканців Трипілля В цілому праця </w:t>
      </w:r>
      <w:proofErr w:type="spellStart"/>
      <w:r w:rsidRPr="00941999">
        <w:rPr>
          <w:rFonts w:ascii="Times New Roman" w:hAnsi="Times New Roman" w:cs="Times New Roman"/>
          <w:i/>
          <w:sz w:val="24"/>
          <w:szCs w:val="24"/>
        </w:rPr>
        <w:t>Ю. Л. Мосенк</w:t>
      </w:r>
      <w:proofErr w:type="spellEnd"/>
      <w:r w:rsidRPr="00941999">
        <w:rPr>
          <w:rFonts w:ascii="Times New Roman" w:hAnsi="Times New Roman" w:cs="Times New Roman"/>
          <w:i/>
          <w:sz w:val="24"/>
          <w:szCs w:val="24"/>
        </w:rPr>
        <w:t xml:space="preserve">іса заслуговує на високу оцінку та </w:t>
      </w:r>
      <w:proofErr w:type="gramStart"/>
      <w:r w:rsidRPr="00941999">
        <w:rPr>
          <w:rFonts w:ascii="Times New Roman" w:hAnsi="Times New Roman" w:cs="Times New Roman"/>
          <w:i/>
          <w:sz w:val="24"/>
          <w:szCs w:val="24"/>
        </w:rPr>
        <w:t>п</w:t>
      </w:r>
      <w:proofErr w:type="gramEnd"/>
      <w:r w:rsidRPr="00941999">
        <w:rPr>
          <w:rFonts w:ascii="Times New Roman" w:hAnsi="Times New Roman" w:cs="Times New Roman"/>
          <w:i/>
          <w:sz w:val="24"/>
          <w:szCs w:val="24"/>
        </w:rPr>
        <w:t xml:space="preserve">ідтримку в пошуках наукової істини відносно </w:t>
      </w:r>
      <w:proofErr w:type="spellStart"/>
      <w:r w:rsidRPr="00941999">
        <w:rPr>
          <w:rFonts w:ascii="Times New Roman" w:hAnsi="Times New Roman" w:cs="Times New Roman"/>
          <w:i/>
          <w:sz w:val="24"/>
          <w:szCs w:val="24"/>
        </w:rPr>
        <w:t>генези</w:t>
      </w:r>
      <w:proofErr w:type="spellEnd"/>
      <w:r w:rsidRPr="00941999">
        <w:rPr>
          <w:rFonts w:ascii="Times New Roman" w:hAnsi="Times New Roman" w:cs="Times New Roman"/>
          <w:i/>
          <w:sz w:val="24"/>
          <w:szCs w:val="24"/>
        </w:rPr>
        <w:t xml:space="preserve"> української мови та її давніх особливостей, що, </w:t>
      </w:r>
      <w:r w:rsidRPr="00941999">
        <w:rPr>
          <w:rFonts w:ascii="Times New Roman" w:hAnsi="Times New Roman" w:cs="Times New Roman"/>
          <w:b/>
          <w:i/>
          <w:sz w:val="24"/>
          <w:szCs w:val="24"/>
        </w:rPr>
        <w:t>можна сподіватися</w:t>
      </w:r>
      <w:r w:rsidRPr="00941999">
        <w:rPr>
          <w:rFonts w:ascii="Times New Roman" w:hAnsi="Times New Roman" w:cs="Times New Roman"/>
          <w:i/>
          <w:sz w:val="24"/>
          <w:szCs w:val="24"/>
        </w:rPr>
        <w:t>, з часом приведе до опрацювання відносно сталої і переконливої концепції, яка турбує багатьох вчених – патріотів України</w:t>
      </w:r>
      <w:r w:rsidRPr="00941999">
        <w:rPr>
          <w:rFonts w:ascii="Times New Roman" w:hAnsi="Times New Roman" w:cs="Times New Roman"/>
          <w:sz w:val="24"/>
          <w:szCs w:val="24"/>
        </w:rPr>
        <w:t xml:space="preserve"> (Бондар</w:t>
      </w:r>
      <w:r>
        <w:rPr>
          <w:rFonts w:ascii="Times New Roman" w:hAnsi="Times New Roman" w:cs="Times New Roman"/>
          <w:sz w:val="24"/>
          <w:szCs w:val="24"/>
          <w:lang w:val="ru-RU"/>
        </w:rPr>
        <w:t>ь</w:t>
      </w:r>
      <w:r w:rsidRPr="00941999">
        <w:rPr>
          <w:rFonts w:ascii="Times New Roman" w:hAnsi="Times New Roman" w:cs="Times New Roman"/>
          <w:sz w:val="24"/>
          <w:szCs w:val="24"/>
        </w:rPr>
        <w:t xml:space="preserve">); </w:t>
      </w:r>
      <w:r w:rsidRPr="00941999">
        <w:rPr>
          <w:rFonts w:ascii="Times New Roman" w:hAnsi="Times New Roman" w:cs="Times New Roman"/>
          <w:i/>
          <w:sz w:val="24"/>
          <w:szCs w:val="24"/>
        </w:rPr>
        <w:t xml:space="preserve">Тут виклад складного шляху запозичень спрощено і тому він </w:t>
      </w:r>
      <w:r w:rsidRPr="00941999">
        <w:rPr>
          <w:rFonts w:ascii="Times New Roman" w:hAnsi="Times New Roman" w:cs="Times New Roman"/>
          <w:b/>
          <w:i/>
          <w:sz w:val="24"/>
          <w:szCs w:val="24"/>
        </w:rPr>
        <w:t>може бути прийнятним</w:t>
      </w:r>
      <w:r w:rsidRPr="00941999">
        <w:rPr>
          <w:rFonts w:ascii="Times New Roman" w:hAnsi="Times New Roman" w:cs="Times New Roman"/>
          <w:i/>
          <w:sz w:val="24"/>
          <w:szCs w:val="24"/>
        </w:rPr>
        <w:t xml:space="preserve"> лише у студентській аудиторії </w:t>
      </w:r>
      <w:r w:rsidRPr="00941999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941999">
        <w:rPr>
          <w:rFonts w:ascii="Times New Roman" w:hAnsi="Times New Roman" w:cs="Times New Roman"/>
          <w:sz w:val="24"/>
          <w:szCs w:val="24"/>
        </w:rPr>
        <w:t>Багмут</w:t>
      </w:r>
      <w:proofErr w:type="spellEnd"/>
      <w:r w:rsidRPr="00941999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6A5D44" w:rsidRPr="00941999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41999">
        <w:rPr>
          <w:rFonts w:ascii="Times New Roman" w:hAnsi="Times New Roman" w:cs="Times New Roman"/>
          <w:sz w:val="24"/>
          <w:szCs w:val="24"/>
          <w:lang w:val="ru-RU"/>
        </w:rPr>
        <w:t>С помощью м</w:t>
      </w:r>
      <w:proofErr w:type="spellStart"/>
      <w:r w:rsidRPr="00941999">
        <w:rPr>
          <w:rFonts w:ascii="Times New Roman" w:hAnsi="Times New Roman" w:cs="Times New Roman"/>
          <w:sz w:val="24"/>
          <w:szCs w:val="24"/>
        </w:rPr>
        <w:t>одальны</w:t>
      </w:r>
      <w:proofErr w:type="spellEnd"/>
      <w:r w:rsidRPr="00941999">
        <w:rPr>
          <w:rFonts w:ascii="Times New Roman" w:hAnsi="Times New Roman" w:cs="Times New Roman"/>
          <w:sz w:val="24"/>
          <w:szCs w:val="24"/>
          <w:lang w:val="ru-RU"/>
        </w:rPr>
        <w:t>х</w:t>
      </w:r>
      <w:r w:rsidRPr="009419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41999">
        <w:rPr>
          <w:rFonts w:ascii="Times New Roman" w:hAnsi="Times New Roman" w:cs="Times New Roman"/>
          <w:sz w:val="24"/>
          <w:szCs w:val="24"/>
        </w:rPr>
        <w:t>глагол</w:t>
      </w:r>
      <w:r w:rsidRPr="00941999">
        <w:rPr>
          <w:rFonts w:ascii="Times New Roman" w:hAnsi="Times New Roman" w:cs="Times New Roman"/>
          <w:sz w:val="24"/>
          <w:szCs w:val="24"/>
          <w:lang w:val="ru-RU"/>
        </w:rPr>
        <w:t>ов</w:t>
      </w:r>
      <w:proofErr w:type="spellEnd"/>
      <w:r w:rsidRPr="009419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41999">
        <w:rPr>
          <w:rFonts w:ascii="Times New Roman" w:hAnsi="Times New Roman" w:cs="Times New Roman"/>
          <w:sz w:val="24"/>
          <w:szCs w:val="24"/>
        </w:rPr>
        <w:t>могут</w:t>
      </w:r>
      <w:proofErr w:type="spellEnd"/>
      <w:r w:rsidRPr="00941999">
        <w:rPr>
          <w:rFonts w:ascii="Times New Roman" w:hAnsi="Times New Roman" w:cs="Times New Roman"/>
          <w:sz w:val="24"/>
          <w:szCs w:val="24"/>
        </w:rPr>
        <w:t xml:space="preserve"> </w:t>
      </w:r>
      <w:r w:rsidRPr="00941999">
        <w:rPr>
          <w:rFonts w:ascii="Times New Roman" w:hAnsi="Times New Roman" w:cs="Times New Roman"/>
          <w:sz w:val="24"/>
          <w:szCs w:val="24"/>
          <w:lang w:val="ru-RU"/>
        </w:rPr>
        <w:t xml:space="preserve"> выражаться как категорические, так и некатегорические суждения автора по поводу фрагмента научного знания  автора оригинального текста</w:t>
      </w:r>
      <w:r w:rsidRPr="00941999">
        <w:rPr>
          <w:rFonts w:ascii="Times New Roman" w:hAnsi="Times New Roman" w:cs="Times New Roman"/>
          <w:sz w:val="24"/>
          <w:szCs w:val="24"/>
        </w:rPr>
        <w:t xml:space="preserve">: </w:t>
      </w:r>
      <w:r w:rsidRPr="00941999">
        <w:rPr>
          <w:rFonts w:ascii="Times New Roman" w:hAnsi="Times New Roman" w:cs="Times New Roman"/>
          <w:i/>
          <w:sz w:val="24"/>
          <w:szCs w:val="24"/>
        </w:rPr>
        <w:t xml:space="preserve">Те й друге належить </w:t>
      </w:r>
      <w:proofErr w:type="spellStart"/>
      <w:r w:rsidRPr="00941999">
        <w:rPr>
          <w:rFonts w:ascii="Times New Roman" w:hAnsi="Times New Roman" w:cs="Times New Roman"/>
          <w:i/>
          <w:sz w:val="24"/>
          <w:szCs w:val="24"/>
        </w:rPr>
        <w:t>П. В. Чеснок</w:t>
      </w:r>
      <w:proofErr w:type="spellEnd"/>
      <w:r w:rsidRPr="00941999">
        <w:rPr>
          <w:rFonts w:ascii="Times New Roman" w:hAnsi="Times New Roman" w:cs="Times New Roman"/>
          <w:i/>
          <w:sz w:val="24"/>
          <w:szCs w:val="24"/>
        </w:rPr>
        <w:t xml:space="preserve">ову і, якщо відверто, </w:t>
      </w:r>
      <w:r w:rsidRPr="00941999">
        <w:rPr>
          <w:rFonts w:ascii="Times New Roman" w:hAnsi="Times New Roman" w:cs="Times New Roman"/>
          <w:b/>
          <w:i/>
          <w:sz w:val="24"/>
          <w:szCs w:val="24"/>
        </w:rPr>
        <w:t>не може розглядатись</w:t>
      </w:r>
      <w:r w:rsidRPr="00941999">
        <w:rPr>
          <w:rFonts w:ascii="Times New Roman" w:hAnsi="Times New Roman" w:cs="Times New Roman"/>
          <w:i/>
          <w:sz w:val="24"/>
          <w:szCs w:val="24"/>
        </w:rPr>
        <w:t xml:space="preserve"> як продовження думок Потебні</w:t>
      </w:r>
      <w:r w:rsidRPr="00941999">
        <w:rPr>
          <w:rFonts w:ascii="Times New Roman" w:hAnsi="Times New Roman" w:cs="Times New Roman"/>
          <w:sz w:val="24"/>
          <w:szCs w:val="24"/>
        </w:rPr>
        <w:t xml:space="preserve"> (Карпенко); </w:t>
      </w:r>
      <w:r w:rsidRPr="00941999">
        <w:rPr>
          <w:rFonts w:ascii="Times New Roman" w:hAnsi="Times New Roman" w:cs="Times New Roman"/>
          <w:i/>
          <w:sz w:val="24"/>
          <w:szCs w:val="24"/>
        </w:rPr>
        <w:t xml:space="preserve">І тому наші зауваження, про які ми скажемо нижче, </w:t>
      </w:r>
      <w:r w:rsidRPr="00941999">
        <w:rPr>
          <w:rFonts w:ascii="Times New Roman" w:hAnsi="Times New Roman" w:cs="Times New Roman"/>
          <w:b/>
          <w:i/>
          <w:sz w:val="24"/>
          <w:szCs w:val="24"/>
        </w:rPr>
        <w:t>можна віднести</w:t>
      </w:r>
      <w:r w:rsidRPr="00941999">
        <w:rPr>
          <w:rFonts w:ascii="Times New Roman" w:hAnsi="Times New Roman" w:cs="Times New Roman"/>
          <w:i/>
          <w:sz w:val="24"/>
          <w:szCs w:val="24"/>
        </w:rPr>
        <w:t xml:space="preserve"> й до інших лексем, які розглядаються вченим у такому ж ракурсі; </w:t>
      </w:r>
      <w:r w:rsidRPr="00941999">
        <w:rPr>
          <w:rFonts w:ascii="Times New Roman" w:hAnsi="Times New Roman" w:cs="Times New Roman"/>
          <w:b/>
          <w:i/>
          <w:sz w:val="24"/>
          <w:szCs w:val="24"/>
        </w:rPr>
        <w:t>Можна говорити</w:t>
      </w:r>
      <w:r w:rsidRPr="00941999">
        <w:rPr>
          <w:rFonts w:ascii="Times New Roman" w:hAnsi="Times New Roman" w:cs="Times New Roman"/>
          <w:i/>
          <w:sz w:val="24"/>
          <w:szCs w:val="24"/>
        </w:rPr>
        <w:t>, що українська мова має давню передісторію, але ту ж передісторію мають в цілому слов’янські, германські, балтійські, кельтські та інші індоєвропейські мови</w:t>
      </w:r>
      <w:r w:rsidRPr="00941999">
        <w:rPr>
          <w:rFonts w:ascii="Times New Roman" w:hAnsi="Times New Roman" w:cs="Times New Roman"/>
          <w:sz w:val="24"/>
          <w:szCs w:val="24"/>
        </w:rPr>
        <w:t xml:space="preserve"> (Бондар</w:t>
      </w:r>
      <w:r>
        <w:rPr>
          <w:rFonts w:ascii="Times New Roman" w:hAnsi="Times New Roman" w:cs="Times New Roman"/>
          <w:sz w:val="24"/>
          <w:szCs w:val="24"/>
          <w:lang w:val="ru-RU"/>
        </w:rPr>
        <w:t>ь</w:t>
      </w:r>
      <w:r w:rsidRPr="00941999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EC20C0">
        <w:rPr>
          <w:rFonts w:ascii="Times New Roman" w:hAnsi="Times New Roman" w:cs="Times New Roman"/>
          <w:i/>
          <w:sz w:val="24"/>
          <w:szCs w:val="24"/>
        </w:rPr>
        <w:t xml:space="preserve">При цьому зміни … </w:t>
      </w:r>
      <w:r w:rsidRPr="00091EAC">
        <w:rPr>
          <w:rFonts w:ascii="Times New Roman" w:hAnsi="Times New Roman" w:cs="Times New Roman"/>
          <w:b/>
          <w:i/>
          <w:sz w:val="24"/>
          <w:szCs w:val="24"/>
        </w:rPr>
        <w:t>могли відбутися</w:t>
      </w:r>
      <w:r w:rsidRPr="00EC20C0">
        <w:rPr>
          <w:rFonts w:ascii="Times New Roman" w:hAnsi="Times New Roman" w:cs="Times New Roman"/>
          <w:i/>
          <w:sz w:val="24"/>
          <w:szCs w:val="24"/>
        </w:rPr>
        <w:t xml:space="preserve"> у період </w:t>
      </w:r>
      <w:proofErr w:type="spellStart"/>
      <w:r w:rsidRPr="00EC20C0">
        <w:rPr>
          <w:rFonts w:ascii="Times New Roman" w:hAnsi="Times New Roman" w:cs="Times New Roman"/>
          <w:i/>
          <w:sz w:val="24"/>
          <w:szCs w:val="24"/>
        </w:rPr>
        <w:t>слов’яно-германської</w:t>
      </w:r>
      <w:proofErr w:type="spellEnd"/>
      <w:r w:rsidRPr="00EC20C0">
        <w:rPr>
          <w:rFonts w:ascii="Times New Roman" w:hAnsi="Times New Roman" w:cs="Times New Roman"/>
          <w:i/>
          <w:sz w:val="24"/>
          <w:szCs w:val="24"/>
        </w:rPr>
        <w:t xml:space="preserve"> мовної спільності 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Багмут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 w:rsidRPr="00941999">
        <w:rPr>
          <w:rFonts w:ascii="Times New Roman" w:hAnsi="Times New Roman" w:cs="Times New Roman"/>
          <w:sz w:val="24"/>
          <w:szCs w:val="24"/>
        </w:rPr>
        <w:t>.</w:t>
      </w:r>
    </w:p>
    <w:p w:rsidR="006A5D44" w:rsidRPr="00020C59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41999">
        <w:rPr>
          <w:rFonts w:ascii="Times New Roman" w:hAnsi="Times New Roman" w:cs="Times New Roman"/>
          <w:sz w:val="24"/>
          <w:szCs w:val="24"/>
          <w:lang w:val="ru-RU"/>
        </w:rPr>
        <w:t xml:space="preserve">Кроме модальных глаголов, хедж-маркерами, указывающими на то, что это некатегорическое суждение рецензента, что оно может </w:t>
      </w:r>
      <w:proofErr w:type="gramStart"/>
      <w:r w:rsidRPr="00941999">
        <w:rPr>
          <w:rFonts w:ascii="Times New Roman" w:hAnsi="Times New Roman" w:cs="Times New Roman"/>
          <w:sz w:val="24"/>
          <w:szCs w:val="24"/>
          <w:lang w:val="ru-RU"/>
        </w:rPr>
        <w:t>быть</w:t>
      </w:r>
      <w:proofErr w:type="gramEnd"/>
      <w:r w:rsidRPr="00941999">
        <w:rPr>
          <w:rFonts w:ascii="Times New Roman" w:hAnsi="Times New Roman" w:cs="Times New Roman"/>
          <w:sz w:val="24"/>
          <w:szCs w:val="24"/>
          <w:lang w:val="ru-RU"/>
        </w:rPr>
        <w:t xml:space="preserve"> и не принято другими учеными или автором первоисточника, в научных рецензиях используют и другие глаголы с этой целью: </w:t>
      </w:r>
      <w:r w:rsidRPr="009419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Другий аргумент – відкритість складу – </w:t>
      </w:r>
      <w:r w:rsidRPr="00091EAC">
        <w:rPr>
          <w:rFonts w:ascii="Times New Roman" w:hAnsi="Times New Roman" w:cs="Times New Roman"/>
          <w:b/>
          <w:i/>
          <w:sz w:val="24"/>
          <w:szCs w:val="24"/>
        </w:rPr>
        <w:t>вважаємо</w:t>
      </w:r>
      <w:r>
        <w:rPr>
          <w:rFonts w:ascii="Times New Roman" w:hAnsi="Times New Roman" w:cs="Times New Roman"/>
          <w:i/>
          <w:sz w:val="24"/>
          <w:szCs w:val="24"/>
        </w:rPr>
        <w:t xml:space="preserve"> також непереконливим відносно визначення витоків зародження української мови, який постулюється автором монографії </w:t>
      </w:r>
      <w:r>
        <w:rPr>
          <w:rFonts w:ascii="Times New Roman" w:hAnsi="Times New Roman" w:cs="Times New Roman"/>
          <w:sz w:val="24"/>
          <w:szCs w:val="24"/>
        </w:rPr>
        <w:t>(Бондар</w:t>
      </w:r>
      <w:r>
        <w:rPr>
          <w:rFonts w:ascii="Times New Roman" w:hAnsi="Times New Roman" w:cs="Times New Roman"/>
          <w:sz w:val="24"/>
          <w:szCs w:val="24"/>
          <w:lang w:val="ru-RU"/>
        </w:rPr>
        <w:t>ь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Критические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замечания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рецензент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  <w:lang w:val="ru-RU"/>
        </w:rPr>
        <w:t>ы</w:t>
      </w:r>
      <w:proofErr w:type="spellStart"/>
      <w:r>
        <w:rPr>
          <w:rFonts w:ascii="Times New Roman" w:hAnsi="Times New Roman" w:cs="Times New Roman"/>
          <w:sz w:val="24"/>
          <w:szCs w:val="24"/>
        </w:rPr>
        <w:t>ражае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т в форме совета, что смягчает критику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 xml:space="preserve">Розглядаючи польсько-російсько-українські мовні контакти, авторам </w:t>
      </w:r>
      <w:r w:rsidRPr="00EC20C0">
        <w:rPr>
          <w:rFonts w:ascii="Times New Roman" w:hAnsi="Times New Roman" w:cs="Times New Roman"/>
          <w:b/>
          <w:i/>
          <w:sz w:val="24"/>
          <w:szCs w:val="24"/>
        </w:rPr>
        <w:t>варто було б звернути увагу</w:t>
      </w:r>
      <w:r>
        <w:rPr>
          <w:rFonts w:ascii="Times New Roman" w:hAnsi="Times New Roman" w:cs="Times New Roman"/>
          <w:i/>
          <w:sz w:val="24"/>
          <w:szCs w:val="24"/>
        </w:rPr>
        <w:t>, зокрема, на книжку</w:t>
      </w:r>
      <w:r w:rsidRPr="009419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… (</w:t>
      </w:r>
      <w:proofErr w:type="spellStart"/>
      <w:r>
        <w:rPr>
          <w:rFonts w:ascii="Times New Roman" w:hAnsi="Times New Roman" w:cs="Times New Roman"/>
          <w:sz w:val="24"/>
          <w:szCs w:val="24"/>
        </w:rPr>
        <w:t>Багмут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); </w:t>
      </w:r>
      <w:r w:rsidRPr="00EC20C0">
        <w:rPr>
          <w:rFonts w:ascii="Times New Roman" w:hAnsi="Times New Roman" w:cs="Times New Roman"/>
          <w:i/>
          <w:sz w:val="24"/>
          <w:szCs w:val="24"/>
        </w:rPr>
        <w:t xml:space="preserve">… замість зазначеного терміна </w:t>
      </w:r>
      <w:r w:rsidRPr="00091EAC">
        <w:rPr>
          <w:rFonts w:ascii="Times New Roman" w:hAnsi="Times New Roman" w:cs="Times New Roman"/>
          <w:b/>
          <w:sz w:val="24"/>
          <w:szCs w:val="24"/>
        </w:rPr>
        <w:t>доцільніше було б увести</w:t>
      </w:r>
      <w:r w:rsidRPr="00EC20C0">
        <w:rPr>
          <w:rFonts w:ascii="Times New Roman" w:hAnsi="Times New Roman" w:cs="Times New Roman"/>
          <w:i/>
          <w:sz w:val="24"/>
          <w:szCs w:val="24"/>
        </w:rPr>
        <w:t xml:space="preserve"> явно суспільну і дуже активно нині розроблювану науку народознавство</w:t>
      </w:r>
      <w:r>
        <w:rPr>
          <w:rFonts w:ascii="Times New Roman" w:hAnsi="Times New Roman" w:cs="Times New Roman"/>
          <w:i/>
          <w:sz w:val="24"/>
          <w:szCs w:val="24"/>
        </w:rPr>
        <w:t xml:space="preserve">. Таке впровадження </w:t>
      </w:r>
      <w:r w:rsidRPr="000C5F4A">
        <w:rPr>
          <w:rFonts w:ascii="Times New Roman" w:hAnsi="Times New Roman" w:cs="Times New Roman"/>
          <w:b/>
          <w:i/>
          <w:sz w:val="24"/>
          <w:szCs w:val="24"/>
        </w:rPr>
        <w:t>дозволило б</w:t>
      </w:r>
      <w:r>
        <w:rPr>
          <w:rFonts w:ascii="Times New Roman" w:hAnsi="Times New Roman" w:cs="Times New Roman"/>
          <w:i/>
          <w:sz w:val="24"/>
          <w:szCs w:val="24"/>
        </w:rPr>
        <w:t xml:space="preserve"> упорядникам і етноніми </w:t>
      </w:r>
      <w:r w:rsidRPr="000C5F4A">
        <w:rPr>
          <w:rFonts w:ascii="Times New Roman" w:hAnsi="Times New Roman" w:cs="Times New Roman"/>
          <w:b/>
          <w:sz w:val="24"/>
          <w:szCs w:val="24"/>
        </w:rPr>
        <w:t>наводити, і подати</w:t>
      </w:r>
      <w:r w:rsidRPr="000C5F4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ряд істотних народознавчих термінів</w:t>
      </w:r>
      <w:r w:rsidRPr="00EC20C0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(Карпенко); </w:t>
      </w:r>
      <w:r>
        <w:rPr>
          <w:rFonts w:ascii="Times New Roman" w:hAnsi="Times New Roman" w:cs="Times New Roman"/>
          <w:i/>
          <w:sz w:val="24"/>
          <w:szCs w:val="24"/>
        </w:rPr>
        <w:t xml:space="preserve">Трохи осторонь від основної теми монографії стоять підрозділи методики діахронічних досліджень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А. О. Білецьк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ого та О.</w:t>
      </w:r>
      <w:r>
        <w:rPr>
          <w:rFonts w:ascii="Times New Roman" w:hAnsi="Times New Roman" w:cs="Times New Roman"/>
          <w:i/>
          <w:sz w:val="24"/>
          <w:szCs w:val="24"/>
          <w:lang w:val="ru-RU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 xml:space="preserve">С. Мельничука, які … заслуговують на увагу і </w:t>
      </w:r>
      <w:r w:rsidRPr="00091EAC">
        <w:rPr>
          <w:rFonts w:ascii="Times New Roman" w:hAnsi="Times New Roman" w:cs="Times New Roman"/>
          <w:b/>
          <w:sz w:val="24"/>
          <w:szCs w:val="24"/>
        </w:rPr>
        <w:t>могли б увійти</w:t>
      </w:r>
      <w:r>
        <w:rPr>
          <w:rFonts w:ascii="Times New Roman" w:hAnsi="Times New Roman" w:cs="Times New Roman"/>
          <w:i/>
          <w:sz w:val="24"/>
          <w:szCs w:val="24"/>
        </w:rPr>
        <w:t xml:space="preserve"> до окремої праці з історії українського мовознавства 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Бондар</w:t>
      </w:r>
      <w:r w:rsidRPr="000C579E">
        <w:rPr>
          <w:rFonts w:ascii="Times New Roman" w:hAnsi="Times New Roman" w:cs="Times New Roman"/>
          <w:sz w:val="24"/>
          <w:szCs w:val="24"/>
        </w:rPr>
        <w:t>ь</w:t>
      </w:r>
      <w:proofErr w:type="spellEnd"/>
      <w:r>
        <w:rPr>
          <w:rFonts w:ascii="Times New Roman" w:hAnsi="Times New Roman" w:cs="Times New Roman"/>
          <w:sz w:val="24"/>
          <w:szCs w:val="24"/>
        </w:rPr>
        <w:t>). Так</w:t>
      </w:r>
      <w:r>
        <w:rPr>
          <w:rFonts w:ascii="Times New Roman" w:hAnsi="Times New Roman" w:cs="Times New Roman"/>
          <w:sz w:val="24"/>
          <w:szCs w:val="24"/>
          <w:lang w:val="ru-RU"/>
        </w:rPr>
        <w:t>им образом, замечание в форме совета эксплицируется условной конструкцией.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41999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6A5D44" w:rsidRPr="000C579E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В жанре научной рецензии хеджирование как речевое страхование, как тактика, благодаря которой замечания рецензента должны восприниматься автором текста-оригинала не как категорическая критика, а как высказывания, которые в той или иной степени не являются последней истиной, имеют характер дискуссии, могут поддаваться уточнению или </w:t>
      </w: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возражению со стороны автора рецензируемой работы, профессионалов в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эопределенной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отрасли науки. </w:t>
      </w:r>
      <w:proofErr w:type="gramEnd"/>
    </w:p>
    <w:p w:rsidR="006A5D44" w:rsidRPr="004927AA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Кроме рассмотренных языковых средств, существуют и другие, с помощью которых реализуется указанная стратегия. Они будут рассмотрены  детально при выяснении коммуникативных тактик хеджирования в целом на материале лингвистического дискурса элитарных языковых личностей. </w:t>
      </w: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946B0">
        <w:rPr>
          <w:rFonts w:ascii="Times New Roman" w:hAnsi="Times New Roman" w:cs="Times New Roman"/>
          <w:b/>
          <w:sz w:val="24"/>
          <w:szCs w:val="24"/>
          <w:lang w:val="ru-RU"/>
        </w:rPr>
        <w:t>Литература:</w:t>
      </w:r>
    </w:p>
    <w:p w:rsidR="006A5D44" w:rsidRPr="000C579E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1. </w:t>
      </w:r>
      <w:proofErr w:type="spellStart"/>
      <w:r w:rsidRPr="000C579E">
        <w:rPr>
          <w:rFonts w:ascii="Times New Roman" w:hAnsi="Times New Roman" w:cs="Times New Roman"/>
          <w:sz w:val="24"/>
          <w:szCs w:val="24"/>
        </w:rPr>
        <w:t>Бацевич</w:t>
      </w:r>
      <w:proofErr w:type="spellEnd"/>
      <w:r w:rsidRPr="000C579E">
        <w:rPr>
          <w:rFonts w:ascii="Times New Roman" w:hAnsi="Times New Roman" w:cs="Times New Roman"/>
          <w:sz w:val="24"/>
          <w:szCs w:val="24"/>
        </w:rPr>
        <w:t xml:space="preserve"> Ф.С. Основи комунікативної лінгвістики. – К.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0C579E">
        <w:rPr>
          <w:rFonts w:ascii="Times New Roman" w:hAnsi="Times New Roman" w:cs="Times New Roman"/>
          <w:sz w:val="24"/>
          <w:szCs w:val="24"/>
        </w:rPr>
        <w:t xml:space="preserve"> Академія, 2004. – 344 с.</w:t>
      </w:r>
    </w:p>
    <w:p w:rsidR="006A5D44" w:rsidRPr="0082279B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2. </w:t>
      </w:r>
      <w:r w:rsidRPr="0082279B">
        <w:rPr>
          <w:rFonts w:ascii="Times New Roman" w:hAnsi="Times New Roman" w:cs="Times New Roman"/>
          <w:sz w:val="24"/>
          <w:szCs w:val="24"/>
        </w:rPr>
        <w:t xml:space="preserve">Вихованець І., </w:t>
      </w:r>
      <w:proofErr w:type="spellStart"/>
      <w:r w:rsidRPr="0082279B">
        <w:rPr>
          <w:rFonts w:ascii="Times New Roman" w:hAnsi="Times New Roman" w:cs="Times New Roman"/>
          <w:sz w:val="24"/>
          <w:szCs w:val="24"/>
        </w:rPr>
        <w:t>Городенська</w:t>
      </w:r>
      <w:proofErr w:type="spellEnd"/>
      <w:r w:rsidRPr="0082279B">
        <w:rPr>
          <w:rFonts w:ascii="Times New Roman" w:hAnsi="Times New Roman" w:cs="Times New Roman"/>
          <w:sz w:val="24"/>
          <w:szCs w:val="24"/>
        </w:rPr>
        <w:t xml:space="preserve"> К. Теоретична морфологія української мови. – К.:</w:t>
      </w:r>
      <w:r w:rsidRPr="0082279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2279B">
        <w:rPr>
          <w:rFonts w:ascii="Times New Roman" w:hAnsi="Times New Roman" w:cs="Times New Roman"/>
          <w:sz w:val="24"/>
          <w:szCs w:val="24"/>
        </w:rPr>
        <w:t>Пульсари, 2004. – 400 с.</w:t>
      </w: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3.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Иссерс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О. С. Коммуникативные стратегии и тактики в русской речи. – </w:t>
      </w:r>
      <w:r w:rsidRPr="00FF7C72">
        <w:rPr>
          <w:rFonts w:ascii="Times New Roman" w:hAnsi="Times New Roman" w:cs="Times New Roman"/>
          <w:sz w:val="24"/>
          <w:szCs w:val="24"/>
          <w:lang w:val="ru-RU"/>
        </w:rPr>
        <w:t>[</w:t>
      </w:r>
      <w:r>
        <w:rPr>
          <w:rFonts w:ascii="Times New Roman" w:hAnsi="Times New Roman" w:cs="Times New Roman"/>
          <w:sz w:val="24"/>
          <w:szCs w:val="24"/>
          <w:lang w:val="ru-RU"/>
        </w:rPr>
        <w:t>Изд. пятое</w:t>
      </w:r>
      <w:r w:rsidRPr="00FF7C72">
        <w:rPr>
          <w:rFonts w:ascii="Times New Roman" w:hAnsi="Times New Roman" w:cs="Times New Roman"/>
          <w:sz w:val="24"/>
          <w:szCs w:val="24"/>
          <w:lang w:val="ru-RU"/>
        </w:rPr>
        <w:t>]</w:t>
      </w:r>
      <w:r>
        <w:rPr>
          <w:rFonts w:ascii="Times New Roman" w:hAnsi="Times New Roman" w:cs="Times New Roman"/>
          <w:sz w:val="24"/>
          <w:szCs w:val="24"/>
          <w:lang w:val="ru-RU"/>
        </w:rPr>
        <w:t>. – М.: Издательство ЛКИ, 2008. – 288 с.</w:t>
      </w: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4. Романченко А. П. </w:t>
      </w:r>
      <w:r w:rsidRPr="00B73EE9">
        <w:rPr>
          <w:rFonts w:ascii="Times New Roman" w:hAnsi="Times New Roman"/>
          <w:sz w:val="24"/>
          <w:szCs w:val="24"/>
        </w:rPr>
        <w:t xml:space="preserve">Вставні компоненти як </w:t>
      </w:r>
      <w:proofErr w:type="spellStart"/>
      <w:r w:rsidRPr="00B73EE9">
        <w:rPr>
          <w:rFonts w:ascii="Times New Roman" w:hAnsi="Times New Roman"/>
          <w:sz w:val="24"/>
          <w:szCs w:val="24"/>
        </w:rPr>
        <w:t>дискурсиви</w:t>
      </w:r>
      <w:proofErr w:type="spellEnd"/>
      <w:r w:rsidRPr="00B73EE9">
        <w:rPr>
          <w:rFonts w:ascii="Times New Roman" w:hAnsi="Times New Roman"/>
          <w:sz w:val="24"/>
          <w:szCs w:val="24"/>
        </w:rPr>
        <w:t xml:space="preserve"> в науко</w:t>
      </w:r>
      <w:r>
        <w:rPr>
          <w:rFonts w:ascii="Times New Roman" w:hAnsi="Times New Roman"/>
          <w:sz w:val="24"/>
          <w:szCs w:val="24"/>
        </w:rPr>
        <w:t>вому мовленні</w:t>
      </w:r>
      <w:r w:rsidRPr="00B73EE9">
        <w:rPr>
          <w:rFonts w:ascii="Times New Roman" w:hAnsi="Times New Roman"/>
          <w:sz w:val="24"/>
          <w:szCs w:val="24"/>
        </w:rPr>
        <w:t xml:space="preserve"> // Наукові записки. Серія «Філологічні науки» / </w:t>
      </w:r>
      <w:proofErr w:type="spellStart"/>
      <w:r w:rsidRPr="00B73EE9">
        <w:rPr>
          <w:rFonts w:ascii="Times New Roman" w:hAnsi="Times New Roman"/>
          <w:sz w:val="24"/>
          <w:szCs w:val="24"/>
        </w:rPr>
        <w:t>відп</w:t>
      </w:r>
      <w:proofErr w:type="spellEnd"/>
      <w:r w:rsidRPr="00B73EE9">
        <w:rPr>
          <w:rFonts w:ascii="Times New Roman" w:hAnsi="Times New Roman"/>
          <w:sz w:val="24"/>
          <w:szCs w:val="24"/>
        </w:rPr>
        <w:t xml:space="preserve">. ред. </w:t>
      </w:r>
      <w:r>
        <w:rPr>
          <w:rFonts w:ascii="Times New Roman" w:hAnsi="Times New Roman"/>
          <w:sz w:val="24"/>
          <w:szCs w:val="24"/>
        </w:rPr>
        <w:t xml:space="preserve">проф. </w:t>
      </w:r>
      <w:proofErr w:type="spellStart"/>
      <w:r>
        <w:rPr>
          <w:rFonts w:ascii="Times New Roman" w:hAnsi="Times New Roman"/>
          <w:sz w:val="24"/>
          <w:szCs w:val="24"/>
        </w:rPr>
        <w:t>Г. В. Самойле</w:t>
      </w:r>
      <w:proofErr w:type="spellEnd"/>
      <w:r>
        <w:rPr>
          <w:rFonts w:ascii="Times New Roman" w:hAnsi="Times New Roman"/>
          <w:sz w:val="24"/>
          <w:szCs w:val="24"/>
        </w:rPr>
        <w:t>нко. – Ніжин</w:t>
      </w:r>
      <w:r w:rsidRPr="00B73EE9">
        <w:rPr>
          <w:rFonts w:ascii="Times New Roman" w:hAnsi="Times New Roman"/>
          <w:sz w:val="24"/>
          <w:szCs w:val="24"/>
        </w:rPr>
        <w:t>: НДУ ім. М. Гоголя, 2015. – Кн. 1. – С. 247-253.</w:t>
      </w:r>
    </w:p>
    <w:p w:rsidR="006A5D44" w:rsidRPr="00B73EE9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lang w:val="ru-RU"/>
        </w:rPr>
        <w:t xml:space="preserve">5. </w:t>
      </w:r>
      <w:r w:rsidRPr="00B73EE9">
        <w:rPr>
          <w:rFonts w:ascii="Times New Roman" w:hAnsi="Times New Roman" w:cs="Times New Roman"/>
        </w:rPr>
        <w:t xml:space="preserve">Романченко А. П. </w:t>
      </w:r>
      <w:r w:rsidRPr="00B73EE9">
        <w:rPr>
          <w:rFonts w:ascii="Times New Roman" w:hAnsi="Times New Roman" w:cs="Times New Roman"/>
          <w:sz w:val="24"/>
          <w:szCs w:val="24"/>
        </w:rPr>
        <w:t>Семантико-прагматичні параметри дискурсивних слів у наук</w:t>
      </w:r>
      <w:r>
        <w:rPr>
          <w:rFonts w:ascii="Times New Roman" w:hAnsi="Times New Roman" w:cs="Times New Roman"/>
          <w:sz w:val="24"/>
          <w:szCs w:val="24"/>
        </w:rPr>
        <w:t>овому мовленні</w:t>
      </w:r>
      <w:r w:rsidRPr="00B73EE9">
        <w:rPr>
          <w:rFonts w:ascii="Times New Roman" w:hAnsi="Times New Roman" w:cs="Times New Roman"/>
          <w:sz w:val="24"/>
          <w:szCs w:val="24"/>
        </w:rPr>
        <w:t xml:space="preserve"> // Наукові записки. Серія: Філологічні нау</w:t>
      </w:r>
      <w:r>
        <w:rPr>
          <w:rFonts w:ascii="Times New Roman" w:hAnsi="Times New Roman" w:cs="Times New Roman"/>
          <w:sz w:val="24"/>
          <w:szCs w:val="24"/>
        </w:rPr>
        <w:t>ки (мовознавство). – Кіровоград</w:t>
      </w:r>
      <w:r w:rsidRPr="00B73EE9">
        <w:rPr>
          <w:rFonts w:ascii="Times New Roman" w:hAnsi="Times New Roman" w:cs="Times New Roman"/>
          <w:sz w:val="24"/>
          <w:szCs w:val="24"/>
        </w:rPr>
        <w:t>: Видавець Лисенко В. Ф., 2015. – Вип. 138. – С. 135-139.</w:t>
      </w: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6. </w:t>
      </w:r>
      <w:r w:rsidRPr="0077074C">
        <w:rPr>
          <w:rFonts w:ascii="Times New Roman" w:hAnsi="Times New Roman" w:cs="Times New Roman"/>
          <w:sz w:val="24"/>
          <w:szCs w:val="24"/>
          <w:lang w:val="ru-RU"/>
        </w:rPr>
        <w:t>Сепир Э. Избранные труды по языкознанию и ку</w:t>
      </w:r>
      <w:r>
        <w:rPr>
          <w:rFonts w:ascii="Times New Roman" w:hAnsi="Times New Roman" w:cs="Times New Roman"/>
          <w:sz w:val="24"/>
          <w:szCs w:val="24"/>
          <w:lang w:val="ru-RU"/>
        </w:rPr>
        <w:t>льтурологии: перевод с англ. / о</w:t>
      </w:r>
      <w:r w:rsidRPr="0077074C">
        <w:rPr>
          <w:rFonts w:ascii="Times New Roman" w:hAnsi="Times New Roman" w:cs="Times New Roman"/>
          <w:sz w:val="24"/>
          <w:szCs w:val="24"/>
          <w:lang w:val="ru-RU"/>
        </w:rPr>
        <w:t xml:space="preserve">бщ.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р</w:t>
      </w:r>
      <w:r w:rsidRPr="0077074C">
        <w:rPr>
          <w:rFonts w:ascii="Times New Roman" w:hAnsi="Times New Roman" w:cs="Times New Roman"/>
          <w:sz w:val="24"/>
          <w:szCs w:val="24"/>
          <w:lang w:val="ru-RU"/>
        </w:rPr>
        <w:t>ед</w:t>
      </w:r>
      <w:proofErr w:type="spellEnd"/>
      <w:proofErr w:type="gramEnd"/>
      <w:r w:rsidRPr="0077074C">
        <w:rPr>
          <w:rFonts w:ascii="Times New Roman" w:hAnsi="Times New Roman" w:cs="Times New Roman"/>
          <w:sz w:val="24"/>
          <w:szCs w:val="24"/>
          <w:lang w:val="ru-RU"/>
        </w:rPr>
        <w:t xml:space="preserve"> и вступ. </w:t>
      </w:r>
      <w:r>
        <w:rPr>
          <w:rFonts w:ascii="Times New Roman" w:hAnsi="Times New Roman" w:cs="Times New Roman"/>
          <w:sz w:val="24"/>
          <w:szCs w:val="24"/>
          <w:lang w:val="ru-RU"/>
        </w:rPr>
        <w:t>с</w:t>
      </w:r>
      <w:r w:rsidRPr="0077074C">
        <w:rPr>
          <w:rFonts w:ascii="Times New Roman" w:hAnsi="Times New Roman" w:cs="Times New Roman"/>
          <w:sz w:val="24"/>
          <w:szCs w:val="24"/>
          <w:lang w:val="ru-RU"/>
        </w:rPr>
        <w:t>т.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А. Е. 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Кибрика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. – М.: П</w:t>
      </w:r>
      <w:r w:rsidRPr="0077074C">
        <w:rPr>
          <w:rFonts w:ascii="Times New Roman" w:hAnsi="Times New Roman" w:cs="Times New Roman"/>
          <w:sz w:val="24"/>
          <w:szCs w:val="24"/>
          <w:lang w:val="ru-RU"/>
        </w:rPr>
        <w:t>р</w:t>
      </w:r>
      <w:r>
        <w:rPr>
          <w:rFonts w:ascii="Times New Roman" w:hAnsi="Times New Roman" w:cs="Times New Roman"/>
          <w:sz w:val="24"/>
          <w:szCs w:val="24"/>
          <w:lang w:val="ru-RU"/>
        </w:rPr>
        <w:t>о</w:t>
      </w:r>
      <w:r w:rsidRPr="0077074C">
        <w:rPr>
          <w:rFonts w:ascii="Times New Roman" w:hAnsi="Times New Roman" w:cs="Times New Roman"/>
          <w:sz w:val="24"/>
          <w:szCs w:val="24"/>
          <w:lang w:val="ru-RU"/>
        </w:rPr>
        <w:t>гресс</w:t>
      </w:r>
      <w:r>
        <w:rPr>
          <w:rFonts w:ascii="Times New Roman" w:hAnsi="Times New Roman" w:cs="Times New Roman"/>
          <w:sz w:val="24"/>
          <w:szCs w:val="24"/>
          <w:lang w:val="ru-RU"/>
        </w:rPr>
        <w:t>, 1993. – 656 с.</w:t>
      </w:r>
    </w:p>
    <w:p w:rsidR="006A5D44" w:rsidRPr="0077074C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7. Хомутова Т. Н., Кравцова Е. В. Научная рецензия: интегральный подход // Язык и культура. – 2014. –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Вып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. 1 (25). – С. 70-76. </w:t>
      </w: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A5D44" w:rsidRDefault="006A5D44" w:rsidP="006A5D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A37CF8" w:rsidRPr="006A5D44" w:rsidRDefault="00A37CF8">
      <w:pPr>
        <w:rPr>
          <w:lang w:val="ru-RU"/>
        </w:rPr>
      </w:pPr>
    </w:p>
    <w:sectPr w:rsidR="00A37CF8" w:rsidRPr="006A5D4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21EF"/>
    <w:rsid w:val="006A5D44"/>
    <w:rsid w:val="00A37CF8"/>
    <w:rsid w:val="00C22350"/>
    <w:rsid w:val="00EC2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D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xfmc1">
    <w:name w:val="xfmc1"/>
    <w:basedOn w:val="a"/>
    <w:rsid w:val="006A5D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List Paragraph"/>
    <w:basedOn w:val="a"/>
    <w:uiPriority w:val="99"/>
    <w:qFormat/>
    <w:rsid w:val="006A5D44"/>
    <w:pPr>
      <w:ind w:left="720"/>
      <w:contextualSpacing/>
    </w:pPr>
    <w:rPr>
      <w:rFonts w:ascii="Calibri" w:eastAsia="Times New Roman" w:hAnsi="Calibri" w:cs="Times New Roman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D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xfmc1">
    <w:name w:val="xfmc1"/>
    <w:basedOn w:val="a"/>
    <w:rsid w:val="006A5D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List Paragraph"/>
    <w:basedOn w:val="a"/>
    <w:uiPriority w:val="99"/>
    <w:qFormat/>
    <w:rsid w:val="006A5D44"/>
    <w:pPr>
      <w:ind w:left="720"/>
      <w:contextualSpacing/>
    </w:pPr>
    <w:rPr>
      <w:rFonts w:ascii="Calibri" w:eastAsia="Times New Roman" w:hAnsi="Calibri" w:cs="Times New Roman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7584</Words>
  <Characters>4324</Characters>
  <Application>Microsoft Office Word</Application>
  <DocSecurity>0</DocSecurity>
  <Lines>36</Lines>
  <Paragraphs>23</Paragraphs>
  <ScaleCrop>false</ScaleCrop>
  <Company/>
  <LinksUpToDate>false</LinksUpToDate>
  <CharactersWithSpaces>11885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Артем</dc:creator>
  <cp:keywords/>
  <dc:description/>
  <cp:lastModifiedBy>Артем</cp:lastModifiedBy>
  <cp:revision>2</cp:revision>
  <dcterms:created xsi:type="dcterms:W3CDTF">2018-05-07T07:45:00Z</dcterms:created>
  <dcterms:modified xsi:type="dcterms:W3CDTF">2018-05-07T07:46:00Z</dcterms:modified>
</cp:coreProperties>
</file>