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64D5" w:rsidRPr="00E16AEE" w:rsidRDefault="008364D5" w:rsidP="008364D5">
      <w:pPr>
        <w:pBdr>
          <w:bottom w:val="single" w:sz="4" w:space="1" w:color="auto"/>
        </w:pBdr>
        <w:spacing w:line="360" w:lineRule="auto"/>
        <w:contextualSpacing/>
        <w:jc w:val="center"/>
        <w:rPr>
          <w:rFonts w:ascii="Times New Roman" w:hAnsi="Times New Roman" w:cs="Times New Roman"/>
          <w:sz w:val="28"/>
          <w:szCs w:val="28"/>
        </w:rPr>
      </w:pPr>
      <w:r w:rsidRPr="00E16AEE">
        <w:rPr>
          <w:rFonts w:ascii="Times New Roman" w:hAnsi="Times New Roman" w:cs="Times New Roman"/>
          <w:sz w:val="28"/>
          <w:szCs w:val="28"/>
        </w:rPr>
        <w:t>Одеський національний університет імені І. І. Мечникова</w:t>
      </w:r>
    </w:p>
    <w:p w:rsidR="008364D5" w:rsidRPr="00E16AEE" w:rsidRDefault="008364D5" w:rsidP="008364D5">
      <w:pPr>
        <w:spacing w:line="360" w:lineRule="auto"/>
        <w:contextualSpacing/>
        <w:jc w:val="center"/>
        <w:rPr>
          <w:rFonts w:ascii="Times New Roman" w:hAnsi="Times New Roman" w:cs="Times New Roman"/>
          <w:sz w:val="20"/>
          <w:szCs w:val="20"/>
        </w:rPr>
      </w:pPr>
      <w:r w:rsidRPr="00E16AEE">
        <w:rPr>
          <w:rFonts w:ascii="Times New Roman" w:hAnsi="Times New Roman" w:cs="Times New Roman"/>
          <w:sz w:val="20"/>
          <w:szCs w:val="20"/>
        </w:rPr>
        <w:t>(повне найменування вищого навчального закладу)</w:t>
      </w:r>
    </w:p>
    <w:p w:rsidR="008364D5" w:rsidRPr="00E16AEE" w:rsidRDefault="008364D5" w:rsidP="008364D5">
      <w:pPr>
        <w:pBdr>
          <w:bottom w:val="single" w:sz="4" w:space="0" w:color="auto"/>
        </w:pBdr>
        <w:spacing w:before="240" w:line="360" w:lineRule="auto"/>
        <w:contextualSpacing/>
        <w:jc w:val="center"/>
        <w:rPr>
          <w:rFonts w:ascii="Times New Roman" w:hAnsi="Times New Roman" w:cs="Times New Roman"/>
          <w:sz w:val="28"/>
          <w:szCs w:val="28"/>
          <w:lang w:val="uk-UA"/>
        </w:rPr>
      </w:pPr>
      <w:r w:rsidRPr="00E16AEE">
        <w:rPr>
          <w:rFonts w:ascii="Times New Roman" w:hAnsi="Times New Roman" w:cs="Times New Roman"/>
          <w:sz w:val="28"/>
          <w:szCs w:val="28"/>
          <w:lang w:val="uk-UA"/>
        </w:rPr>
        <w:t>Факультет міжнародних відносин, політології та соціології</w:t>
      </w:r>
    </w:p>
    <w:p w:rsidR="008364D5" w:rsidRPr="00E16AEE" w:rsidRDefault="008364D5" w:rsidP="008364D5">
      <w:pPr>
        <w:spacing w:line="360" w:lineRule="auto"/>
        <w:contextualSpacing/>
        <w:jc w:val="center"/>
        <w:rPr>
          <w:rFonts w:ascii="Times New Roman" w:hAnsi="Times New Roman" w:cs="Times New Roman"/>
          <w:sz w:val="20"/>
          <w:szCs w:val="20"/>
        </w:rPr>
      </w:pPr>
      <w:r w:rsidRPr="00E16AEE">
        <w:rPr>
          <w:rFonts w:ascii="Times New Roman" w:hAnsi="Times New Roman" w:cs="Times New Roman"/>
          <w:sz w:val="20"/>
          <w:szCs w:val="20"/>
        </w:rPr>
        <w:t>(повне найменування інституту/факультету)</w:t>
      </w:r>
    </w:p>
    <w:p w:rsidR="008364D5" w:rsidRPr="00E16AEE" w:rsidRDefault="008364D5" w:rsidP="008364D5">
      <w:pPr>
        <w:pBdr>
          <w:bottom w:val="single" w:sz="4" w:space="1" w:color="auto"/>
        </w:pBdr>
        <w:spacing w:before="240" w:line="360" w:lineRule="auto"/>
        <w:contextualSpacing/>
        <w:jc w:val="center"/>
        <w:rPr>
          <w:rFonts w:ascii="Times New Roman" w:hAnsi="Times New Roman" w:cs="Times New Roman"/>
          <w:sz w:val="28"/>
          <w:szCs w:val="28"/>
          <w:lang w:val="uk-UA"/>
        </w:rPr>
      </w:pPr>
      <w:r w:rsidRPr="00E16AEE">
        <w:rPr>
          <w:rFonts w:ascii="Times New Roman" w:hAnsi="Times New Roman" w:cs="Times New Roman"/>
          <w:sz w:val="28"/>
          <w:szCs w:val="28"/>
        </w:rPr>
        <w:t xml:space="preserve">Кафедра </w:t>
      </w:r>
      <w:r w:rsidRPr="00E16AEE">
        <w:rPr>
          <w:rFonts w:ascii="Times New Roman" w:hAnsi="Times New Roman" w:cs="Times New Roman"/>
          <w:sz w:val="28"/>
          <w:szCs w:val="28"/>
          <w:lang w:val="uk-UA"/>
        </w:rPr>
        <w:t>міжнародних відносин</w:t>
      </w:r>
    </w:p>
    <w:p w:rsidR="008364D5" w:rsidRPr="00360A71" w:rsidRDefault="00360A71" w:rsidP="00360A71">
      <w:pPr>
        <w:spacing w:line="360" w:lineRule="auto"/>
        <w:contextualSpacing/>
        <w:jc w:val="center"/>
        <w:rPr>
          <w:rFonts w:ascii="Times New Roman" w:hAnsi="Times New Roman" w:cs="Times New Roman"/>
          <w:sz w:val="20"/>
          <w:szCs w:val="20"/>
        </w:rPr>
      </w:pPr>
      <w:r>
        <w:rPr>
          <w:rFonts w:ascii="Times New Roman" w:hAnsi="Times New Roman" w:cs="Times New Roman"/>
          <w:sz w:val="20"/>
          <w:szCs w:val="20"/>
        </w:rPr>
        <w:t>(повна назва кафедри</w:t>
      </w:r>
    </w:p>
    <w:p w:rsidR="008364D5" w:rsidRPr="00E16AEE" w:rsidRDefault="008364D5" w:rsidP="008364D5">
      <w:pPr>
        <w:spacing w:line="360" w:lineRule="auto"/>
        <w:contextualSpacing/>
        <w:jc w:val="center"/>
        <w:rPr>
          <w:rFonts w:ascii="Times New Roman" w:hAnsi="Times New Roman" w:cs="Times New Roman"/>
          <w:b/>
          <w:spacing w:val="60"/>
          <w:sz w:val="28"/>
          <w:szCs w:val="28"/>
        </w:rPr>
      </w:pPr>
      <w:r w:rsidRPr="00E16AEE">
        <w:rPr>
          <w:rFonts w:ascii="Times New Roman" w:hAnsi="Times New Roman" w:cs="Times New Roman"/>
          <w:b/>
          <w:spacing w:val="60"/>
          <w:sz w:val="28"/>
          <w:szCs w:val="28"/>
        </w:rPr>
        <w:t>Дипломна робота</w:t>
      </w:r>
    </w:p>
    <w:p w:rsidR="008364D5" w:rsidRPr="00E16AEE" w:rsidRDefault="008364D5" w:rsidP="008364D5">
      <w:pPr>
        <w:pBdr>
          <w:bottom w:val="single" w:sz="4" w:space="1" w:color="auto"/>
        </w:pBdr>
        <w:spacing w:before="240" w:line="360" w:lineRule="auto"/>
        <w:ind w:left="1134" w:right="850"/>
        <w:contextualSpacing/>
        <w:jc w:val="center"/>
        <w:rPr>
          <w:rFonts w:ascii="Times New Roman" w:hAnsi="Times New Roman" w:cs="Times New Roman"/>
          <w:sz w:val="28"/>
          <w:szCs w:val="28"/>
          <w:lang w:val="uk-UA"/>
        </w:rPr>
      </w:pPr>
      <w:r w:rsidRPr="00E16AEE">
        <w:rPr>
          <w:rFonts w:ascii="Times New Roman" w:hAnsi="Times New Roman" w:cs="Times New Roman"/>
          <w:sz w:val="28"/>
          <w:szCs w:val="28"/>
          <w:lang w:val="uk-UA"/>
        </w:rPr>
        <w:t>бакалавра</w:t>
      </w:r>
    </w:p>
    <w:p w:rsidR="008364D5" w:rsidRPr="00E16AEE" w:rsidRDefault="008364D5" w:rsidP="008364D5">
      <w:pPr>
        <w:tabs>
          <w:tab w:val="right" w:pos="9355"/>
        </w:tabs>
        <w:spacing w:line="240" w:lineRule="auto"/>
        <w:contextualSpacing/>
        <w:jc w:val="center"/>
        <w:rPr>
          <w:rFonts w:ascii="Times New Roman" w:hAnsi="Times New Roman" w:cs="Times New Roman"/>
          <w:sz w:val="28"/>
          <w:szCs w:val="28"/>
          <w:lang w:val="uk-UA"/>
        </w:rPr>
      </w:pPr>
    </w:p>
    <w:p w:rsidR="008364D5" w:rsidRPr="00641DF6" w:rsidRDefault="008364D5" w:rsidP="008364D5">
      <w:pPr>
        <w:tabs>
          <w:tab w:val="right" w:pos="9355"/>
        </w:tabs>
        <w:contextualSpacing/>
        <w:jc w:val="center"/>
        <w:rPr>
          <w:rFonts w:ascii="Times New Roman" w:hAnsi="Times New Roman" w:cs="Times New Roman"/>
          <w:b/>
          <w:sz w:val="28"/>
          <w:szCs w:val="28"/>
          <w:u w:val="single"/>
        </w:rPr>
      </w:pPr>
      <w:r w:rsidRPr="00641DF6">
        <w:rPr>
          <w:rFonts w:ascii="Times New Roman" w:hAnsi="Times New Roman" w:cs="Times New Roman"/>
          <w:sz w:val="28"/>
          <w:szCs w:val="28"/>
        </w:rPr>
        <w:t xml:space="preserve">на тему: </w:t>
      </w:r>
      <w:r w:rsidRPr="00641DF6">
        <w:rPr>
          <w:rFonts w:ascii="Times New Roman" w:hAnsi="Times New Roman" w:cs="Times New Roman"/>
          <w:b/>
          <w:sz w:val="28"/>
          <w:szCs w:val="28"/>
          <w:u w:val="single"/>
        </w:rPr>
        <w:t>«Трансформац</w:t>
      </w:r>
      <w:r w:rsidRPr="00641DF6">
        <w:rPr>
          <w:rFonts w:ascii="Times New Roman" w:hAnsi="Times New Roman" w:cs="Times New Roman"/>
          <w:b/>
          <w:sz w:val="28"/>
          <w:szCs w:val="28"/>
          <w:u w:val="single"/>
          <w:lang w:val="uk-UA"/>
        </w:rPr>
        <w:t>і</w:t>
      </w:r>
      <w:r w:rsidRPr="00641DF6">
        <w:rPr>
          <w:rFonts w:ascii="Times New Roman" w:hAnsi="Times New Roman" w:cs="Times New Roman"/>
          <w:b/>
          <w:sz w:val="28"/>
          <w:szCs w:val="28"/>
          <w:u w:val="single"/>
        </w:rPr>
        <w:t xml:space="preserve">я НАТО </w:t>
      </w:r>
      <w:r w:rsidRPr="00641DF6">
        <w:rPr>
          <w:rFonts w:ascii="Times New Roman" w:hAnsi="Times New Roman" w:cs="Times New Roman"/>
          <w:b/>
          <w:sz w:val="28"/>
          <w:szCs w:val="28"/>
          <w:u w:val="single"/>
          <w:lang w:val="uk-UA"/>
        </w:rPr>
        <w:t>у</w:t>
      </w:r>
      <w:r w:rsidRPr="00641DF6">
        <w:rPr>
          <w:rFonts w:ascii="Times New Roman" w:hAnsi="Times New Roman" w:cs="Times New Roman"/>
          <w:b/>
          <w:sz w:val="28"/>
          <w:szCs w:val="28"/>
          <w:u w:val="single"/>
        </w:rPr>
        <w:t xml:space="preserve"> постб</w:t>
      </w:r>
      <w:r w:rsidRPr="00641DF6">
        <w:rPr>
          <w:rFonts w:ascii="Times New Roman" w:hAnsi="Times New Roman" w:cs="Times New Roman"/>
          <w:b/>
          <w:sz w:val="28"/>
          <w:szCs w:val="28"/>
          <w:u w:val="single"/>
          <w:lang w:val="uk-UA"/>
        </w:rPr>
        <w:t>і</w:t>
      </w:r>
      <w:r w:rsidRPr="00641DF6">
        <w:rPr>
          <w:rFonts w:ascii="Times New Roman" w:hAnsi="Times New Roman" w:cs="Times New Roman"/>
          <w:b/>
          <w:sz w:val="28"/>
          <w:szCs w:val="28"/>
          <w:u w:val="single"/>
        </w:rPr>
        <w:t>полярный пер</w:t>
      </w:r>
      <w:r w:rsidRPr="00641DF6">
        <w:rPr>
          <w:rFonts w:ascii="Times New Roman" w:hAnsi="Times New Roman" w:cs="Times New Roman"/>
          <w:b/>
          <w:sz w:val="28"/>
          <w:szCs w:val="28"/>
          <w:u w:val="single"/>
          <w:lang w:val="uk-UA"/>
        </w:rPr>
        <w:t>і</w:t>
      </w:r>
      <w:r w:rsidRPr="00641DF6">
        <w:rPr>
          <w:rFonts w:ascii="Times New Roman" w:hAnsi="Times New Roman" w:cs="Times New Roman"/>
          <w:b/>
          <w:sz w:val="28"/>
          <w:szCs w:val="28"/>
          <w:u w:val="single"/>
        </w:rPr>
        <w:t>од»</w:t>
      </w:r>
    </w:p>
    <w:p w:rsidR="008364D5" w:rsidRPr="00641DF6" w:rsidRDefault="008364D5" w:rsidP="008364D5">
      <w:pPr>
        <w:tabs>
          <w:tab w:val="right" w:pos="9355"/>
        </w:tabs>
        <w:contextualSpacing/>
        <w:jc w:val="center"/>
        <w:rPr>
          <w:rFonts w:ascii="Times New Roman" w:hAnsi="Times New Roman" w:cs="Times New Roman"/>
          <w:sz w:val="28"/>
          <w:szCs w:val="28"/>
          <w:u w:val="single"/>
          <w:lang w:val="uk-UA"/>
        </w:rPr>
      </w:pPr>
    </w:p>
    <w:p w:rsidR="008364D5" w:rsidRPr="00641DF6" w:rsidRDefault="008364D5" w:rsidP="008364D5">
      <w:pPr>
        <w:tabs>
          <w:tab w:val="right" w:pos="9355"/>
        </w:tabs>
        <w:contextualSpacing/>
        <w:jc w:val="center"/>
        <w:rPr>
          <w:rFonts w:ascii="Times New Roman" w:hAnsi="Times New Roman" w:cs="Times New Roman"/>
          <w:sz w:val="28"/>
          <w:szCs w:val="28"/>
          <w:u w:val="single"/>
          <w:lang w:val="uk-UA"/>
        </w:rPr>
      </w:pPr>
      <w:r w:rsidRPr="00641DF6">
        <w:rPr>
          <w:rFonts w:ascii="Times New Roman" w:hAnsi="Times New Roman" w:cs="Times New Roman"/>
          <w:b/>
          <w:sz w:val="28"/>
          <w:szCs w:val="28"/>
          <w:u w:val="single"/>
        </w:rPr>
        <w:t>«Трансформация НАТО в постбиполярный период»</w:t>
      </w:r>
    </w:p>
    <w:p w:rsidR="008364D5" w:rsidRPr="00E16AEE" w:rsidRDefault="008364D5" w:rsidP="008364D5">
      <w:pPr>
        <w:tabs>
          <w:tab w:val="right" w:pos="9355"/>
        </w:tabs>
        <w:spacing w:line="240" w:lineRule="auto"/>
        <w:contextualSpacing/>
        <w:jc w:val="center"/>
        <w:rPr>
          <w:rFonts w:ascii="Times New Roman" w:hAnsi="Times New Roman" w:cs="Times New Roman"/>
          <w:sz w:val="28"/>
          <w:szCs w:val="28"/>
          <w:u w:val="single"/>
          <w:lang w:val="uk-UA"/>
        </w:rPr>
      </w:pPr>
    </w:p>
    <w:p w:rsidR="008364D5" w:rsidRPr="00E16AEE" w:rsidRDefault="008364D5" w:rsidP="008364D5">
      <w:pPr>
        <w:tabs>
          <w:tab w:val="right" w:pos="9355"/>
        </w:tabs>
        <w:spacing w:line="240" w:lineRule="auto"/>
        <w:contextualSpacing/>
        <w:jc w:val="center"/>
        <w:rPr>
          <w:rFonts w:ascii="Times New Roman" w:hAnsi="Times New Roman" w:cs="Times New Roman"/>
          <w:sz w:val="24"/>
          <w:szCs w:val="28"/>
          <w:u w:val="single"/>
          <w:lang w:val="uk-UA"/>
        </w:rPr>
      </w:pPr>
      <w:r w:rsidRPr="00E16AEE">
        <w:rPr>
          <w:rFonts w:ascii="Times New Roman" w:hAnsi="Times New Roman" w:cs="Times New Roman"/>
          <w:sz w:val="24"/>
          <w:szCs w:val="28"/>
          <w:u w:val="single"/>
          <w:lang w:val="en-US"/>
        </w:rPr>
        <w:t>«NATO`s transformation in the post-bipolar period»</w:t>
      </w:r>
    </w:p>
    <w:p w:rsidR="008364D5" w:rsidRPr="00E16AEE" w:rsidRDefault="008364D5" w:rsidP="008364D5">
      <w:pPr>
        <w:tabs>
          <w:tab w:val="right" w:pos="9355"/>
        </w:tabs>
        <w:spacing w:line="240" w:lineRule="auto"/>
        <w:contextualSpacing/>
        <w:jc w:val="center"/>
        <w:rPr>
          <w:rFonts w:ascii="Times New Roman" w:hAnsi="Times New Roman" w:cs="Times New Roman"/>
          <w:sz w:val="28"/>
          <w:szCs w:val="28"/>
          <w:u w:val="single"/>
          <w:lang w:val="en-US"/>
        </w:rPr>
      </w:pPr>
    </w:p>
    <w:p w:rsidR="008364D5" w:rsidRPr="00E16AEE" w:rsidRDefault="008364D5" w:rsidP="008364D5">
      <w:pPr>
        <w:spacing w:line="240" w:lineRule="auto"/>
        <w:contextualSpacing/>
        <w:jc w:val="right"/>
        <w:rPr>
          <w:rFonts w:ascii="Times New Roman" w:hAnsi="Times New Roman" w:cs="Times New Roman"/>
          <w:sz w:val="28"/>
          <w:szCs w:val="28"/>
          <w:lang w:val="uk-UA"/>
        </w:rPr>
      </w:pPr>
      <w:r w:rsidRPr="00E16AEE">
        <w:rPr>
          <w:rFonts w:ascii="Times New Roman" w:hAnsi="Times New Roman" w:cs="Times New Roman"/>
          <w:sz w:val="28"/>
          <w:szCs w:val="28"/>
          <w:lang w:val="en-US"/>
        </w:rPr>
        <w:t xml:space="preserve">                                 </w:t>
      </w:r>
      <w:r w:rsidRPr="00E16AEE">
        <w:rPr>
          <w:rFonts w:ascii="Times New Roman" w:hAnsi="Times New Roman" w:cs="Times New Roman"/>
          <w:sz w:val="28"/>
          <w:szCs w:val="28"/>
          <w:lang w:val="uk-UA"/>
        </w:rPr>
        <w:tab/>
      </w:r>
      <w:r w:rsidRPr="00E16AEE">
        <w:rPr>
          <w:rFonts w:ascii="Times New Roman" w:hAnsi="Times New Roman" w:cs="Times New Roman"/>
          <w:sz w:val="28"/>
          <w:szCs w:val="28"/>
        </w:rPr>
        <w:t>Виконав(ла): студент(ка)</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 xml:space="preserve">4  </w:t>
      </w:r>
      <w:r w:rsidRPr="00E16AEE">
        <w:rPr>
          <w:rFonts w:ascii="Times New Roman" w:hAnsi="Times New Roman" w:cs="Times New Roman"/>
          <w:sz w:val="28"/>
          <w:szCs w:val="28"/>
          <w:lang w:val="uk-UA"/>
        </w:rPr>
        <w:t>курсу</w:t>
      </w:r>
    </w:p>
    <w:p w:rsidR="008364D5" w:rsidRPr="00E16AEE" w:rsidRDefault="008364D5" w:rsidP="008364D5">
      <w:pPr>
        <w:spacing w:line="240" w:lineRule="auto"/>
        <w:ind w:left="2124"/>
        <w:contextualSpacing/>
        <w:jc w:val="right"/>
        <w:rPr>
          <w:rFonts w:ascii="Times New Roman" w:hAnsi="Times New Roman" w:cs="Times New Roman"/>
          <w:sz w:val="28"/>
          <w:szCs w:val="28"/>
        </w:rPr>
      </w:pP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lang w:val="uk-UA"/>
        </w:rPr>
        <w:tab/>
        <w:t>денної</w:t>
      </w:r>
      <w:r w:rsidRPr="00E16AEE">
        <w:rPr>
          <w:rFonts w:ascii="Times New Roman" w:hAnsi="Times New Roman" w:cs="Times New Roman"/>
          <w:sz w:val="28"/>
          <w:szCs w:val="28"/>
        </w:rPr>
        <w:t xml:space="preserve"> форми навчання</w:t>
      </w:r>
    </w:p>
    <w:p w:rsidR="008364D5" w:rsidRPr="00E16AEE" w:rsidRDefault="008364D5" w:rsidP="008364D5">
      <w:pPr>
        <w:spacing w:line="240" w:lineRule="auto"/>
        <w:contextualSpacing/>
        <w:jc w:val="right"/>
        <w:rPr>
          <w:rFonts w:ascii="Times New Roman" w:hAnsi="Times New Roman" w:cs="Times New Roman"/>
          <w:sz w:val="28"/>
          <w:szCs w:val="28"/>
          <w:lang w:val="uk-UA"/>
        </w:rPr>
      </w:pPr>
      <w:r w:rsidRPr="00E16AEE">
        <w:rPr>
          <w:rFonts w:ascii="Times New Roman" w:hAnsi="Times New Roman" w:cs="Times New Roman"/>
          <w:sz w:val="28"/>
          <w:szCs w:val="28"/>
        </w:rPr>
        <w:t xml:space="preserve">                                 </w:t>
      </w:r>
      <w:r w:rsidRPr="00E16AEE">
        <w:rPr>
          <w:rFonts w:ascii="Times New Roman" w:hAnsi="Times New Roman" w:cs="Times New Roman"/>
          <w:sz w:val="28"/>
          <w:szCs w:val="28"/>
          <w:lang w:val="uk-UA"/>
        </w:rPr>
        <w:tab/>
      </w:r>
      <w:r w:rsidRPr="00E16AEE">
        <w:rPr>
          <w:rFonts w:ascii="Times New Roman" w:hAnsi="Times New Roman" w:cs="Times New Roman"/>
          <w:sz w:val="28"/>
          <w:szCs w:val="28"/>
        </w:rPr>
        <w:t xml:space="preserve">напряму підготовки </w:t>
      </w:r>
    </w:p>
    <w:p w:rsidR="008364D5" w:rsidRPr="00E16AEE" w:rsidRDefault="008364D5" w:rsidP="008364D5">
      <w:pPr>
        <w:spacing w:line="240" w:lineRule="auto"/>
        <w:ind w:left="2124" w:firstLine="708"/>
        <w:contextualSpacing/>
        <w:jc w:val="right"/>
        <w:rPr>
          <w:rFonts w:ascii="Times New Roman" w:hAnsi="Times New Roman" w:cs="Times New Roman"/>
          <w:sz w:val="28"/>
          <w:szCs w:val="28"/>
          <w:u w:val="single"/>
          <w:vertAlign w:val="subscript"/>
          <w:lang w:val="uk-UA"/>
        </w:rPr>
      </w:pPr>
      <w:r w:rsidRPr="00E16AEE">
        <w:rPr>
          <w:rFonts w:ascii="Times New Roman" w:hAnsi="Times New Roman" w:cs="Times New Roman"/>
          <w:sz w:val="28"/>
          <w:szCs w:val="28"/>
          <w:u w:val="single"/>
        </w:rPr>
        <w:t>6.</w:t>
      </w:r>
      <w:r w:rsidRPr="00E16AEE">
        <w:rPr>
          <w:rFonts w:ascii="Times New Roman" w:hAnsi="Times New Roman" w:cs="Times New Roman"/>
          <w:sz w:val="28"/>
          <w:szCs w:val="28"/>
          <w:u w:val="single"/>
          <w:lang w:val="uk-UA"/>
        </w:rPr>
        <w:t>030201</w:t>
      </w:r>
      <w:r w:rsidRPr="00E16AEE">
        <w:rPr>
          <w:rFonts w:ascii="Times New Roman" w:hAnsi="Times New Roman" w:cs="Times New Roman"/>
          <w:sz w:val="28"/>
          <w:szCs w:val="28"/>
          <w:u w:val="single"/>
        </w:rPr>
        <w:t xml:space="preserve"> </w:t>
      </w:r>
      <w:r w:rsidRPr="00E16AEE">
        <w:rPr>
          <w:rFonts w:ascii="Times New Roman" w:hAnsi="Times New Roman" w:cs="Times New Roman"/>
          <w:sz w:val="28"/>
          <w:szCs w:val="28"/>
          <w:u w:val="single"/>
          <w:lang w:val="uk-UA"/>
        </w:rPr>
        <w:t xml:space="preserve"> М</w:t>
      </w:r>
      <w:r w:rsidRPr="00E16AEE">
        <w:rPr>
          <w:rFonts w:ascii="Times New Roman" w:hAnsi="Times New Roman" w:cs="Times New Roman"/>
          <w:sz w:val="28"/>
          <w:szCs w:val="28"/>
          <w:u w:val="single"/>
        </w:rPr>
        <w:t>іжнародні відносини</w:t>
      </w:r>
    </w:p>
    <w:p w:rsidR="008364D5" w:rsidRPr="00E16AEE" w:rsidRDefault="008364D5" w:rsidP="008364D5">
      <w:pPr>
        <w:spacing w:line="240" w:lineRule="auto"/>
        <w:ind w:left="2829"/>
        <w:contextualSpacing/>
        <w:jc w:val="right"/>
        <w:rPr>
          <w:rFonts w:ascii="Times New Roman" w:hAnsi="Times New Roman" w:cs="Times New Roman"/>
          <w:sz w:val="28"/>
          <w:szCs w:val="28"/>
          <w:vertAlign w:val="subscript"/>
          <w:lang w:val="uk-UA"/>
        </w:rPr>
      </w:pPr>
      <w:r w:rsidRPr="00E16AEE">
        <w:rPr>
          <w:rFonts w:ascii="Times New Roman" w:hAnsi="Times New Roman" w:cs="Times New Roman"/>
          <w:sz w:val="28"/>
          <w:szCs w:val="28"/>
          <w:vertAlign w:val="subscript"/>
          <w:lang w:val="uk-UA"/>
        </w:rPr>
        <w:t>(шифр і назва напряму підготовки або спеціальності)</w:t>
      </w:r>
    </w:p>
    <w:p w:rsidR="008364D5" w:rsidRPr="00E16AEE" w:rsidRDefault="008364D5" w:rsidP="008364D5">
      <w:pPr>
        <w:spacing w:line="240" w:lineRule="auto"/>
        <w:contextualSpacing/>
        <w:jc w:val="right"/>
        <w:rPr>
          <w:rFonts w:ascii="Times New Roman" w:hAnsi="Times New Roman" w:cs="Times New Roman"/>
          <w:sz w:val="28"/>
          <w:szCs w:val="28"/>
          <w:u w:val="single"/>
          <w:lang w:val="uk-UA"/>
        </w:rPr>
      </w:pPr>
      <w:r w:rsidRPr="00E16AEE">
        <w:rPr>
          <w:rFonts w:ascii="Times New Roman" w:hAnsi="Times New Roman" w:cs="Times New Roman"/>
          <w:sz w:val="28"/>
          <w:szCs w:val="28"/>
        </w:rPr>
        <w:t xml:space="preserve">                                </w:t>
      </w:r>
      <w:r w:rsidRPr="00E16AEE">
        <w:rPr>
          <w:rFonts w:ascii="Times New Roman" w:hAnsi="Times New Roman" w:cs="Times New Roman"/>
          <w:sz w:val="28"/>
          <w:szCs w:val="28"/>
          <w:lang w:val="uk-UA"/>
        </w:rPr>
        <w:tab/>
      </w:r>
      <w:r w:rsidRPr="00E16AEE">
        <w:rPr>
          <w:rFonts w:ascii="Times New Roman" w:hAnsi="Times New Roman" w:cs="Times New Roman"/>
          <w:sz w:val="28"/>
          <w:szCs w:val="28"/>
          <w:u w:val="single"/>
          <w:lang w:val="uk-UA"/>
        </w:rPr>
        <w:t xml:space="preserve">Коренєвська Ганна Володимирівна </w:t>
      </w:r>
    </w:p>
    <w:p w:rsidR="008364D5" w:rsidRPr="00360A71" w:rsidRDefault="00360A71" w:rsidP="00360A71">
      <w:pPr>
        <w:spacing w:line="240" w:lineRule="auto"/>
        <w:contextualSpacing/>
        <w:jc w:val="right"/>
        <w:rPr>
          <w:rFonts w:ascii="Times New Roman" w:hAnsi="Times New Roman" w:cs="Times New Roman"/>
          <w:sz w:val="28"/>
          <w:szCs w:val="28"/>
          <w:vertAlign w:val="subscript"/>
          <w:lang w:val="uk-UA"/>
        </w:rPr>
      </w:pP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p>
    <w:p w:rsidR="008364D5" w:rsidRPr="00641DF6" w:rsidRDefault="00360A71" w:rsidP="00360A71">
      <w:pPr>
        <w:ind w:left="2126" w:firstLine="709"/>
        <w:rPr>
          <w:rFonts w:ascii="Times New Roman" w:hAnsi="Times New Roman" w:cs="Times New Roman"/>
          <w:sz w:val="28"/>
          <w:szCs w:val="28"/>
          <w:lang w:val="uk-UA"/>
        </w:rPr>
      </w:pPr>
      <w:r>
        <w:rPr>
          <w:rFonts w:ascii="Times New Roman" w:hAnsi="Times New Roman" w:cs="Times New Roman"/>
          <w:sz w:val="28"/>
          <w:szCs w:val="28"/>
        </w:rPr>
        <w:t xml:space="preserve">      </w:t>
      </w:r>
      <w:r w:rsidR="008364D5" w:rsidRPr="00641DF6">
        <w:rPr>
          <w:rFonts w:ascii="Times New Roman" w:hAnsi="Times New Roman" w:cs="Times New Roman"/>
          <w:sz w:val="28"/>
          <w:szCs w:val="28"/>
        </w:rPr>
        <w:t>Керівник</w:t>
      </w:r>
      <w:r w:rsidR="008364D5" w:rsidRPr="00641DF6">
        <w:rPr>
          <w:rFonts w:ascii="Times New Roman" w:hAnsi="Times New Roman" w:cs="Times New Roman"/>
          <w:sz w:val="28"/>
          <w:szCs w:val="28"/>
          <w:lang w:val="uk-UA"/>
        </w:rPr>
        <w:t xml:space="preserve"> </w:t>
      </w:r>
      <w:r w:rsidR="008364D5" w:rsidRPr="00641DF6">
        <w:rPr>
          <w:rFonts w:ascii="Times New Roman" w:hAnsi="Times New Roman" w:cs="Times New Roman"/>
          <w:sz w:val="28"/>
          <w:szCs w:val="28"/>
          <w:u w:val="single"/>
          <w:lang w:val="uk-UA"/>
        </w:rPr>
        <w:t>к. політ. н., доц. Максименко І. В.</w:t>
      </w:r>
      <w:r w:rsidR="008364D5" w:rsidRPr="00641DF6">
        <w:rPr>
          <w:rFonts w:ascii="Times New Roman" w:hAnsi="Times New Roman" w:cs="Times New Roman"/>
          <w:sz w:val="28"/>
          <w:szCs w:val="28"/>
          <w:lang w:val="uk-UA"/>
        </w:rPr>
        <w:t xml:space="preserve">  </w:t>
      </w:r>
    </w:p>
    <w:p w:rsidR="008364D5" w:rsidRPr="00641DF6" w:rsidRDefault="008364D5" w:rsidP="008364D5">
      <w:pPr>
        <w:spacing w:line="168" w:lineRule="auto"/>
        <w:jc w:val="right"/>
        <w:rPr>
          <w:rFonts w:ascii="Times New Roman" w:hAnsi="Times New Roman" w:cs="Times New Roman"/>
          <w:sz w:val="20"/>
          <w:szCs w:val="28"/>
          <w:vertAlign w:val="subscript"/>
          <w:lang w:val="uk-UA"/>
        </w:rPr>
      </w:pPr>
      <w:r w:rsidRPr="00641DF6">
        <w:rPr>
          <w:rFonts w:ascii="Times New Roman" w:hAnsi="Times New Roman" w:cs="Times New Roman"/>
          <w:sz w:val="20"/>
          <w:szCs w:val="28"/>
          <w:lang w:val="uk-UA"/>
        </w:rPr>
        <w:t xml:space="preserve">                      (науковий ступінь, вчене звання,прізвище та ініціали, підпис)</w:t>
      </w:r>
    </w:p>
    <w:p w:rsidR="008364D5" w:rsidRPr="00641DF6" w:rsidRDefault="008364D5" w:rsidP="008364D5">
      <w:pPr>
        <w:tabs>
          <w:tab w:val="left" w:pos="5245"/>
          <w:tab w:val="right" w:pos="9355"/>
        </w:tabs>
        <w:spacing w:before="120"/>
        <w:jc w:val="right"/>
        <w:rPr>
          <w:rFonts w:ascii="Times New Roman" w:hAnsi="Times New Roman" w:cs="Times New Roman"/>
          <w:sz w:val="28"/>
          <w:szCs w:val="28"/>
          <w:lang w:val="uk-UA"/>
        </w:rPr>
      </w:pPr>
      <w:r w:rsidRPr="00641DF6">
        <w:rPr>
          <w:rFonts w:ascii="Times New Roman" w:hAnsi="Times New Roman" w:cs="Times New Roman"/>
          <w:sz w:val="28"/>
          <w:szCs w:val="28"/>
          <w:lang w:val="uk-UA"/>
        </w:rPr>
        <w:t xml:space="preserve">                                         Рецензент </w:t>
      </w:r>
      <w:r w:rsidRPr="00641DF6">
        <w:rPr>
          <w:rFonts w:ascii="Times New Roman" w:hAnsi="Times New Roman" w:cs="Times New Roman"/>
          <w:sz w:val="28"/>
          <w:szCs w:val="28"/>
          <w:u w:val="single"/>
          <w:lang w:val="uk-UA"/>
        </w:rPr>
        <w:t>к. політ. н., доц. Дубовик В. А.</w:t>
      </w:r>
    </w:p>
    <w:p w:rsidR="008364D5" w:rsidRPr="00641DF6" w:rsidRDefault="008364D5" w:rsidP="008364D5">
      <w:pPr>
        <w:tabs>
          <w:tab w:val="left" w:pos="5245"/>
          <w:tab w:val="right" w:pos="9355"/>
        </w:tabs>
        <w:spacing w:before="120" w:line="120" w:lineRule="auto"/>
        <w:jc w:val="right"/>
        <w:rPr>
          <w:rFonts w:ascii="Times New Roman" w:hAnsi="Times New Roman" w:cs="Times New Roman"/>
          <w:sz w:val="20"/>
          <w:szCs w:val="28"/>
          <w:vertAlign w:val="subscript"/>
          <w:lang w:val="uk-UA"/>
        </w:rPr>
      </w:pPr>
      <w:r w:rsidRPr="00641DF6">
        <w:rPr>
          <w:rFonts w:ascii="Times New Roman" w:hAnsi="Times New Roman" w:cs="Times New Roman"/>
          <w:sz w:val="20"/>
          <w:szCs w:val="28"/>
          <w:vertAlign w:val="subscript"/>
          <w:lang w:val="uk-UA"/>
        </w:rPr>
        <w:t xml:space="preserve">                                                              </w:t>
      </w:r>
      <w:r w:rsidRPr="00641DF6">
        <w:rPr>
          <w:rFonts w:ascii="Times New Roman" w:hAnsi="Times New Roman" w:cs="Times New Roman"/>
          <w:sz w:val="20"/>
          <w:szCs w:val="28"/>
          <w:lang w:val="uk-UA"/>
        </w:rPr>
        <w:t>(науковий ступінь, вчене звання,прізвище та ініціали)</w:t>
      </w:r>
    </w:p>
    <w:p w:rsidR="008364D5" w:rsidRPr="00360A71" w:rsidRDefault="008364D5" w:rsidP="00360A71">
      <w:pPr>
        <w:spacing w:line="240" w:lineRule="auto"/>
        <w:ind w:left="2126" w:firstLine="709"/>
        <w:contextualSpacing/>
        <w:jc w:val="right"/>
        <w:rPr>
          <w:rFonts w:ascii="Times New Roman" w:hAnsi="Times New Roman" w:cs="Times New Roman"/>
          <w:sz w:val="20"/>
          <w:szCs w:val="20"/>
          <w:vertAlign w:val="subscript"/>
          <w:lang w:val="uk-UA"/>
        </w:rPr>
      </w:pPr>
      <w:r w:rsidRPr="00E16AEE">
        <w:rPr>
          <w:rFonts w:ascii="Times New Roman" w:hAnsi="Times New Roman" w:cs="Times New Roman"/>
          <w:sz w:val="28"/>
          <w:szCs w:val="28"/>
          <w:vertAlign w:val="subscript"/>
          <w:lang w:val="uk-UA"/>
        </w:rPr>
        <w:t xml:space="preserve">                                                           </w:t>
      </w:r>
      <w:r w:rsidRPr="00E16AEE">
        <w:rPr>
          <w:rFonts w:ascii="Times New Roman" w:hAnsi="Times New Roman" w:cs="Times New Roman"/>
          <w:sz w:val="20"/>
          <w:szCs w:val="20"/>
          <w:vertAlign w:val="subscript"/>
          <w:lang w:val="uk-UA"/>
        </w:rPr>
        <w:t xml:space="preserve"> </w:t>
      </w:r>
    </w:p>
    <w:tbl>
      <w:tblPr>
        <w:tblW w:w="5155" w:type="pct"/>
        <w:jc w:val="center"/>
        <w:tblLook w:val="00A0" w:firstRow="1" w:lastRow="0" w:firstColumn="1" w:lastColumn="0" w:noHBand="0" w:noVBand="0"/>
      </w:tblPr>
      <w:tblGrid>
        <w:gridCol w:w="4967"/>
        <w:gridCol w:w="4678"/>
      </w:tblGrid>
      <w:tr w:rsidR="008364D5" w:rsidRPr="00E16AEE" w:rsidTr="00446C60">
        <w:trPr>
          <w:jc w:val="center"/>
        </w:trPr>
        <w:tc>
          <w:tcPr>
            <w:tcW w:w="4967" w:type="dxa"/>
            <w:hideMark/>
          </w:tcPr>
          <w:p w:rsidR="008364D5" w:rsidRPr="00E16AEE" w:rsidRDefault="008364D5" w:rsidP="00446C60">
            <w:pPr>
              <w:spacing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Рекомендовано до захисту:</w:t>
            </w:r>
          </w:p>
          <w:p w:rsidR="008364D5" w:rsidRPr="00E16AEE" w:rsidRDefault="008364D5" w:rsidP="00446C60">
            <w:pPr>
              <w:spacing w:before="120"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Протокол</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засідання кафедри</w:t>
            </w:r>
          </w:p>
          <w:p w:rsidR="008364D5" w:rsidRPr="00E16AEE" w:rsidRDefault="008364D5" w:rsidP="00446C60">
            <w:pPr>
              <w:spacing w:before="120"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 xml:space="preserve">№ ___ від ___________ р. </w:t>
            </w:r>
          </w:p>
          <w:p w:rsidR="008364D5" w:rsidRPr="00E16AEE" w:rsidRDefault="008364D5" w:rsidP="00446C60">
            <w:pPr>
              <w:spacing w:before="600" w:line="360" w:lineRule="auto"/>
              <w:contextualSpacing/>
              <w:rPr>
                <w:rFonts w:ascii="Times New Roman" w:hAnsi="Times New Roman" w:cs="Times New Roman"/>
                <w:sz w:val="28"/>
                <w:szCs w:val="28"/>
                <w:lang w:val="uk-UA"/>
              </w:rPr>
            </w:pPr>
            <w:r w:rsidRPr="00E16AEE">
              <w:rPr>
                <w:rFonts w:ascii="Times New Roman" w:hAnsi="Times New Roman" w:cs="Times New Roman"/>
                <w:sz w:val="28"/>
                <w:szCs w:val="28"/>
              </w:rPr>
              <w:t>Зав</w:t>
            </w:r>
            <w:r w:rsidRPr="00E16AEE">
              <w:rPr>
                <w:rFonts w:ascii="Times New Roman" w:hAnsi="Times New Roman" w:cs="Times New Roman"/>
                <w:sz w:val="28"/>
                <w:szCs w:val="28"/>
                <w:lang w:val="uk-UA"/>
              </w:rPr>
              <w:t>ідувач</w:t>
            </w:r>
            <w:r w:rsidRPr="00E16AEE">
              <w:rPr>
                <w:rFonts w:ascii="Times New Roman" w:hAnsi="Times New Roman" w:cs="Times New Roman"/>
                <w:sz w:val="28"/>
                <w:szCs w:val="28"/>
              </w:rPr>
              <w:t xml:space="preserve"> кафедр</w:t>
            </w:r>
            <w:r w:rsidRPr="00E16AEE">
              <w:rPr>
                <w:rFonts w:ascii="Times New Roman" w:hAnsi="Times New Roman" w:cs="Times New Roman"/>
                <w:sz w:val="28"/>
                <w:szCs w:val="28"/>
                <w:lang w:val="uk-UA"/>
              </w:rPr>
              <w:t>и</w:t>
            </w:r>
          </w:p>
          <w:p w:rsidR="008364D5" w:rsidRPr="00E16AEE" w:rsidRDefault="008364D5" w:rsidP="00446C60">
            <w:pPr>
              <w:tabs>
                <w:tab w:val="left" w:pos="1168"/>
                <w:tab w:val="left" w:pos="3861"/>
              </w:tabs>
              <w:spacing w:before="360" w:line="360" w:lineRule="auto"/>
              <w:contextualSpacing/>
              <w:rPr>
                <w:rFonts w:ascii="Times New Roman" w:hAnsi="Times New Roman" w:cs="Times New Roman"/>
                <w:sz w:val="28"/>
                <w:szCs w:val="28"/>
                <w:u w:val="single"/>
                <w:lang w:val="uk-UA"/>
              </w:rPr>
            </w:pPr>
            <w:r w:rsidRPr="00E16AEE">
              <w:rPr>
                <w:rFonts w:ascii="Times New Roman" w:hAnsi="Times New Roman" w:cs="Times New Roman"/>
                <w:sz w:val="28"/>
                <w:szCs w:val="28"/>
                <w:u w:val="single"/>
              </w:rPr>
              <w:tab/>
            </w:r>
            <w:r w:rsidRPr="00E16AEE">
              <w:rPr>
                <w:rFonts w:ascii="Times New Roman" w:hAnsi="Times New Roman" w:cs="Times New Roman"/>
                <w:sz w:val="28"/>
                <w:szCs w:val="28"/>
              </w:rPr>
              <w:t xml:space="preserve">            </w:t>
            </w:r>
            <w:r w:rsidRPr="00E16AEE">
              <w:rPr>
                <w:rFonts w:ascii="Times New Roman" w:hAnsi="Times New Roman" w:cs="Times New Roman"/>
                <w:sz w:val="28"/>
                <w:szCs w:val="28"/>
                <w:lang w:val="uk-UA"/>
              </w:rPr>
              <w:t>Брусиловська О.І.</w:t>
            </w:r>
          </w:p>
          <w:p w:rsidR="008364D5" w:rsidRPr="00E16AEE" w:rsidRDefault="008364D5" w:rsidP="00446C60">
            <w:pPr>
              <w:tabs>
                <w:tab w:val="left" w:pos="284"/>
                <w:tab w:val="left" w:pos="1767"/>
              </w:tabs>
              <w:spacing w:line="360" w:lineRule="auto"/>
              <w:contextualSpacing/>
              <w:rPr>
                <w:rFonts w:ascii="Times New Roman" w:hAnsi="Times New Roman" w:cs="Times New Roman"/>
                <w:sz w:val="20"/>
                <w:szCs w:val="20"/>
              </w:rPr>
            </w:pPr>
            <w:r w:rsidRPr="00E16AEE">
              <w:rPr>
                <w:rFonts w:ascii="Times New Roman" w:hAnsi="Times New Roman" w:cs="Times New Roman"/>
                <w:sz w:val="28"/>
                <w:szCs w:val="28"/>
              </w:rPr>
              <w:tab/>
            </w:r>
            <w:r w:rsidRPr="00E16AEE">
              <w:rPr>
                <w:rFonts w:ascii="Times New Roman" w:hAnsi="Times New Roman" w:cs="Times New Roman"/>
                <w:sz w:val="20"/>
                <w:szCs w:val="20"/>
              </w:rPr>
              <w:t>(підпис)</w:t>
            </w:r>
            <w:r w:rsidRPr="00E16AEE">
              <w:rPr>
                <w:rFonts w:ascii="Times New Roman" w:hAnsi="Times New Roman" w:cs="Times New Roman"/>
                <w:sz w:val="20"/>
                <w:szCs w:val="20"/>
              </w:rPr>
              <w:tab/>
            </w:r>
          </w:p>
        </w:tc>
        <w:tc>
          <w:tcPr>
            <w:tcW w:w="4678" w:type="dxa"/>
            <w:hideMark/>
          </w:tcPr>
          <w:p w:rsidR="008364D5" w:rsidRPr="00E16AEE" w:rsidRDefault="008364D5" w:rsidP="00446C60">
            <w:pPr>
              <w:tabs>
                <w:tab w:val="right" w:pos="4462"/>
              </w:tabs>
              <w:spacing w:line="360" w:lineRule="auto"/>
              <w:contextualSpacing/>
              <w:rPr>
                <w:rFonts w:ascii="Times New Roman" w:hAnsi="Times New Roman" w:cs="Times New Roman"/>
                <w:sz w:val="28"/>
                <w:szCs w:val="28"/>
                <w:lang w:val="uk-UA"/>
              </w:rPr>
            </w:pPr>
            <w:r w:rsidRPr="00E16AEE">
              <w:rPr>
                <w:rFonts w:ascii="Times New Roman" w:hAnsi="Times New Roman" w:cs="Times New Roman"/>
                <w:sz w:val="28"/>
                <w:szCs w:val="28"/>
              </w:rPr>
              <w:t>Захищено на засіданні ЕК №_</w:t>
            </w:r>
            <w:r w:rsidRPr="00E16AEE">
              <w:rPr>
                <w:rFonts w:ascii="Times New Roman" w:hAnsi="Times New Roman" w:cs="Times New Roman"/>
                <w:sz w:val="28"/>
                <w:szCs w:val="28"/>
                <w:lang w:val="uk-UA"/>
              </w:rPr>
              <w:t>_</w:t>
            </w:r>
            <w:r w:rsidRPr="00E16AEE">
              <w:rPr>
                <w:rFonts w:ascii="Times New Roman" w:hAnsi="Times New Roman" w:cs="Times New Roman"/>
                <w:sz w:val="28"/>
                <w:szCs w:val="28"/>
                <w:u w:val="single"/>
                <w:lang w:val="uk-UA"/>
              </w:rPr>
              <w:t>3</w:t>
            </w:r>
            <w:r w:rsidRPr="00E16AEE">
              <w:rPr>
                <w:rFonts w:ascii="Times New Roman" w:hAnsi="Times New Roman" w:cs="Times New Roman"/>
                <w:sz w:val="28"/>
                <w:szCs w:val="28"/>
                <w:lang w:val="uk-UA"/>
              </w:rPr>
              <w:t>__</w:t>
            </w:r>
          </w:p>
          <w:p w:rsidR="008364D5" w:rsidRPr="00E16AEE" w:rsidRDefault="008364D5" w:rsidP="00446C60">
            <w:pPr>
              <w:tabs>
                <w:tab w:val="right" w:pos="4462"/>
              </w:tabs>
              <w:spacing w:before="120"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 xml:space="preserve">протокол № ___ від </w:t>
            </w:r>
            <w:r w:rsidRPr="00E16AEE">
              <w:rPr>
                <w:rFonts w:ascii="Times New Roman" w:hAnsi="Times New Roman" w:cs="Times New Roman"/>
                <w:sz w:val="28"/>
                <w:szCs w:val="28"/>
                <w:lang w:val="uk-UA"/>
              </w:rPr>
              <w:t>____________</w:t>
            </w:r>
            <w:r w:rsidRPr="00E16AEE">
              <w:rPr>
                <w:rFonts w:ascii="Times New Roman" w:hAnsi="Times New Roman" w:cs="Times New Roman"/>
                <w:sz w:val="28"/>
                <w:szCs w:val="28"/>
              </w:rPr>
              <w:t xml:space="preserve"> р.</w:t>
            </w:r>
            <w:r w:rsidRPr="00E16AEE">
              <w:rPr>
                <w:rFonts w:ascii="Times New Roman" w:hAnsi="Times New Roman" w:cs="Times New Roman"/>
                <w:sz w:val="28"/>
                <w:szCs w:val="28"/>
              </w:rPr>
              <w:tab/>
            </w:r>
          </w:p>
          <w:p w:rsidR="008364D5" w:rsidRPr="00E16AEE" w:rsidRDefault="008364D5" w:rsidP="00446C60">
            <w:pPr>
              <w:tabs>
                <w:tab w:val="right" w:pos="4462"/>
              </w:tabs>
              <w:spacing w:before="120"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Оцінка______________/___</w:t>
            </w:r>
            <w:r w:rsidRPr="00E16AEE">
              <w:rPr>
                <w:rFonts w:ascii="Times New Roman" w:hAnsi="Times New Roman" w:cs="Times New Roman"/>
                <w:sz w:val="28"/>
                <w:szCs w:val="28"/>
              </w:rPr>
              <w:tab/>
              <w:t>___/____</w:t>
            </w:r>
          </w:p>
          <w:p w:rsidR="008364D5" w:rsidRPr="00E16AEE" w:rsidRDefault="008364D5" w:rsidP="00446C60">
            <w:pPr>
              <w:spacing w:line="360" w:lineRule="auto"/>
              <w:contextualSpacing/>
              <w:jc w:val="center"/>
              <w:rPr>
                <w:rFonts w:ascii="Times New Roman" w:hAnsi="Times New Roman" w:cs="Times New Roman"/>
                <w:sz w:val="20"/>
                <w:szCs w:val="20"/>
              </w:rPr>
            </w:pPr>
            <w:r w:rsidRPr="00E16AEE">
              <w:rPr>
                <w:rFonts w:ascii="Times New Roman" w:hAnsi="Times New Roman" w:cs="Times New Roman"/>
                <w:sz w:val="20"/>
                <w:szCs w:val="20"/>
              </w:rPr>
              <w:t>(за національною шкалою, шкалою ЕСТ</w:t>
            </w:r>
            <w:r w:rsidRPr="00E16AEE">
              <w:rPr>
                <w:rFonts w:ascii="Times New Roman" w:hAnsi="Times New Roman" w:cs="Times New Roman"/>
                <w:sz w:val="20"/>
                <w:szCs w:val="20"/>
                <w:lang w:val="en-US"/>
              </w:rPr>
              <w:t>S</w:t>
            </w:r>
            <w:r w:rsidRPr="00E16AEE">
              <w:rPr>
                <w:rFonts w:ascii="Times New Roman" w:hAnsi="Times New Roman" w:cs="Times New Roman"/>
                <w:sz w:val="20"/>
                <w:szCs w:val="20"/>
              </w:rPr>
              <w:t>, бали)</w:t>
            </w:r>
          </w:p>
          <w:p w:rsidR="008364D5" w:rsidRPr="00E16AEE" w:rsidRDefault="008364D5" w:rsidP="00446C60">
            <w:pPr>
              <w:spacing w:before="360" w:line="360" w:lineRule="auto"/>
              <w:contextualSpacing/>
              <w:rPr>
                <w:rFonts w:ascii="Times New Roman" w:hAnsi="Times New Roman" w:cs="Times New Roman"/>
                <w:sz w:val="28"/>
                <w:szCs w:val="28"/>
              </w:rPr>
            </w:pPr>
            <w:r w:rsidRPr="00E16AEE">
              <w:rPr>
                <w:rFonts w:ascii="Times New Roman" w:hAnsi="Times New Roman" w:cs="Times New Roman"/>
                <w:sz w:val="28"/>
                <w:szCs w:val="28"/>
              </w:rPr>
              <w:t>Голова ЕК</w:t>
            </w:r>
          </w:p>
          <w:p w:rsidR="008364D5" w:rsidRPr="00E16AEE" w:rsidRDefault="008364D5" w:rsidP="00446C60">
            <w:pPr>
              <w:tabs>
                <w:tab w:val="left" w:pos="1446"/>
                <w:tab w:val="right" w:pos="4462"/>
              </w:tabs>
              <w:spacing w:before="360" w:line="360" w:lineRule="auto"/>
              <w:contextualSpacing/>
              <w:rPr>
                <w:rFonts w:ascii="Times New Roman" w:hAnsi="Times New Roman" w:cs="Times New Roman"/>
                <w:sz w:val="28"/>
                <w:szCs w:val="28"/>
                <w:u w:val="single"/>
                <w:lang w:val="uk-UA"/>
              </w:rPr>
            </w:pPr>
            <w:r w:rsidRPr="00E16AEE">
              <w:rPr>
                <w:rFonts w:ascii="Times New Roman" w:hAnsi="Times New Roman" w:cs="Times New Roman"/>
                <w:sz w:val="28"/>
                <w:szCs w:val="28"/>
                <w:u w:val="single"/>
              </w:rPr>
              <w:tab/>
            </w:r>
            <w:r w:rsidRPr="00E16AEE">
              <w:rPr>
                <w:rFonts w:ascii="Times New Roman" w:hAnsi="Times New Roman" w:cs="Times New Roman"/>
                <w:sz w:val="28"/>
                <w:szCs w:val="28"/>
              </w:rPr>
              <w:t xml:space="preserve">             </w:t>
            </w:r>
            <w:r w:rsidRPr="00E16AEE">
              <w:rPr>
                <w:rFonts w:ascii="Times New Roman" w:hAnsi="Times New Roman" w:cs="Times New Roman"/>
                <w:sz w:val="28"/>
                <w:szCs w:val="28"/>
                <w:lang w:val="uk-UA"/>
              </w:rPr>
              <w:t>Брусиловська О.І.</w:t>
            </w:r>
          </w:p>
          <w:p w:rsidR="008364D5" w:rsidRPr="00E16AEE" w:rsidRDefault="008364D5" w:rsidP="00446C60">
            <w:pPr>
              <w:tabs>
                <w:tab w:val="left" w:pos="454"/>
                <w:tab w:val="left" w:pos="2155"/>
              </w:tabs>
              <w:spacing w:line="360" w:lineRule="auto"/>
              <w:contextualSpacing/>
              <w:rPr>
                <w:rFonts w:ascii="Times New Roman" w:hAnsi="Times New Roman" w:cs="Times New Roman"/>
                <w:sz w:val="20"/>
                <w:szCs w:val="20"/>
              </w:rPr>
            </w:pPr>
            <w:r w:rsidRPr="00E16AEE">
              <w:rPr>
                <w:rFonts w:ascii="Times New Roman" w:hAnsi="Times New Roman" w:cs="Times New Roman"/>
                <w:sz w:val="20"/>
                <w:szCs w:val="20"/>
              </w:rPr>
              <w:tab/>
              <w:t>(підпис)</w:t>
            </w:r>
            <w:r w:rsidRPr="00E16AEE">
              <w:rPr>
                <w:rFonts w:ascii="Times New Roman" w:hAnsi="Times New Roman" w:cs="Times New Roman"/>
                <w:sz w:val="20"/>
                <w:szCs w:val="20"/>
              </w:rPr>
              <w:tab/>
            </w:r>
          </w:p>
        </w:tc>
      </w:tr>
      <w:tr w:rsidR="008364D5" w:rsidRPr="00E16AEE" w:rsidTr="00446C60">
        <w:trPr>
          <w:jc w:val="center"/>
        </w:trPr>
        <w:tc>
          <w:tcPr>
            <w:tcW w:w="4967" w:type="dxa"/>
          </w:tcPr>
          <w:p w:rsidR="008364D5" w:rsidRPr="00E16AEE" w:rsidRDefault="008364D5" w:rsidP="00446C60">
            <w:pPr>
              <w:spacing w:line="360" w:lineRule="auto"/>
              <w:contextualSpacing/>
              <w:rPr>
                <w:rFonts w:ascii="Times New Roman" w:hAnsi="Times New Roman" w:cs="Times New Roman"/>
                <w:sz w:val="28"/>
                <w:szCs w:val="28"/>
              </w:rPr>
            </w:pPr>
          </w:p>
        </w:tc>
        <w:tc>
          <w:tcPr>
            <w:tcW w:w="4678" w:type="dxa"/>
          </w:tcPr>
          <w:p w:rsidR="008364D5" w:rsidRPr="00E16AEE" w:rsidRDefault="008364D5" w:rsidP="00446C60">
            <w:pPr>
              <w:spacing w:line="360" w:lineRule="auto"/>
              <w:contextualSpacing/>
              <w:rPr>
                <w:rFonts w:ascii="Times New Roman" w:hAnsi="Times New Roman" w:cs="Times New Roman"/>
                <w:sz w:val="28"/>
                <w:szCs w:val="28"/>
              </w:rPr>
            </w:pPr>
          </w:p>
        </w:tc>
      </w:tr>
    </w:tbl>
    <w:p w:rsidR="008364D5" w:rsidRPr="00E16AEE" w:rsidRDefault="008364D5" w:rsidP="008364D5">
      <w:pPr>
        <w:spacing w:line="360" w:lineRule="auto"/>
        <w:contextualSpacing/>
        <w:jc w:val="center"/>
        <w:rPr>
          <w:rFonts w:ascii="Times New Roman" w:hAnsi="Times New Roman" w:cs="Times New Roman"/>
          <w:b/>
          <w:sz w:val="28"/>
          <w:szCs w:val="28"/>
          <w:lang w:val="uk-UA"/>
        </w:rPr>
      </w:pPr>
      <w:r w:rsidRPr="00E16AEE">
        <w:rPr>
          <w:rFonts w:ascii="Times New Roman" w:hAnsi="Times New Roman" w:cs="Times New Roman"/>
          <w:b/>
          <w:sz w:val="28"/>
          <w:szCs w:val="28"/>
        </w:rPr>
        <w:t>Одеса</w:t>
      </w:r>
      <w:r w:rsidRPr="00E16AEE">
        <w:rPr>
          <w:rFonts w:ascii="Times New Roman" w:hAnsi="Times New Roman" w:cs="Times New Roman"/>
          <w:b/>
          <w:sz w:val="28"/>
          <w:szCs w:val="28"/>
          <w:lang w:val="en-US"/>
        </w:rPr>
        <w:t xml:space="preserve"> –</w:t>
      </w:r>
      <w:r w:rsidRPr="00E16AEE">
        <w:rPr>
          <w:rFonts w:ascii="Times New Roman" w:hAnsi="Times New Roman" w:cs="Times New Roman"/>
          <w:b/>
          <w:sz w:val="28"/>
          <w:szCs w:val="28"/>
        </w:rPr>
        <w:t xml:space="preserve"> 201</w:t>
      </w:r>
      <w:r w:rsidRPr="00E16AEE">
        <w:rPr>
          <w:rFonts w:ascii="Times New Roman" w:hAnsi="Times New Roman" w:cs="Times New Roman"/>
          <w:b/>
          <w:sz w:val="28"/>
          <w:szCs w:val="28"/>
          <w:lang w:val="uk-UA"/>
        </w:rPr>
        <w:t>8</w:t>
      </w:r>
    </w:p>
    <w:p w:rsidR="008364D5" w:rsidRPr="00E16AEE" w:rsidRDefault="008364D5" w:rsidP="008364D5">
      <w:pPr>
        <w:spacing w:line="360" w:lineRule="auto"/>
        <w:contextualSpacing/>
        <w:jc w:val="center"/>
        <w:rPr>
          <w:rFonts w:ascii="Times New Roman" w:hAnsi="Times New Roman" w:cs="Times New Roman"/>
          <w:b/>
          <w:sz w:val="28"/>
          <w:szCs w:val="28"/>
        </w:rPr>
      </w:pPr>
      <w:r w:rsidRPr="00E16AEE">
        <w:rPr>
          <w:rFonts w:ascii="Times New Roman" w:hAnsi="Times New Roman" w:cs="Times New Roman"/>
          <w:b/>
          <w:sz w:val="28"/>
          <w:szCs w:val="28"/>
        </w:rPr>
        <w:lastRenderedPageBreak/>
        <w:t>Содержание</w:t>
      </w:r>
    </w:p>
    <w:p w:rsidR="008364D5" w:rsidRPr="00E16AEE" w:rsidRDefault="008364D5" w:rsidP="008364D5">
      <w:pPr>
        <w:spacing w:line="360" w:lineRule="auto"/>
        <w:contextualSpacing/>
        <w:jc w:val="both"/>
        <w:rPr>
          <w:rFonts w:ascii="Times New Roman" w:hAnsi="Times New Roman" w:cs="Times New Roman"/>
          <w:sz w:val="28"/>
          <w:szCs w:val="28"/>
        </w:rPr>
      </w:pP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Введение..................................................................................................................3</w:t>
      </w: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Глава 1. Адаптация НАТО к новым условиям постбиполярного мира и процессам глобализации......................................................</w:t>
      </w:r>
      <w:r w:rsidR="004F0257">
        <w:rPr>
          <w:rFonts w:ascii="Times New Roman" w:hAnsi="Times New Roman" w:cs="Times New Roman"/>
          <w:sz w:val="28"/>
          <w:szCs w:val="28"/>
        </w:rPr>
        <w:t>......................</w:t>
      </w:r>
      <w:r w:rsidRPr="00E16AEE">
        <w:rPr>
          <w:rFonts w:ascii="Times New Roman" w:hAnsi="Times New Roman" w:cs="Times New Roman"/>
          <w:sz w:val="28"/>
          <w:szCs w:val="28"/>
        </w:rPr>
        <w:t>…...7</w:t>
      </w: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Глава 2. Трансформация НАТО после событий 11 сентября 2001 г.................................................................................</w:t>
      </w:r>
      <w:r w:rsidR="004F0257">
        <w:rPr>
          <w:rFonts w:ascii="Times New Roman" w:hAnsi="Times New Roman" w:cs="Times New Roman"/>
          <w:sz w:val="28"/>
          <w:szCs w:val="28"/>
        </w:rPr>
        <w:t>.........................</w:t>
      </w:r>
      <w:r w:rsidRPr="00E16AEE">
        <w:rPr>
          <w:rFonts w:ascii="Times New Roman" w:hAnsi="Times New Roman" w:cs="Times New Roman"/>
          <w:sz w:val="28"/>
          <w:szCs w:val="28"/>
        </w:rPr>
        <w:t>...................22</w:t>
      </w: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Глава 3. Основные тенденции трансформации НАТО на современном этапе………………………………………………………</w:t>
      </w:r>
      <w:r w:rsidR="004F0257">
        <w:rPr>
          <w:rFonts w:ascii="Times New Roman" w:hAnsi="Times New Roman" w:cs="Times New Roman"/>
          <w:sz w:val="28"/>
          <w:szCs w:val="28"/>
        </w:rPr>
        <w:t>.................</w:t>
      </w:r>
      <w:r w:rsidRPr="00E16AEE">
        <w:rPr>
          <w:rFonts w:ascii="Times New Roman" w:hAnsi="Times New Roman" w:cs="Times New Roman"/>
          <w:sz w:val="28"/>
          <w:szCs w:val="28"/>
        </w:rPr>
        <w:t>...............38</w:t>
      </w: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Заключение......................................................................................................</w:t>
      </w:r>
      <w:r w:rsidR="004F0257">
        <w:rPr>
          <w:rFonts w:ascii="Times New Roman" w:hAnsi="Times New Roman" w:cs="Times New Roman"/>
          <w:sz w:val="28"/>
          <w:szCs w:val="28"/>
        </w:rPr>
        <w:t>.</w:t>
      </w:r>
      <w:r w:rsidRPr="00E16AEE">
        <w:rPr>
          <w:rFonts w:ascii="Times New Roman" w:hAnsi="Times New Roman" w:cs="Times New Roman"/>
          <w:sz w:val="28"/>
          <w:szCs w:val="28"/>
        </w:rPr>
        <w:t>...52</w:t>
      </w:r>
    </w:p>
    <w:p w:rsidR="008364D5" w:rsidRPr="00E16AEE" w:rsidRDefault="008364D5" w:rsidP="008364D5">
      <w:pPr>
        <w:spacing w:line="360" w:lineRule="auto"/>
        <w:contextualSpacing/>
        <w:jc w:val="both"/>
        <w:rPr>
          <w:rFonts w:ascii="Times New Roman" w:hAnsi="Times New Roman" w:cs="Times New Roman"/>
          <w:sz w:val="28"/>
          <w:szCs w:val="28"/>
        </w:rPr>
      </w:pPr>
      <w:r w:rsidRPr="00E16AEE">
        <w:rPr>
          <w:rFonts w:ascii="Times New Roman" w:hAnsi="Times New Roman" w:cs="Times New Roman"/>
          <w:sz w:val="28"/>
          <w:szCs w:val="28"/>
        </w:rPr>
        <w:t>Список изученных источников.........................................................</w:t>
      </w:r>
      <w:r w:rsidR="004F0257">
        <w:rPr>
          <w:rFonts w:ascii="Times New Roman" w:hAnsi="Times New Roman" w:cs="Times New Roman"/>
          <w:sz w:val="28"/>
          <w:szCs w:val="28"/>
        </w:rPr>
        <w:t>..</w:t>
      </w:r>
      <w:r w:rsidRPr="00E16AEE">
        <w:rPr>
          <w:rFonts w:ascii="Times New Roman" w:hAnsi="Times New Roman" w:cs="Times New Roman"/>
          <w:sz w:val="28"/>
          <w:szCs w:val="28"/>
        </w:rPr>
        <w:t>..........55</w:t>
      </w:r>
    </w:p>
    <w:p w:rsidR="008364D5" w:rsidRPr="00E16AEE" w:rsidRDefault="008364D5" w:rsidP="008364D5">
      <w:pPr>
        <w:spacing w:line="360" w:lineRule="auto"/>
        <w:contextualSpacing/>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jc w:val="both"/>
        <w:rPr>
          <w:rFonts w:ascii="Times New Roman" w:hAnsi="Times New Roman" w:cs="Times New Roman"/>
          <w:sz w:val="28"/>
          <w:szCs w:val="28"/>
        </w:rPr>
      </w:pPr>
    </w:p>
    <w:p w:rsidR="008364D5" w:rsidRPr="00E16AEE" w:rsidRDefault="008364D5" w:rsidP="008364D5">
      <w:pPr>
        <w:spacing w:line="360" w:lineRule="auto"/>
        <w:ind w:firstLine="851"/>
        <w:contextualSpacing/>
        <w:jc w:val="center"/>
        <w:rPr>
          <w:rFonts w:ascii="Times New Roman" w:hAnsi="Times New Roman" w:cs="Times New Roman"/>
          <w:b/>
          <w:sz w:val="28"/>
          <w:szCs w:val="28"/>
        </w:rPr>
      </w:pPr>
      <w:r w:rsidRPr="00E16AEE">
        <w:rPr>
          <w:rFonts w:ascii="Times New Roman" w:hAnsi="Times New Roman" w:cs="Times New Roman"/>
          <w:b/>
          <w:sz w:val="28"/>
          <w:szCs w:val="28"/>
        </w:rPr>
        <w:lastRenderedPageBreak/>
        <w:t>Введение</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Темой данной работы является анализ трансформации НАТО в постбиполярный период.</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Окончание «холодной войны», прекращение существования Советского союза, самороспуск Организации Варшавского договора послужило толчком к дискуссиям относительно возможных сценариев развития событий на Востоке, а одним из главных вопросов повестки дня явился вопрос обеспечения безопасности в новых условиях. На рассматриваемый момент НАТО занимала ведущую позицию в системе коллективной безопасности Запада. В этих условиях перед организацией встал ряд вопросов о необходимости существования и дальнейшей деятельности.  </w:t>
      </w:r>
    </w:p>
    <w:p w:rsidR="008364D5" w:rsidRPr="00E16AEE" w:rsidRDefault="008364D5" w:rsidP="008364D5">
      <w:pPr>
        <w:spacing w:line="360" w:lineRule="auto"/>
        <w:ind w:firstLine="851"/>
        <w:contextualSpacing/>
        <w:jc w:val="both"/>
        <w:rPr>
          <w:rFonts w:ascii="Times New Roman" w:hAnsi="Times New Roman" w:cs="Times New Roman"/>
          <w:sz w:val="28"/>
          <w:szCs w:val="28"/>
          <w:shd w:val="clear" w:color="auto" w:fill="FFFFFF"/>
        </w:rPr>
      </w:pPr>
      <w:r w:rsidRPr="00E16AEE">
        <w:rPr>
          <w:rFonts w:ascii="Times New Roman" w:hAnsi="Times New Roman" w:cs="Times New Roman"/>
          <w:sz w:val="28"/>
          <w:szCs w:val="28"/>
        </w:rPr>
        <w:t xml:space="preserve">Альянс было решено сохранить как военно-политическую организацию, но адаптировать к новым условиям. Так, организация должна была сосредоточиться на выполнении новых функций безопасности (таких как, например, поддержание мира), развитии военного сотрудничества с другими государствами, а также активно участвовать в миротворческих операциях, даже за пределами географической зоны ответственности. </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Актуальность данной работы заключается в том, что процесс трансформации организации, начатый на рубеже 1980-1990-х годов, продолжается по сей день. Новые вызовы безопасности, возникающие перед организацией, требуют от нее эффективности, мобильности и гибкости для принятия верных решений.</w:t>
      </w:r>
    </w:p>
    <w:p w:rsidR="008364D5" w:rsidRPr="00E16AEE" w:rsidRDefault="008364D5" w:rsidP="008364D5">
      <w:pPr>
        <w:spacing w:line="360" w:lineRule="auto"/>
        <w:ind w:firstLine="851"/>
        <w:contextualSpacing/>
        <w:jc w:val="both"/>
        <w:rPr>
          <w:rFonts w:ascii="Times New Roman" w:hAnsi="Times New Roman" w:cs="Times New Roman"/>
          <w:sz w:val="28"/>
          <w:szCs w:val="28"/>
          <w:shd w:val="clear" w:color="auto" w:fill="FFFFFF"/>
        </w:rPr>
      </w:pPr>
      <w:r w:rsidRPr="00E16AEE">
        <w:rPr>
          <w:rFonts w:ascii="Times New Roman" w:hAnsi="Times New Roman" w:cs="Times New Roman"/>
          <w:sz w:val="28"/>
          <w:szCs w:val="28"/>
        </w:rPr>
        <w:t>Целью данной работы является выделение факторов, которые формировали процессы трансформации организации и определяли ее роль в системе международных отношений в постбиполярный период.</w:t>
      </w:r>
    </w:p>
    <w:p w:rsidR="008364D5" w:rsidRPr="00E16AEE" w:rsidRDefault="008364D5" w:rsidP="008364D5">
      <w:pPr>
        <w:spacing w:after="0"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Соответственно, были поставлены следующие задачи: </w:t>
      </w:r>
    </w:p>
    <w:p w:rsidR="008364D5" w:rsidRPr="00E16AEE" w:rsidRDefault="008364D5" w:rsidP="008364D5">
      <w:pPr>
        <w:pStyle w:val="a4"/>
        <w:widowControl w:val="0"/>
        <w:numPr>
          <w:ilvl w:val="0"/>
          <w:numId w:val="1"/>
        </w:numPr>
        <w:tabs>
          <w:tab w:val="left" w:pos="720"/>
        </w:tabs>
        <w:autoSpaceDE w:val="0"/>
        <w:autoSpaceDN w:val="0"/>
        <w:adjustRightInd w:val="0"/>
        <w:spacing w:after="0" w:line="360" w:lineRule="auto"/>
        <w:ind w:firstLine="851"/>
        <w:jc w:val="both"/>
        <w:rPr>
          <w:rFonts w:ascii="Times New Roman" w:hAnsi="Times New Roman"/>
          <w:sz w:val="28"/>
          <w:szCs w:val="28"/>
        </w:rPr>
      </w:pPr>
      <w:r w:rsidRPr="00E16AEE">
        <w:rPr>
          <w:rFonts w:ascii="Times New Roman" w:hAnsi="Times New Roman"/>
          <w:sz w:val="28"/>
          <w:szCs w:val="28"/>
        </w:rPr>
        <w:t>Изучить изменения, которым подвергся Альянс в условиях становления постбиполярного мира.</w:t>
      </w:r>
    </w:p>
    <w:p w:rsidR="008364D5" w:rsidRPr="00E16AEE" w:rsidRDefault="008364D5" w:rsidP="008364D5">
      <w:pPr>
        <w:pStyle w:val="a4"/>
        <w:widowControl w:val="0"/>
        <w:numPr>
          <w:ilvl w:val="0"/>
          <w:numId w:val="1"/>
        </w:numPr>
        <w:tabs>
          <w:tab w:val="left" w:pos="720"/>
        </w:tabs>
        <w:autoSpaceDE w:val="0"/>
        <w:autoSpaceDN w:val="0"/>
        <w:adjustRightInd w:val="0"/>
        <w:spacing w:after="0" w:line="360" w:lineRule="auto"/>
        <w:ind w:firstLine="851"/>
        <w:jc w:val="both"/>
        <w:rPr>
          <w:rFonts w:ascii="Times New Roman" w:hAnsi="Times New Roman"/>
          <w:sz w:val="28"/>
          <w:szCs w:val="28"/>
        </w:rPr>
      </w:pPr>
      <w:r w:rsidRPr="00E16AEE">
        <w:rPr>
          <w:rFonts w:ascii="Times New Roman" w:hAnsi="Times New Roman"/>
          <w:sz w:val="28"/>
          <w:szCs w:val="28"/>
        </w:rPr>
        <w:t>Выделить новые цели и приоритеты, которые предстали перед организацией после террористических атак 2001 г.</w:t>
      </w:r>
    </w:p>
    <w:p w:rsidR="008364D5" w:rsidRPr="00E16AEE" w:rsidRDefault="008364D5" w:rsidP="008364D5">
      <w:pPr>
        <w:widowControl w:val="0"/>
        <w:numPr>
          <w:ilvl w:val="0"/>
          <w:numId w:val="1"/>
        </w:numPr>
        <w:tabs>
          <w:tab w:val="left" w:pos="720"/>
        </w:tabs>
        <w:autoSpaceDE w:val="0"/>
        <w:autoSpaceDN w:val="0"/>
        <w:adjustRightInd w:val="0"/>
        <w:spacing w:after="0"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lastRenderedPageBreak/>
        <w:t>Определить роль Альянса в современных международных отношениях.</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Для написания данной работы были изучены официальные документы НАТО, монографии и аналитические работы украинских и зарубежных авторов. Основными документальными источниками явились Стратегические концепции НАТО 1991</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[48],</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1999</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[49] и 2010</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[47] гг., где прописаны принципы деятельности, стратегические цели и основные задачи в области безопасности на ближайший период. Для более детального анализа процесса трансформации на разных этапах были проанализированы другие основополагающие документы, такие как Лондонская декларация о трансформации Североатлантического союза [42], декларации Пражского</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 xml:space="preserve">[45], Стамбульского [41], Бухарестского [39], Уэльского [50], Варшавского [51] саммитов. Для характеристики отношений между Украиной и НАТО к работе были привлечены </w:t>
      </w:r>
      <w:r w:rsidRPr="00E16AEE">
        <w:rPr>
          <w:rStyle w:val="a3"/>
          <w:rFonts w:ascii="Times New Roman" w:hAnsi="Times New Roman" w:cs="Times New Roman"/>
          <w:bCs/>
          <w:sz w:val="28"/>
          <w:szCs w:val="28"/>
        </w:rPr>
        <w:t>Хартия об особом партнерстве</w:t>
      </w:r>
      <w:r w:rsidRPr="00E16AEE">
        <w:rPr>
          <w:rFonts w:ascii="Times New Roman" w:hAnsi="Times New Roman" w:cs="Times New Roman"/>
          <w:sz w:val="28"/>
          <w:szCs w:val="28"/>
        </w:rPr>
        <w:t xml:space="preserve"> между Организацией Североатлантического Договора и Украиной [35] и различные законы, принятые государством в период сотрудничества: Закон Украины «Об основах внутренней и внешней политики» [16], Закон Украины «Об основах национальной безопасности Украины» [17], Закон Украины «</w:t>
      </w:r>
      <w:r w:rsidRPr="00E16AEE">
        <w:rPr>
          <w:rFonts w:ascii="Times New Roman" w:hAnsi="Times New Roman" w:cs="Times New Roman"/>
          <w:bCs/>
          <w:sz w:val="28"/>
          <w:szCs w:val="28"/>
        </w:rPr>
        <w:t xml:space="preserve">О внесении изменений в некоторые законы Украины относительно отказа Украины от осуществления политики внеблоковости» от 23.12.2014 </w:t>
      </w:r>
      <w:r w:rsidRPr="00E16AEE">
        <w:rPr>
          <w:rFonts w:ascii="Times New Roman" w:hAnsi="Times New Roman" w:cs="Times New Roman"/>
          <w:sz w:val="28"/>
          <w:szCs w:val="28"/>
        </w:rPr>
        <w:t>[14]</w:t>
      </w:r>
      <w:r w:rsidRPr="00E16AEE">
        <w:rPr>
          <w:rFonts w:ascii="Times New Roman" w:hAnsi="Times New Roman" w:cs="Times New Roman"/>
          <w:bCs/>
          <w:sz w:val="28"/>
          <w:szCs w:val="28"/>
        </w:rPr>
        <w:t>, З</w:t>
      </w:r>
      <w:r w:rsidRPr="00E16AEE">
        <w:rPr>
          <w:rFonts w:ascii="Times New Roman" w:hAnsi="Times New Roman" w:cs="Times New Roman"/>
          <w:sz w:val="28"/>
          <w:szCs w:val="28"/>
        </w:rPr>
        <w:t>акон Украины «</w:t>
      </w:r>
      <w:r w:rsidRPr="00E16AEE">
        <w:rPr>
          <w:rFonts w:ascii="Times New Roman" w:hAnsi="Times New Roman" w:cs="Times New Roman"/>
          <w:bCs/>
          <w:sz w:val="28"/>
          <w:szCs w:val="28"/>
        </w:rPr>
        <w:t xml:space="preserve">О внесении изменений в некоторые законы Украины относительно отказа Украины от осуществления политики внеблоковости» от 08.06.2017 </w:t>
      </w:r>
      <w:r w:rsidRPr="00E16AEE">
        <w:rPr>
          <w:rFonts w:ascii="Times New Roman" w:hAnsi="Times New Roman" w:cs="Times New Roman"/>
          <w:sz w:val="28"/>
          <w:szCs w:val="28"/>
        </w:rPr>
        <w:t>[15].</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Вопрос адаптации Альянса к новым условиям является комплексным и потому разные его аспекты рассматривались в монографиях украинских исследователей. Так для характеристики расширений НАТО 1999 и 2004 годов и последствий этого события для стран Восточной Европы наиболее полезной была монография О. И. Брусиловской</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[7]. Работа А. А. Палия</w:t>
      </w:r>
      <w:r w:rsidRPr="00E16AEE">
        <w:rPr>
          <w:rFonts w:ascii="Times New Roman" w:hAnsi="Times New Roman" w:cs="Times New Roman"/>
          <w:sz w:val="28"/>
          <w:szCs w:val="28"/>
          <w:lang w:val="uk-UA"/>
        </w:rPr>
        <w:t xml:space="preserve"> </w:t>
      </w:r>
      <w:r w:rsidRPr="00E16AEE">
        <w:rPr>
          <w:rFonts w:ascii="Times New Roman" w:hAnsi="Times New Roman" w:cs="Times New Roman"/>
          <w:sz w:val="28"/>
          <w:szCs w:val="28"/>
        </w:rPr>
        <w:t>[28] содержит полезную информацию для описания процессов углубления сотрудничества Альянса и Украины, дискуссий вокруг вопроса интеграции государства в НАТО.</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lastRenderedPageBreak/>
        <w:t>Возможность всесторонне охарактеризовать первые шаги Альянса после становления постбиполярного мира и преодоления кризиса идентичности, который хорошо описан в работе Г. Гельмана [40], дали аналитические статьи А. А. Завады [13] и Е. А. Антюховой [2]. Для описания военных преобразований и реформ организации наиболее полезными были работы Ю. А. Лящук [25] и М. В. Волкова [9], а подробная информация о первых военных операциях и миротворческих миссиях содержится в статье Д. Р. Палмера [29] и на официальном сайте НАТО [44].</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В начале 2000-х годов Альянс осознал необходимость поиска новых стратегических партнеров. Рассматривая вопрос расширения влияния НАТО, стоит упомянуть работы М. А. Дьяконовой [11], А. В. Кудряшова [21], В. В. Асташина [3], в которых подробно были представлены аспекты партнерства организации с центрально-азиатскими странами и арабскими монархиями Персидского залива, а также А. Л. Белоногова [5], в которой автор рассмотрел отношения НАТО с так называемыми «контактными странами».</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Также стоит отметить работы Н. В. Аладьиной [1]</w:t>
      </w:r>
      <w:r w:rsidRPr="00E16AEE">
        <w:rPr>
          <w:rFonts w:ascii="Times New Roman" w:hAnsi="Times New Roman" w:cs="Times New Roman"/>
          <w:sz w:val="28"/>
          <w:szCs w:val="28"/>
          <w:lang w:val="uk-UA"/>
        </w:rPr>
        <w:t xml:space="preserve"> и</w:t>
      </w:r>
      <w:r w:rsidRPr="00E16AEE">
        <w:rPr>
          <w:rFonts w:ascii="Times New Roman" w:hAnsi="Times New Roman" w:cs="Times New Roman"/>
          <w:sz w:val="28"/>
          <w:szCs w:val="28"/>
        </w:rPr>
        <w:t xml:space="preserve"> С. И. Герасимчука [10]</w:t>
      </w:r>
      <w:r w:rsidRPr="00E16AEE">
        <w:rPr>
          <w:rFonts w:ascii="Times New Roman" w:hAnsi="Times New Roman" w:cs="Times New Roman"/>
          <w:sz w:val="28"/>
          <w:szCs w:val="28"/>
          <w:lang w:val="uk-UA"/>
        </w:rPr>
        <w:t xml:space="preserve">, в которых авторы анализируют </w:t>
      </w:r>
      <w:r w:rsidRPr="00E16AEE">
        <w:rPr>
          <w:rFonts w:ascii="Times New Roman" w:hAnsi="Times New Roman" w:cs="Times New Roman"/>
          <w:sz w:val="28"/>
          <w:szCs w:val="28"/>
        </w:rPr>
        <w:t xml:space="preserve">тенденции развития отношений Альянса с Украиной с момента начала партнерства, опираясь на подписанные в этот период документы. </w:t>
      </w:r>
      <w:r w:rsidRPr="00E16AEE">
        <w:rPr>
          <w:rFonts w:ascii="Times New Roman" w:hAnsi="Times New Roman" w:cs="Times New Roman"/>
          <w:sz w:val="28"/>
          <w:szCs w:val="28"/>
          <w:lang w:val="uk-UA"/>
        </w:rPr>
        <w:t xml:space="preserve">В свою очередь, немаловажным является тот факт, что украинское </w:t>
      </w:r>
      <w:r w:rsidRPr="00E16AEE">
        <w:rPr>
          <w:rFonts w:ascii="Times New Roman" w:hAnsi="Times New Roman" w:cs="Times New Roman"/>
          <w:sz w:val="28"/>
          <w:szCs w:val="28"/>
        </w:rPr>
        <w:t>население все больше поддерживает идею вхождения их государства в НАТО. Данное утверждение было сделано опираясь на статью Д. В. Кузьмина [22] и аналитическое издание Р. Кермача [19], в которых описаны исследования вопроса о поддержке Альянса в Украине с 2004 по 2017 г..  Для того, чтобы предоставить более обширную информацию по данному вопросу была использована совместная работа И. Н. Коваля, В. А. Дубовика и С. В. Глебова [20], в которой затрагивается проблема низкого уровня осведомленности населения о деятельности организации и предоставляется материал, призванный развеять некоторые опасения и прояснить вопросы, возникающие в рамках двустороннего сотрудничества.</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lastRenderedPageBreak/>
        <w:t>При рассмотрении отношений Украина-НАТО, нельзя обойти вниманием вопрос влияния России на эти двусторонние отношения  на вопрос обеспечения безопасности Украины. Анализ российско-украинского кризиса и его влияние на регион Восточной Европы поданы в статье А. Р. Трагнюк и И. В. Яковюка [32].</w:t>
      </w:r>
    </w:p>
    <w:p w:rsidR="008364D5" w:rsidRPr="00E16AEE" w:rsidRDefault="008364D5" w:rsidP="008364D5">
      <w:pPr>
        <w:spacing w:line="360" w:lineRule="auto"/>
        <w:ind w:firstLine="851"/>
        <w:contextualSpacing/>
        <w:jc w:val="both"/>
        <w:rPr>
          <w:rFonts w:ascii="Times New Roman" w:hAnsi="Times New Roman" w:cs="Times New Roman"/>
          <w:sz w:val="28"/>
          <w:szCs w:val="28"/>
          <w:shd w:val="clear" w:color="auto" w:fill="F2F2F8"/>
        </w:rPr>
      </w:pPr>
      <w:r w:rsidRPr="00E16AEE">
        <w:rPr>
          <w:rFonts w:ascii="Times New Roman" w:hAnsi="Times New Roman" w:cs="Times New Roman"/>
          <w:sz w:val="28"/>
          <w:szCs w:val="28"/>
        </w:rPr>
        <w:t>Хронологические рамки работы охватывают период с 1989 г., когда и стал очевидным конец противостояния двух блоков и стали заметно улучшаться отношения между Восточной Европой и западными государствами, и до сегодняшних дней, так как процесс трансформации продолжается до сих пор.</w:t>
      </w:r>
    </w:p>
    <w:p w:rsidR="008364D5" w:rsidRPr="00E16AEE" w:rsidRDefault="008364D5" w:rsidP="008364D5">
      <w:pPr>
        <w:spacing w:after="0"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Дипломная работа состоит из введения, трех глав, заключения и списка изученных источников. </w:t>
      </w:r>
    </w:p>
    <w:p w:rsidR="008364D5" w:rsidRPr="00E16AEE" w:rsidRDefault="008364D5" w:rsidP="008364D5">
      <w:pPr>
        <w:spacing w:after="0"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В первой главе представлен анализ вопроса о сохранении Альянса, дальнейшей проблемы расширения зоны ответственности Альянса после «холодной войны», а также его новых функциональных направлений.  </w:t>
      </w:r>
    </w:p>
    <w:p w:rsidR="008364D5" w:rsidRPr="00E16AEE"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Вторая глава имела целью описание и анализ изменений, последовавших после террористических атак 11 сентября 2001 г.. В ней изложена информация о дискуссиях по поводу трансформации внутри организации и подробно описан процесс установления отношений со новыми союзниками в разных частях мира в период после терактов.</w:t>
      </w:r>
    </w:p>
    <w:p w:rsidR="008364D5" w:rsidRDefault="008364D5" w:rsidP="008364D5">
      <w:pPr>
        <w:spacing w:line="360" w:lineRule="auto"/>
        <w:ind w:firstLine="851"/>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В третьей главе описана действующая концепция НАТО, направляющая современную деятельность Альянса. Помимо этого в главе приводится оценка развития отношений между Украиной и НАТО и реакции организации на события, произошедшие в государстве в 2014 г. </w:t>
      </w: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r w:rsidRPr="00E16AEE">
        <w:rPr>
          <w:rFonts w:ascii="Times New Roman" w:hAnsi="Times New Roman" w:cs="Times New Roman"/>
          <w:b/>
          <w:sz w:val="28"/>
          <w:szCs w:val="28"/>
        </w:rPr>
        <w:lastRenderedPageBreak/>
        <w:t>Заключение</w:t>
      </w:r>
    </w:p>
    <w:p w:rsidR="006420F8" w:rsidRPr="00E16AEE" w:rsidRDefault="006420F8" w:rsidP="006420F8">
      <w:pPr>
        <w:spacing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В 1990-е годы Североатлантический альянс, после окончания «холодной войны», несмотря на множество различных сценариев развития событий, успешно преодолел кризис идентичности и не только принял решение продолжить существование, но и смог осуществить ряд реформ, которые были официально закреплены в двух принятых в этот период Стратегических концепциях 1991 и 1999 годов. Была реформирована военная структура Альянса, произошли первые шаги к упрочнению отношений с другими организациями. Для выполнения новых функций Организация расширила свой инструментарий: была активизирована деятельность по сотрудничеству с государствами, пока не вступившими в ряды НАТО, запущена программа «Партнерство ради мира», создан форум для поддержания отношений со Средиземноморскими странами. </w:t>
      </w:r>
    </w:p>
    <w:p w:rsidR="006420F8" w:rsidRPr="00E16AEE" w:rsidRDefault="006420F8" w:rsidP="006420F8">
      <w:pPr>
        <w:spacing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Новые инициативы принесли свои плоды - в 1999 г. к организации присоединились бывшие участники противоборствующего блока из ряда восточноевропейских стран. Помимо этого, были проведены и первые шаги к обеспечению безопасности нового мирового порядка – миротворческие операции в Боснии и Герцеговине, Косово, Македонии. Оценки проведенных операций неоднозначны. Тем не менее, все эти произошедшие изменения указывают на смену роли Организации, целью которой теперь являлось не противостояние какой-то узконаправленной угрозе, а стремление обеспечить однополярный миропорядок. </w:t>
      </w:r>
    </w:p>
    <w:p w:rsidR="006420F8" w:rsidRPr="00E16AEE" w:rsidRDefault="006420F8" w:rsidP="006420F8">
      <w:pPr>
        <w:spacing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Тем не менее, первое десятилетие </w:t>
      </w:r>
      <w:r w:rsidRPr="00E16AEE">
        <w:rPr>
          <w:rFonts w:ascii="Times New Roman" w:hAnsi="Times New Roman" w:cs="Times New Roman"/>
          <w:sz w:val="28"/>
          <w:szCs w:val="28"/>
          <w:lang w:val="en-US"/>
        </w:rPr>
        <w:t>XXI</w:t>
      </w:r>
      <w:r w:rsidRPr="00E16AEE">
        <w:rPr>
          <w:rFonts w:ascii="Times New Roman" w:hAnsi="Times New Roman" w:cs="Times New Roman"/>
          <w:sz w:val="28"/>
          <w:szCs w:val="28"/>
        </w:rPr>
        <w:t xml:space="preserve"> в. показало, что с ролью ключевой силы, взявшей на себя задачу обеспечивать безопасность своих участников, Альянсу в полной мере справиться не удалось. К тому же, начало нового века характеризовалось разобщенностью внутри НАТО из-за разного видения будущего организации и расходящихся взглядов ведущих держав на расширение. Террористические акты 2001 года способствовали консолидации участников перед лицом масштабной угрозы и стали отправной точкой для нового этапа трансформации блока. Руководствуясь политическими </w:t>
      </w:r>
      <w:r w:rsidRPr="00E16AEE">
        <w:rPr>
          <w:rFonts w:ascii="Times New Roman" w:hAnsi="Times New Roman" w:cs="Times New Roman"/>
          <w:sz w:val="28"/>
          <w:szCs w:val="28"/>
        </w:rPr>
        <w:lastRenderedPageBreak/>
        <w:t>соображениями, на саммите в Праге было решено выйти за пределы своей зоны ответственности и отвечать на все вызовы безопасности, откуда б они не исходили. При этом присутствовало понимание, что для успешного осуществления этой деятельности необходимо заручиться поддержкой других международных акторов. По этой причине, в описываемый период имело место самое масштабное расширение: к Организации присоединилось 9 восточноевропейских государств. Значительным реформам подверглась военная командная структура. Были созданы новые инициативы: «Индивидуальный план партнерства» и «Стамбульская инициатива сотрудничества». Благодаря последней за период с 2004 г. по 2006 г. многие страны изменили свое отношение к НАТО и начали поддерживать с ним сотрудничество. В дополнение к этому, в политический лексикон Альянса было введено понятие «контактных стран», которое обеспечивает сотрудничество с теми государствами, которые по тем или иным причинам не нацелены на присоединение к организации. В итоге, благодаря принятию соответствующих мер, Организация смогла не только успешно отстоять свои позиции, но и значительно распространить свое влияние.</w:t>
      </w:r>
    </w:p>
    <w:p w:rsidR="006420F8" w:rsidRPr="00E16AEE" w:rsidRDefault="006420F8" w:rsidP="006420F8">
      <w:pPr>
        <w:spacing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На сегодняшний день НАТО показала свою неготовность дать быстрый и эффективный ответ на российскую экспансию и тем самым подтвердить свою преданность делу защиты восточноевропейских союзников. Тем не менее, механизм активной трансформации Альянса, запущенный еще в 1990-х гг.  в новом десятилетии все так же работает. В настоящее время НАТО представляет собой альянс обеспечения безопасности с расквартированными вооруженными силами, способным контролировать ход операций в любой точке благодаря наличию структуры объединенного военного командования. При этом, процесс обособления новых невоенных аспектов деятельности организации от военных направлений политики НАТО становился все интенсивнее, что прослеживается при анализе концептуальной основы трансформации – Стратегических концепций, принятых Альянсом. В Новой Стратегической концепции 2010 г. значительное внимание уделено </w:t>
      </w:r>
      <w:r w:rsidRPr="00E16AEE">
        <w:rPr>
          <w:rFonts w:ascii="Times New Roman" w:hAnsi="Times New Roman" w:cs="Times New Roman"/>
          <w:sz w:val="28"/>
          <w:szCs w:val="28"/>
        </w:rPr>
        <w:lastRenderedPageBreak/>
        <w:t>упрочнению уже имеющейся базы союзников и пополнению ее новыми международными акторами. В Новой Стратегической концепции прослеживается намерение к дальнейшему расширению, при этом подчеркивается, что членство в НАТО не является обязательным условием для участия в деятельности Организации. При этом, внутри Альянса пришли к соглашению, касательно длительных дискуссий о вложениях каждой страны в общий бюджет. Немаловажным нововведением являются новые виды угроз, что ведет к расширению сфер деятельности НАТО.</w:t>
      </w:r>
    </w:p>
    <w:p w:rsidR="006420F8" w:rsidRPr="00E16AEE" w:rsidRDefault="006420F8" w:rsidP="006420F8">
      <w:pPr>
        <w:spacing w:line="360" w:lineRule="auto"/>
        <w:ind w:firstLine="709"/>
        <w:contextualSpacing/>
        <w:jc w:val="both"/>
        <w:rPr>
          <w:rFonts w:ascii="Times New Roman" w:hAnsi="Times New Roman" w:cs="Times New Roman"/>
          <w:sz w:val="28"/>
          <w:szCs w:val="28"/>
        </w:rPr>
      </w:pPr>
      <w:r w:rsidRPr="00E16AEE">
        <w:rPr>
          <w:rFonts w:ascii="Times New Roman" w:hAnsi="Times New Roman" w:cs="Times New Roman"/>
          <w:sz w:val="28"/>
          <w:szCs w:val="28"/>
        </w:rPr>
        <w:t xml:space="preserve">Прямыми угрозами, которым сегодня противостоит Альянс, является распространение оружия массового уничтожения, терроризм, а также нестабильность и конфликты «за пределами границ НАТО». На место приоритетных задач сегодня претендует обеспечение энергетической безопасности. Таким образом, Стратегическая концепция 2010 г. отражает современные тенденции развития мира, в котором разногласия между ведущими государствами все больше перемещаются в область экономического и технологического соперничества, обострения конкурентной борьбы за доступ к энергетическим, сырьевым, научно-техническим, территориальным и людским ресурсам.   </w:t>
      </w: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p>
    <w:p w:rsidR="006420F8" w:rsidRPr="00E16AEE" w:rsidRDefault="006420F8" w:rsidP="006420F8">
      <w:pPr>
        <w:spacing w:line="360" w:lineRule="auto"/>
        <w:contextualSpacing/>
        <w:jc w:val="center"/>
        <w:rPr>
          <w:rFonts w:ascii="Times New Roman" w:hAnsi="Times New Roman" w:cs="Times New Roman"/>
          <w:b/>
          <w:sz w:val="28"/>
          <w:szCs w:val="28"/>
        </w:rPr>
      </w:pPr>
      <w:r w:rsidRPr="00E16AEE">
        <w:rPr>
          <w:rFonts w:ascii="Times New Roman" w:hAnsi="Times New Roman" w:cs="Times New Roman"/>
          <w:b/>
          <w:sz w:val="28"/>
          <w:szCs w:val="28"/>
        </w:rPr>
        <w:t>Список изученных источников</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Аладьина Н. В. Политика Украины по вступлению в НАТО // </w:t>
      </w:r>
      <w:hyperlink r:id="rId5" w:history="1">
        <w:r w:rsidRPr="00E16AEE">
          <w:rPr>
            <w:rStyle w:val="a5"/>
            <w:rFonts w:ascii="Times New Roman" w:hAnsi="Times New Roman"/>
            <w:color w:val="auto"/>
            <w:sz w:val="28"/>
            <w:szCs w:val="28"/>
            <w:u w:val="none"/>
            <w:bdr w:val="none" w:sz="0" w:space="0" w:color="auto" w:frame="1"/>
          </w:rPr>
          <w:t>Вестник Российского университета дружбы народов. Серия: Международные отношения</w:t>
        </w:r>
      </w:hyperlink>
      <w:r w:rsidRPr="00E16AEE">
        <w:rPr>
          <w:rFonts w:ascii="Times New Roman" w:hAnsi="Times New Roman"/>
          <w:sz w:val="28"/>
          <w:szCs w:val="28"/>
        </w:rPr>
        <w:t>. – 2008. - № 3. – с. 54 – 61</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Антюхова Е.А. Формирование стратегии НАТО в постбиполярный период // </w:t>
      </w:r>
      <w:hyperlink r:id="rId6" w:history="1">
        <w:r w:rsidRPr="00E16AEE">
          <w:rPr>
            <w:rStyle w:val="a5"/>
            <w:rFonts w:ascii="Times New Roman" w:hAnsi="Times New Roman"/>
            <w:color w:val="auto"/>
            <w:sz w:val="28"/>
            <w:szCs w:val="28"/>
            <w:u w:val="none"/>
            <w:bdr w:val="none" w:sz="0" w:space="0" w:color="auto" w:frame="1"/>
          </w:rPr>
          <w:t>Ученые записки Орловского государственного университета. Серия: Гуманитарные и социальные науки</w:t>
        </w:r>
      </w:hyperlink>
      <w:r w:rsidRPr="00E16AEE">
        <w:rPr>
          <w:rFonts w:ascii="Times New Roman" w:hAnsi="Times New Roman"/>
          <w:sz w:val="28"/>
          <w:szCs w:val="28"/>
        </w:rPr>
        <w:t xml:space="preserve">. – 2015. - № 6(69). – с. 17 - 24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Асташин В. В. НАТО и проблемы безопасности в Центральной Азии после 11 сентября 2001 года // </w:t>
      </w:r>
      <w:hyperlink r:id="rId7" w:history="1">
        <w:r w:rsidRPr="00E16AEE">
          <w:rPr>
            <w:rStyle w:val="a5"/>
            <w:rFonts w:ascii="Times New Roman" w:hAnsi="Times New Roman"/>
            <w:color w:val="auto"/>
            <w:sz w:val="28"/>
            <w:szCs w:val="28"/>
            <w:u w:val="none"/>
            <w:bdr w:val="none" w:sz="0" w:space="0" w:color="auto" w:frame="1"/>
          </w:rPr>
          <w:t>Вестник Волгоградского государственного университета.</w:t>
        </w:r>
      </w:hyperlink>
      <w:r w:rsidRPr="00E16AEE">
        <w:rPr>
          <w:rFonts w:ascii="Times New Roman" w:hAnsi="Times New Roman"/>
          <w:sz w:val="28"/>
          <w:szCs w:val="28"/>
        </w:rPr>
        <w:t xml:space="preserve"> – 2008. - № 4. – с. 92 – 99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Бажуков В.И. «Миротворческая» операция НАТО в Боснии и Герцеговине (1992–1995): концепция и реальность \\ Управленческое консультирование. – 2018. - №5. – с. 34 - 41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Белоногов А. Л. Перспективы расширения программ партнерства НАТО в начале </w:t>
      </w:r>
      <w:r w:rsidRPr="00E16AEE">
        <w:rPr>
          <w:rFonts w:ascii="Times New Roman" w:hAnsi="Times New Roman"/>
          <w:sz w:val="28"/>
          <w:szCs w:val="28"/>
          <w:lang w:val="en-US"/>
        </w:rPr>
        <w:t>XXI</w:t>
      </w:r>
      <w:r w:rsidRPr="00E16AEE">
        <w:rPr>
          <w:rFonts w:ascii="Times New Roman" w:hAnsi="Times New Roman"/>
          <w:sz w:val="28"/>
          <w:szCs w:val="28"/>
        </w:rPr>
        <w:t xml:space="preserve"> века: постсоветское пространство, Балканы, «контактные страны» // </w:t>
      </w:r>
      <w:hyperlink r:id="rId8" w:history="1">
        <w:r w:rsidRPr="00E16AEE">
          <w:rPr>
            <w:rStyle w:val="a5"/>
            <w:rFonts w:ascii="Times New Roman" w:hAnsi="Times New Roman"/>
            <w:color w:val="auto"/>
            <w:sz w:val="28"/>
            <w:szCs w:val="28"/>
            <w:u w:val="none"/>
            <w:bdr w:val="none" w:sz="0" w:space="0" w:color="auto" w:frame="1"/>
          </w:rPr>
          <w:t>Известия Российского государственного педагогического университета им. А.И. Герцена</w:t>
        </w:r>
      </w:hyperlink>
      <w:r w:rsidRPr="00E16AEE">
        <w:rPr>
          <w:rFonts w:ascii="Times New Roman" w:hAnsi="Times New Roman"/>
          <w:sz w:val="28"/>
          <w:szCs w:val="28"/>
        </w:rPr>
        <w:t>. – 2010. - № 7. – с. 299 – 310</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Бодрилин И. А. К вопросу о расширении НАТО на восток // </w:t>
      </w:r>
      <w:hyperlink r:id="rId9" w:history="1">
        <w:r w:rsidRPr="00E16AEE">
          <w:rPr>
            <w:rStyle w:val="a5"/>
            <w:rFonts w:ascii="Times New Roman" w:hAnsi="Times New Roman"/>
            <w:color w:val="auto"/>
            <w:sz w:val="28"/>
            <w:szCs w:val="28"/>
            <w:u w:val="none"/>
            <w:bdr w:val="none" w:sz="0" w:space="0" w:color="auto" w:frame="1"/>
          </w:rPr>
          <w:t>Вестник Российского университета дружбы народов. Серия: Международные отношения</w:t>
        </w:r>
      </w:hyperlink>
      <w:r w:rsidRPr="00E16AEE">
        <w:rPr>
          <w:rFonts w:ascii="Times New Roman" w:hAnsi="Times New Roman"/>
          <w:sz w:val="28"/>
          <w:szCs w:val="28"/>
        </w:rPr>
        <w:t xml:space="preserve"> – 2005. - № 5. – с. 236 – 252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Брусиловська О. И. Посткомуністична Східна Європа: зовнішні впливи, внутрішні зміни. – Одеса: Астропринт, 2007. – 349 с.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Вестник НАТО. Анализируя пражские решения // </w:t>
      </w:r>
      <w:hyperlink r:id="rId10" w:history="1">
        <w:r w:rsidRPr="00E16AEE">
          <w:rPr>
            <w:rStyle w:val="a5"/>
            <w:rFonts w:ascii="Times New Roman" w:hAnsi="Times New Roman"/>
            <w:color w:val="auto"/>
            <w:sz w:val="28"/>
            <w:szCs w:val="28"/>
          </w:rPr>
          <w:t>http://zakon4.rada.gov.ua/laws/show/950_003</w:t>
        </w:r>
      </w:hyperlink>
      <w:r w:rsidRPr="00E16AEE">
        <w:rPr>
          <w:rFonts w:ascii="Times New Roman" w:hAnsi="Times New Roman"/>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Style w:val="a5"/>
          <w:rFonts w:ascii="Times New Roman" w:hAnsi="Times New Roman"/>
          <w:color w:val="auto"/>
          <w:sz w:val="28"/>
          <w:szCs w:val="28"/>
          <w:u w:val="none"/>
        </w:rPr>
        <w:t xml:space="preserve">Волков М. В. </w:t>
      </w:r>
      <w:r w:rsidRPr="00E16AEE">
        <w:rPr>
          <w:rFonts w:ascii="Times New Roman" w:hAnsi="Times New Roman"/>
          <w:sz w:val="28"/>
          <w:szCs w:val="28"/>
        </w:rPr>
        <w:t xml:space="preserve">НАТО и современные вызовы и угрозы евроатлантической безопасности // </w:t>
      </w:r>
      <w:hyperlink r:id="rId11" w:history="1">
        <w:r w:rsidRPr="00E16AEE">
          <w:rPr>
            <w:rStyle w:val="a5"/>
            <w:rFonts w:ascii="Times New Roman" w:hAnsi="Times New Roman"/>
            <w:color w:val="auto"/>
            <w:sz w:val="28"/>
            <w:szCs w:val="28"/>
            <w:u w:val="none"/>
            <w:bdr w:val="none" w:sz="0" w:space="0" w:color="auto" w:frame="1"/>
          </w:rPr>
          <w:t>Известия Российского государственного педагогического университета им. А.И. Герцена</w:t>
        </w:r>
      </w:hyperlink>
      <w:r w:rsidRPr="00E16AEE">
        <w:rPr>
          <w:rFonts w:ascii="Times New Roman" w:hAnsi="Times New Roman"/>
          <w:sz w:val="28"/>
          <w:szCs w:val="28"/>
        </w:rPr>
        <w:t xml:space="preserve">. – 2009. - № 115. - с. 43 - 49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lastRenderedPageBreak/>
        <w:t xml:space="preserve"> Герасимчук С. </w:t>
      </w:r>
      <w:r w:rsidRPr="00E16AEE">
        <w:rPr>
          <w:rFonts w:ascii="Times New Roman" w:hAnsi="Times New Roman"/>
          <w:sz w:val="28"/>
          <w:szCs w:val="28"/>
          <w:lang w:val="uk-UA"/>
        </w:rPr>
        <w:t>І.</w:t>
      </w:r>
      <w:r w:rsidRPr="00E16AEE">
        <w:rPr>
          <w:rFonts w:ascii="Times New Roman" w:hAnsi="Times New Roman"/>
          <w:sz w:val="28"/>
          <w:szCs w:val="28"/>
        </w:rPr>
        <w:t xml:space="preserve"> Від Праги до Варшави: перспективи членства України в НАТО, перемоги, поразки та сподівання // </w:t>
      </w:r>
      <w:hyperlink r:id="rId12" w:history="1">
        <w:r w:rsidRPr="00E16AEE">
          <w:rPr>
            <w:rStyle w:val="a5"/>
            <w:rFonts w:ascii="Times New Roman" w:hAnsi="Times New Roman"/>
            <w:color w:val="auto"/>
            <w:sz w:val="28"/>
            <w:szCs w:val="28"/>
          </w:rPr>
          <w:t>http://fes.kiev.ua/n/cms/fileadmin/upload2/NATO-ukr.pdf</w:t>
        </w:r>
      </w:hyperlink>
      <w:r w:rsidRPr="00E16AEE">
        <w:rPr>
          <w:rFonts w:ascii="Times New Roman" w:hAnsi="Times New Roman"/>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Дьяконова М. А. Современное положение Афганистана в </w:t>
      </w:r>
      <w:r w:rsidRPr="00E16AEE">
        <w:rPr>
          <w:rFonts w:ascii="Times New Roman" w:hAnsi="Times New Roman"/>
          <w:sz w:val="28"/>
          <w:szCs w:val="28"/>
          <w:lang w:val="en-US"/>
        </w:rPr>
        <w:t>XXI</w:t>
      </w:r>
      <w:r w:rsidRPr="00E16AEE">
        <w:rPr>
          <w:rFonts w:ascii="Times New Roman" w:hAnsi="Times New Roman"/>
          <w:sz w:val="28"/>
          <w:szCs w:val="28"/>
        </w:rPr>
        <w:t xml:space="preserve"> веке // </w:t>
      </w:r>
      <w:hyperlink r:id="rId13" w:history="1">
        <w:r w:rsidRPr="00E16AEE">
          <w:rPr>
            <w:rStyle w:val="a5"/>
            <w:rFonts w:ascii="Times New Roman" w:hAnsi="Times New Roman"/>
            <w:color w:val="auto"/>
            <w:sz w:val="28"/>
            <w:szCs w:val="28"/>
            <w:u w:val="none"/>
            <w:bdr w:val="none" w:sz="0" w:space="0" w:color="auto" w:frame="1"/>
          </w:rPr>
          <w:t>Государственное и муниципальное управление. Ученые записки СКАГС</w:t>
        </w:r>
      </w:hyperlink>
      <w:r w:rsidRPr="00E16AEE">
        <w:rPr>
          <w:rFonts w:ascii="Times New Roman" w:hAnsi="Times New Roman"/>
          <w:sz w:val="28"/>
          <w:szCs w:val="28"/>
        </w:rPr>
        <w:t>. – 2012. - № 5. – с. 203-209</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 Ермаков С. М. Трансформация НАТО после Лиссабонского саммита 2010 г.: от обороны территории к защите всеобщего достояния // Проблемы национальной стратегии. – 2011. - Т.4. – с. 107 - 128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Завада А. А. Трансформация Североатлантического Альянса (НАТО) после распада Варшавского договора // Вестник Воронежского государственного университета. Серия: История. Политология. Социология. – 2017. - № 4. – с. 34 - 37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Style w:val="a5"/>
          <w:rFonts w:ascii="Times New Roman" w:hAnsi="Times New Roman"/>
          <w:color w:val="auto"/>
          <w:sz w:val="28"/>
          <w:szCs w:val="28"/>
          <w:u w:val="none"/>
        </w:rPr>
        <w:t xml:space="preserve"> Закон України «</w:t>
      </w:r>
      <w:r w:rsidRPr="00E16AEE">
        <w:rPr>
          <w:rFonts w:ascii="Times New Roman" w:hAnsi="Times New Roman"/>
          <w:bCs/>
          <w:sz w:val="28"/>
          <w:szCs w:val="28"/>
        </w:rPr>
        <w:t xml:space="preserve">Про внесення змін до деяких законів України щодо відмови України від здійснення політики позаблоковості» від 23.12.2014 // </w:t>
      </w:r>
      <w:hyperlink r:id="rId14" w:anchor="n9" w:history="1">
        <w:r w:rsidRPr="00E16AEE">
          <w:rPr>
            <w:rStyle w:val="a5"/>
            <w:rFonts w:ascii="Times New Roman" w:hAnsi="Times New Roman"/>
            <w:bCs/>
            <w:color w:val="auto"/>
            <w:sz w:val="28"/>
            <w:szCs w:val="28"/>
          </w:rPr>
          <w:t>http://zakon3.rada.gov.ua/laws/show/35-19/paran9#n9</w:t>
        </w:r>
      </w:hyperlink>
      <w:r w:rsidRPr="00E16AEE">
        <w:rPr>
          <w:rFonts w:ascii="Times New Roman" w:hAnsi="Times New Roman"/>
          <w:bCs/>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bCs/>
          <w:sz w:val="28"/>
          <w:szCs w:val="28"/>
        </w:rPr>
        <w:t xml:space="preserve"> </w:t>
      </w:r>
      <w:r w:rsidRPr="00E16AEE">
        <w:rPr>
          <w:rStyle w:val="a5"/>
          <w:rFonts w:ascii="Times New Roman" w:hAnsi="Times New Roman"/>
          <w:color w:val="auto"/>
          <w:sz w:val="28"/>
          <w:szCs w:val="28"/>
          <w:u w:val="none"/>
        </w:rPr>
        <w:t>Закон України «</w:t>
      </w:r>
      <w:r w:rsidRPr="00E16AEE">
        <w:rPr>
          <w:rFonts w:ascii="Times New Roman" w:hAnsi="Times New Roman"/>
          <w:bCs/>
          <w:sz w:val="28"/>
          <w:szCs w:val="28"/>
        </w:rPr>
        <w:t xml:space="preserve">Про внесення змін до деяких законів України щодо відмови України від здійснення політики позаблоковості» від 08.06.2017 // </w:t>
      </w:r>
      <w:hyperlink r:id="rId15" w:anchor="n9" w:history="1">
        <w:r w:rsidRPr="00E16AEE">
          <w:rPr>
            <w:rStyle w:val="a5"/>
            <w:rFonts w:ascii="Times New Roman" w:hAnsi="Times New Roman"/>
            <w:bCs/>
            <w:color w:val="auto"/>
            <w:sz w:val="28"/>
            <w:szCs w:val="28"/>
          </w:rPr>
          <w:t>http://zakon2.rada.gov.ua/laws/show/2091-19/paran9#n9</w:t>
        </w:r>
      </w:hyperlink>
      <w:r w:rsidRPr="00E16AEE">
        <w:rPr>
          <w:rStyle w:val="a5"/>
          <w:rFonts w:ascii="Times New Roman" w:hAnsi="Times New Roman"/>
          <w:bCs/>
          <w:color w:val="auto"/>
          <w:sz w:val="28"/>
          <w:szCs w:val="28"/>
        </w:rPr>
        <w:t xml:space="preserve">  </w:t>
      </w:r>
      <w:r w:rsidRPr="00E16AEE">
        <w:rPr>
          <w:rFonts w:ascii="Times New Roman" w:hAnsi="Times New Roman"/>
          <w:bCs/>
          <w:sz w:val="28"/>
          <w:szCs w:val="28"/>
        </w:rPr>
        <w:t xml:space="preserve"> </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 Закон України «Про засади внутрішньої і зовнішньої політики» // </w:t>
      </w:r>
      <w:hyperlink r:id="rId16" w:history="1">
        <w:r w:rsidRPr="00E16AEE">
          <w:rPr>
            <w:rStyle w:val="a5"/>
            <w:rFonts w:ascii="Times New Roman" w:hAnsi="Times New Roman"/>
            <w:color w:val="auto"/>
            <w:sz w:val="28"/>
            <w:szCs w:val="28"/>
          </w:rPr>
          <w:t>http://zakon3.rada.gov.ua/laws/show/2411-17</w:t>
        </w:r>
      </w:hyperlink>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Закон України «Про основи національної безпеки України» // </w:t>
      </w:r>
      <w:hyperlink r:id="rId17" w:history="1">
        <w:r w:rsidRPr="00E16AEE">
          <w:rPr>
            <w:rStyle w:val="a5"/>
            <w:rFonts w:ascii="Times New Roman" w:hAnsi="Times New Roman"/>
            <w:color w:val="auto"/>
            <w:sz w:val="28"/>
            <w:szCs w:val="28"/>
            <w:lang w:val="en-US"/>
          </w:rPr>
          <w:t>http</w:t>
        </w:r>
        <w:r w:rsidRPr="00E16AEE">
          <w:rPr>
            <w:rStyle w:val="a5"/>
            <w:rFonts w:ascii="Times New Roman" w:hAnsi="Times New Roman"/>
            <w:color w:val="auto"/>
            <w:sz w:val="28"/>
            <w:szCs w:val="28"/>
          </w:rPr>
          <w:t>://</w:t>
        </w:r>
        <w:r w:rsidRPr="00E16AEE">
          <w:rPr>
            <w:rStyle w:val="a5"/>
            <w:rFonts w:ascii="Times New Roman" w:hAnsi="Times New Roman"/>
            <w:color w:val="auto"/>
            <w:sz w:val="28"/>
            <w:szCs w:val="28"/>
            <w:lang w:val="en-US"/>
          </w:rPr>
          <w:t>zakon</w:t>
        </w:r>
        <w:r w:rsidRPr="00E16AEE">
          <w:rPr>
            <w:rStyle w:val="a5"/>
            <w:rFonts w:ascii="Times New Roman" w:hAnsi="Times New Roman"/>
            <w:color w:val="auto"/>
            <w:sz w:val="28"/>
            <w:szCs w:val="28"/>
          </w:rPr>
          <w:t>2.</w:t>
        </w:r>
        <w:r w:rsidRPr="00E16AEE">
          <w:rPr>
            <w:rStyle w:val="a5"/>
            <w:rFonts w:ascii="Times New Roman" w:hAnsi="Times New Roman"/>
            <w:color w:val="auto"/>
            <w:sz w:val="28"/>
            <w:szCs w:val="28"/>
            <w:lang w:val="en-US"/>
          </w:rPr>
          <w:t>rada</w:t>
        </w:r>
        <w:r w:rsidRPr="00E16AEE">
          <w:rPr>
            <w:rStyle w:val="a5"/>
            <w:rFonts w:ascii="Times New Roman" w:hAnsi="Times New Roman"/>
            <w:color w:val="auto"/>
            <w:sz w:val="28"/>
            <w:szCs w:val="28"/>
          </w:rPr>
          <w:t>.</w:t>
        </w:r>
        <w:r w:rsidRPr="00E16AEE">
          <w:rPr>
            <w:rStyle w:val="a5"/>
            <w:rFonts w:ascii="Times New Roman" w:hAnsi="Times New Roman"/>
            <w:color w:val="auto"/>
            <w:sz w:val="28"/>
            <w:szCs w:val="28"/>
            <w:lang w:val="en-US"/>
          </w:rPr>
          <w:t>gov</w:t>
        </w:r>
        <w:r w:rsidRPr="00E16AEE">
          <w:rPr>
            <w:rStyle w:val="a5"/>
            <w:rFonts w:ascii="Times New Roman" w:hAnsi="Times New Roman"/>
            <w:color w:val="auto"/>
            <w:sz w:val="28"/>
            <w:szCs w:val="28"/>
          </w:rPr>
          <w:t>.</w:t>
        </w:r>
        <w:r w:rsidRPr="00E16AEE">
          <w:rPr>
            <w:rStyle w:val="a5"/>
            <w:rFonts w:ascii="Times New Roman" w:hAnsi="Times New Roman"/>
            <w:color w:val="auto"/>
            <w:sz w:val="28"/>
            <w:szCs w:val="28"/>
            <w:lang w:val="en-US"/>
          </w:rPr>
          <w:t>ua</w:t>
        </w:r>
        <w:r w:rsidRPr="00E16AEE">
          <w:rPr>
            <w:rStyle w:val="a5"/>
            <w:rFonts w:ascii="Times New Roman" w:hAnsi="Times New Roman"/>
            <w:color w:val="auto"/>
            <w:sz w:val="28"/>
            <w:szCs w:val="28"/>
          </w:rPr>
          <w:t>/</w:t>
        </w:r>
        <w:r w:rsidRPr="00E16AEE">
          <w:rPr>
            <w:rStyle w:val="a5"/>
            <w:rFonts w:ascii="Times New Roman" w:hAnsi="Times New Roman"/>
            <w:color w:val="auto"/>
            <w:sz w:val="28"/>
            <w:szCs w:val="28"/>
            <w:lang w:val="en-US"/>
          </w:rPr>
          <w:t>laws</w:t>
        </w:r>
        <w:r w:rsidRPr="00E16AEE">
          <w:rPr>
            <w:rStyle w:val="a5"/>
            <w:rFonts w:ascii="Times New Roman" w:hAnsi="Times New Roman"/>
            <w:color w:val="auto"/>
            <w:sz w:val="28"/>
            <w:szCs w:val="28"/>
          </w:rPr>
          <w:t>/</w:t>
        </w:r>
        <w:r w:rsidRPr="00E16AEE">
          <w:rPr>
            <w:rStyle w:val="a5"/>
            <w:rFonts w:ascii="Times New Roman" w:hAnsi="Times New Roman"/>
            <w:color w:val="auto"/>
            <w:sz w:val="28"/>
            <w:szCs w:val="28"/>
            <w:lang w:val="en-US"/>
          </w:rPr>
          <w:t>show</w:t>
        </w:r>
        <w:r w:rsidRPr="00E16AEE">
          <w:rPr>
            <w:rStyle w:val="a5"/>
            <w:rFonts w:ascii="Times New Roman" w:hAnsi="Times New Roman"/>
            <w:color w:val="auto"/>
            <w:sz w:val="28"/>
            <w:szCs w:val="28"/>
          </w:rPr>
          <w:t>/964-15</w:t>
        </w:r>
      </w:hyperlink>
      <w:r w:rsidRPr="00E16AEE">
        <w:rPr>
          <w:rFonts w:ascii="Times New Roman" w:hAnsi="Times New Roman"/>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Казанчев Д. В. Курылев К. П. Стратегическая концепция НАТО 2010 года в контексте обеспечения безопасности в Европе // </w:t>
      </w:r>
      <w:hyperlink r:id="rId18" w:history="1">
        <w:r w:rsidRPr="00E16AEE">
          <w:rPr>
            <w:rStyle w:val="a5"/>
            <w:rFonts w:ascii="Times New Roman" w:hAnsi="Times New Roman"/>
            <w:color w:val="auto"/>
            <w:sz w:val="28"/>
            <w:szCs w:val="28"/>
            <w:u w:val="none"/>
            <w:bdr w:val="none" w:sz="0" w:space="0" w:color="auto" w:frame="1"/>
          </w:rPr>
          <w:t>Вестник Российского университета дружбы народов. Серия: Международные отношения</w:t>
        </w:r>
      </w:hyperlink>
      <w:r w:rsidRPr="00E16AEE">
        <w:rPr>
          <w:rFonts w:ascii="Times New Roman" w:hAnsi="Times New Roman"/>
          <w:sz w:val="28"/>
          <w:szCs w:val="28"/>
        </w:rPr>
        <w:t>. - 2013. - № 10. – с. 11 – 20</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Кермач Р. Ставлення українців до НАТО: актуальні тенденції, приховані мотивації та завдання на майбутнє. – Київ: Громадська думка, 2017. – 15 с.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lastRenderedPageBreak/>
        <w:t xml:space="preserve"> Коваль І. М. Дубовик В. А., Глебов С. В. Євроатлантична інтеграція України: міфи та реальність // Євроатлантична інтеграція України: глобальний та регіональний виміри. Збірник аналітичних матеріалів. – Одеса: Астропринт, 2008. – с. 117 - 124</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Кудряшов А. В. НАТО и арабские монархии Персидского залива: развитие военного сотрудничества // </w:t>
      </w:r>
      <w:hyperlink r:id="rId19" w:history="1">
        <w:r w:rsidRPr="00E16AEE">
          <w:rPr>
            <w:rStyle w:val="a5"/>
            <w:rFonts w:ascii="Times New Roman" w:hAnsi="Times New Roman"/>
            <w:color w:val="auto"/>
            <w:sz w:val="28"/>
            <w:szCs w:val="28"/>
            <w:u w:val="none"/>
            <w:bdr w:val="none" w:sz="0" w:space="0" w:color="auto" w:frame="1"/>
          </w:rPr>
          <w:t>Вестник РГГУ. Серия «Политология. История. Международные отношения. Зарубежное регионоведение. Востоковедение»</w:t>
        </w:r>
      </w:hyperlink>
      <w:r w:rsidRPr="00E16AEE">
        <w:rPr>
          <w:rFonts w:ascii="Times New Roman" w:hAnsi="Times New Roman"/>
          <w:sz w:val="28"/>
          <w:szCs w:val="28"/>
        </w:rPr>
        <w:t>. – 2015. - №8. – с. 99 – 106</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Кузьмин Д. В. Євроатлантична інтегрція та нові формати безпекового простору для України // Євроатлантична інтеграція України: глобальний та регіональний виміри. Збірник аналітичних матеріалів. – Одеса: Астропринт, 2008. – с. 93 - 103</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Кучинская М. Е. Основные тенденции трансформации НАТО на современном этапе (политические аспекты) // Проблемы национальной стратегии. – 2012. - № 6(12). – с. 98 - 116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Ляшук Ю. А. Бухарестский саммит НАТО и трансформация альянса // Журнал международного права и международных отношений. - 2008. - № 2. - С. 49-54.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Лящук Ю. Новая структура командования в рамках преобразования НАТО // </w:t>
      </w:r>
      <w:r w:rsidRPr="00E16AEE">
        <w:rPr>
          <w:rFonts w:ascii="Times New Roman" w:hAnsi="Times New Roman"/>
          <w:bCs/>
          <w:sz w:val="28"/>
          <w:szCs w:val="28"/>
          <w:shd w:val="clear" w:color="auto" w:fill="FFFFFF"/>
        </w:rPr>
        <w:t>Журнал международного права и международных отношений. - 2007. - № 1. - С. 49 - 53.</w:t>
      </w:r>
      <w:r w:rsidRPr="00E16AEE">
        <w:rPr>
          <w:rFonts w:ascii="Times New Roman" w:hAnsi="Times New Roman"/>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Мурадян И. Проблемы расширения НАТО и развития Европейской оборонной инициативы // 21-й век. – 2006. - №10. – с. 17 – 34 </w:t>
      </w:r>
    </w:p>
    <w:p w:rsidR="006420F8" w:rsidRPr="00E16AEE" w:rsidRDefault="006420F8" w:rsidP="006420F8">
      <w:pPr>
        <w:pStyle w:val="a6"/>
        <w:numPr>
          <w:ilvl w:val="0"/>
          <w:numId w:val="2"/>
        </w:numPr>
        <w:shd w:val="clear" w:color="auto" w:fill="FFFFFF"/>
        <w:spacing w:before="0" w:beforeAutospacing="0" w:after="0" w:afterAutospacing="0" w:line="360" w:lineRule="auto"/>
        <w:ind w:firstLine="0"/>
        <w:contextualSpacing/>
        <w:jc w:val="both"/>
        <w:rPr>
          <w:sz w:val="28"/>
          <w:szCs w:val="28"/>
        </w:rPr>
      </w:pPr>
      <w:r w:rsidRPr="00E16AEE">
        <w:rPr>
          <w:bCs/>
          <w:sz w:val="28"/>
          <w:szCs w:val="28"/>
        </w:rPr>
        <w:t xml:space="preserve"> НАТО в архітектурі європейської та євроатлантичної безпеки//Україна на шляху до НАТО: через радикальні реформи до набуття членства / За ред. Г.М. Перепелиці. – К.: ВД «Стилос», 2004. – 400 с. – с. 8-24</w:t>
      </w:r>
      <w:r w:rsidRPr="00E16AEE">
        <w:rPr>
          <w:b/>
          <w:bCs/>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Палій О. А. Навіщо Україні НАТО. – Київ: Дніпро, 2006. – 144 с.</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lastRenderedPageBreak/>
        <w:t xml:space="preserve"> Палмер Д. Р. Два десятилетия операций НАТО: подводим итоги, заглядываем в будущее //  </w:t>
      </w:r>
      <w:hyperlink r:id="rId20" w:history="1">
        <w:r w:rsidRPr="00E16AEE">
          <w:rPr>
            <w:rStyle w:val="a5"/>
            <w:rFonts w:ascii="Times New Roman" w:hAnsi="Times New Roman"/>
            <w:color w:val="auto"/>
            <w:sz w:val="28"/>
            <w:szCs w:val="28"/>
          </w:rPr>
          <w:t>https://www.nato.int/docu/review/2012/Chicago/Stock-Looking-Ahead/RU/index.htm</w:t>
        </w:r>
      </w:hyperlink>
      <w:r>
        <w:rPr>
          <w:rStyle w:val="a5"/>
          <w:rFonts w:ascii="Times New Roman" w:hAnsi="Times New Roman"/>
          <w:color w:val="auto"/>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Петрович-Белкин О. К. Концептуальные основания расширения невоенной деятельности НАТО // </w:t>
      </w:r>
      <w:hyperlink r:id="rId21" w:history="1">
        <w:r w:rsidRPr="00E16AEE">
          <w:rPr>
            <w:rStyle w:val="a5"/>
            <w:rFonts w:ascii="Times New Roman" w:hAnsi="Times New Roman"/>
            <w:color w:val="auto"/>
            <w:sz w:val="28"/>
            <w:szCs w:val="28"/>
            <w:u w:val="none"/>
            <w:bdr w:val="none" w:sz="0" w:space="0" w:color="auto" w:frame="1"/>
          </w:rPr>
          <w:t>Вестник Российского университета дружбы народов. Серия: Международные отношения</w:t>
        </w:r>
      </w:hyperlink>
      <w:r w:rsidRPr="00E16AEE">
        <w:rPr>
          <w:rFonts w:ascii="Times New Roman" w:hAnsi="Times New Roman"/>
          <w:sz w:val="28"/>
          <w:szCs w:val="28"/>
        </w:rPr>
        <w:t xml:space="preserve"> – 2011. - №3. – с. 16 - 23</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 Сирота Н.М., Хомелева Р.А. Гуманитарные интервенции в контексте геополитики Запада // Грамота – 2014. - №2(40). – с. 171 - 175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Трагнюк А. Р. Яковюк И. В. Проблемы обеспечения безопасности Украины в контексте политики НАТО относительно Российской федерации // Теорія і практика правознавства. – 2017. - № 11. – с. 2 – 19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bCs/>
          <w:sz w:val="28"/>
          <w:szCs w:val="28"/>
        </w:rPr>
        <w:t xml:space="preserve"> Указ президента України №179/2017 // </w:t>
      </w:r>
      <w:hyperlink r:id="rId22" w:history="1">
        <w:r w:rsidRPr="00E16AEE">
          <w:rPr>
            <w:rStyle w:val="a5"/>
            <w:rFonts w:ascii="Times New Roman" w:hAnsi="Times New Roman"/>
            <w:bCs/>
            <w:color w:val="auto"/>
            <w:sz w:val="28"/>
            <w:szCs w:val="28"/>
          </w:rPr>
          <w:t>http://www.president.gov.ua/documents/1792017-22162</w:t>
        </w:r>
      </w:hyperlink>
      <w:r w:rsidRPr="00E16AEE">
        <w:rPr>
          <w:rFonts w:ascii="Times New Roman" w:hAnsi="Times New Roman"/>
          <w:bCs/>
          <w:sz w:val="28"/>
          <w:szCs w:val="28"/>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Фурне Ж. Трансформация НАТО, 1990-2004 // Выступление на открытии Зимней академии. – 2004. – Москва. – с. 9 - 16</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 Хартія про особливе партнерство між Україною та Організацією Північно-Атлантичного Договору // </w:t>
      </w:r>
      <w:hyperlink r:id="rId23" w:history="1">
        <w:r w:rsidRPr="00E16AEE">
          <w:rPr>
            <w:rStyle w:val="a5"/>
            <w:rFonts w:ascii="Times New Roman" w:hAnsi="Times New Roman"/>
            <w:color w:val="auto"/>
            <w:sz w:val="28"/>
            <w:szCs w:val="28"/>
          </w:rPr>
          <w:t>https://www.nato.int/cps/ru/natohq/official_texts_25457.htm?selectedLocale=uk</w:t>
        </w:r>
      </w:hyperlink>
    </w:p>
    <w:p w:rsidR="006420F8" w:rsidRPr="00E16AEE" w:rsidRDefault="006420F8" w:rsidP="006420F8">
      <w:pPr>
        <w:pStyle w:val="a4"/>
        <w:numPr>
          <w:ilvl w:val="0"/>
          <w:numId w:val="2"/>
        </w:numPr>
        <w:spacing w:line="360" w:lineRule="auto"/>
        <w:ind w:firstLine="0"/>
        <w:jc w:val="both"/>
        <w:rPr>
          <w:rFonts w:ascii="Times New Roman" w:hAnsi="Times New Roman"/>
          <w:sz w:val="28"/>
          <w:szCs w:val="28"/>
        </w:rPr>
      </w:pPr>
      <w:r w:rsidRPr="00E16AEE">
        <w:rPr>
          <w:rFonts w:ascii="Times New Roman" w:hAnsi="Times New Roman"/>
          <w:sz w:val="28"/>
          <w:szCs w:val="28"/>
        </w:rPr>
        <w:t xml:space="preserve"> Хортов А. А. Роль США в войне НАТО против Югославии // Ярославский педагогический вестник – 2011. - № 1. – Том 1 (Гуманитарные науки) – с. 101 - 104 </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rPr>
      </w:pPr>
      <w:r w:rsidRPr="00E16AEE">
        <w:rPr>
          <w:rFonts w:ascii="Times New Roman" w:hAnsi="Times New Roman"/>
          <w:sz w:val="28"/>
          <w:szCs w:val="28"/>
        </w:rPr>
        <w:t xml:space="preserve"> Щепин Е.С. Преобразование НАТО в глобальную военно-политическую организацию как элемент геополитической экспансии в мире // </w:t>
      </w:r>
      <w:hyperlink r:id="rId24" w:history="1">
        <w:r w:rsidRPr="00E16AEE">
          <w:rPr>
            <w:rStyle w:val="a5"/>
            <w:rFonts w:ascii="Times New Roman" w:hAnsi="Times New Roman"/>
            <w:color w:val="auto"/>
            <w:sz w:val="28"/>
            <w:szCs w:val="28"/>
          </w:rPr>
          <w:t>http://elar.urfu.ru/bitstream/10995/29162/1/girb_2014_30.pdf</w:t>
        </w:r>
      </w:hyperlink>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lang w:val="en-US"/>
        </w:rPr>
      </w:pPr>
      <w:r w:rsidRPr="00E16AEE">
        <w:rPr>
          <w:rFonts w:ascii="Times New Roman" w:hAnsi="Times New Roman"/>
          <w:sz w:val="28"/>
          <w:szCs w:val="28"/>
        </w:rPr>
        <w:t xml:space="preserve"> </w:t>
      </w:r>
      <w:r w:rsidRPr="00E16AEE">
        <w:rPr>
          <w:rFonts w:ascii="Times New Roman" w:hAnsi="Times New Roman"/>
          <w:sz w:val="28"/>
          <w:szCs w:val="28"/>
          <w:lang w:val="en-US"/>
        </w:rPr>
        <w:t xml:space="preserve">Aybet G. NATO’s new missions \\ Journal of international affairs. – 1999 - Vol. 4(1) - p. 15 - 22.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lastRenderedPageBreak/>
        <w:t xml:space="preserve"> Bucharest summit declaration // </w:t>
      </w:r>
      <w:hyperlink r:id="rId25" w:history="1">
        <w:r w:rsidRPr="00E16AEE">
          <w:rPr>
            <w:rStyle w:val="a5"/>
            <w:rFonts w:ascii="Times New Roman" w:hAnsi="Times New Roman"/>
            <w:color w:val="auto"/>
            <w:sz w:val="28"/>
            <w:szCs w:val="28"/>
            <w:lang w:val="en-US"/>
          </w:rPr>
          <w:t>https://www.nato.int/cps/ua/natohq/official_texts_8443.htm</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Hellmann G., Wolf R. Neorealism, Neoliberal Institutionalism, and the Future of NATO // Security Studies. – 1993. - Vol. 3(1). - </w:t>
      </w:r>
      <w:r w:rsidRPr="00E16AEE">
        <w:rPr>
          <w:rFonts w:ascii="Times New Roman" w:hAnsi="Times New Roman"/>
          <w:sz w:val="28"/>
          <w:szCs w:val="28"/>
        </w:rPr>
        <w:t>р</w:t>
      </w:r>
      <w:r w:rsidRPr="00E16AEE">
        <w:rPr>
          <w:rFonts w:ascii="Times New Roman" w:hAnsi="Times New Roman"/>
          <w:sz w:val="28"/>
          <w:szCs w:val="28"/>
          <w:lang w:val="en-US"/>
        </w:rPr>
        <w:t xml:space="preserve">.17 - 18.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Istanbul Summit Communiqué // </w:t>
      </w:r>
      <w:hyperlink r:id="rId26" w:history="1">
        <w:r w:rsidRPr="00E16AEE">
          <w:rPr>
            <w:rStyle w:val="a5"/>
            <w:rFonts w:ascii="Times New Roman" w:hAnsi="Times New Roman"/>
            <w:color w:val="auto"/>
            <w:sz w:val="28"/>
            <w:szCs w:val="28"/>
            <w:lang w:val="en-US"/>
          </w:rPr>
          <w:t>https://www.nato.int/docu/pr/2004/p04-096e.htm</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London Declaration On A Transformed North Atlantic Alliance // </w:t>
      </w:r>
      <w:hyperlink r:id="rId27" w:history="1">
        <w:r w:rsidRPr="00E16AEE">
          <w:rPr>
            <w:rStyle w:val="a5"/>
            <w:rFonts w:ascii="Times New Roman" w:hAnsi="Times New Roman"/>
            <w:color w:val="auto"/>
            <w:sz w:val="28"/>
            <w:szCs w:val="28"/>
            <w:lang w:val="en-US"/>
          </w:rPr>
          <w:t>https://www.nato.int/docu/comm/49-95/c900706a.htm</w:t>
        </w:r>
      </w:hyperlink>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NATO Mediterranean Dialogue // </w:t>
      </w:r>
      <w:hyperlink r:id="rId28" w:history="1">
        <w:r w:rsidRPr="00E16AEE">
          <w:rPr>
            <w:rStyle w:val="a5"/>
            <w:rFonts w:ascii="Times New Roman" w:hAnsi="Times New Roman"/>
            <w:color w:val="auto"/>
            <w:sz w:val="28"/>
            <w:szCs w:val="28"/>
            <w:lang w:val="en-US"/>
          </w:rPr>
          <w:t>https://www.nato.int/cps/en/natohq/topics_60021.htm</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Peace support operations in Bosnia and Herzegovina // </w:t>
      </w:r>
      <w:hyperlink r:id="rId29" w:history="1">
        <w:r w:rsidRPr="00E16AEE">
          <w:rPr>
            <w:rStyle w:val="a5"/>
            <w:rFonts w:ascii="Times New Roman" w:hAnsi="Times New Roman"/>
            <w:color w:val="auto"/>
            <w:sz w:val="28"/>
            <w:szCs w:val="28"/>
            <w:lang w:val="en-US"/>
          </w:rPr>
          <w:t>https://www.nato.int/cps/ru/natohq/topics_52122.htm?selectedLocale=en</w:t>
        </w:r>
      </w:hyperlink>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Prague Summit Declaration // </w:t>
      </w:r>
      <w:hyperlink r:id="rId30" w:history="1">
        <w:r w:rsidRPr="00E16AEE">
          <w:rPr>
            <w:rStyle w:val="a5"/>
            <w:rFonts w:ascii="Times New Roman" w:hAnsi="Times New Roman"/>
            <w:color w:val="auto"/>
            <w:sz w:val="28"/>
            <w:szCs w:val="28"/>
            <w:lang w:val="en-US"/>
          </w:rPr>
          <w:t>https://www.nato.int/docu/pr/2002/p02-127e.htm</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lang w:val="uk-UA"/>
        </w:rPr>
      </w:pPr>
      <w:r w:rsidRPr="00E16AEE">
        <w:rPr>
          <w:rFonts w:ascii="Times New Roman" w:hAnsi="Times New Roman"/>
          <w:bCs/>
          <w:sz w:val="28"/>
          <w:szCs w:val="28"/>
          <w:lang w:val="en-US"/>
        </w:rPr>
        <w:t xml:space="preserve"> Relations with Ukraine // </w:t>
      </w:r>
      <w:hyperlink r:id="rId31" w:history="1">
        <w:r w:rsidRPr="00E16AEE">
          <w:rPr>
            <w:rStyle w:val="a5"/>
            <w:rFonts w:ascii="Times New Roman" w:hAnsi="Times New Roman"/>
            <w:bCs/>
            <w:color w:val="auto"/>
            <w:sz w:val="28"/>
            <w:szCs w:val="28"/>
            <w:lang w:val="en-US"/>
          </w:rPr>
          <w:t>https://www.nato.int/cps/ru/natohq/topics_37750.htm?selectedLocale=en</w:t>
        </w:r>
      </w:hyperlink>
      <w:r w:rsidRPr="00E16AEE">
        <w:rPr>
          <w:rStyle w:val="a5"/>
          <w:rFonts w:ascii="Times New Roman" w:hAnsi="Times New Roman"/>
          <w:color w:val="auto"/>
          <w:sz w:val="28"/>
          <w:szCs w:val="28"/>
          <w:u w:val="none"/>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Strategic Concept For the Defence and Security of The Members of the North Atlantic Treaty Organisation // </w:t>
      </w:r>
      <w:hyperlink r:id="rId32" w:history="1">
        <w:r w:rsidRPr="00E16AEE">
          <w:rPr>
            <w:rStyle w:val="a5"/>
            <w:rFonts w:ascii="Times New Roman" w:hAnsi="Times New Roman"/>
            <w:color w:val="auto"/>
            <w:sz w:val="28"/>
            <w:szCs w:val="28"/>
            <w:lang w:val="en-US"/>
          </w:rPr>
          <w:t>https://www.nato.int/lisbon2010/strategic-concept-2010-eng.pdf</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lang w:val="en-US"/>
        </w:rPr>
      </w:pPr>
      <w:r w:rsidRPr="00E16AEE">
        <w:rPr>
          <w:rFonts w:ascii="Times New Roman" w:hAnsi="Times New Roman"/>
          <w:bCs/>
          <w:sz w:val="28"/>
          <w:szCs w:val="28"/>
          <w:lang w:val="en-US"/>
        </w:rPr>
        <w:t xml:space="preserve"> The Alliance's New Strategic Concept</w:t>
      </w:r>
      <w:r w:rsidRPr="00E16AEE">
        <w:rPr>
          <w:rFonts w:ascii="Times New Roman" w:hAnsi="Times New Roman"/>
          <w:sz w:val="28"/>
          <w:szCs w:val="28"/>
          <w:lang w:val="en-US"/>
        </w:rPr>
        <w:t xml:space="preserve"> // </w:t>
      </w:r>
      <w:hyperlink r:id="rId33" w:history="1">
        <w:r w:rsidRPr="00E16AEE">
          <w:rPr>
            <w:rStyle w:val="a5"/>
            <w:rFonts w:ascii="Times New Roman" w:hAnsi="Times New Roman"/>
            <w:color w:val="auto"/>
            <w:sz w:val="28"/>
            <w:szCs w:val="28"/>
            <w:lang w:val="en-US"/>
          </w:rPr>
          <w:t>https://www.nato.int/cps/ru/natohq/official_texts_23847.htm?selectedLocale=ru</w:t>
        </w:r>
      </w:hyperlink>
    </w:p>
    <w:p w:rsidR="006420F8" w:rsidRPr="00E16AEE" w:rsidRDefault="006420F8" w:rsidP="006420F8">
      <w:pPr>
        <w:pStyle w:val="a4"/>
        <w:numPr>
          <w:ilvl w:val="0"/>
          <w:numId w:val="2"/>
        </w:numPr>
        <w:spacing w:line="360" w:lineRule="auto"/>
        <w:ind w:firstLine="0"/>
        <w:jc w:val="both"/>
        <w:rPr>
          <w:rStyle w:val="a5"/>
          <w:rFonts w:ascii="Times New Roman" w:hAnsi="Times New Roman"/>
          <w:color w:val="auto"/>
          <w:sz w:val="28"/>
          <w:szCs w:val="28"/>
          <w:u w:val="none"/>
          <w:lang w:val="en-US"/>
        </w:rPr>
      </w:pPr>
      <w:r w:rsidRPr="00E16AEE">
        <w:rPr>
          <w:rStyle w:val="a5"/>
          <w:rFonts w:ascii="Times New Roman" w:hAnsi="Times New Roman"/>
          <w:color w:val="auto"/>
          <w:sz w:val="28"/>
          <w:szCs w:val="28"/>
          <w:u w:val="none"/>
          <w:lang w:val="en-US"/>
        </w:rPr>
        <w:t xml:space="preserve">The Alliance's Strategic Concept // </w:t>
      </w:r>
      <w:hyperlink r:id="rId34" w:history="1">
        <w:r w:rsidRPr="00E16AEE">
          <w:rPr>
            <w:rStyle w:val="a5"/>
            <w:rFonts w:ascii="Times New Roman" w:hAnsi="Times New Roman"/>
            <w:color w:val="auto"/>
            <w:sz w:val="28"/>
            <w:szCs w:val="28"/>
            <w:lang w:val="en-US"/>
          </w:rPr>
          <w:t>https://www.nato.int/cps/ru/natohq/official_texts_27433.htm?selectedLocale=en</w:t>
        </w:r>
      </w:hyperlink>
      <w:r w:rsidRPr="00E16AEE">
        <w:rPr>
          <w:rStyle w:val="a5"/>
          <w:rFonts w:ascii="Times New Roman" w:hAnsi="Times New Roman"/>
          <w:color w:val="auto"/>
          <w:sz w:val="28"/>
          <w:szCs w:val="28"/>
          <w:u w:val="none"/>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t xml:space="preserve"> Walles Summit Declaration // </w:t>
      </w:r>
      <w:hyperlink r:id="rId35" w:history="1">
        <w:r w:rsidRPr="00E16AEE">
          <w:rPr>
            <w:rStyle w:val="a5"/>
            <w:rFonts w:ascii="Times New Roman" w:hAnsi="Times New Roman"/>
            <w:color w:val="auto"/>
            <w:sz w:val="28"/>
            <w:szCs w:val="28"/>
            <w:lang w:val="en-US"/>
          </w:rPr>
          <w:t>https://www.nato.int/cps/ru/natohq/official_texts_112964.htm?selectedLocale=en</w:t>
        </w:r>
      </w:hyperlink>
      <w:r w:rsidRPr="00E16AEE">
        <w:rPr>
          <w:rFonts w:ascii="Times New Roman" w:hAnsi="Times New Roman"/>
          <w:sz w:val="28"/>
          <w:szCs w:val="28"/>
          <w:lang w:val="en-US"/>
        </w:rPr>
        <w:t xml:space="preserve"> </w:t>
      </w:r>
    </w:p>
    <w:p w:rsidR="006420F8" w:rsidRPr="00E16AEE" w:rsidRDefault="006420F8" w:rsidP="006420F8">
      <w:pPr>
        <w:pStyle w:val="a4"/>
        <w:numPr>
          <w:ilvl w:val="0"/>
          <w:numId w:val="2"/>
        </w:numPr>
        <w:spacing w:line="360" w:lineRule="auto"/>
        <w:ind w:firstLine="0"/>
        <w:jc w:val="both"/>
        <w:rPr>
          <w:rFonts w:ascii="Times New Roman" w:hAnsi="Times New Roman"/>
          <w:sz w:val="28"/>
          <w:szCs w:val="28"/>
          <w:lang w:val="en-US"/>
        </w:rPr>
      </w:pPr>
      <w:r w:rsidRPr="00E16AEE">
        <w:rPr>
          <w:rFonts w:ascii="Times New Roman" w:hAnsi="Times New Roman"/>
          <w:sz w:val="28"/>
          <w:szCs w:val="28"/>
          <w:lang w:val="en-US"/>
        </w:rPr>
        <w:lastRenderedPageBreak/>
        <w:t xml:space="preserve"> Warsaw Summit Communiqué // </w:t>
      </w:r>
      <w:hyperlink r:id="rId36" w:history="1">
        <w:r w:rsidRPr="00E16AEE">
          <w:rPr>
            <w:rStyle w:val="a5"/>
            <w:rFonts w:ascii="Times New Roman" w:hAnsi="Times New Roman"/>
            <w:color w:val="auto"/>
            <w:sz w:val="28"/>
            <w:szCs w:val="28"/>
            <w:lang w:val="en-US"/>
          </w:rPr>
          <w:t>https://www.nato.int/cps/ru/natohq/official_texts_133169.htm?selectedLocale=en</w:t>
        </w:r>
      </w:hyperlink>
      <w:r w:rsidRPr="00E16AEE">
        <w:rPr>
          <w:rFonts w:ascii="Times New Roman" w:hAnsi="Times New Roman"/>
          <w:sz w:val="28"/>
          <w:szCs w:val="28"/>
          <w:lang w:val="en-US"/>
        </w:rPr>
        <w:t xml:space="preserve"> </w:t>
      </w:r>
    </w:p>
    <w:p w:rsidR="006420F8" w:rsidRDefault="006420F8" w:rsidP="008364D5">
      <w:pPr>
        <w:spacing w:line="360" w:lineRule="auto"/>
        <w:ind w:firstLine="851"/>
        <w:contextualSpacing/>
        <w:jc w:val="both"/>
        <w:rPr>
          <w:rFonts w:ascii="Times New Roman" w:hAnsi="Times New Roman" w:cs="Times New Roman"/>
          <w:sz w:val="28"/>
          <w:szCs w:val="28"/>
        </w:rPr>
      </w:pPr>
      <w:bookmarkStart w:id="0" w:name="_GoBack"/>
      <w:bookmarkEnd w:id="0"/>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Default="006420F8" w:rsidP="008364D5">
      <w:pPr>
        <w:spacing w:line="360" w:lineRule="auto"/>
        <w:ind w:firstLine="851"/>
        <w:contextualSpacing/>
        <w:jc w:val="both"/>
        <w:rPr>
          <w:rFonts w:ascii="Times New Roman" w:hAnsi="Times New Roman" w:cs="Times New Roman"/>
          <w:sz w:val="28"/>
          <w:szCs w:val="28"/>
        </w:rPr>
      </w:pPr>
    </w:p>
    <w:p w:rsidR="006420F8" w:rsidRPr="00E16AEE" w:rsidRDefault="006420F8" w:rsidP="008364D5">
      <w:pPr>
        <w:spacing w:line="360" w:lineRule="auto"/>
        <w:ind w:firstLine="851"/>
        <w:contextualSpacing/>
        <w:jc w:val="both"/>
        <w:rPr>
          <w:rFonts w:ascii="Times New Roman" w:hAnsi="Times New Roman" w:cs="Times New Roman"/>
          <w:sz w:val="28"/>
          <w:szCs w:val="28"/>
        </w:rPr>
      </w:pPr>
    </w:p>
    <w:p w:rsidR="008364D5" w:rsidRPr="00E16AEE" w:rsidRDefault="008364D5" w:rsidP="008364D5">
      <w:pPr>
        <w:spacing w:line="360" w:lineRule="auto"/>
        <w:ind w:firstLine="851"/>
        <w:contextualSpacing/>
        <w:jc w:val="both"/>
        <w:rPr>
          <w:rFonts w:ascii="Times New Roman" w:hAnsi="Times New Roman" w:cs="Times New Roman"/>
          <w:sz w:val="28"/>
          <w:szCs w:val="28"/>
        </w:rPr>
      </w:pPr>
    </w:p>
    <w:p w:rsidR="00F770C4" w:rsidRDefault="00F770C4"/>
    <w:sectPr w:rsidR="00F770C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631B9"/>
    <w:multiLevelType w:val="hybridMultilevel"/>
    <w:tmpl w:val="6A604644"/>
    <w:lvl w:ilvl="0" w:tplc="1352B106">
      <w:start w:val="1"/>
      <w:numFmt w:val="decimal"/>
      <w:lvlText w:val="%1."/>
      <w:lvlJc w:val="left"/>
      <w:pPr>
        <w:ind w:left="720" w:hanging="360"/>
      </w:pPr>
      <w:rPr>
        <w:rFonts w:hint="default"/>
        <w:color w:val="auto"/>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B684BBA"/>
    <w:multiLevelType w:val="hybridMultilevel"/>
    <w:tmpl w:val="FC4CB386"/>
    <w:lvl w:ilvl="0" w:tplc="629430B6">
      <w:start w:val="1"/>
      <w:numFmt w:val="decimal"/>
      <w:lvlText w:val="%1."/>
      <w:lvlJc w:val="left"/>
      <w:pPr>
        <w:ind w:left="644"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D35"/>
    <w:rsid w:val="00360A71"/>
    <w:rsid w:val="00481D35"/>
    <w:rsid w:val="004F0257"/>
    <w:rsid w:val="006420F8"/>
    <w:rsid w:val="008364D5"/>
    <w:rsid w:val="00F770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827B67-355C-4DEE-8FBD-1156F31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64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8364D5"/>
    <w:rPr>
      <w:i/>
      <w:iCs/>
    </w:rPr>
  </w:style>
  <w:style w:type="paragraph" w:styleId="a4">
    <w:name w:val="List Paragraph"/>
    <w:basedOn w:val="a"/>
    <w:uiPriority w:val="34"/>
    <w:qFormat/>
    <w:rsid w:val="008364D5"/>
    <w:pPr>
      <w:spacing w:line="256" w:lineRule="auto"/>
      <w:ind w:left="720"/>
      <w:contextualSpacing/>
    </w:pPr>
    <w:rPr>
      <w:rFonts w:ascii="Calibri" w:eastAsia="Calibri" w:hAnsi="Calibri" w:cs="Times New Roman"/>
      <w:lang w:eastAsia="ru-RU"/>
    </w:rPr>
  </w:style>
  <w:style w:type="character" w:styleId="a5">
    <w:name w:val="Hyperlink"/>
    <w:basedOn w:val="a0"/>
    <w:uiPriority w:val="99"/>
    <w:unhideWhenUsed/>
    <w:rsid w:val="006420F8"/>
    <w:rPr>
      <w:color w:val="0000FF"/>
      <w:u w:val="single"/>
    </w:rPr>
  </w:style>
  <w:style w:type="paragraph" w:styleId="a6">
    <w:name w:val="Normal (Web)"/>
    <w:basedOn w:val="a"/>
    <w:uiPriority w:val="99"/>
    <w:unhideWhenUsed/>
    <w:rsid w:val="006420F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izvestiya-rossiyskogo-gosudarstvennogo-pedagogicheskogo-universiteta-im-a-i-gertsena" TargetMode="External"/><Relationship Id="rId13" Type="http://schemas.openxmlformats.org/officeDocument/2006/relationships/hyperlink" Target="https://cyberleninka.ru/journal/n/gosudarstvennoe-i-munitsipalnoe-upravlenie-uchenye-zapiski-skags" TargetMode="External"/><Relationship Id="rId18" Type="http://schemas.openxmlformats.org/officeDocument/2006/relationships/hyperlink" Target="https://cyberleninka.ru/journal/n/vestnik-rossiyskogo-universiteta-druzhby-narodov-seriya-mezhdunarodnye-otnosheniya" TargetMode="External"/><Relationship Id="rId26" Type="http://schemas.openxmlformats.org/officeDocument/2006/relationships/hyperlink" Target="https://www.nato.int/docu/pr/2004/p04-096e.htm" TargetMode="External"/><Relationship Id="rId3" Type="http://schemas.openxmlformats.org/officeDocument/2006/relationships/settings" Target="settings.xml"/><Relationship Id="rId21" Type="http://schemas.openxmlformats.org/officeDocument/2006/relationships/hyperlink" Target="https://cyberleninka.ru/journal/n/vestnik-rossiyskogo-universiteta-druzhby-narodov-seriya-mezhdunarodnye-otnosheniya" TargetMode="External"/><Relationship Id="rId34" Type="http://schemas.openxmlformats.org/officeDocument/2006/relationships/hyperlink" Target="https://www.nato.int/cps/ru/natohq/official_texts_27433.htm?selectedLocale=en" TargetMode="External"/><Relationship Id="rId7" Type="http://schemas.openxmlformats.org/officeDocument/2006/relationships/hyperlink" Target="https://cyberleninka.ru/journal/n/vestnik-volgogradskogo-gosudarstvennogo-universiteta-seriya-4-istoriya-regionovedenie-mezhdunarodnye-otnosheniya" TargetMode="External"/><Relationship Id="rId12" Type="http://schemas.openxmlformats.org/officeDocument/2006/relationships/hyperlink" Target="http://fes.kiev.ua/n/cms/fileadmin/upload2/NATO-ukr.pdf" TargetMode="External"/><Relationship Id="rId17" Type="http://schemas.openxmlformats.org/officeDocument/2006/relationships/hyperlink" Target="http://zakon2.rada.gov.ua/laws/show/964-15" TargetMode="External"/><Relationship Id="rId25" Type="http://schemas.openxmlformats.org/officeDocument/2006/relationships/hyperlink" Target="https://www.nato.int/cps/ua/natohq/official_texts_8443.htm" TargetMode="External"/><Relationship Id="rId33" Type="http://schemas.openxmlformats.org/officeDocument/2006/relationships/hyperlink" Target="https://www.nato.int/cps/ru/natohq/official_texts_23847.htm?selectedLocale=ru"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3.rada.gov.ua/laws/show/2411-17" TargetMode="External"/><Relationship Id="rId20" Type="http://schemas.openxmlformats.org/officeDocument/2006/relationships/hyperlink" Target="https://www.nato.int/docu/review/2012/Chicago/Stock-Looking-Ahead/RU/index.htm" TargetMode="External"/><Relationship Id="rId29" Type="http://schemas.openxmlformats.org/officeDocument/2006/relationships/hyperlink" Target="https://www.nato.int/cps/ru/natohq/topics_52122.htm?selectedLocale=en" TargetMode="External"/><Relationship Id="rId1" Type="http://schemas.openxmlformats.org/officeDocument/2006/relationships/numbering" Target="numbering.xml"/><Relationship Id="rId6" Type="http://schemas.openxmlformats.org/officeDocument/2006/relationships/hyperlink" Target="https://cyberleninka.ru/journal/n/uchenye-zapiski-orlovskogo-gosudarstvennogo-universiteta-seriya-gumanitarnye-i-sotsialnye-nauki" TargetMode="External"/><Relationship Id="rId11" Type="http://schemas.openxmlformats.org/officeDocument/2006/relationships/hyperlink" Target="https://cyberleninka.ru/journal/n/izvestiya-rossiyskogo-gosudarstvennogo-pedagogicheskogo-universiteta-im-a-i-gertsena" TargetMode="External"/><Relationship Id="rId24" Type="http://schemas.openxmlformats.org/officeDocument/2006/relationships/hyperlink" Target="http://elar.urfu.ru/bitstream/10995/29162/1/girb_2014_30.pdf" TargetMode="External"/><Relationship Id="rId32" Type="http://schemas.openxmlformats.org/officeDocument/2006/relationships/hyperlink" Target="https://www.nato.int/lisbon2010/strategic-concept-2010-eng.pdf" TargetMode="External"/><Relationship Id="rId37" Type="http://schemas.openxmlformats.org/officeDocument/2006/relationships/fontTable" Target="fontTable.xml"/><Relationship Id="rId5" Type="http://schemas.openxmlformats.org/officeDocument/2006/relationships/hyperlink" Target="https://cyberleninka.ru/journal/n/vestnik-rossiyskogo-universiteta-druzhby-narodov-seriya-mezhdunarodnye-otnosheniya" TargetMode="External"/><Relationship Id="rId15" Type="http://schemas.openxmlformats.org/officeDocument/2006/relationships/hyperlink" Target="http://zakon2.rada.gov.ua/laws/show/2091-19/paran9" TargetMode="External"/><Relationship Id="rId23" Type="http://schemas.openxmlformats.org/officeDocument/2006/relationships/hyperlink" Target="https://www.nato.int/cps/ru/natohq/official_texts_25457.htm?selectedLocale=uk" TargetMode="External"/><Relationship Id="rId28" Type="http://schemas.openxmlformats.org/officeDocument/2006/relationships/hyperlink" Target="https://www.nato.int/cps/en/natohq/topics_60021.htm" TargetMode="External"/><Relationship Id="rId36" Type="http://schemas.openxmlformats.org/officeDocument/2006/relationships/hyperlink" Target="https://www.nato.int/cps/ru/natohq/official_texts_133169.htm?selectedLocale=en" TargetMode="External"/><Relationship Id="rId10" Type="http://schemas.openxmlformats.org/officeDocument/2006/relationships/hyperlink" Target="http://zakon4.rada.gov.ua/laws/show/950_003" TargetMode="External"/><Relationship Id="rId19" Type="http://schemas.openxmlformats.org/officeDocument/2006/relationships/hyperlink" Target="https://cyberleninka.ru/journal/n/vestnik-rggu-seriya-politologiya-istoriya-mezhdunarodnye-otnosheniya-zarubezhnoe-regionovedenie-vostokovedenie" TargetMode="External"/><Relationship Id="rId31" Type="http://schemas.openxmlformats.org/officeDocument/2006/relationships/hyperlink" Target="https://www.nato.int/cps/ru/natohq/topics_37750.htm?selectedLocale=en" TargetMode="External"/><Relationship Id="rId4" Type="http://schemas.openxmlformats.org/officeDocument/2006/relationships/webSettings" Target="webSettings.xml"/><Relationship Id="rId9" Type="http://schemas.openxmlformats.org/officeDocument/2006/relationships/hyperlink" Target="https://cyberleninka.ru/journal/n/vestnik-rossiyskogo-universiteta-druzhby-narodov-seriya-mezhdunarodnye-otnosheniya" TargetMode="External"/><Relationship Id="rId14" Type="http://schemas.openxmlformats.org/officeDocument/2006/relationships/hyperlink" Target="http://zakon3.rada.gov.ua/laws/show/35-19/paran9" TargetMode="External"/><Relationship Id="rId22" Type="http://schemas.openxmlformats.org/officeDocument/2006/relationships/hyperlink" Target="http://www.president.gov.ua/documents/1792017-22162" TargetMode="External"/><Relationship Id="rId27" Type="http://schemas.openxmlformats.org/officeDocument/2006/relationships/hyperlink" Target="https://www.nato.int/docu/comm/49-95/c900706a.htm" TargetMode="External"/><Relationship Id="rId30" Type="http://schemas.openxmlformats.org/officeDocument/2006/relationships/hyperlink" Target="https://www.nato.int/docu/pr/2002/p02-127e.htm" TargetMode="External"/><Relationship Id="rId35" Type="http://schemas.openxmlformats.org/officeDocument/2006/relationships/hyperlink" Target="https://www.nato.int/cps/ru/natohq/official_texts_112964.htm?selectedLocale=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3789</Words>
  <Characters>21599</Characters>
  <Application>Microsoft Office Word</Application>
  <DocSecurity>0</DocSecurity>
  <Lines>179</Lines>
  <Paragraphs>50</Paragraphs>
  <ScaleCrop>false</ScaleCrop>
  <Company/>
  <LinksUpToDate>false</LinksUpToDate>
  <CharactersWithSpaces>25338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6</cp:revision>
  <dcterms:created xsi:type="dcterms:W3CDTF">2019-01-23T12:34:00Z</dcterms:created>
  <dcterms:modified xsi:type="dcterms:W3CDTF">2019-01-23T12:38:00Z</dcterms:modified>
</cp:coreProperties>
</file>