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391B" w:rsidRPr="00F161B3" w:rsidRDefault="00E1391B" w:rsidP="004B0468">
      <w:pPr>
        <w:spacing w:after="0" w:line="360" w:lineRule="auto"/>
        <w:jc w:val="center"/>
        <w:rPr>
          <w:rFonts w:ascii="Times New Roman" w:hAnsi="Times New Roman"/>
          <w:sz w:val="28"/>
          <w:szCs w:val="28"/>
        </w:rPr>
      </w:pPr>
      <w:r w:rsidRPr="00F161B3">
        <w:rPr>
          <w:rFonts w:ascii="Times New Roman" w:hAnsi="Times New Roman"/>
          <w:sz w:val="28"/>
          <w:szCs w:val="28"/>
        </w:rPr>
        <w:t>Одеський національний університет імені І.І. Мечникова</w:t>
      </w:r>
    </w:p>
    <w:p w:rsidR="00E1391B" w:rsidRPr="00F161B3" w:rsidRDefault="00E1391B" w:rsidP="004B0468">
      <w:pPr>
        <w:spacing w:after="0" w:line="360" w:lineRule="auto"/>
        <w:jc w:val="center"/>
        <w:rPr>
          <w:rFonts w:ascii="Times New Roman" w:hAnsi="Times New Roman"/>
          <w:sz w:val="28"/>
          <w:szCs w:val="28"/>
        </w:rPr>
      </w:pPr>
      <w:r w:rsidRPr="00F161B3">
        <w:rPr>
          <w:rFonts w:ascii="Times New Roman" w:hAnsi="Times New Roman"/>
          <w:sz w:val="28"/>
          <w:szCs w:val="28"/>
        </w:rPr>
        <w:t>Економіко-правовий факультет</w:t>
      </w:r>
    </w:p>
    <w:p w:rsidR="00E1391B" w:rsidRPr="00F161B3" w:rsidRDefault="00E1391B" w:rsidP="004B0468">
      <w:pPr>
        <w:spacing w:after="0" w:line="360" w:lineRule="auto"/>
        <w:jc w:val="center"/>
        <w:rPr>
          <w:rFonts w:ascii="Times New Roman" w:hAnsi="Times New Roman"/>
          <w:sz w:val="28"/>
          <w:szCs w:val="28"/>
        </w:rPr>
      </w:pPr>
      <w:r w:rsidRPr="00F161B3">
        <w:rPr>
          <w:rFonts w:ascii="Times New Roman" w:hAnsi="Times New Roman"/>
          <w:sz w:val="28"/>
          <w:szCs w:val="28"/>
        </w:rPr>
        <w:t>Кафедра економіки та підприємництва</w:t>
      </w:r>
    </w:p>
    <w:p w:rsidR="00E1391B" w:rsidRPr="00F161B3" w:rsidRDefault="00E1391B" w:rsidP="004B0468">
      <w:pPr>
        <w:spacing w:after="0" w:line="360" w:lineRule="auto"/>
        <w:rPr>
          <w:rFonts w:ascii="Times New Roman" w:hAnsi="Times New Roman"/>
          <w:sz w:val="28"/>
          <w:szCs w:val="28"/>
        </w:rPr>
      </w:pPr>
    </w:p>
    <w:p w:rsidR="00E1391B" w:rsidRPr="00F161B3" w:rsidRDefault="00E1391B" w:rsidP="004B0468">
      <w:pPr>
        <w:spacing w:after="0" w:line="360" w:lineRule="auto"/>
        <w:rPr>
          <w:rFonts w:ascii="Times New Roman" w:hAnsi="Times New Roman"/>
          <w:sz w:val="28"/>
          <w:szCs w:val="28"/>
        </w:rPr>
      </w:pPr>
    </w:p>
    <w:p w:rsidR="00E1391B" w:rsidRPr="00EC6401" w:rsidRDefault="00E1391B" w:rsidP="00987A64">
      <w:pPr>
        <w:spacing w:after="0" w:line="360" w:lineRule="auto"/>
        <w:jc w:val="center"/>
        <w:rPr>
          <w:rFonts w:ascii="Times New Roman" w:hAnsi="Times New Roman"/>
          <w:b/>
          <w:sz w:val="32"/>
          <w:szCs w:val="32"/>
        </w:rPr>
      </w:pPr>
      <w:r w:rsidRPr="00EC6401">
        <w:rPr>
          <w:rFonts w:ascii="Times New Roman" w:hAnsi="Times New Roman"/>
          <w:b/>
          <w:sz w:val="32"/>
          <w:szCs w:val="32"/>
        </w:rPr>
        <w:t>Кваліфікаційна робота</w:t>
      </w:r>
    </w:p>
    <w:p w:rsidR="00E1391B" w:rsidRPr="00F161B3" w:rsidRDefault="00E1391B" w:rsidP="00987A64">
      <w:pPr>
        <w:spacing w:after="0" w:line="360" w:lineRule="auto"/>
        <w:jc w:val="center"/>
        <w:rPr>
          <w:rFonts w:ascii="Times New Roman" w:hAnsi="Times New Roman"/>
          <w:sz w:val="28"/>
          <w:szCs w:val="28"/>
        </w:rPr>
      </w:pPr>
      <w:r w:rsidRPr="00F161B3">
        <w:rPr>
          <w:rFonts w:ascii="Times New Roman" w:hAnsi="Times New Roman"/>
          <w:sz w:val="28"/>
          <w:szCs w:val="28"/>
        </w:rPr>
        <w:t>на здобуття ступеня вищої освіти «магістр»</w:t>
      </w:r>
    </w:p>
    <w:p w:rsidR="00E1391B" w:rsidRPr="00F161B3" w:rsidRDefault="00E1391B" w:rsidP="00987A64">
      <w:pPr>
        <w:spacing w:after="0" w:line="360" w:lineRule="auto"/>
        <w:jc w:val="center"/>
        <w:rPr>
          <w:rFonts w:ascii="Times New Roman" w:hAnsi="Times New Roman"/>
          <w:sz w:val="28"/>
          <w:szCs w:val="28"/>
        </w:rPr>
      </w:pPr>
      <w:r w:rsidRPr="00F161B3">
        <w:rPr>
          <w:rFonts w:ascii="Times New Roman" w:hAnsi="Times New Roman"/>
          <w:sz w:val="28"/>
          <w:szCs w:val="28"/>
        </w:rPr>
        <w:t>на тему: «Розвиток  суспільних благ в умовах глобалізації»</w:t>
      </w:r>
    </w:p>
    <w:p w:rsidR="00E1391B" w:rsidRPr="00F161B3" w:rsidRDefault="00E1391B" w:rsidP="00987A64">
      <w:pPr>
        <w:spacing w:after="0" w:line="360" w:lineRule="auto"/>
        <w:jc w:val="center"/>
        <w:rPr>
          <w:rFonts w:ascii="Times New Roman" w:hAnsi="Times New Roman"/>
          <w:sz w:val="28"/>
          <w:szCs w:val="28"/>
        </w:rPr>
      </w:pPr>
      <w:r w:rsidRPr="00F161B3">
        <w:rPr>
          <w:rFonts w:ascii="Times New Roman" w:hAnsi="Times New Roman"/>
          <w:sz w:val="28"/>
          <w:szCs w:val="28"/>
        </w:rPr>
        <w:t>«</w:t>
      </w:r>
      <w:r w:rsidRPr="00F161B3">
        <w:rPr>
          <w:rFonts w:ascii="Times New Roman" w:hAnsi="Times New Roman"/>
          <w:color w:val="202124"/>
          <w:sz w:val="28"/>
          <w:szCs w:val="28"/>
        </w:rPr>
        <w:t>Development of public goods in the conditions of globalization</w:t>
      </w:r>
      <w:r w:rsidRPr="00F161B3">
        <w:rPr>
          <w:rFonts w:ascii="Times New Roman" w:hAnsi="Times New Roman"/>
          <w:sz w:val="28"/>
          <w:szCs w:val="28"/>
        </w:rPr>
        <w:t>»</w:t>
      </w:r>
    </w:p>
    <w:p w:rsidR="00E1391B" w:rsidRPr="00F161B3" w:rsidRDefault="00E1391B" w:rsidP="00987A64">
      <w:pPr>
        <w:spacing w:after="0" w:line="360" w:lineRule="auto"/>
        <w:ind w:firstLine="4820"/>
        <w:rPr>
          <w:rFonts w:ascii="Times New Roman" w:hAnsi="Times New Roman"/>
          <w:sz w:val="28"/>
          <w:szCs w:val="28"/>
        </w:rPr>
      </w:pPr>
    </w:p>
    <w:p w:rsidR="00E1391B" w:rsidRDefault="00E1391B" w:rsidP="00987A64">
      <w:pPr>
        <w:spacing w:after="0" w:line="360" w:lineRule="auto"/>
        <w:ind w:firstLine="4820"/>
        <w:rPr>
          <w:rFonts w:ascii="Times New Roman" w:hAnsi="Times New Roman"/>
          <w:sz w:val="28"/>
          <w:szCs w:val="28"/>
        </w:rPr>
      </w:pPr>
    </w:p>
    <w:p w:rsidR="00E1391B" w:rsidRPr="00F161B3" w:rsidRDefault="00E1391B" w:rsidP="00987A64">
      <w:pPr>
        <w:spacing w:after="0" w:line="360" w:lineRule="auto"/>
        <w:ind w:firstLine="4820"/>
        <w:rPr>
          <w:rFonts w:ascii="Times New Roman" w:hAnsi="Times New Roman"/>
          <w:sz w:val="28"/>
          <w:szCs w:val="28"/>
        </w:rPr>
      </w:pPr>
    </w:p>
    <w:p w:rsidR="00E1391B" w:rsidRPr="00F161B3" w:rsidRDefault="00E1391B" w:rsidP="00F161B3">
      <w:pPr>
        <w:spacing w:after="0" w:line="240" w:lineRule="auto"/>
        <w:ind w:firstLine="3544"/>
        <w:rPr>
          <w:rFonts w:ascii="Times New Roman" w:hAnsi="Times New Roman"/>
          <w:sz w:val="28"/>
          <w:szCs w:val="28"/>
        </w:rPr>
      </w:pPr>
      <w:r w:rsidRPr="00F161B3">
        <w:rPr>
          <w:rFonts w:ascii="Times New Roman" w:hAnsi="Times New Roman"/>
          <w:sz w:val="28"/>
          <w:szCs w:val="28"/>
        </w:rPr>
        <w:t xml:space="preserve">Виконав: </w:t>
      </w:r>
      <w:r>
        <w:rPr>
          <w:rFonts w:ascii="Times New Roman" w:hAnsi="Times New Roman"/>
          <w:sz w:val="28"/>
          <w:szCs w:val="28"/>
        </w:rPr>
        <w:t>студент</w:t>
      </w:r>
      <w:r>
        <w:rPr>
          <w:rFonts w:ascii="Times New Roman" w:hAnsi="Times New Roman"/>
          <w:sz w:val="28"/>
          <w:szCs w:val="28"/>
        </w:rPr>
        <w:tab/>
      </w:r>
      <w:r w:rsidRPr="00F161B3">
        <w:rPr>
          <w:rFonts w:ascii="Times New Roman" w:hAnsi="Times New Roman"/>
          <w:sz w:val="28"/>
          <w:szCs w:val="28"/>
        </w:rPr>
        <w:t xml:space="preserve"> заочної форми навчання</w:t>
      </w:r>
    </w:p>
    <w:p w:rsidR="00E1391B" w:rsidRPr="00F161B3" w:rsidRDefault="00E1391B" w:rsidP="00F161B3">
      <w:pPr>
        <w:spacing w:after="0" w:line="240" w:lineRule="auto"/>
        <w:ind w:firstLine="3544"/>
        <w:rPr>
          <w:rFonts w:ascii="Times New Roman" w:hAnsi="Times New Roman"/>
          <w:sz w:val="28"/>
          <w:szCs w:val="28"/>
        </w:rPr>
      </w:pPr>
      <w:r w:rsidRPr="00F161B3">
        <w:rPr>
          <w:rFonts w:ascii="Times New Roman" w:hAnsi="Times New Roman"/>
          <w:sz w:val="28"/>
          <w:szCs w:val="28"/>
        </w:rPr>
        <w:t>Спеціальності</w:t>
      </w:r>
      <w:r>
        <w:rPr>
          <w:rFonts w:ascii="Times New Roman" w:hAnsi="Times New Roman"/>
          <w:sz w:val="28"/>
          <w:szCs w:val="28"/>
        </w:rPr>
        <w:t xml:space="preserve"> 051 – Економіка </w:t>
      </w:r>
    </w:p>
    <w:p w:rsidR="00E1391B" w:rsidRPr="00F161B3" w:rsidRDefault="00E1391B" w:rsidP="00F161B3">
      <w:pPr>
        <w:spacing w:after="0" w:line="240" w:lineRule="auto"/>
        <w:ind w:firstLine="3544"/>
        <w:rPr>
          <w:rFonts w:ascii="Times New Roman" w:hAnsi="Times New Roman"/>
          <w:sz w:val="28"/>
          <w:szCs w:val="28"/>
        </w:rPr>
      </w:pPr>
      <w:r w:rsidRPr="00F161B3">
        <w:rPr>
          <w:rFonts w:ascii="Times New Roman" w:hAnsi="Times New Roman"/>
          <w:sz w:val="28"/>
          <w:szCs w:val="28"/>
        </w:rPr>
        <w:t>Освітня програма</w:t>
      </w:r>
      <w:r>
        <w:rPr>
          <w:rFonts w:ascii="Times New Roman" w:hAnsi="Times New Roman"/>
          <w:sz w:val="28"/>
          <w:szCs w:val="28"/>
          <w:lang w:val="ru-RU"/>
        </w:rPr>
        <w:t>: Економ</w:t>
      </w:r>
      <w:r>
        <w:rPr>
          <w:rFonts w:ascii="Times New Roman" w:hAnsi="Times New Roman"/>
          <w:sz w:val="28"/>
          <w:szCs w:val="28"/>
        </w:rPr>
        <w:t>іка</w:t>
      </w:r>
    </w:p>
    <w:p w:rsidR="00E1391B" w:rsidRPr="00F161B3" w:rsidRDefault="00E1391B" w:rsidP="00F161B3">
      <w:pPr>
        <w:spacing w:after="0" w:line="240" w:lineRule="auto"/>
        <w:ind w:firstLine="3544"/>
        <w:rPr>
          <w:rFonts w:ascii="Times New Roman" w:hAnsi="Times New Roman"/>
          <w:sz w:val="28"/>
          <w:szCs w:val="28"/>
        </w:rPr>
      </w:pPr>
      <w:r w:rsidRPr="00F161B3">
        <w:rPr>
          <w:rFonts w:ascii="Times New Roman" w:hAnsi="Times New Roman"/>
          <w:sz w:val="28"/>
          <w:szCs w:val="28"/>
        </w:rPr>
        <w:t>Гранін Даніїл Віталійович</w:t>
      </w:r>
    </w:p>
    <w:p w:rsidR="00E1391B" w:rsidRPr="00F161B3" w:rsidRDefault="00E1391B" w:rsidP="00065D62">
      <w:pPr>
        <w:spacing w:after="0" w:line="240" w:lineRule="auto"/>
        <w:jc w:val="center"/>
        <w:rPr>
          <w:rFonts w:ascii="Times New Roman" w:hAnsi="Times New Roman"/>
          <w:sz w:val="28"/>
          <w:szCs w:val="28"/>
        </w:rPr>
      </w:pPr>
      <w:r w:rsidRPr="00F161B3">
        <w:rPr>
          <w:rFonts w:ascii="Times New Roman" w:hAnsi="Times New Roman"/>
          <w:sz w:val="28"/>
          <w:szCs w:val="28"/>
        </w:rPr>
        <w:t xml:space="preserve">                                </w:t>
      </w:r>
    </w:p>
    <w:p w:rsidR="00E1391B" w:rsidRPr="00F161B3" w:rsidRDefault="00E1391B" w:rsidP="00065D62">
      <w:pPr>
        <w:spacing w:after="0" w:line="240" w:lineRule="auto"/>
        <w:rPr>
          <w:rFonts w:ascii="Times New Roman" w:hAnsi="Times New Roman"/>
          <w:sz w:val="28"/>
          <w:szCs w:val="28"/>
        </w:rPr>
      </w:pPr>
    </w:p>
    <w:p w:rsidR="00E1391B" w:rsidRDefault="00E1391B" w:rsidP="00F161B3">
      <w:pPr>
        <w:tabs>
          <w:tab w:val="left" w:pos="5245"/>
          <w:tab w:val="right" w:pos="9355"/>
        </w:tabs>
        <w:spacing w:after="0" w:line="240" w:lineRule="auto"/>
        <w:ind w:firstLine="3686"/>
        <w:rPr>
          <w:rFonts w:ascii="Times New Roman" w:hAnsi="Times New Roman"/>
          <w:sz w:val="28"/>
          <w:szCs w:val="28"/>
        </w:rPr>
      </w:pPr>
      <w:r w:rsidRPr="00F161B3">
        <w:rPr>
          <w:rFonts w:ascii="Times New Roman" w:hAnsi="Times New Roman"/>
          <w:sz w:val="28"/>
          <w:szCs w:val="28"/>
        </w:rPr>
        <w:t xml:space="preserve">Науковий керівник:   </w:t>
      </w:r>
    </w:p>
    <w:p w:rsidR="00E1391B" w:rsidRPr="00F161B3" w:rsidRDefault="00E1391B" w:rsidP="00F161B3">
      <w:pPr>
        <w:tabs>
          <w:tab w:val="left" w:pos="5245"/>
          <w:tab w:val="right" w:pos="9355"/>
        </w:tabs>
        <w:spacing w:after="0" w:line="240" w:lineRule="auto"/>
        <w:ind w:firstLine="3686"/>
        <w:rPr>
          <w:rFonts w:ascii="Times New Roman" w:hAnsi="Times New Roman"/>
          <w:sz w:val="28"/>
          <w:szCs w:val="28"/>
        </w:rPr>
      </w:pPr>
      <w:r w:rsidRPr="00F161B3">
        <w:rPr>
          <w:rFonts w:ascii="Times New Roman" w:hAnsi="Times New Roman"/>
          <w:sz w:val="28"/>
          <w:szCs w:val="28"/>
        </w:rPr>
        <w:t>д.е.н., проф. Журавльова Ю.О.     _________</w:t>
      </w:r>
    </w:p>
    <w:p w:rsidR="00E1391B" w:rsidRDefault="00E1391B" w:rsidP="00F161B3">
      <w:pPr>
        <w:tabs>
          <w:tab w:val="left" w:pos="5245"/>
          <w:tab w:val="right" w:pos="9355"/>
        </w:tabs>
        <w:spacing w:after="0" w:line="240" w:lineRule="auto"/>
        <w:ind w:firstLine="3686"/>
        <w:jc w:val="center"/>
        <w:rPr>
          <w:rFonts w:ascii="Times New Roman" w:hAnsi="Times New Roman"/>
          <w:sz w:val="28"/>
          <w:szCs w:val="28"/>
        </w:rPr>
      </w:pPr>
    </w:p>
    <w:p w:rsidR="00E1391B" w:rsidRPr="00F161B3" w:rsidRDefault="00E1391B" w:rsidP="00F161B3">
      <w:pPr>
        <w:tabs>
          <w:tab w:val="left" w:pos="5245"/>
          <w:tab w:val="right" w:pos="9355"/>
        </w:tabs>
        <w:spacing w:after="0" w:line="240" w:lineRule="auto"/>
        <w:ind w:firstLine="3686"/>
        <w:rPr>
          <w:rFonts w:ascii="Times New Roman" w:hAnsi="Times New Roman"/>
          <w:sz w:val="28"/>
          <w:szCs w:val="28"/>
        </w:rPr>
      </w:pPr>
      <w:r w:rsidRPr="00F161B3">
        <w:rPr>
          <w:rFonts w:ascii="Times New Roman" w:hAnsi="Times New Roman"/>
          <w:sz w:val="28"/>
          <w:szCs w:val="28"/>
        </w:rPr>
        <w:t xml:space="preserve">Рецензент:    </w:t>
      </w:r>
      <w:r w:rsidRPr="00F161B3">
        <w:rPr>
          <w:rFonts w:ascii="Times New Roman" w:hAnsi="Times New Roman"/>
          <w:iCs/>
          <w:sz w:val="28"/>
          <w:szCs w:val="28"/>
        </w:rPr>
        <w:t>к.е.н., доц. Макуха С.М.</w:t>
      </w:r>
    </w:p>
    <w:p w:rsidR="00E1391B" w:rsidRPr="00F161B3" w:rsidRDefault="00E1391B" w:rsidP="008921BF">
      <w:pPr>
        <w:spacing w:after="0" w:line="360" w:lineRule="auto"/>
        <w:jc w:val="center"/>
        <w:rPr>
          <w:rFonts w:ascii="Times New Roman" w:hAnsi="Times New Roman"/>
          <w:b/>
          <w:sz w:val="28"/>
          <w:szCs w:val="28"/>
        </w:rPr>
      </w:pPr>
    </w:p>
    <w:p w:rsidR="00E1391B" w:rsidRPr="00F161B3" w:rsidRDefault="00E1391B" w:rsidP="008921BF">
      <w:pPr>
        <w:spacing w:after="0" w:line="360" w:lineRule="auto"/>
        <w:jc w:val="center"/>
        <w:rPr>
          <w:rFonts w:ascii="Times New Roman" w:hAnsi="Times New Roman"/>
          <w:b/>
          <w:sz w:val="28"/>
          <w:szCs w:val="28"/>
        </w:rPr>
      </w:pPr>
    </w:p>
    <w:tbl>
      <w:tblPr>
        <w:tblW w:w="5155" w:type="pct"/>
        <w:jc w:val="center"/>
        <w:tblLook w:val="00A0"/>
      </w:tblPr>
      <w:tblGrid>
        <w:gridCol w:w="4560"/>
        <w:gridCol w:w="672"/>
        <w:gridCol w:w="4623"/>
        <w:gridCol w:w="306"/>
      </w:tblGrid>
      <w:tr w:rsidR="00E1391B" w:rsidRPr="005A62D3" w:rsidTr="00CF34B6">
        <w:trPr>
          <w:jc w:val="center"/>
        </w:trPr>
        <w:tc>
          <w:tcPr>
            <w:tcW w:w="5081" w:type="dxa"/>
            <w:gridSpan w:val="2"/>
          </w:tcPr>
          <w:p w:rsidR="00E1391B" w:rsidRPr="00F161B3" w:rsidRDefault="00E1391B" w:rsidP="00CF34B6">
            <w:pPr>
              <w:spacing w:after="0" w:line="360" w:lineRule="auto"/>
              <w:rPr>
                <w:rFonts w:ascii="Times New Roman" w:hAnsi="Times New Roman"/>
                <w:sz w:val="28"/>
                <w:szCs w:val="28"/>
              </w:rPr>
            </w:pPr>
            <w:r w:rsidRPr="00F161B3">
              <w:rPr>
                <w:rFonts w:ascii="Times New Roman" w:hAnsi="Times New Roman"/>
                <w:sz w:val="28"/>
                <w:szCs w:val="28"/>
              </w:rPr>
              <w:t>Рекомендовано до захисту:</w:t>
            </w:r>
          </w:p>
          <w:p w:rsidR="00E1391B" w:rsidRPr="00F161B3" w:rsidRDefault="00E1391B" w:rsidP="00CF34B6">
            <w:pPr>
              <w:spacing w:after="0" w:line="360" w:lineRule="auto"/>
              <w:rPr>
                <w:rFonts w:ascii="Times New Roman" w:hAnsi="Times New Roman"/>
                <w:sz w:val="28"/>
                <w:szCs w:val="28"/>
              </w:rPr>
            </w:pPr>
            <w:r w:rsidRPr="00F161B3">
              <w:rPr>
                <w:rFonts w:ascii="Times New Roman" w:hAnsi="Times New Roman"/>
                <w:sz w:val="28"/>
                <w:szCs w:val="28"/>
              </w:rPr>
              <w:t>протокол засідання кафедри</w:t>
            </w:r>
          </w:p>
          <w:p w:rsidR="00E1391B" w:rsidRPr="00F161B3" w:rsidRDefault="00E1391B" w:rsidP="00CF34B6">
            <w:pPr>
              <w:spacing w:after="0" w:line="360" w:lineRule="auto"/>
              <w:rPr>
                <w:rFonts w:ascii="Times New Roman" w:hAnsi="Times New Roman"/>
                <w:sz w:val="28"/>
                <w:szCs w:val="28"/>
              </w:rPr>
            </w:pPr>
            <w:r w:rsidRPr="00F161B3">
              <w:rPr>
                <w:rFonts w:ascii="Times New Roman" w:hAnsi="Times New Roman"/>
                <w:sz w:val="28"/>
                <w:szCs w:val="28"/>
              </w:rPr>
              <w:t>№ __ від ________ 2023 р.</w:t>
            </w:r>
          </w:p>
          <w:p w:rsidR="00E1391B" w:rsidRPr="00F161B3" w:rsidRDefault="00E1391B" w:rsidP="00CF34B6">
            <w:pPr>
              <w:spacing w:after="0" w:line="360" w:lineRule="auto"/>
              <w:rPr>
                <w:rFonts w:ascii="Times New Roman" w:hAnsi="Times New Roman"/>
                <w:sz w:val="28"/>
                <w:szCs w:val="28"/>
              </w:rPr>
            </w:pPr>
          </w:p>
          <w:p w:rsidR="00E1391B" w:rsidRPr="00F161B3" w:rsidRDefault="00E1391B" w:rsidP="00CF34B6">
            <w:pPr>
              <w:spacing w:after="0" w:line="360" w:lineRule="auto"/>
              <w:rPr>
                <w:rFonts w:ascii="Times New Roman" w:hAnsi="Times New Roman"/>
                <w:sz w:val="28"/>
                <w:szCs w:val="28"/>
              </w:rPr>
            </w:pPr>
            <w:r w:rsidRPr="00F161B3">
              <w:rPr>
                <w:rFonts w:ascii="Times New Roman" w:hAnsi="Times New Roman"/>
                <w:sz w:val="28"/>
                <w:szCs w:val="28"/>
              </w:rPr>
              <w:t>Завідувачка кафедри</w:t>
            </w:r>
          </w:p>
          <w:p w:rsidR="00E1391B" w:rsidRPr="00F161B3" w:rsidRDefault="00E1391B" w:rsidP="00CF34B6">
            <w:pPr>
              <w:tabs>
                <w:tab w:val="left" w:pos="1168"/>
                <w:tab w:val="left" w:pos="3861"/>
              </w:tabs>
              <w:spacing w:after="0" w:line="360" w:lineRule="auto"/>
              <w:rPr>
                <w:rFonts w:ascii="Times New Roman" w:hAnsi="Times New Roman"/>
                <w:sz w:val="28"/>
                <w:szCs w:val="28"/>
                <w:u w:val="single"/>
              </w:rPr>
            </w:pPr>
            <w:r w:rsidRPr="00F161B3">
              <w:rPr>
                <w:rFonts w:ascii="Times New Roman" w:hAnsi="Times New Roman"/>
                <w:sz w:val="28"/>
                <w:szCs w:val="28"/>
                <w:u w:val="single"/>
              </w:rPr>
              <w:tab/>
            </w:r>
            <w:r w:rsidRPr="00F161B3">
              <w:rPr>
                <w:rFonts w:ascii="Times New Roman" w:hAnsi="Times New Roman"/>
                <w:sz w:val="28"/>
                <w:szCs w:val="28"/>
              </w:rPr>
              <w:t xml:space="preserve">   Ірина ЛОМАЧИНСЬКА</w:t>
            </w:r>
          </w:p>
          <w:p w:rsidR="00E1391B" w:rsidRPr="00F161B3" w:rsidRDefault="00E1391B" w:rsidP="00CF34B6">
            <w:pPr>
              <w:tabs>
                <w:tab w:val="left" w:pos="284"/>
                <w:tab w:val="left" w:pos="1767"/>
              </w:tabs>
              <w:spacing w:after="0" w:line="360" w:lineRule="auto"/>
              <w:rPr>
                <w:rFonts w:ascii="Times New Roman" w:hAnsi="Times New Roman"/>
                <w:sz w:val="20"/>
                <w:szCs w:val="20"/>
              </w:rPr>
            </w:pPr>
            <w:r w:rsidRPr="00F161B3">
              <w:rPr>
                <w:rFonts w:ascii="Times New Roman" w:hAnsi="Times New Roman"/>
                <w:sz w:val="20"/>
                <w:szCs w:val="20"/>
              </w:rPr>
              <w:tab/>
              <w:t>(підпис)</w:t>
            </w:r>
            <w:r w:rsidRPr="00F161B3">
              <w:rPr>
                <w:rFonts w:ascii="Times New Roman" w:hAnsi="Times New Roman"/>
                <w:sz w:val="20"/>
                <w:szCs w:val="20"/>
              </w:rPr>
              <w:tab/>
            </w:r>
          </w:p>
        </w:tc>
        <w:tc>
          <w:tcPr>
            <w:tcW w:w="4786" w:type="dxa"/>
            <w:gridSpan w:val="2"/>
          </w:tcPr>
          <w:p w:rsidR="00E1391B" w:rsidRPr="00F161B3" w:rsidRDefault="00E1391B" w:rsidP="00CF34B6">
            <w:pPr>
              <w:tabs>
                <w:tab w:val="right" w:pos="4462"/>
              </w:tabs>
              <w:spacing w:after="0" w:line="360" w:lineRule="auto"/>
              <w:rPr>
                <w:rFonts w:ascii="Times New Roman" w:hAnsi="Times New Roman"/>
                <w:sz w:val="28"/>
                <w:szCs w:val="28"/>
              </w:rPr>
            </w:pPr>
            <w:r w:rsidRPr="00F161B3">
              <w:rPr>
                <w:rFonts w:ascii="Times New Roman" w:hAnsi="Times New Roman"/>
                <w:sz w:val="28"/>
                <w:szCs w:val="28"/>
              </w:rPr>
              <w:t>Захищено на засіданні ЕК № ___</w:t>
            </w:r>
          </w:p>
          <w:p w:rsidR="00E1391B" w:rsidRPr="00F161B3" w:rsidRDefault="00E1391B" w:rsidP="00CF34B6">
            <w:pPr>
              <w:tabs>
                <w:tab w:val="right" w:pos="4462"/>
              </w:tabs>
              <w:spacing w:after="0" w:line="360" w:lineRule="auto"/>
              <w:rPr>
                <w:rFonts w:ascii="Times New Roman" w:hAnsi="Times New Roman"/>
                <w:sz w:val="28"/>
                <w:szCs w:val="28"/>
              </w:rPr>
            </w:pPr>
            <w:r w:rsidRPr="00F161B3">
              <w:rPr>
                <w:rFonts w:ascii="Times New Roman" w:hAnsi="Times New Roman"/>
                <w:sz w:val="28"/>
                <w:szCs w:val="28"/>
              </w:rPr>
              <w:t>протокол № ___ від ________ 2023 р.</w:t>
            </w:r>
            <w:r w:rsidRPr="00F161B3">
              <w:rPr>
                <w:rFonts w:ascii="Times New Roman" w:hAnsi="Times New Roman"/>
                <w:sz w:val="28"/>
                <w:szCs w:val="28"/>
              </w:rPr>
              <w:tab/>
            </w:r>
          </w:p>
          <w:p w:rsidR="00E1391B" w:rsidRPr="00F161B3" w:rsidRDefault="00E1391B" w:rsidP="00CF34B6">
            <w:pPr>
              <w:tabs>
                <w:tab w:val="right" w:pos="4462"/>
              </w:tabs>
              <w:spacing w:after="0" w:line="360" w:lineRule="auto"/>
              <w:rPr>
                <w:rFonts w:ascii="Times New Roman" w:hAnsi="Times New Roman"/>
                <w:sz w:val="28"/>
                <w:szCs w:val="28"/>
              </w:rPr>
            </w:pPr>
            <w:r w:rsidRPr="00F161B3">
              <w:rPr>
                <w:rFonts w:ascii="Times New Roman" w:hAnsi="Times New Roman"/>
                <w:sz w:val="28"/>
                <w:szCs w:val="28"/>
              </w:rPr>
              <w:t>Оцінка ______________/___</w:t>
            </w:r>
            <w:r w:rsidRPr="00F161B3">
              <w:rPr>
                <w:rFonts w:ascii="Times New Roman" w:hAnsi="Times New Roman"/>
                <w:sz w:val="20"/>
                <w:szCs w:val="20"/>
              </w:rPr>
              <w:tab/>
            </w:r>
            <w:r w:rsidRPr="00F161B3">
              <w:rPr>
                <w:rFonts w:ascii="Times New Roman" w:hAnsi="Times New Roman"/>
                <w:sz w:val="28"/>
                <w:szCs w:val="28"/>
              </w:rPr>
              <w:t>___/_____</w:t>
            </w:r>
          </w:p>
          <w:p w:rsidR="00E1391B" w:rsidRPr="00F161B3" w:rsidRDefault="00E1391B" w:rsidP="00CF34B6">
            <w:pPr>
              <w:spacing w:after="0" w:line="360" w:lineRule="auto"/>
              <w:jc w:val="center"/>
              <w:rPr>
                <w:rFonts w:ascii="Times New Roman" w:hAnsi="Times New Roman"/>
                <w:sz w:val="20"/>
                <w:szCs w:val="20"/>
              </w:rPr>
            </w:pPr>
            <w:r w:rsidRPr="00F161B3">
              <w:rPr>
                <w:rFonts w:ascii="Times New Roman" w:hAnsi="Times New Roman"/>
                <w:sz w:val="20"/>
                <w:szCs w:val="20"/>
              </w:rPr>
              <w:t>(за національною шкалою/ шкалою ЕСТS/ бали)</w:t>
            </w:r>
          </w:p>
          <w:p w:rsidR="00E1391B" w:rsidRPr="00F161B3" w:rsidRDefault="00E1391B" w:rsidP="00CF34B6">
            <w:pPr>
              <w:spacing w:after="0" w:line="360" w:lineRule="auto"/>
              <w:rPr>
                <w:rFonts w:ascii="Times New Roman" w:hAnsi="Times New Roman"/>
                <w:sz w:val="20"/>
                <w:szCs w:val="20"/>
              </w:rPr>
            </w:pPr>
            <w:r w:rsidRPr="00F161B3">
              <w:rPr>
                <w:rFonts w:ascii="Times New Roman" w:hAnsi="Times New Roman"/>
                <w:sz w:val="28"/>
                <w:szCs w:val="28"/>
              </w:rPr>
              <w:t>Голова ЕК</w:t>
            </w:r>
          </w:p>
          <w:p w:rsidR="00E1391B" w:rsidRPr="00F161B3" w:rsidRDefault="00E1391B" w:rsidP="00CF34B6">
            <w:pPr>
              <w:spacing w:after="0" w:line="360" w:lineRule="auto"/>
              <w:rPr>
                <w:rFonts w:ascii="Times New Roman" w:hAnsi="Times New Roman"/>
                <w:sz w:val="20"/>
                <w:szCs w:val="20"/>
              </w:rPr>
            </w:pPr>
            <w:r w:rsidRPr="00F161B3">
              <w:rPr>
                <w:rFonts w:ascii="Times New Roman" w:hAnsi="Times New Roman"/>
                <w:sz w:val="28"/>
                <w:szCs w:val="28"/>
              </w:rPr>
              <w:t>_________   Ірина ЛОМАЧИНСЬКА</w:t>
            </w:r>
          </w:p>
          <w:p w:rsidR="00E1391B" w:rsidRPr="00F161B3" w:rsidRDefault="00E1391B" w:rsidP="00CF34B6">
            <w:pPr>
              <w:tabs>
                <w:tab w:val="left" w:pos="454"/>
                <w:tab w:val="left" w:pos="2155"/>
              </w:tabs>
              <w:spacing w:after="0" w:line="360" w:lineRule="auto"/>
              <w:rPr>
                <w:rFonts w:ascii="Times New Roman" w:hAnsi="Times New Roman"/>
                <w:sz w:val="28"/>
                <w:szCs w:val="28"/>
              </w:rPr>
            </w:pPr>
            <w:r w:rsidRPr="00F161B3">
              <w:rPr>
                <w:rFonts w:ascii="Times New Roman" w:hAnsi="Times New Roman"/>
                <w:sz w:val="20"/>
                <w:szCs w:val="20"/>
              </w:rPr>
              <w:tab/>
              <w:t>(підпис)</w:t>
            </w:r>
            <w:r w:rsidRPr="00F161B3">
              <w:rPr>
                <w:rFonts w:ascii="Times New Roman" w:hAnsi="Times New Roman"/>
                <w:sz w:val="20"/>
                <w:szCs w:val="20"/>
              </w:rPr>
              <w:tab/>
            </w:r>
          </w:p>
        </w:tc>
      </w:tr>
      <w:tr w:rsidR="00E1391B" w:rsidRPr="005A62D3" w:rsidTr="00CF34B6">
        <w:tblPrEx>
          <w:jc w:val="left"/>
          <w:tblLook w:val="01E0"/>
        </w:tblPrEx>
        <w:trPr>
          <w:gridAfter w:val="1"/>
          <w:wAfter w:w="297" w:type="dxa"/>
        </w:trPr>
        <w:tc>
          <w:tcPr>
            <w:tcW w:w="4428" w:type="dxa"/>
          </w:tcPr>
          <w:p w:rsidR="00E1391B" w:rsidRPr="00F161B3" w:rsidRDefault="00E1391B" w:rsidP="00CF34B6">
            <w:pPr>
              <w:pStyle w:val="Style12"/>
              <w:spacing w:line="360" w:lineRule="auto"/>
              <w:rPr>
                <w:rStyle w:val="FontStyle18"/>
                <w:b w:val="0"/>
                <w:sz w:val="28"/>
                <w:szCs w:val="28"/>
                <w:lang w:val="uk-UA"/>
              </w:rPr>
            </w:pPr>
          </w:p>
        </w:tc>
        <w:tc>
          <w:tcPr>
            <w:tcW w:w="5142" w:type="dxa"/>
            <w:gridSpan w:val="2"/>
          </w:tcPr>
          <w:p w:rsidR="00E1391B" w:rsidRPr="00F161B3" w:rsidRDefault="00E1391B" w:rsidP="00CF34B6">
            <w:pPr>
              <w:pStyle w:val="Style14"/>
              <w:spacing w:line="360" w:lineRule="auto"/>
              <w:ind w:firstLine="0"/>
              <w:rPr>
                <w:rStyle w:val="FontStyle18"/>
                <w:b w:val="0"/>
                <w:sz w:val="28"/>
                <w:szCs w:val="28"/>
                <w:lang w:val="uk-UA" w:eastAsia="uk-UA"/>
              </w:rPr>
            </w:pPr>
          </w:p>
        </w:tc>
      </w:tr>
    </w:tbl>
    <w:p w:rsidR="00E1391B" w:rsidRPr="00F161B3" w:rsidRDefault="00E1391B" w:rsidP="008921BF">
      <w:pPr>
        <w:spacing w:after="0" w:line="360" w:lineRule="auto"/>
        <w:jc w:val="center"/>
      </w:pPr>
      <w:r w:rsidRPr="00F161B3">
        <w:rPr>
          <w:rStyle w:val="FontStyle17"/>
          <w:b/>
          <w:szCs w:val="28"/>
          <w:lang w:eastAsia="uk-UA"/>
        </w:rPr>
        <w:t>Одеса – 2023</w:t>
      </w:r>
    </w:p>
    <w:p w:rsidR="00E1391B" w:rsidRPr="00F161B3" w:rsidRDefault="00E1391B" w:rsidP="0077746D">
      <w:pPr>
        <w:spacing w:after="0" w:line="360" w:lineRule="auto"/>
        <w:jc w:val="center"/>
        <w:rPr>
          <w:rFonts w:ascii="Times New Roman" w:hAnsi="Times New Roman"/>
          <w:b/>
          <w:bCs/>
          <w:sz w:val="28"/>
          <w:szCs w:val="28"/>
        </w:rPr>
      </w:pPr>
      <w:r w:rsidRPr="00F161B3">
        <w:rPr>
          <w:rFonts w:ascii="Times New Roman" w:hAnsi="Times New Roman"/>
          <w:b/>
          <w:bCs/>
          <w:sz w:val="28"/>
          <w:szCs w:val="28"/>
        </w:rPr>
        <w:t>ЗМІСТ</w:t>
      </w:r>
    </w:p>
    <w:p w:rsidR="00E1391B" w:rsidRPr="00F161B3" w:rsidRDefault="00E1391B" w:rsidP="0077746D">
      <w:pPr>
        <w:spacing w:after="0" w:line="360" w:lineRule="auto"/>
        <w:jc w:val="both"/>
        <w:rPr>
          <w:rFonts w:ascii="Times New Roman" w:hAnsi="Times New Roman"/>
          <w:sz w:val="28"/>
          <w:szCs w:val="28"/>
        </w:rPr>
      </w:pP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ВСТУП…………………………………………………………………………………</w:t>
      </w:r>
      <w:r>
        <w:rPr>
          <w:rFonts w:ascii="Times New Roman" w:hAnsi="Times New Roman"/>
          <w:b/>
          <w:bCs/>
          <w:sz w:val="28"/>
          <w:szCs w:val="28"/>
        </w:rPr>
        <w:t>.</w:t>
      </w:r>
      <w:r w:rsidRPr="00F161B3">
        <w:rPr>
          <w:rFonts w:ascii="Times New Roman" w:hAnsi="Times New Roman"/>
          <w:b/>
          <w:bCs/>
          <w:sz w:val="28"/>
          <w:szCs w:val="28"/>
        </w:rPr>
        <w:t>.3</w:t>
      </w:r>
    </w:p>
    <w:p w:rsidR="00E1391B"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РОЗДІЛ 1 ТЕОРЕТИЧНІ ОСНОВИ ДОСЛІДЖЕННЯ СУСПІЛЬНИХ БЛАГ</w:t>
      </w: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В ГЛОБАЛІЗАЦІЙНИХ УМОВАХ…………………………………………………</w:t>
      </w:r>
      <w:r>
        <w:rPr>
          <w:rFonts w:ascii="Times New Roman" w:hAnsi="Times New Roman"/>
          <w:b/>
          <w:bCs/>
          <w:sz w:val="28"/>
          <w:szCs w:val="28"/>
        </w:rPr>
        <w:t>7</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1.1. Сутність суспільних благ…………………………………………………………</w:t>
      </w:r>
      <w:r>
        <w:rPr>
          <w:rFonts w:ascii="Times New Roman" w:hAnsi="Times New Roman"/>
          <w:sz w:val="28"/>
          <w:szCs w:val="28"/>
        </w:rPr>
        <w:t>.</w:t>
      </w:r>
      <w:r w:rsidRPr="00F161B3">
        <w:rPr>
          <w:rFonts w:ascii="Times New Roman" w:hAnsi="Times New Roman"/>
          <w:sz w:val="28"/>
          <w:szCs w:val="28"/>
        </w:rPr>
        <w:t>.</w:t>
      </w:r>
      <w:r>
        <w:rPr>
          <w:rFonts w:ascii="Times New Roman" w:hAnsi="Times New Roman"/>
          <w:sz w:val="28"/>
          <w:szCs w:val="28"/>
        </w:rPr>
        <w:t>7</w:t>
      </w:r>
    </w:p>
    <w:p w:rsidR="00E1391B"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 xml:space="preserve">1.2. Еволюція наукових підходів до значення і ролі суспільних благ </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в економіці країни……………………………………</w:t>
      </w:r>
      <w:r>
        <w:rPr>
          <w:rFonts w:ascii="Times New Roman" w:hAnsi="Times New Roman"/>
          <w:sz w:val="28"/>
          <w:szCs w:val="28"/>
        </w:rPr>
        <w:t>………………………………...</w:t>
      </w:r>
      <w:r w:rsidRPr="00F161B3">
        <w:rPr>
          <w:rFonts w:ascii="Times New Roman" w:hAnsi="Times New Roman"/>
          <w:sz w:val="28"/>
          <w:szCs w:val="28"/>
        </w:rPr>
        <w:t>12</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1.3. Глобальні суспільні блага………………………………………………………...1</w:t>
      </w:r>
      <w:r>
        <w:rPr>
          <w:rFonts w:ascii="Times New Roman" w:hAnsi="Times New Roman"/>
          <w:sz w:val="28"/>
          <w:szCs w:val="28"/>
        </w:rPr>
        <w:t>8</w:t>
      </w:r>
    </w:p>
    <w:p w:rsidR="00E1391B"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 xml:space="preserve">РОЗДІЛ 2 АНАЛІЗ ЕФЕКТИВНОСТІ СУСПІЛЬНИХ БЛАГ В </w:t>
      </w: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СУЧАСНИХ ЕКОНОМ</w:t>
      </w:r>
      <w:r>
        <w:rPr>
          <w:rFonts w:ascii="Times New Roman" w:hAnsi="Times New Roman"/>
          <w:b/>
          <w:bCs/>
          <w:sz w:val="28"/>
          <w:szCs w:val="28"/>
        </w:rPr>
        <w:t>ІЧНИХ УМОВАХ ……………………………………….</w:t>
      </w:r>
      <w:r w:rsidRPr="00F161B3">
        <w:rPr>
          <w:rFonts w:ascii="Times New Roman" w:hAnsi="Times New Roman"/>
          <w:b/>
          <w:bCs/>
          <w:sz w:val="28"/>
          <w:szCs w:val="28"/>
        </w:rPr>
        <w:t>26</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2.1. Методичні підходи до оцінки ефективності суспільних благ…………………26</w:t>
      </w:r>
    </w:p>
    <w:p w:rsidR="00E1391B"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 xml:space="preserve">2.2. Аналіз динаміки ефективності суспільних благ та особливості їх </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фінансування (</w:t>
      </w:r>
      <w:r>
        <w:rPr>
          <w:rFonts w:ascii="Times New Roman" w:hAnsi="Times New Roman"/>
          <w:sz w:val="28"/>
          <w:szCs w:val="28"/>
        </w:rPr>
        <w:t>на прикладі України та</w:t>
      </w:r>
      <w:r w:rsidRPr="00F161B3">
        <w:rPr>
          <w:rFonts w:ascii="Times New Roman" w:hAnsi="Times New Roman"/>
          <w:sz w:val="28"/>
          <w:szCs w:val="28"/>
        </w:rPr>
        <w:t xml:space="preserve"> </w:t>
      </w:r>
      <w:r>
        <w:rPr>
          <w:rFonts w:ascii="Times New Roman" w:hAnsi="Times New Roman"/>
          <w:sz w:val="28"/>
          <w:szCs w:val="28"/>
        </w:rPr>
        <w:t xml:space="preserve">країн </w:t>
      </w:r>
      <w:r w:rsidRPr="00F161B3">
        <w:rPr>
          <w:rFonts w:ascii="Times New Roman" w:hAnsi="Times New Roman"/>
          <w:sz w:val="28"/>
          <w:szCs w:val="28"/>
        </w:rPr>
        <w:t>ЄС)</w:t>
      </w:r>
      <w:r>
        <w:rPr>
          <w:rFonts w:ascii="Times New Roman" w:hAnsi="Times New Roman"/>
          <w:sz w:val="28"/>
          <w:szCs w:val="28"/>
        </w:rPr>
        <w:t>……………………………………32</w:t>
      </w:r>
    </w:p>
    <w:p w:rsidR="00E1391B"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 xml:space="preserve">РОЗДІЛ 3 НАПРЯМКИ РОЗВИТКУ СУСПІЛЬНИХ БЛАГ В </w:t>
      </w: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СУЧАСНИХ УМОВАХ ГЛОБАЛІЗАЦІЇ………………………………</w:t>
      </w:r>
      <w:r>
        <w:rPr>
          <w:rFonts w:ascii="Times New Roman" w:hAnsi="Times New Roman"/>
          <w:b/>
          <w:bCs/>
          <w:sz w:val="28"/>
          <w:szCs w:val="28"/>
        </w:rPr>
        <w:t>………</w:t>
      </w:r>
      <w:r w:rsidRPr="00F161B3">
        <w:rPr>
          <w:rFonts w:ascii="Times New Roman" w:hAnsi="Times New Roman"/>
          <w:b/>
          <w:bCs/>
          <w:sz w:val="28"/>
          <w:szCs w:val="28"/>
        </w:rPr>
        <w:t>…</w:t>
      </w:r>
      <w:r>
        <w:rPr>
          <w:rFonts w:ascii="Times New Roman" w:hAnsi="Times New Roman"/>
          <w:b/>
          <w:bCs/>
          <w:sz w:val="28"/>
          <w:szCs w:val="28"/>
        </w:rPr>
        <w:t>40</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3.1. Трансформація суспільних благ…………………………………………</w:t>
      </w:r>
      <w:r>
        <w:rPr>
          <w:rFonts w:ascii="Times New Roman" w:hAnsi="Times New Roman"/>
          <w:sz w:val="28"/>
          <w:szCs w:val="28"/>
        </w:rPr>
        <w:t>………40</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sz w:val="28"/>
          <w:szCs w:val="28"/>
        </w:rPr>
        <w:t>3.2. Перспективи розвитку суспільних благ в умовах глобалізації ….……………</w:t>
      </w:r>
      <w:r>
        <w:rPr>
          <w:rFonts w:ascii="Times New Roman" w:hAnsi="Times New Roman"/>
          <w:sz w:val="28"/>
          <w:szCs w:val="28"/>
        </w:rPr>
        <w:t>50</w:t>
      </w: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ВИСНОВКИ………………</w:t>
      </w:r>
      <w:r>
        <w:rPr>
          <w:rFonts w:ascii="Times New Roman" w:hAnsi="Times New Roman"/>
          <w:b/>
          <w:bCs/>
          <w:sz w:val="28"/>
          <w:szCs w:val="28"/>
        </w:rPr>
        <w:t>…………………………………………………………..55</w:t>
      </w:r>
    </w:p>
    <w:p w:rsidR="00E1391B" w:rsidRPr="00F161B3" w:rsidRDefault="00E1391B" w:rsidP="00E247FD">
      <w:pPr>
        <w:spacing w:after="0" w:line="360" w:lineRule="auto"/>
        <w:ind w:left="-284" w:right="-284"/>
        <w:jc w:val="both"/>
        <w:rPr>
          <w:rFonts w:ascii="Times New Roman" w:hAnsi="Times New Roman"/>
          <w:b/>
          <w:bCs/>
          <w:sz w:val="28"/>
          <w:szCs w:val="28"/>
        </w:rPr>
      </w:pPr>
      <w:r w:rsidRPr="00F161B3">
        <w:rPr>
          <w:rFonts w:ascii="Times New Roman" w:hAnsi="Times New Roman"/>
          <w:b/>
          <w:bCs/>
          <w:sz w:val="28"/>
          <w:szCs w:val="28"/>
        </w:rPr>
        <w:t>СПИСОК ВИКОРИСТАНИХ ДЖЕРЕЛ………………………</w:t>
      </w:r>
      <w:r>
        <w:rPr>
          <w:rFonts w:ascii="Times New Roman" w:hAnsi="Times New Roman"/>
          <w:b/>
          <w:bCs/>
          <w:sz w:val="28"/>
          <w:szCs w:val="28"/>
        </w:rPr>
        <w:t>…………………..59</w:t>
      </w:r>
    </w:p>
    <w:p w:rsidR="00E1391B" w:rsidRPr="00F161B3" w:rsidRDefault="00E1391B" w:rsidP="00E247FD">
      <w:pPr>
        <w:spacing w:after="0" w:line="360" w:lineRule="auto"/>
        <w:ind w:left="-284" w:right="-284"/>
        <w:jc w:val="both"/>
        <w:rPr>
          <w:rFonts w:ascii="Times New Roman" w:hAnsi="Times New Roman"/>
          <w:sz w:val="28"/>
          <w:szCs w:val="28"/>
        </w:rPr>
      </w:pPr>
      <w:r w:rsidRPr="00F161B3">
        <w:rPr>
          <w:rFonts w:ascii="Times New Roman" w:hAnsi="Times New Roman"/>
          <w:b/>
          <w:bCs/>
          <w:sz w:val="28"/>
          <w:szCs w:val="28"/>
        </w:rPr>
        <w:t>ДОДАТКИ…………………….……………………………………………………….6</w:t>
      </w:r>
      <w:r>
        <w:rPr>
          <w:rFonts w:ascii="Times New Roman" w:hAnsi="Times New Roman"/>
          <w:b/>
          <w:bCs/>
          <w:sz w:val="28"/>
          <w:szCs w:val="28"/>
        </w:rPr>
        <w:t>5</w:t>
      </w:r>
    </w:p>
    <w:p w:rsidR="00E1391B" w:rsidRPr="00F161B3"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Pr="00F161B3"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center"/>
        <w:rPr>
          <w:rFonts w:ascii="Times New Roman" w:hAnsi="Times New Roman"/>
          <w:b/>
          <w:bCs/>
          <w:sz w:val="28"/>
          <w:szCs w:val="28"/>
        </w:rPr>
      </w:pPr>
    </w:p>
    <w:p w:rsidR="00E1391B" w:rsidRPr="00F161B3" w:rsidRDefault="00E1391B" w:rsidP="0077746D">
      <w:pPr>
        <w:spacing w:after="0" w:line="360" w:lineRule="auto"/>
        <w:jc w:val="center"/>
        <w:rPr>
          <w:rFonts w:ascii="Times New Roman" w:hAnsi="Times New Roman"/>
          <w:b/>
          <w:bCs/>
          <w:sz w:val="28"/>
          <w:szCs w:val="28"/>
        </w:rPr>
      </w:pPr>
      <w:r w:rsidRPr="00F161B3">
        <w:rPr>
          <w:rFonts w:ascii="Times New Roman" w:hAnsi="Times New Roman"/>
          <w:b/>
          <w:bCs/>
          <w:sz w:val="28"/>
          <w:szCs w:val="28"/>
        </w:rPr>
        <w:t>ВСТУП</w:t>
      </w:r>
    </w:p>
    <w:p w:rsidR="00E1391B" w:rsidRDefault="00E1391B" w:rsidP="0077746D">
      <w:pPr>
        <w:spacing w:after="0" w:line="360" w:lineRule="auto"/>
        <w:ind w:firstLine="708"/>
        <w:jc w:val="both"/>
        <w:rPr>
          <w:rFonts w:ascii="Times New Roman" w:hAnsi="Times New Roman"/>
          <w:sz w:val="28"/>
          <w:szCs w:val="28"/>
        </w:rPr>
      </w:pPr>
    </w:p>
    <w:p w:rsidR="00E1391B" w:rsidRPr="00F161B3" w:rsidRDefault="00E1391B" w:rsidP="0077746D">
      <w:pPr>
        <w:spacing w:after="0" w:line="360" w:lineRule="auto"/>
        <w:ind w:firstLine="708"/>
        <w:jc w:val="both"/>
        <w:rPr>
          <w:rFonts w:ascii="Times New Roman" w:hAnsi="Times New Roman"/>
          <w:sz w:val="28"/>
          <w:szCs w:val="28"/>
        </w:rPr>
      </w:pP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b/>
          <w:sz w:val="28"/>
          <w:szCs w:val="28"/>
        </w:rPr>
        <w:t>Актуальність теми.</w:t>
      </w:r>
      <w:r w:rsidRPr="00F161B3">
        <w:rPr>
          <w:rFonts w:ascii="Times New Roman" w:hAnsi="Times New Roman"/>
          <w:sz w:val="28"/>
          <w:szCs w:val="28"/>
        </w:rPr>
        <w:t xml:space="preserve"> Сектор суспільних благ відіграє одну з пріоритетних ролей у державній стратегії соціального розвитку та формуванні соціальної стабільності, забезпечує суспільству як базові інституційні умови для формування людського потенціалу, так і інфраструктуру для розвитку бізнесу. Враховуючи, що процес глобалізації охоплює економічний, політичний, культурний процеси, розвиток суспільних благ в умовах глобалізації є вкрай важливою темою для дослідження, оскільки зачіпляє життєдіяльність кожного соціалізованого індивідуума та розриває роль та функції держави в процесі такого розвитку.</w:t>
      </w:r>
    </w:p>
    <w:p w:rsidR="00E1391B"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 xml:space="preserve">В кризових умовах діяльності постійно виникають питання щодо новітньої економічної теорії про формування категоріального апарату з метою досягнення детального розуміння складних економічних процесів і явищ. У сучасній економічній науці, як і в політичній літературі, ведеться постійна наукова дискусія про формування частин суспільних благ та їх вплив на якісні характеристики суспільства. </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 xml:space="preserve">Теорія суспільних благ є надзвичайно важливою та багатогранною економічною категорією, яка висвітлює контекст соціально-економічних взаємодій з приводу задоволення різноманітних індивідуальних та суспільних потреб. Оскільки в основі життєдіяльності індивіда лежить задоволення потреб і забезпечення чи споживання певних благ, питання визначення сутності та задоволення соціальних потреб суспільства в сучасних умовах існування держави набуває величезного значення і потребує подальшого наукове обґрунтування. </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У кваліфікаційній роботі проаналізовані останні дослідження і публі</w:t>
      </w:r>
      <w:r>
        <w:rPr>
          <w:rFonts w:ascii="Times New Roman" w:hAnsi="Times New Roman"/>
          <w:sz w:val="28"/>
          <w:szCs w:val="28"/>
        </w:rPr>
        <w:t>кації в галузі теорій суспільних благ</w:t>
      </w:r>
      <w:r w:rsidRPr="00F161B3">
        <w:rPr>
          <w:rFonts w:ascii="Times New Roman" w:hAnsi="Times New Roman"/>
          <w:sz w:val="28"/>
          <w:szCs w:val="28"/>
        </w:rPr>
        <w:t>, що проявляються в наукових напрацюваннях зарубіжних та національних вчених, зокрема: Кларка Д.</w:t>
      </w:r>
      <w:r>
        <w:rPr>
          <w:rFonts w:ascii="Times New Roman" w:hAnsi="Times New Roman"/>
          <w:sz w:val="28"/>
          <w:szCs w:val="28"/>
        </w:rPr>
        <w:t xml:space="preserve"> </w:t>
      </w:r>
      <w:r w:rsidRPr="00F161B3">
        <w:rPr>
          <w:rFonts w:ascii="Times New Roman" w:hAnsi="Times New Roman"/>
          <w:sz w:val="28"/>
          <w:szCs w:val="28"/>
        </w:rPr>
        <w:t>Б., Стігліца Д.</w:t>
      </w:r>
      <w:r>
        <w:rPr>
          <w:rFonts w:ascii="Times New Roman" w:hAnsi="Times New Roman"/>
          <w:sz w:val="28"/>
          <w:szCs w:val="28"/>
        </w:rPr>
        <w:t xml:space="preserve"> </w:t>
      </w:r>
      <w:r w:rsidRPr="00F161B3">
        <w:rPr>
          <w:rFonts w:ascii="Times New Roman" w:hAnsi="Times New Roman"/>
          <w:sz w:val="28"/>
          <w:szCs w:val="28"/>
        </w:rPr>
        <w:t>Ю., Ерхарда Л., Бьюкенена Д.</w:t>
      </w:r>
      <w:r>
        <w:rPr>
          <w:rFonts w:ascii="Times New Roman" w:hAnsi="Times New Roman"/>
          <w:sz w:val="28"/>
          <w:szCs w:val="28"/>
        </w:rPr>
        <w:t xml:space="preserve"> </w:t>
      </w:r>
      <w:r w:rsidRPr="00F161B3">
        <w:rPr>
          <w:rFonts w:ascii="Times New Roman" w:hAnsi="Times New Roman"/>
          <w:sz w:val="28"/>
          <w:szCs w:val="28"/>
        </w:rPr>
        <w:t>М., Мілла Д.</w:t>
      </w:r>
      <w:r>
        <w:rPr>
          <w:rFonts w:ascii="Times New Roman" w:hAnsi="Times New Roman"/>
          <w:sz w:val="28"/>
          <w:szCs w:val="28"/>
        </w:rPr>
        <w:t xml:space="preserve"> </w:t>
      </w:r>
      <w:r w:rsidRPr="00F161B3">
        <w:rPr>
          <w:rFonts w:ascii="Times New Roman" w:hAnsi="Times New Roman"/>
          <w:sz w:val="28"/>
          <w:szCs w:val="28"/>
        </w:rPr>
        <w:t>С., Крауса Н.</w:t>
      </w:r>
      <w:r>
        <w:rPr>
          <w:rFonts w:ascii="Times New Roman" w:hAnsi="Times New Roman"/>
          <w:sz w:val="28"/>
          <w:szCs w:val="28"/>
        </w:rPr>
        <w:t xml:space="preserve"> </w:t>
      </w:r>
      <w:r w:rsidRPr="00F161B3">
        <w:rPr>
          <w:rFonts w:ascii="Times New Roman" w:hAnsi="Times New Roman"/>
          <w:sz w:val="28"/>
          <w:szCs w:val="28"/>
        </w:rPr>
        <w:t>М., Крауса К.</w:t>
      </w:r>
      <w:r>
        <w:rPr>
          <w:rFonts w:ascii="Times New Roman" w:hAnsi="Times New Roman"/>
          <w:sz w:val="28"/>
          <w:szCs w:val="28"/>
        </w:rPr>
        <w:t xml:space="preserve"> </w:t>
      </w:r>
      <w:r w:rsidRPr="00F161B3">
        <w:rPr>
          <w:rFonts w:ascii="Times New Roman" w:hAnsi="Times New Roman"/>
          <w:sz w:val="28"/>
          <w:szCs w:val="28"/>
        </w:rPr>
        <w:t>М., Сена А.</w:t>
      </w:r>
      <w:r>
        <w:rPr>
          <w:rFonts w:ascii="Times New Roman" w:hAnsi="Times New Roman"/>
          <w:sz w:val="28"/>
          <w:szCs w:val="28"/>
        </w:rPr>
        <w:t xml:space="preserve"> </w:t>
      </w:r>
      <w:r w:rsidRPr="00F161B3">
        <w:rPr>
          <w:rFonts w:ascii="Times New Roman" w:hAnsi="Times New Roman"/>
          <w:sz w:val="28"/>
          <w:szCs w:val="28"/>
        </w:rPr>
        <w:t>М., Мочерного С.</w:t>
      </w:r>
      <w:r>
        <w:rPr>
          <w:rFonts w:ascii="Times New Roman" w:hAnsi="Times New Roman"/>
          <w:sz w:val="28"/>
          <w:szCs w:val="28"/>
        </w:rPr>
        <w:t xml:space="preserve"> </w:t>
      </w:r>
      <w:r w:rsidRPr="00F161B3">
        <w:rPr>
          <w:rFonts w:ascii="Times New Roman" w:hAnsi="Times New Roman"/>
          <w:sz w:val="28"/>
          <w:szCs w:val="28"/>
        </w:rPr>
        <w:t>В., Ястремського О.</w:t>
      </w:r>
      <w:r>
        <w:rPr>
          <w:rFonts w:ascii="Times New Roman" w:hAnsi="Times New Roman"/>
          <w:sz w:val="28"/>
          <w:szCs w:val="28"/>
        </w:rPr>
        <w:t xml:space="preserve"> </w:t>
      </w:r>
      <w:r w:rsidRPr="00F161B3">
        <w:rPr>
          <w:rFonts w:ascii="Times New Roman" w:hAnsi="Times New Roman"/>
          <w:sz w:val="28"/>
          <w:szCs w:val="28"/>
        </w:rPr>
        <w:t>І., Будаговської С.</w:t>
      </w:r>
      <w:r>
        <w:rPr>
          <w:rFonts w:ascii="Times New Roman" w:hAnsi="Times New Roman"/>
          <w:sz w:val="28"/>
          <w:szCs w:val="28"/>
        </w:rPr>
        <w:t xml:space="preserve"> </w:t>
      </w:r>
      <w:r w:rsidRPr="00F161B3">
        <w:rPr>
          <w:rFonts w:ascii="Times New Roman" w:hAnsi="Times New Roman"/>
          <w:sz w:val="28"/>
          <w:szCs w:val="28"/>
        </w:rPr>
        <w:t>М., Кілієвич О.</w:t>
      </w:r>
      <w:r>
        <w:rPr>
          <w:rFonts w:ascii="Times New Roman" w:hAnsi="Times New Roman"/>
          <w:sz w:val="28"/>
          <w:szCs w:val="28"/>
        </w:rPr>
        <w:t xml:space="preserve"> </w:t>
      </w:r>
      <w:r w:rsidRPr="00F161B3">
        <w:rPr>
          <w:rFonts w:ascii="Times New Roman" w:hAnsi="Times New Roman"/>
          <w:sz w:val="28"/>
          <w:szCs w:val="28"/>
        </w:rPr>
        <w:t>І., Луніна І.</w:t>
      </w:r>
      <w:r>
        <w:rPr>
          <w:rFonts w:ascii="Times New Roman" w:hAnsi="Times New Roman"/>
          <w:sz w:val="28"/>
          <w:szCs w:val="28"/>
        </w:rPr>
        <w:t xml:space="preserve"> </w:t>
      </w:r>
      <w:r w:rsidRPr="00F161B3">
        <w:rPr>
          <w:rFonts w:ascii="Times New Roman" w:hAnsi="Times New Roman"/>
          <w:sz w:val="28"/>
          <w:szCs w:val="28"/>
        </w:rPr>
        <w:t>О., Чомпа П., Войтович Р.</w:t>
      </w:r>
      <w:r>
        <w:rPr>
          <w:rFonts w:ascii="Times New Roman" w:hAnsi="Times New Roman"/>
          <w:sz w:val="28"/>
          <w:szCs w:val="28"/>
        </w:rPr>
        <w:t xml:space="preserve"> </w:t>
      </w:r>
      <w:r w:rsidRPr="00F161B3">
        <w:rPr>
          <w:rFonts w:ascii="Times New Roman" w:hAnsi="Times New Roman"/>
          <w:sz w:val="28"/>
          <w:szCs w:val="28"/>
        </w:rPr>
        <w:t>В., Громова О., Длугопольського О.</w:t>
      </w:r>
      <w:r>
        <w:rPr>
          <w:rFonts w:ascii="Times New Roman" w:hAnsi="Times New Roman"/>
          <w:sz w:val="28"/>
          <w:szCs w:val="28"/>
        </w:rPr>
        <w:t xml:space="preserve"> </w:t>
      </w:r>
      <w:r w:rsidRPr="00F161B3">
        <w:rPr>
          <w:rFonts w:ascii="Times New Roman" w:hAnsi="Times New Roman"/>
          <w:sz w:val="28"/>
          <w:szCs w:val="28"/>
        </w:rPr>
        <w:t>В., Смолія Л.</w:t>
      </w:r>
      <w:r>
        <w:rPr>
          <w:rFonts w:ascii="Times New Roman" w:hAnsi="Times New Roman"/>
          <w:sz w:val="28"/>
          <w:szCs w:val="28"/>
        </w:rPr>
        <w:t xml:space="preserve"> </w:t>
      </w:r>
      <w:r w:rsidRPr="00F161B3">
        <w:rPr>
          <w:rFonts w:ascii="Times New Roman" w:hAnsi="Times New Roman"/>
          <w:sz w:val="28"/>
          <w:szCs w:val="28"/>
        </w:rPr>
        <w:t>В., Кузнєцової А.</w:t>
      </w:r>
      <w:r>
        <w:rPr>
          <w:rFonts w:ascii="Times New Roman" w:hAnsi="Times New Roman"/>
          <w:sz w:val="28"/>
          <w:szCs w:val="28"/>
        </w:rPr>
        <w:t xml:space="preserve"> </w:t>
      </w:r>
      <w:r w:rsidRPr="00F161B3">
        <w:rPr>
          <w:rFonts w:ascii="Times New Roman" w:hAnsi="Times New Roman"/>
          <w:sz w:val="28"/>
          <w:szCs w:val="28"/>
        </w:rPr>
        <w:t>Ю., Андрущенко В.</w:t>
      </w:r>
      <w:r>
        <w:rPr>
          <w:rFonts w:ascii="Times New Roman" w:hAnsi="Times New Roman"/>
          <w:sz w:val="28"/>
          <w:szCs w:val="28"/>
        </w:rPr>
        <w:t xml:space="preserve"> </w:t>
      </w:r>
      <w:r w:rsidRPr="00F161B3">
        <w:rPr>
          <w:rFonts w:ascii="Times New Roman" w:hAnsi="Times New Roman"/>
          <w:sz w:val="28"/>
          <w:szCs w:val="28"/>
        </w:rPr>
        <w:t>Л., Журавльової Ю.</w:t>
      </w:r>
      <w:r>
        <w:rPr>
          <w:rFonts w:ascii="Times New Roman" w:hAnsi="Times New Roman"/>
          <w:sz w:val="28"/>
          <w:szCs w:val="28"/>
        </w:rPr>
        <w:t xml:space="preserve"> </w:t>
      </w:r>
      <w:r w:rsidRPr="00F161B3">
        <w:rPr>
          <w:rFonts w:ascii="Times New Roman" w:hAnsi="Times New Roman"/>
          <w:sz w:val="28"/>
          <w:szCs w:val="28"/>
        </w:rPr>
        <w:t>О., Даниленка О.</w:t>
      </w:r>
      <w:r>
        <w:rPr>
          <w:rFonts w:ascii="Times New Roman" w:hAnsi="Times New Roman"/>
          <w:sz w:val="28"/>
          <w:szCs w:val="28"/>
        </w:rPr>
        <w:t xml:space="preserve"> </w:t>
      </w:r>
      <w:r w:rsidRPr="00F161B3">
        <w:rPr>
          <w:rFonts w:ascii="Times New Roman" w:hAnsi="Times New Roman"/>
          <w:sz w:val="28"/>
          <w:szCs w:val="28"/>
        </w:rPr>
        <w:t xml:space="preserve">А. та окремі оприлюднені дані та друкування з офіційних джерел вільного доступу. </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 xml:space="preserve">Також, дослідженні статистичні офіційні дані, надані державними органами, міжнародними організаціями (Організація об’єднаних націй, Всесвітній банк, Міжнародний валютний фонд тощо) та з інших джерел, що важливі для аналізу різноманітності суспільних благ, таких як доходи, освіта, охорона здоров’я, нерівність, ступінь безпеки та інші показники в різних сферах споживання суспільних благ. </w:t>
      </w:r>
    </w:p>
    <w:p w:rsidR="00E1391B"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 xml:space="preserve">Вивчена інформація зі здійснених досліджень, наукових статей, звітів та аналітичних матеріалів, що надали глибоке розуміння конкретних аспектів впливу глобалізації на розвиток суспільних благ в цілому. </w:t>
      </w:r>
    </w:p>
    <w:p w:rsidR="00E1391B" w:rsidRPr="00F161B3" w:rsidRDefault="00E1391B" w:rsidP="00A05C04">
      <w:pPr>
        <w:spacing w:after="0" w:line="360" w:lineRule="auto"/>
        <w:ind w:left="284" w:right="283" w:firstLine="709"/>
        <w:jc w:val="both"/>
        <w:rPr>
          <w:rFonts w:ascii="Times New Roman" w:hAnsi="Times New Roman"/>
          <w:sz w:val="28"/>
          <w:szCs w:val="28"/>
        </w:rPr>
      </w:pPr>
      <w:r>
        <w:rPr>
          <w:rFonts w:ascii="Times New Roman" w:hAnsi="Times New Roman"/>
          <w:sz w:val="28"/>
          <w:szCs w:val="28"/>
        </w:rPr>
        <w:t>М</w:t>
      </w:r>
      <w:r w:rsidRPr="00F161B3">
        <w:rPr>
          <w:rFonts w:ascii="Times New Roman" w:hAnsi="Times New Roman"/>
          <w:b/>
          <w:sz w:val="28"/>
          <w:szCs w:val="28"/>
        </w:rPr>
        <w:t>етою кваліфікаційної роботи</w:t>
      </w:r>
      <w:r w:rsidRPr="00F161B3">
        <w:rPr>
          <w:rFonts w:ascii="Times New Roman" w:hAnsi="Times New Roman"/>
          <w:sz w:val="28"/>
          <w:szCs w:val="28"/>
        </w:rPr>
        <w:t xml:space="preserve"> є відображення загальних положень, функції, різновиди суспільних благ, їх розвиток в умовах глобалізації, аналіз за допомогою методичних підходів та науково-прикладних рекомендацій щодо удосконалення розвитку суспільних благ в умовах глобалізації.</w:t>
      </w:r>
    </w:p>
    <w:p w:rsidR="00E1391B" w:rsidRPr="00F161B3" w:rsidRDefault="00E1391B" w:rsidP="00A05C04">
      <w:pPr>
        <w:spacing w:after="0" w:line="360" w:lineRule="auto"/>
        <w:ind w:left="284" w:right="283" w:firstLine="709"/>
        <w:contextualSpacing/>
        <w:jc w:val="both"/>
        <w:rPr>
          <w:rFonts w:ascii="Times New Roman" w:hAnsi="Times New Roman"/>
          <w:sz w:val="28"/>
          <w:szCs w:val="28"/>
        </w:rPr>
      </w:pPr>
      <w:r w:rsidRPr="00F161B3">
        <w:rPr>
          <w:rFonts w:ascii="Times New Roman" w:hAnsi="Times New Roman"/>
          <w:sz w:val="28"/>
          <w:szCs w:val="28"/>
        </w:rPr>
        <w:t>Для досягнення зазначеної мети в кваліфікаційній роботі поставлені наступні завдання:</w:t>
      </w:r>
    </w:p>
    <w:p w:rsidR="00E1391B" w:rsidRPr="00704E1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704E13">
        <w:rPr>
          <w:rFonts w:ascii="Times New Roman" w:hAnsi="Times New Roman"/>
          <w:sz w:val="28"/>
          <w:szCs w:val="28"/>
        </w:rPr>
        <w:t>дослідити сутність суспільних благ;</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охарактеризувати еволюцію наукових підходів до значення і ролі суспільних благ в економіці країни;</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проаналізувати глобальні суспільні блага;</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дослідити методичні підходи до оцінки ефективності суспільних благ;</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проаналізувати динаміку ефективності суспільних благ та особливості їх фінансування (аналіз по Україні та порівняльний аналіз з ЄС);</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дослідити трансформацію суспільних благ;</w:t>
      </w:r>
    </w:p>
    <w:p w:rsidR="00E1391B" w:rsidRPr="00F161B3" w:rsidRDefault="00E1391B" w:rsidP="00A05C04">
      <w:pPr>
        <w:pStyle w:val="ListParagraph"/>
        <w:numPr>
          <w:ilvl w:val="0"/>
          <w:numId w:val="13"/>
        </w:numPr>
        <w:spacing w:after="0" w:line="360" w:lineRule="auto"/>
        <w:ind w:left="1134" w:right="283"/>
        <w:jc w:val="both"/>
        <w:rPr>
          <w:rFonts w:ascii="Times New Roman" w:hAnsi="Times New Roman"/>
          <w:sz w:val="28"/>
          <w:szCs w:val="28"/>
        </w:rPr>
      </w:pPr>
      <w:r w:rsidRPr="00F161B3">
        <w:rPr>
          <w:rFonts w:ascii="Times New Roman" w:hAnsi="Times New Roman"/>
          <w:sz w:val="28"/>
          <w:szCs w:val="28"/>
        </w:rPr>
        <w:t>визначити перспективи розвитку суспільних благ.</w:t>
      </w:r>
    </w:p>
    <w:p w:rsidR="00E1391B" w:rsidRPr="00F161B3" w:rsidRDefault="00E1391B" w:rsidP="00A05C04">
      <w:pPr>
        <w:spacing w:after="0" w:line="360" w:lineRule="auto"/>
        <w:ind w:left="284" w:right="283" w:firstLine="709"/>
        <w:jc w:val="both"/>
        <w:rPr>
          <w:rFonts w:ascii="Times New Roman" w:hAnsi="Times New Roman"/>
          <w:bCs/>
          <w:sz w:val="28"/>
          <w:szCs w:val="28"/>
        </w:rPr>
      </w:pPr>
      <w:r>
        <w:rPr>
          <w:rFonts w:ascii="Times New Roman" w:hAnsi="Times New Roman"/>
          <w:b/>
          <w:bCs/>
          <w:sz w:val="28"/>
          <w:szCs w:val="28"/>
        </w:rPr>
        <w:t>О</w:t>
      </w:r>
      <w:r w:rsidRPr="00F161B3">
        <w:rPr>
          <w:rFonts w:ascii="Times New Roman" w:hAnsi="Times New Roman"/>
          <w:b/>
          <w:bCs/>
          <w:sz w:val="28"/>
          <w:szCs w:val="28"/>
        </w:rPr>
        <w:t xml:space="preserve">б’єктом кваліфікаційної роботи </w:t>
      </w:r>
      <w:r w:rsidRPr="00F161B3">
        <w:rPr>
          <w:rFonts w:ascii="Times New Roman" w:hAnsi="Times New Roman"/>
          <w:bCs/>
          <w:sz w:val="28"/>
          <w:szCs w:val="28"/>
        </w:rPr>
        <w:t xml:space="preserve">є суспільні блага як явище, </w:t>
      </w:r>
      <w:r>
        <w:rPr>
          <w:rFonts w:ascii="Times New Roman" w:hAnsi="Times New Roman"/>
          <w:bCs/>
          <w:sz w:val="28"/>
          <w:szCs w:val="28"/>
        </w:rPr>
        <w:t>як</w:t>
      </w:r>
      <w:r w:rsidRPr="00F161B3">
        <w:rPr>
          <w:rFonts w:ascii="Times New Roman" w:hAnsi="Times New Roman"/>
          <w:bCs/>
          <w:sz w:val="28"/>
          <w:szCs w:val="28"/>
        </w:rPr>
        <w:t xml:space="preserve"> процес їх розвитку в умовах глобалізації та динаміка ефективності такого розвитку. </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b/>
          <w:bCs/>
          <w:sz w:val="28"/>
          <w:szCs w:val="28"/>
        </w:rPr>
        <w:t>Предмет</w:t>
      </w:r>
      <w:r>
        <w:rPr>
          <w:rFonts w:ascii="Times New Roman" w:hAnsi="Times New Roman"/>
          <w:b/>
          <w:bCs/>
          <w:sz w:val="28"/>
          <w:szCs w:val="28"/>
        </w:rPr>
        <w:t>ом</w:t>
      </w:r>
      <w:r w:rsidRPr="00F161B3">
        <w:rPr>
          <w:rFonts w:ascii="Times New Roman" w:hAnsi="Times New Roman"/>
          <w:b/>
          <w:bCs/>
          <w:sz w:val="28"/>
          <w:szCs w:val="28"/>
        </w:rPr>
        <w:t xml:space="preserve"> кваліфікаційної роботи </w:t>
      </w:r>
      <w:r w:rsidRPr="00F161B3">
        <w:rPr>
          <w:rFonts w:ascii="Times New Roman" w:hAnsi="Times New Roman"/>
          <w:bCs/>
          <w:sz w:val="28"/>
          <w:szCs w:val="28"/>
        </w:rPr>
        <w:t>є теоретичн</w:t>
      </w:r>
      <w:r>
        <w:rPr>
          <w:rFonts w:ascii="Times New Roman" w:hAnsi="Times New Roman"/>
          <w:bCs/>
          <w:sz w:val="28"/>
          <w:szCs w:val="28"/>
        </w:rPr>
        <w:t>і</w:t>
      </w:r>
      <w:r w:rsidRPr="00F161B3">
        <w:rPr>
          <w:rFonts w:ascii="Times New Roman" w:hAnsi="Times New Roman"/>
          <w:bCs/>
          <w:sz w:val="28"/>
          <w:szCs w:val="28"/>
        </w:rPr>
        <w:t>, методологічн</w:t>
      </w:r>
      <w:r>
        <w:rPr>
          <w:rFonts w:ascii="Times New Roman" w:hAnsi="Times New Roman"/>
          <w:bCs/>
          <w:sz w:val="28"/>
          <w:szCs w:val="28"/>
        </w:rPr>
        <w:t>і</w:t>
      </w:r>
      <w:r w:rsidRPr="00F161B3">
        <w:rPr>
          <w:rFonts w:ascii="Times New Roman" w:hAnsi="Times New Roman"/>
          <w:bCs/>
          <w:sz w:val="28"/>
          <w:szCs w:val="28"/>
        </w:rPr>
        <w:t>, методичн</w:t>
      </w:r>
      <w:r>
        <w:rPr>
          <w:rFonts w:ascii="Times New Roman" w:hAnsi="Times New Roman"/>
          <w:bCs/>
          <w:sz w:val="28"/>
          <w:szCs w:val="28"/>
        </w:rPr>
        <w:t>і</w:t>
      </w:r>
      <w:r w:rsidRPr="00F161B3">
        <w:rPr>
          <w:rFonts w:ascii="Times New Roman" w:hAnsi="Times New Roman"/>
          <w:bCs/>
          <w:sz w:val="28"/>
          <w:szCs w:val="28"/>
        </w:rPr>
        <w:t xml:space="preserve"> та практичн</w:t>
      </w:r>
      <w:r>
        <w:rPr>
          <w:rFonts w:ascii="Times New Roman" w:hAnsi="Times New Roman"/>
          <w:bCs/>
          <w:sz w:val="28"/>
          <w:szCs w:val="28"/>
        </w:rPr>
        <w:t>і</w:t>
      </w:r>
      <w:r w:rsidRPr="00F161B3">
        <w:rPr>
          <w:rFonts w:ascii="Times New Roman" w:hAnsi="Times New Roman"/>
          <w:bCs/>
          <w:sz w:val="28"/>
          <w:szCs w:val="28"/>
        </w:rPr>
        <w:t xml:space="preserve"> засад суспільних благ та їх розвитку в сучасних умовах глобалізації. </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b/>
          <w:bCs/>
          <w:sz w:val="28"/>
          <w:szCs w:val="28"/>
        </w:rPr>
        <w:t xml:space="preserve">Методи дослідження </w:t>
      </w:r>
      <w:r w:rsidRPr="00F161B3">
        <w:rPr>
          <w:rFonts w:ascii="Times New Roman" w:hAnsi="Times New Roman"/>
          <w:sz w:val="28"/>
          <w:szCs w:val="28"/>
        </w:rPr>
        <w:t>проведено на основі загальнонаукового діалектичного методу пізнання, аналізу джерел літератури, публікацій, наукових статей та статистичних даних. З приватно-наукових методів найбільш широко застосовувалися: метод системного аналізу, формально-логічний, догматичний, метод порівняльного аналізу, перш за все, порівняння в часі, і інші методи наукового дослідження, прийняті в юриспруденції. Застосування методу історично-порівняльного аналізу дозволило виявити історичні корені інституту соціальних благ, простежити їх формування та розвитку в Україні і за кордоном. В результаті застосування методу порівняння в просторі (синхронічний метод) можна судити про загальні закономірності і специфічні риси розвитку суспільних благ в умовах глобалізації в Україні і в зарубіжних державах. Використання методу конкретних соціологічних досліджень, а саме, методу експертних оцінок, дозволило виявити основні труднощі і проблеми цього направлення.</w:t>
      </w:r>
    </w:p>
    <w:p w:rsidR="00E1391B" w:rsidRPr="00F161B3" w:rsidRDefault="00E1391B" w:rsidP="00A05C04">
      <w:pPr>
        <w:spacing w:after="0" w:line="360" w:lineRule="auto"/>
        <w:ind w:left="284" w:right="283" w:firstLine="709"/>
        <w:jc w:val="both"/>
        <w:rPr>
          <w:rFonts w:ascii="Times New Roman" w:hAnsi="Times New Roman"/>
          <w:sz w:val="28"/>
          <w:szCs w:val="28"/>
        </w:rPr>
      </w:pPr>
      <w:r w:rsidRPr="00F161B3">
        <w:rPr>
          <w:rFonts w:ascii="Times New Roman" w:hAnsi="Times New Roman"/>
          <w:sz w:val="28"/>
          <w:szCs w:val="28"/>
        </w:rPr>
        <w:t>Інформаційна база кваліфікаційної роботи складається із Законів України, Указів Президента України, нормативно-правових актів Кабінету Міністрів України, що регламентують аспекти розвиток та планування суспільних благ в глобалізацій них умовах, матеріали науково-практичних публікацій, конференцій та семінарів, статистичних та аналітичних матеріалів Державної служби статистики України, Торгівельно-промислової палати України (в т.ч. регіональні), дані фінансової, управлінської та соціальної звітності державних та недержавних організацій, установ, підприємств, результатів особистих розрахунків та спостережень.</w:t>
      </w:r>
    </w:p>
    <w:p w:rsidR="00E1391B" w:rsidRPr="00F161B3" w:rsidRDefault="00E1391B" w:rsidP="00A05C04">
      <w:pPr>
        <w:spacing w:after="0" w:line="360" w:lineRule="auto"/>
        <w:ind w:left="284" w:right="283" w:firstLine="709"/>
        <w:contextualSpacing/>
        <w:jc w:val="both"/>
        <w:rPr>
          <w:rFonts w:ascii="Times New Roman" w:hAnsi="Times New Roman"/>
          <w:sz w:val="28"/>
          <w:szCs w:val="28"/>
        </w:rPr>
      </w:pPr>
      <w:r w:rsidRPr="00F161B3">
        <w:rPr>
          <w:rFonts w:ascii="Times New Roman" w:hAnsi="Times New Roman"/>
          <w:b/>
          <w:sz w:val="28"/>
          <w:szCs w:val="28"/>
        </w:rPr>
        <w:t xml:space="preserve">Структура </w:t>
      </w:r>
      <w:r w:rsidRPr="00F161B3">
        <w:rPr>
          <w:rFonts w:ascii="Times New Roman" w:hAnsi="Times New Roman"/>
          <w:b/>
          <w:bCs/>
          <w:sz w:val="28"/>
          <w:szCs w:val="28"/>
        </w:rPr>
        <w:t>кваліфікаційної</w:t>
      </w:r>
      <w:r w:rsidRPr="00F161B3">
        <w:rPr>
          <w:rFonts w:ascii="Times New Roman" w:hAnsi="Times New Roman"/>
          <w:b/>
          <w:sz w:val="28"/>
          <w:szCs w:val="28"/>
        </w:rPr>
        <w:t xml:space="preserve"> роботи </w:t>
      </w:r>
      <w:r w:rsidRPr="00F161B3">
        <w:rPr>
          <w:rFonts w:ascii="Times New Roman" w:hAnsi="Times New Roman"/>
          <w:sz w:val="28"/>
          <w:szCs w:val="28"/>
        </w:rPr>
        <w:t xml:space="preserve">визначається її цілями і завданнями. Робота складається зі вступу, трьох розділів, висновків та списку використаних джерел й літератури та додатків. </w:t>
      </w:r>
    </w:p>
    <w:p w:rsidR="00E1391B" w:rsidRPr="00F161B3" w:rsidRDefault="00E1391B" w:rsidP="00A35680">
      <w:pPr>
        <w:spacing w:after="0" w:line="276" w:lineRule="auto"/>
        <w:ind w:firstLine="284"/>
        <w:jc w:val="both"/>
        <w:rPr>
          <w:rFonts w:ascii="Times New Roman" w:hAnsi="Times New Roman"/>
          <w:sz w:val="24"/>
          <w:szCs w:val="24"/>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Default="00E1391B" w:rsidP="00CA1BB2">
      <w:pPr>
        <w:spacing w:after="0" w:line="360" w:lineRule="auto"/>
        <w:jc w:val="center"/>
        <w:rPr>
          <w:rFonts w:ascii="Times New Roman" w:hAnsi="Times New Roman"/>
          <w:b/>
          <w:bCs/>
          <w:sz w:val="28"/>
          <w:szCs w:val="28"/>
        </w:rPr>
      </w:pP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РОЗДІЛ 1</w:t>
      </w: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ТЕОРЕТИЧНІ ОСНОВИ ДОСЛІДЖЕННЯ СУСПІЛЬНИХ БЛАГ В СУЧАСНИХ ГЛОБАЛІЗАЦІЙНИХ УМОВАХ</w:t>
      </w:r>
    </w:p>
    <w:p w:rsidR="00E1391B" w:rsidRDefault="00E1391B" w:rsidP="008049DB">
      <w:pPr>
        <w:spacing w:after="0" w:line="360" w:lineRule="auto"/>
        <w:ind w:left="284" w:firstLine="850"/>
        <w:rPr>
          <w:rFonts w:ascii="Times New Roman" w:hAnsi="Times New Roman"/>
          <w:b/>
          <w:bCs/>
          <w:sz w:val="28"/>
          <w:szCs w:val="28"/>
        </w:rPr>
      </w:pPr>
    </w:p>
    <w:p w:rsidR="00E1391B" w:rsidRPr="00F161B3" w:rsidRDefault="00E1391B" w:rsidP="008049DB">
      <w:pPr>
        <w:spacing w:after="0" w:line="360" w:lineRule="auto"/>
        <w:ind w:left="284" w:firstLine="850"/>
        <w:rPr>
          <w:rFonts w:ascii="Times New Roman" w:hAnsi="Times New Roman"/>
          <w:b/>
          <w:bCs/>
          <w:sz w:val="28"/>
          <w:szCs w:val="28"/>
        </w:rPr>
      </w:pPr>
    </w:p>
    <w:p w:rsidR="00E1391B" w:rsidRPr="00F161B3" w:rsidRDefault="00E1391B" w:rsidP="008049DB">
      <w:pPr>
        <w:spacing w:after="0" w:line="360" w:lineRule="auto"/>
        <w:ind w:left="284" w:firstLine="850"/>
        <w:rPr>
          <w:rFonts w:ascii="Times New Roman" w:hAnsi="Times New Roman"/>
          <w:b/>
          <w:bCs/>
          <w:sz w:val="28"/>
          <w:szCs w:val="28"/>
        </w:rPr>
      </w:pPr>
      <w:r w:rsidRPr="00F161B3">
        <w:rPr>
          <w:rFonts w:ascii="Times New Roman" w:hAnsi="Times New Roman"/>
          <w:b/>
          <w:bCs/>
          <w:sz w:val="28"/>
          <w:szCs w:val="28"/>
        </w:rPr>
        <w:t>1.1. Сутність суспільних благ</w:t>
      </w:r>
    </w:p>
    <w:p w:rsidR="00E1391B" w:rsidRPr="00F161B3" w:rsidRDefault="00E1391B" w:rsidP="008049DB">
      <w:pPr>
        <w:spacing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За сучасних умов економічного розвитку суспільство переходить від прагнення до придбання матеріальних благ для задоволення матеріальних потреб у процесі самовираження, а це означає, що попит сучасної людини постійно зростає. В умовах сьогодення відбувається зрушення від потреби задоволення фізіологічних потреб до естетичних і духовних потреб, що свідчить про зміни в системі цінностей суспільства.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Перехід від постійних потреб до потреб вищих є наслідком трансформації свідомості громадян суспільства, що вимагає розвитку нового підходу до вивчення процесів і явищ, особливо економічних, оскільки традиційний науковий підхід не може пояснити закономірності розвитку інтелектуального суспільства. Розвиток теорії суспільних благ нерозривно пов'язаний з етапами розвитку економічної думки, історія її розвитку також виступає як історія розвитку багатства, добробуту та можливих шляхів їх досягнення. Проблема теорій розвитку інтелектуального суспільства привертала інтерес відомих мислителів і філософів.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Економіка і техніка виступають як знаряддя праці, а людина, її матеріальне, фізичне і моральне благополуччя є основними соціальними показниками прогресивності чи регресивності запроваджуваної політики. Так, Арістотель підкреслював, що: «багатство, звичайно, не є тим благом, якого ми прагнемо, оскільки воно корисне, тобто існує лише завдяки чомусь іншому» [1].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Сутність поняття «благо» за визначенням Кларка Дж. Б.: «благо – це все, що містить у собі певний позитивний сенс: предмет, явище, продукт праці, що задовольняє певну людську потребу і відповідає інтересам, цілям, спрямуванням індивідуумів. До благ можна віднести природні та суспільні явища, які задовольняють окремі людські потреби, сприяють соціальному прогресу. Кожне благо, яке корисне одному індивідууму буде корисне і іншому і не має якості, які спонукають індивідуума, піти на деяку жертву, щоб їх отримати». [16].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До того ж, ключовими характеристиками суспільних благ Дж. Е. Стігліц називає: «по-перше – нормування користування ними є реальним; по-друге –  нормування користування ними є небажаним» [18].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Цілком логічно дійти висновку, що всі ми цінуємо вигоди від отримання суспільних благ, але оскільки кожна людина вважає, що вона отримує вигоди від благ, незалежно від того, платить вона за ці блага чи ні, у індивіда немає стимулу платити добровільно. На практиці теорія загального блага була реалізована в післявоєнній Німеччині за рахунок економічних реформ Людвіга Ерхарда.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Аналізуючи викладене, підкреслимо, що згідно з ідеологічними методами Л. Ерхарда, основою регулювання економічних відносин має бути забезпечення неможливості обмеження конкуренції різних форм господарювання з монополістичними, олігополістичними чи іншими організаційними утвореннями та економічні структури, які, завдяки своїй перевазі, можуть впливати на процес розвитку «ідеального конкурентного середовища».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Крім того, «ідеальне конкурентне середовище» є основою розвитку соціальної економіки і, за результатами послідовників неокласичної школи економіки, вказує на такі умови на ринку, коли їх кількість велика. продавці і покупці одного і того ж товару, а саме майже однорідного товару з однаковими споживчими характеристиками.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Суспільні блага для населення виступають як такі чинники, що стримують або спрямовують розвиток людини, створюють певні стимули або обмежують можливості індивідів і населення в цілому щодо здійснення активної економічної поведінки. В таких умовах надзвичайно важливою є ефективність управлінських рішень у збиранні суспільних благ, що дає можливість оцінити перспективи підвищення якості людських ресурсів, а також забезпечення економічного зростання.</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За своїми властивостями суспільні блага є взаємопов’язаними. Зв’язок критеріїв у їх крайніх випадках, таких як конкурентоспроможність і ексклюзивність, дозволяє провести межу між чистими і суспільними благами. Чисті суспільні блага – це не конкуренція та ексклюзивність, вони споживаються колективно, а приватні блага – це конкуренція та ексклюзивність. У контексті реальності чисті суспільні блага можна представити як два різних полюси на шкалі економічних благ, між якими ми знаходимо різні змішані блага.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Якщо взяти до уваги той факт, що кількість споживачів суспільних благ є надзвичайно великою і отримати гроші за їх надання надзвичайно важко, то справді лише держава може бути належним і ефективним виробником суспільних благ. Проте щодо цього питання серед дослідників досі триває відкрита дискусія щодо ролі держави у наданні суспільних благ населенню.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Джон Мілль пояснював загальне благо з такої точки зору: «метод, за яким податки, сплачені кожним членом суспільства, розглядаються як компенсація за послуги, які він отримує від держави за виконання своїх функцій в частині надання суспільних благ» [2].</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 Мочерний, Ю. Ларіна та С. Юрій пояснили сутність публічного капіталу та підкреслили, що він характеризується намаганням визначити основні елементи виробництва суспільних благ і роль держави [14]. Такі українські вчені, як С. Будаговська, О. Гриценко, О. Длугопольський, Л. Краснікова, І. Луніна, І. Малий, О. Ястремський [46], що трактують феномен загальних благ, досліджують їх на основі рівноваги особистих доходів і розподіл між приватним і державним сектором на основі попиту і пропозиції.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 Ястремський та О. Гриценко проаналізували поведінку двох індивідів, на основі прийняття параметрів споживчої поведінки аргументували принцип отримання суспільних благ та необхідні умови для розподілу ефективності за принципом (закон) Парето [46].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Зміни, що відбуваються у світовій економіці, становлення інформаційного суспільства та інноваційної економіки потребують уточнення терміну «Суспільний інтерес». Сьогодні, на нашу думку, суспільні блага слід визначати в більш широкому сенсі, а саме: як товари та послуги, що виробляються в різних секторах економіки для задоволення потреб населення (сукупно). Таке твердження базується на тому, що вітчизняні дослідники зазвичай пов’язують виробництво суспільних благ лише з державним сектором. Це правда, але лише стосовно чистих суспільних благ, які характеризуються ексклюзивністю та не конкурентністю у споживанні. Прикладами чистих продуктів є національна оборона, безпека, законодавство тощо. Суспільними благами також називають блага, які ми отримуємо безкоштовно, тобто ті, за які споживачі не платять.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Таким суспільним благам відповідають дві властивості: ексклюзивність товару; добре як антиконкуренція. Конкуренції підлягають лише приватні товари. Більшість товарів, що обертаються в економіці, є приватними.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Аналізуючи внесок українських вчених у розвиток теорії суспільних благ, зокрема П. Чомпа, який завертав увагу на сутність категорії «благо», яку він трактував як основу задоволення потреб людини. Він був прихильником теорії вартості і на його думку «існування блага без вартості; навіть коли повітря, вода, водоспад, музей не мають ринкової вартості, незважаючи на те, що вони є благами, які служать для задоволення наших потреб» [7].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Сама сутність поняття "суспільні блага" з точки зору різних науковців виступають методом логічним підґрунтям, котре дає можливість розкрити категоріальну сутність суспільних благ. Особлива природа суспільних благ ґрунтується на тому, що їх споживання може бути тільки спільним і рівним: чим більше дістається одному домогосподарству, тим більше, а не менше дістається будь якого іншого [18].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теорії економічної думки виділяють певні види товарів відповідно до можливостей споживачів оцінити їх якість, це ґрунтується на тому, що інформація про якість доступна споживачам. Повідомляється про дослідницькі, пробні та довірчі продукти. Досліджувані продукти є такими, де відносна вартість оцінки якості перед початком процесу споживання низька. Випробувана продукція – це вид продукції, якій властива відносна вартість оцінки якості.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Характеристики суспільних благ:</w:t>
      </w:r>
    </w:p>
    <w:p w:rsidR="00E1391B" w:rsidRPr="00F161B3" w:rsidRDefault="00E1391B" w:rsidP="008049DB">
      <w:pPr>
        <w:spacing w:after="0" w:line="360" w:lineRule="auto"/>
        <w:ind w:left="284"/>
        <w:jc w:val="both"/>
        <w:rPr>
          <w:rFonts w:ascii="Times New Roman" w:hAnsi="Times New Roman"/>
          <w:i/>
          <w:iCs/>
          <w:sz w:val="28"/>
          <w:szCs w:val="28"/>
        </w:rPr>
      </w:pPr>
      <w:r w:rsidRPr="005A62D3">
        <w:rPr>
          <w:rFonts w:ascii="Times New Roman" w:hAnsi="Times New Roman"/>
          <w:i/>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Схема 1" o:spid="_x0000_i1025" type="#_x0000_t75" style="width:460.5pt;height:264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">
            <v:imagedata r:id="rId7" o:title="" croptop="-737f" cropbottom="-852f"/>
            <o:lock v:ext="edit" aspectratio="f"/>
          </v:shape>
        </w:pi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Рис.1.1 Характеристика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color w:val="000000"/>
          <w:sz w:val="28"/>
          <w:szCs w:val="28"/>
        </w:rPr>
        <w:t>Також, слід зазначити, що наявність у суспільних благ двох характерних рис: неконку</w:t>
      </w:r>
      <w:r w:rsidRPr="00F161B3">
        <w:rPr>
          <w:rFonts w:ascii="Times New Roman" w:hAnsi="Times New Roman"/>
          <w:color w:val="000000"/>
          <w:sz w:val="28"/>
          <w:szCs w:val="28"/>
        </w:rPr>
        <w:softHyphen/>
        <w:t>рентності у споживанні (non-rivalrous) (відсутність суперництва) та невиключеності у споживанні (non-excludability) або в іншій термінології – непри</w:t>
      </w:r>
      <w:r w:rsidRPr="00F161B3">
        <w:rPr>
          <w:rFonts w:ascii="Times New Roman" w:hAnsi="Times New Roman"/>
          <w:color w:val="000000"/>
          <w:sz w:val="28"/>
          <w:szCs w:val="28"/>
        </w:rPr>
        <w:softHyphen/>
        <w:t>власненості (inappropriability). Розбіжності щодо розуміння змісту цих рис відсутні. Разом з тим, є роз</w:t>
      </w:r>
      <w:r w:rsidRPr="00F161B3">
        <w:rPr>
          <w:rFonts w:ascii="Times New Roman" w:hAnsi="Times New Roman"/>
          <w:color w:val="000000"/>
          <w:sz w:val="28"/>
          <w:szCs w:val="28"/>
        </w:rPr>
        <w:softHyphen/>
        <w:t>біжності щодо того, яка саме з них є визначальною ознакою суспільного блага та якою мірою остан</w:t>
      </w:r>
      <w:r w:rsidRPr="00F161B3">
        <w:rPr>
          <w:rFonts w:ascii="Times New Roman" w:hAnsi="Times New Roman"/>
          <w:color w:val="000000"/>
          <w:sz w:val="28"/>
          <w:szCs w:val="28"/>
        </w:rPr>
        <w:softHyphen/>
        <w:t xml:space="preserve">ньому повинна бути властива інша риса </w:t>
      </w:r>
      <w:r w:rsidRPr="00F161B3">
        <w:rPr>
          <w:rFonts w:ascii="Times New Roman" w:hAnsi="Times New Roman"/>
          <w:sz w:val="28"/>
          <w:szCs w:val="28"/>
        </w:rPr>
        <w:t>[16].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Невиключність і неконкуренція суспільних благ призведе до ситуації, коли їхнє виробництво не може бути організоване на ринкових засадах. Виробництво суспільних благ є економічною діяльністю, що приносить суспільству велику чи малу вигоду, яка не може бути ефективно здійснена приватним підприємством, приватне виробництво суспільних або загальних благ є майже неможливим, оскільки їхні блага таким чином </w:t>
      </w:r>
      <w:r>
        <w:rPr>
          <w:rFonts w:ascii="Times New Roman" w:hAnsi="Times New Roman"/>
          <w:sz w:val="28"/>
          <w:szCs w:val="28"/>
        </w:rPr>
        <w:t>розподіляються серед населення</w:t>
      </w:r>
      <w:r w:rsidRPr="00F161B3">
        <w:rPr>
          <w:rFonts w:ascii="Times New Roman" w:hAnsi="Times New Roman"/>
          <w:sz w:val="28"/>
          <w:szCs w:val="28"/>
        </w:rPr>
        <w:t xml:space="preserve">, не залишаючи можливості виключити неплатників із споживання, так що будь-яка окрема приватна фірма чи споживач не матиме економічного стимулу забезпечувати їх. </w:t>
      </w:r>
    </w:p>
    <w:p w:rsidR="00E1391B" w:rsidRDefault="00E1391B" w:rsidP="008049DB">
      <w:pPr>
        <w:spacing w:after="0" w:line="360" w:lineRule="auto"/>
        <w:ind w:left="284" w:firstLine="850"/>
        <w:jc w:val="center"/>
        <w:rPr>
          <w:rFonts w:ascii="Times New Roman" w:hAnsi="Times New Roman"/>
          <w:sz w:val="28"/>
          <w:szCs w:val="28"/>
        </w:rPr>
      </w:pPr>
    </w:p>
    <w:p w:rsidR="00E1391B" w:rsidRPr="00F161B3" w:rsidRDefault="00E1391B" w:rsidP="008049DB">
      <w:pPr>
        <w:spacing w:after="0" w:line="360" w:lineRule="auto"/>
        <w:ind w:left="284" w:firstLine="850"/>
        <w:jc w:val="center"/>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b/>
          <w:bCs/>
          <w:sz w:val="28"/>
          <w:szCs w:val="28"/>
        </w:rPr>
      </w:pPr>
      <w:r w:rsidRPr="00F161B3">
        <w:rPr>
          <w:rFonts w:ascii="Times New Roman" w:hAnsi="Times New Roman"/>
          <w:b/>
          <w:bCs/>
          <w:sz w:val="28"/>
          <w:szCs w:val="28"/>
        </w:rPr>
        <w:t>1.2. Еволюція наукових підходів до значення і ролі суспільних благ в економіці країни</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Хронологію розвитку теорії добробуту слід пов’язувати з етапами розвитку економічної думки, оскільки її історія функціонує одночасно як історія розвитку науки про багатство, добробут та можливості їх досягнення. Поставлені проблеми цікавили відомих мислителів античності. Аристотель також стверджував, що багатство, звичайно, не є тим благом, якого ми прагнемо, оскільки воно є корисним, тобто існує лише завдяки чомусь іншому.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Загалом дослідженням суспільних благ займалися головні економісти всіх часів – від класиків політичної економії до ліберальної німецької школи, від маржиналістів В. Парето, А. Маршалла, В. Пігу до сучасників, які зробили внесок у розвиток теорій і моделей добробуту, таких як С. Кузнець, Д. Бьюкенен, А. Сен. Незважаючи на те, що виникнення теорії добробуту пов’язане з дослідженнями англійського економіста А. Пігу, початок її можна знайти вже в працях А. Сміта, який вважав, що фізичне збільшення кількості продуктів, що виникає в результаті поділу праці та використання машин у роботі працівників і означає зростання загального добробуту, дозволяє сформулювати ступінь залежності суспільного добробуту від продуктивності суспільної робочої сили та її співвідношення з потребами [8].</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 Сісмонді, який на нашу думку пішов далі А. Сміта, пов’язував успіх добробуту не тільки зі зростанням доходу, а й з його рівномірним розподілом. Таким чином, він першим порушив питання про роль держави в рівномірному розподілі доходів. Оскільки його погляди поєднують економічну діяльність суспільства, включаючи державу, із соціальним добробутом, їх можна вважати належними до початкової теорії економіки добробуту. На думку С. Сісмонді, важливу роль для добробуту відіграє співвідношення чисельності населення до доходу. Учений підкреслював, що щастя індивіда залежить від його матеріального існування, яке гарантується багатством, але його зростання ще не означає досягнення загального добробуту і щастя через негативні явища, які можуть бути спричинені нерівномірним розподілом доходів. Він стверджує, що «...влада повинна бути... захисником тих, хто сам себе не може захистити, представником постійних і свідомих інтересів усього суспільства проти тимчасових, але жорстоко охоронюваних інтересів окремих осіб» [46].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Таким чином, Сісмонді заперечує термін «економічна людина», оскільки вважає неправильним вислів А. Сміта про те, що «інтереси всіх створюють спільні інтереси». Логічним продовженням поглядів С. Сісмонді є концепція І. Бентама, згідно з якою єдиними справжніми інтересами є інтереси індивідів, що з необхідністю перетворює одну людину на диктатора. На думку вченого, благополуччя визначається щастям більшості людей. Відповідно до запропонованої ним ідеї, добробут вищий, коли люди щасливіші. Цей «розрахунок щастя» базувався на твердженні про те, що всі люди мають однакову величину доходу, з чим важко погодитися, оскільки різні люди по-різному оцінюють одні й ті ж явища у своєму житті, тому теорія добробуту І. Бентама не сприймалася сучасниками.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Загалом класичні школи пов’язують зростання суспільного добробуту з реалізацією науково-технічного прогресу, який відбувається незалежно від волі індивідів, базується на конкурентних відносинах і завжди проявляється у зростанні якості матеріалу у вигляді продуктів.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Своєрідними стали наукові погляди неокласичної кембріджської школи щодо співвідношення та взаємозалежності особистих і суспільних інтересів у контексті проблеми формування добробуту, «відлунням» наукових поглядів А. Сміта і водночас суперечили переконанням С. Сісмонді та І. Бентама. Посилання на них</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Так, Ф. Еджворт, А. Маршалл, А. Пігу, які намагалися пояснити підвищення добробуту системою конкурентного ринку, досліджували структуру товарів, враховували, що багатство створюється не тільки у сфері виробництва, а й у сфері послуг [46].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Вони досліджували суспільний інтерес як суму особистих інтересів. Виходячи з цих переконань, А. Пігу відводив головну роль державі, роль якої він бачив у втручанні в систему використання ресурсів і передачі доходів від багатих до бідних. А. Маршал пов’язав суспільний добробут із системою розподілу ресурсів і дійшов висновку, що баланс попиту та пропозиції на ринку означає максимізацію загальної вигоди, яку отримують покупці та продавці. На думку маржиналістів, центральну роль у системі винагороди відіграють такі фактори, як задоволення потреб споживачів і рівень добробуту. Ф. Візер, Е. Бем-Баверк розробили методи розрахунку загальної корисності, роблячи сильний акцент на індивідуальних оцінках корисності, порівнянні прибутків і втрат, очікуваннях споживачів.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Побудувавши шкалу корисності на основі ранжування продуктів за їхньою вартістю, К. Менгер упорядкував продукти і дійшов висновку, що «цінність об’єкта вимірюється величиною його граничної корисності». На противагу цьому В. Парето відкидав кількісну корисність, оскільки вважав, що поліпшення чийогось добробуту за рахунок іншого не можна оцінити в кількісних одиницях корисності. Він сформулював принцип, що максимальний добробут досягається шляхом оптимального розподілу ресурсів, коли будь-який їх перерозподіл не збільшує корисності в суспільстві [46].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Усвідомлюючи, що загальне суспільне благополуччя не може залежати лише від кількості матеріальних благ, доступних через раціональний егоїзм та особисту зацікавленість без розподілу їх на засадах гуманістичної етики, джерело суспільного благополуччя вчений шукає успіху розуму, оскільки саме в ньому формується підхід, заснований на принципах розвитку людини.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Значно глибшими є погляди А. Сена, який наголошував на широкому розширенні можливостей людської особистості, узгоджуючи проблеми економіки добробуту з моральними принципами, поняттями свободи, прав, загальної взаємозалежності та визнання численних морально важливих тверджень, та вважав, що в майбутньому теорія добробуту повинна відійти від «універсальної політики визначення людського розвитку лише з точки зору задоволення потреб» [46].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На думку А. Сена, основною проблемою теорії добробуту в ринкових умовах була проблема вибору інших соціальних можливостей, тому розроблена ним «Теорія соціального вибору» пояснює, як суспільний інтерес відображає інтереси членів.</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Протиотрутою цієї теорії А. Сен вважав «Теорію неможливості» К. Ерроу, оскільки її суть полягає в неможливості раціонального узгодження інтересів. Він вважав це надто песимістичним, оскільки будь-який суспільний вибір не може бути водночас раціональним і демократичним [5].</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Раціональний компромісний вибір неможливий – такий висновок дослідження К. Ерроу, який очолив пошук обмежень, що б забезпечувало стійкі рішення більшості, коли домінують питання розподілу та люди намагаються максимізувати власні частки, не піклуючись про інших.</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Таким чином, на початку XX ст. економічна теорія добробуту поступово змінилася на теорію соціального вибору, в рамках якої виступив позитивний аналіз того, як формуються та реалізуються різноманітні соціальні переваги. Сьогодні теорія суспільного вибору вважається економічною теорією політики. Найвидатнішим її представником вважають ​​Дж. Бьюкенена, який досліджував способи обмеження державного регулювання. На відміну від представників інституціоналізму, де ключовою вимогою є необхідність «соціального контролю» та контрольних дій з боку держави, вчений розумів, що конкуренція політиків за голоси виборців призводить до посилення державного втручання в економіку [46].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Вважаючи, що суспільний вибір – це політичний ринок, на якому взаємодіють політики, виборці та чиновники, Дж. Б’юкенен трактує теорію суспільного вибору як «конституційну політичну економію» і розглядає предмет аналізу як основи поведінки учасників суспільних відносин, а математичний інструмент – теорію ігор, яка підкреслює, що суспільний інтерес є утопією, оскільки важко узагальнити результат конфлікту особистих інтересів і інтересів групи.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Коли Дж. Б’юкенен досліджує проблеми на стику політичної економії та практики державного управління, то починає з того, що політика є складною системою обміну між індивідами, які прагнуть досягти власних цілей, делегуючи свої інтереси організованим групам, які мотивовані досягати їх за допомогою інструментів управління для всієї спільноти. Тому тут немає інших інтересів, крім індивідуальних [6].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Тому, основним джерелом трансформації є людина, а добробут стає фундаментальною проблемою соціально-економічного розвитку. Досі проблема благополуччя розглядалася у двох основних аспектах – історичному змісті поняття благополуччя особистості та дослідженні методів реалізації благополуччя. Такі суб’єктивні підходи розглядають людину лише як істоту, переважно споживача. В умовах інтелектуальної економіки виникає необхідність застосування новітнього підходу, який би враховував здібності та можливості особистості як єдиного елемента продуктивних сил, здатного творити. Свого часу цей підхід заклав свого часу А. Сен, у своїй концепції людського розвитку, де людина виступає «агентом змін» [63].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Вчені стверджують, що людину слід розглядати не як один із функціональних елементів виробничих систем, соціальних, технічних, комерційних тощо, а як принцип, який не закладений у ці системи, що зведені до чистої функції.</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Побудова такого нового підходу, зумовленого зростанням ролі інформації та знань, базується на загальних цінностях розуму, гуманізму та справедливості та вимагає нового, поглибленого погляду на питання економічної системи. Вона потребує розгорнутого, комплексного, багатогранного, але не абстрактно-схемного уявлення про людину як головного суб’єкта економіки, як носія потреб і цінностей, властивих її мотиваційній політиці, здатної мобілізувати активність у виробничій і невиробничій сферах.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Тому для вираження нового підходу до ролі людини в економіці все частіше використовується термін «людський фактор». Розгляд проблеми економічного добробуту через призму людського фактору дозволить побачити не примітивну, одновимірну, а складну багатоаспектну мотивацію суб’єктів економіки, ефективно прогнозувати та контролювати її розвиток. Настав час узгодити проблему економіки добробуту з моральними цінностями, оскільки вони є відправною точкою формування добробуту. Саме від них залежить рівень розвитку людини, який впливає на рівень прояву економічних потреб, вони, у свою чергу, стимулюють економічну активність суспільства, від якої залежить рівень і якість життя його членів.</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Слід зазначити, що процес формування національного добробуту є циклічним явищем, для нього характерне спіралеподібне зростання динаміки. При цьому реконструкція контуру може бути простою, звуженою або й розширеною. Просте відтворення характерне для стабільних умов, розширене – для поступального економічного розвитку, і звужене </w:t>
      </w:r>
      <w:r>
        <w:rPr>
          <w:rFonts w:ascii="Times New Roman" w:hAnsi="Times New Roman"/>
          <w:sz w:val="28"/>
          <w:szCs w:val="28"/>
        </w:rPr>
        <w:t>–</w:t>
      </w:r>
      <w:r w:rsidRPr="00F161B3">
        <w:rPr>
          <w:rFonts w:ascii="Times New Roman" w:hAnsi="Times New Roman"/>
          <w:sz w:val="28"/>
          <w:szCs w:val="28"/>
        </w:rPr>
        <w:t xml:space="preserve"> для</w:t>
      </w:r>
      <w:r>
        <w:rPr>
          <w:rFonts w:ascii="Times New Roman" w:hAnsi="Times New Roman"/>
          <w:sz w:val="28"/>
          <w:szCs w:val="28"/>
        </w:rPr>
        <w:t xml:space="preserve"> </w:t>
      </w:r>
      <w:r w:rsidRPr="00F161B3">
        <w:rPr>
          <w:rFonts w:ascii="Times New Roman" w:hAnsi="Times New Roman"/>
          <w:sz w:val="28"/>
          <w:szCs w:val="28"/>
        </w:rPr>
        <w:t>економічної депресії. Тому система моральних цінностей має безумовний пріоритет як фактор поліпшення стану економічної системи, оскільки «в новому суспільстві роль людини незмірно зростає, вона стає і метою, і мірою, і істотним елементом» [8].</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Сьогодні людиноцентричні перспективи розвитку починають змінювати перспективи, спрямовані лише на отримання прибутку. Така орієнтація включає нові проєкти для науки, засновані на принципі, що економіка існує для розвитку людей, а не люди для розвитку ділового життя. Такий підхід є альтернативою попереднім концепціям блага, суть яких зводилася до того, що матеріальне багатство є найважливішою цінністю, здатною замінити інші цінності. Тому реалізація ділового життя базувалася на методах із застосуванням методів, які б забезпечували суспільству максимізацію багатства. Як зазначала Т.Р. Власова, «національне багатство може лише розширити можливості, але цього не може статися, тому визначальним фактором є не багатство саме по собі, а те, як країни його використовують» [6].</w:t>
      </w: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pStyle w:val="ListParagraph"/>
        <w:numPr>
          <w:ilvl w:val="1"/>
          <w:numId w:val="10"/>
        </w:numPr>
        <w:spacing w:after="0" w:line="360" w:lineRule="auto"/>
        <w:ind w:left="284" w:firstLine="850"/>
        <w:jc w:val="both"/>
        <w:rPr>
          <w:rFonts w:ascii="Times New Roman" w:hAnsi="Times New Roman"/>
          <w:b/>
          <w:bCs/>
          <w:sz w:val="28"/>
          <w:szCs w:val="28"/>
        </w:rPr>
      </w:pPr>
      <w:r w:rsidRPr="00F161B3">
        <w:rPr>
          <w:rFonts w:ascii="Times New Roman" w:hAnsi="Times New Roman"/>
          <w:b/>
          <w:bCs/>
          <w:sz w:val="28"/>
          <w:szCs w:val="28"/>
        </w:rPr>
        <w:t>Глобальні суспільні блага</w:t>
      </w:r>
    </w:p>
    <w:p w:rsidR="00E1391B" w:rsidRPr="00F161B3" w:rsidRDefault="00E1391B" w:rsidP="008049DB">
      <w:pPr>
        <w:pStyle w:val="ListParagraph"/>
        <w:spacing w:after="0" w:line="360" w:lineRule="auto"/>
        <w:ind w:left="284" w:firstLine="850"/>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Концепція суспільних благ була розроблена у відповідь на потребу виправити «провали ринку». Сьогодні питання суспільних благ, які поступово виходять за межі та завдання урядів окремих країн, стоять на порядку денному багатьох міжнародних організацій, зокрема Світового банку, МВФ, Організації промислового розвитку ООН тощо.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Глобалізація розглядається як процес, який водночас пов’язаний як із викликами, так і з можливостями для людського розвитку. Необхідність створення глобального суспільного блага об’єднує ці дві точки зору. Глобальну суспільну якість можна трактувати як наслідок глобалізації, а також як каталізатор її подальшого розвитку.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 одного боку, глобалізація суспільних благ відбувається у зв’язку із загальними глобалізаційними процесами і пов’язана з посиленням взаємозв’язку країн та зростанням впливу зовнішніх впливів (екстерналій). З іншого боку, такі глобальні суспільні блага, як знання та ліберальні системи торгівлі, сприяють збільшенню можливостей економічного розвитку та ще більшій інтеграції країн. У той же час глобалізація характеризується сильним і розгорнутими переплетенням економік, політики та суспільств через мережі. Таким чином, реакція окремих країн на виклики глобалізації може бути неефективною і вимагає об’єднання зусиль усіх країн. У процесі надання глобальних суспільних благ взаємозалежність держав можна розглядати як позитивне явище, оскільки воно сприяє поширенню та доступності глобальних соціальних благ (наприклад, знань) більшій кількості суб’єктів, ніж негативне. Аспект явища зазвичай пов’язаний з поширенням ризику.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Глобальні соціальні блага є складною категорією, тому що для їх забезпечення потрібна не тільки інституційна взаємодія на різних рівнях (місцевому, національному, регіональному та глобальному). Окрім того, наслідки та переваги споживання глобальних соціальних благ відрізняються для різних учасників. Вчені та експерти світу визнають той факт, що в умовах розвитку складних міжнародних взаємодій існуюча інституційна система не може забезпечити тих переваг, які не може надати ринок [1].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Основою концепції соціального забезпечення є положення про те, що ринок не може забезпечити суспільні блага. Крім того, ринок і його ефективність залежать від існування інституцій, які він не може створити сам.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Основними якісними відмінностями між суспільними благами та приватними благами вважаються їх дві добре відомі характеристики: не виключеність і не конкуренція за споживання. Вигоди від споживання суспільних благ не є конкурентоспроможними, якщо споживання блага однією особою не впливає на вигоди від споживання іншими індивідами. Проблема визначення оптимальної кількості блага пов’язана з властивістю не споживання.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Не виключність у споживанні суспільних благ означає, що блага доступні як тим, хто за них заплатив, так і тим, хто за них не заплатив. Ця властивість суспільних благ пов’язана з так званою проблемою «безбілетного пасажира», коли індивіди прагнуть використовувати блага, не сприяючи їх забезпеченню. Ця проблема ще більш важлива для глобальних суспільних благ, оскільки цінність таких благ впливає на мотивацію країн сприяти створенню глобальних соціальних благ в цілому. Загальновідомо, що кінцеві продукти (блага) характеризуються поєднанням різних рівнів невиключних і неконкурентних характеристик. Крім того, вони відповідають додатковим критеріям: користь від їх споживання є універсальною для країн (груп країн), людей (декількох або всіх соціальних груп) і поколінь (сучасних і майбутніх) [61].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Порівнюючи терміни «приватне» і «суспільне благо», А. Каул зазначає, що суспільні блага краще розглядати як блага у суспільному надбанні, і тим самим підкреслює, що суспільні блага не обмежуються тими, що надаються державою, і тому навіть державні установи та сам ринок можна вважати суспільними благами. Крім того, зазначається, що сам поділ на приватну та публічну сфери є соціальною конструкцією [60].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Незважаючи на те, що деякі продукти, які не пов’язані з діяльністю людини, справді є чистими суспільними благами (наприклад, сонячне світло), класифікація того чи іншого блага, створеного людиною (інституції, інфраструктура тощо) як суспільного добробуту, базується на певному соціальному критерію. Насправді, якщо простежити останні тенденції розвитку теорії суспільних благ на глобальному рівні, то можна побачити, що сам процес прийняття рішень у питаннях пріоритетності та методів забезпечення суспільних благ розглядається як важливий якісний аспект.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Також процес прийняття рішення про те, яку продукцію виробляти, в яких кількостях, якими характеристиками вона повинна володіти, розглядається як невід’ємна частина процесу забезпечення глобальних соціальних благ поряд з виробництвом та управлінням [60, с. 15].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Крім того, незважаючи на значну роль держави, безпосереднє виробництво суспільних благ уже не обмежується системою держави, а додається до ряду організаційних форм співробітництва різних питань – приватного бізнесу, держави, міжнародних організацій, неурядових організацій тощо. Прикладом цього може бути державно-приватне партнерство, концепція соціальної відповідальності приватного бізнесу тощо. Принцип соціальної конструкції також застосовується у визначенні глобалізації суспільних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Якщо деякі глобальні соціальні блага мають чистий характер, то, як стверджує А.</w:t>
      </w:r>
      <w:r>
        <w:rPr>
          <w:rFonts w:ascii="Times New Roman" w:hAnsi="Times New Roman"/>
          <w:sz w:val="28"/>
          <w:szCs w:val="28"/>
        </w:rPr>
        <w:t xml:space="preserve"> </w:t>
      </w:r>
      <w:r w:rsidRPr="00F161B3">
        <w:rPr>
          <w:rFonts w:ascii="Times New Roman" w:hAnsi="Times New Roman"/>
          <w:sz w:val="28"/>
          <w:szCs w:val="28"/>
        </w:rPr>
        <w:t xml:space="preserve">Каул, глобалізація індивідуальних суспільних благ є цілеспрямованим процесом [60, с. 10]. Загальні уявлення про мотивацію міжнародного співробітництва включають зростаючі загрози глобальній стабільності, а також можливості для глобального розвитку, які приходять із усуненням цих загроз. З цієї точки зору міжнародні суспільні блага розглядаються як інститути – норми (правила), що застосовуються в різних сферах установи-організації, які сприяють виконанню цих норм і правил, а також як пільги, які однаково поширюються на всі країни [52, c. 1]. </w:t>
      </w:r>
    </w:p>
    <w:p w:rsidR="00E1391B"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зв’язку з цим можна виділити три основні характеристики глобальних соціальних благ, які визначають склад рівня презентації, загального доступу чи соціального виміру блага [60</w:t>
      </w:r>
      <w:r>
        <w:rPr>
          <w:rFonts w:ascii="Times New Roman" w:hAnsi="Times New Roman"/>
          <w:sz w:val="28"/>
          <w:szCs w:val="28"/>
        </w:rPr>
        <w:t>, с. 91–92], які на рис. 1.2.</w:t>
      </w:r>
    </w:p>
    <w:p w:rsidR="00E1391B" w:rsidRDefault="00E1391B" w:rsidP="00620699">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Визнається важливість змішування різнорідних суб’єктів у питанні визначення кількісних і якісних характеристик продукту, що також впливає на характер розподілу благ від цього продукту для різних соціальних груп. Виходячи з основних положень теорії та практики створення та розподілу суспільних благ на глобальному рівні, слід також визначити характерні ознаки</w:t>
      </w:r>
      <w:r>
        <w:rPr>
          <w:rFonts w:ascii="Times New Roman" w:hAnsi="Times New Roman"/>
          <w:sz w:val="28"/>
          <w:szCs w:val="28"/>
        </w:rPr>
        <w:t>, які представлені на рис. 1.3.</w:t>
      </w:r>
      <w:r w:rsidRPr="00F161B3">
        <w:rPr>
          <w:rFonts w:ascii="Times New Roman" w:hAnsi="Times New Roman"/>
          <w:sz w:val="28"/>
          <w:szCs w:val="28"/>
        </w:rPr>
        <w:t xml:space="preserve"> </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i/>
          <w:iCs/>
          <w:sz w:val="28"/>
          <w:szCs w:val="28"/>
        </w:rPr>
      </w:pPr>
      <w:r w:rsidRPr="005A62D3">
        <w:rPr>
          <w:rFonts w:ascii="Times New Roman" w:hAnsi="Times New Roman"/>
          <w:i/>
          <w:noProof/>
          <w:sz w:val="28"/>
          <w:szCs w:val="28"/>
          <w:lang w:val="ru-RU" w:eastAsia="ru-RU"/>
        </w:rPr>
        <w:pict>
          <v:shape id="Схема 2" o:spid="_x0000_i1026" type="#_x0000_t75" style="width:408.75pt;height:281.2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">
            <v:imagedata r:id="rId8" o:title="" croptop="-2083f"/>
            <o:lock v:ext="edit" aspectratio="f"/>
          </v:shape>
        </w:pi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Рис.1.2 Основні характеристики глобальних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5A62D3">
        <w:rPr>
          <w:rFonts w:ascii="Times New Roman" w:hAnsi="Times New Roman"/>
          <w:noProof/>
          <w:sz w:val="28"/>
          <w:szCs w:val="28"/>
          <w:lang w:val="ru-RU" w:eastAsia="ru-RU"/>
        </w:rPr>
        <w:pict>
          <v:shape id="Схема 3" o:spid="_x0000_i1027" type="#_x0000_t75" style="width:444.75pt;height:249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">
            <v:imagedata r:id="rId9" o:title="" croptop="-1830f" cropbottom="-2062f" cropleft="-23929f" cropright="-24248f"/>
            <o:lock v:ext="edit" aspectratio="f"/>
          </v:shape>
        </w:pi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w:t>
      </w:r>
      <w:r>
        <w:rPr>
          <w:rFonts w:ascii="Times New Roman" w:hAnsi="Times New Roman"/>
          <w:i/>
          <w:iCs/>
          <w:sz w:val="28"/>
          <w:szCs w:val="28"/>
        </w:rPr>
        <w:t xml:space="preserve"> </w:t>
      </w:r>
      <w:r w:rsidRPr="00F161B3">
        <w:rPr>
          <w:rFonts w:ascii="Times New Roman" w:hAnsi="Times New Roman"/>
          <w:i/>
          <w:iCs/>
          <w:sz w:val="28"/>
          <w:szCs w:val="28"/>
        </w:rPr>
        <w:t>1.3 Характерні ознаки глобальних суспільних благ</w:t>
      </w:r>
    </w:p>
    <w:p w:rsidR="00E1391B" w:rsidRPr="00F161B3" w:rsidRDefault="00E1391B" w:rsidP="00620699">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Переваги глобальних соціальних благ охоплюють велику кількість споживачів у різних країнах. різноманітність уподобань та інтересів у країнах з різним рівнем економічного розвитку ускладнює процес надання суспільних благ і зумовлює дискримінацію корисності міжнародних груп споживачів – мережевий ефект глобальних соціальних благ. Вони пов’язані з підвищенням корисності для окремих споживачів внаслідок зміни рівня споживання певного товару іншими споживачами. </w:t>
      </w:r>
    </w:p>
    <w:p w:rsidR="00E1391B"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Корисність таких товарів, як Інтернет і знання, зростає зі збільшенням кількості споживачів, при цьому додаткове споживання цих товарів не збільшує собівартість їх виробництва. Чим більше країни роблять внесок у боротьбу зі зміною клімату, зменшення поширення хвороб тощо, тим більше ці переваги отримують у всьому світі, – проблема стимулів для надання глобальних соціальних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зв’язку з тим, що суспільні блага доступні як тим громадянам, які зробили свій внесок у їх забезпечення, так і тим, хто не зробив конкретного внеску, тому виникає проблема «невидимого пасажира». Таким чином, проблема мотивації країн до участі в наданні глобальних соціальних благ є однією з головних у дослідженні глобальних соціальних благ. За географічним принципом виділяють місцеві, національні, регіональні та міжнародні суспільні блага. У зарубіжній літературі терміни планетарні та глобальні суспільні блага часто використовуються як синоніми.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Глобальні суспільні блага визначаються як блага, переваги яких поширюються за межі національних кордонів на групи країн або регіонів (регіональні суспільні блага) або на всі країни (глобальні соціальні блага). Деякі суспільні блага є глобальними за походженням, оскільки вони є результатом глобальних дій (наприклад, зміни клімату). У випадку так званих клубних товарів вигода від споживання максимізується шляхом розмежування групи учасників (наприклад, у межах регіональної інтеграційної організації). Слід також зазначити різницю між кінцевими і проміжними глобальними соціальними благами [55, c. 13].</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Остаточні глобальні соціальні блага представляють успіх діяльності як у матеріальній, так і в нематеріальній формі (наприклад, фінансова стабільність). Посередники глобальних соціальних благ, такі як міжнародні організації чи системи, діють як основа або сприяють наданню остаточних глобальних соціальних благ. На підставі завдань державної політики, що виникають у процесі забезпечення здоров’я населення, виділяють три основні категорії благ: </w:t>
      </w:r>
    </w:p>
    <w:p w:rsidR="00E1391B" w:rsidRPr="00F161B3" w:rsidRDefault="00E1391B" w:rsidP="00620699">
      <w:pPr>
        <w:spacing w:after="0" w:line="360" w:lineRule="auto"/>
        <w:ind w:left="284"/>
        <w:jc w:val="both"/>
        <w:rPr>
          <w:rFonts w:ascii="Times New Roman" w:hAnsi="Times New Roman"/>
          <w:i/>
          <w:iCs/>
          <w:sz w:val="28"/>
          <w:szCs w:val="28"/>
        </w:rPr>
      </w:pPr>
      <w:r w:rsidRPr="005A62D3">
        <w:rPr>
          <w:rFonts w:ascii="Times New Roman" w:hAnsi="Times New Roman"/>
          <w:i/>
          <w:noProof/>
          <w:sz w:val="28"/>
          <w:szCs w:val="28"/>
          <w:lang w:val="ru-RU" w:eastAsia="ru-RU"/>
        </w:rPr>
        <w:pict>
          <v:shape id="Схема 4" o:spid="_x0000_i1028" type="#_x0000_t75" style="width:448.5pt;height:257.2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">
            <v:imagedata r:id="rId10" o:title="" cropbottom="-166f" cropleft="-3169f" cropright="-3256f"/>
            <o:lock v:ext="edit" aspectratio="f"/>
          </v:shape>
        </w:pi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Рис.1.4 Основні категорії благ</w:t>
      </w:r>
      <w:r w:rsidRPr="00F161B3">
        <w:rPr>
          <w:rFonts w:ascii="Times New Roman" w:hAnsi="Times New Roman"/>
          <w:sz w:val="28"/>
          <w:szCs w:val="28"/>
        </w:rPr>
        <w:t xml:space="preserve"> </w:t>
      </w:r>
      <w:r w:rsidRPr="00F161B3">
        <w:rPr>
          <w:rFonts w:ascii="Times New Roman" w:hAnsi="Times New Roman"/>
          <w:i/>
          <w:iCs/>
          <w:sz w:val="28"/>
          <w:szCs w:val="28"/>
        </w:rPr>
        <w:t>[55, c. 452–454].</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Глобальні суспільні блага (наприклад, озоновий шар) мають характеристики невиключних і неконкурентних. Основною проблемою їх забезпечення та використання є надмірне споживання. Однак, недостатнє споживання є основною проблемою у забезпеченні створених людиною суспільних благ. До них належать знання, інститути (норми та правила; наприклад права людини), інфраструктура та комунікаційні технології.</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Головною проблемою забезпечення та використання глобальних соціальних благ вважають надмірне споживання. При цьому, слід зауважити за «парадокс», що неповне споживання також є чималою проблемою забезпечення суспільних благ, створених людино. Зокрема, до них відносяться знання, інститут (норми і правила, наприклад, гарантовані права людини), інфраструктура, індустрія та телекомунікаційні технології. Недолік споживання глобальних соціальних благ, напевно, пов'язаний із неможливістю доступу (поганий зв'язок з Інтернетом, відсутність стільникових даних, інші перебої телекомунікаційного зв’язку тощо) або використання цих глобальних соціальних благ з деякими обмеженнями (наприклад, державні реєстри обмежені для цивільних людей чи обмеження приватних організацій для зовнішніх користувачів). Глобальні соціальні блага, що появилися у результаті глобальної державної діяльності, є невиключними і неконкурентними, а проблема їх забезпечення полягає відсутність фінансової стабільності, боротьби з бідністю, вільної торгівлі, правового порядку. Слід акцентувати увагу, що такі глобальні соціальні блага відображають цілі глобальної політики відповідної держави, що не були досягнути в повній мірі. Окрім цього, зміст цих глобальних соціальних благ складно обґрунтовано охарактеризувати через те, що їхнє формування пов’язане з боротьбою з «анти благами» чи іншими глобальними «викликами», які свідчать про конкретну існуючу ситуацію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Слід також зазначити, що ці </w:t>
      </w:r>
      <w:r>
        <w:rPr>
          <w:rFonts w:ascii="Times New Roman" w:hAnsi="Times New Roman"/>
          <w:sz w:val="28"/>
          <w:szCs w:val="28"/>
        </w:rPr>
        <w:t xml:space="preserve">глобальні суспільні блага </w:t>
      </w:r>
      <w:r w:rsidRPr="00F161B3">
        <w:rPr>
          <w:rFonts w:ascii="Times New Roman" w:hAnsi="Times New Roman"/>
          <w:sz w:val="28"/>
          <w:szCs w:val="28"/>
        </w:rPr>
        <w:t>скоріше за все відображають цілі глобальної політики, не досягнуті повною мірою. Крім того, зміст цих ГСБ складно детально охарактеризувати у зв’язку з тим, що їхнє створення пов’язане з боротьбою з так званим «глобальним злом» [18, с. 455–458], антиблагами або глобальними викликами, які відображають конкретну існуючу ситуацію. Так, глобальна фінансова стабільність найчастіше вивчається з позиції ризиків фінансової нестабільності. Класифікація за секторами cпричиняє виділення суспільних благ у таких галузях, як навколишнє середовище, здоров’я, знання, безпека і мир, а також у сфері управління [16, c. 39–41]. Суспільні блага у галузях навколишнього середовища, здоров’я та безпеки пов’язані з вигодами зниження ризиків, у той час як суспільні блага, пов’язані з поширенням знань і систем управління, розширяють можливості розвитку</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РОЗДІЛ 2</w:t>
      </w: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АНАЛІЗ ЕФЕКТИВНОСТІ СУСПІЛЬНИХ БЛАГ В СУЧАСНИХ ЕКОНОМІЧНИХ УМОВАХ</w:t>
      </w: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b/>
          <w:sz w:val="28"/>
          <w:szCs w:val="28"/>
        </w:rPr>
      </w:pPr>
      <w:r w:rsidRPr="00F161B3">
        <w:rPr>
          <w:rFonts w:ascii="Times New Roman" w:hAnsi="Times New Roman"/>
          <w:b/>
          <w:sz w:val="28"/>
          <w:szCs w:val="28"/>
        </w:rPr>
        <w:t>2.1. Методичні підходи до оцінки ефективності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ситуаціях, коли суспільно важливі потреби не задовольняються і існує невідповідність між обсягом виробництва та розподілом суспільних благ у національній економіці, проблема підвищення ефективності державного сектора стає надзвичайно актуальною. Методологія його оцінки ґрунтується на усвідомленні основного вкладу та елементного складу державного сектору, концептуальних підходів, які є різними, що робить це питання відкритим для наукової дискусії.</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Необхідність діяльності державного сектору обґрунтовується двома методами: за одним із них, поява цього сектору зумовлена ​​так званими «провалами ринку»; згідно з іншою – державний сектор є виробником і постачальником суспільних благ. При цьому державний сектор економіки ототожнюється багатьма вітчизняними економістами з державним сектором, який захищає інтереси суспільства, є інститутом, який координує отримання суспільством соціально-економічних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зарубіжних наукових виданнях цей сектор називається громадським і об'єднує органи влади всіх рівнів і неурядові організації різного профілю. Водночас, як зазначав український професор О. В. Длугопольський, недоцільно ототожнювати державний сектор економіки з державним (громадським) сектором, оскільки муніципалітети та громадські установи не є державною власністю і тому можуть входити до державного сектора. Але вони є надбанням суспільства, вони належать до державного сектору в діловому житті. З точки зору системного підходу, державний сектор правильно розглядати як складну систему, яка, по-перше, може бути «організована на окремі елементи»; по-друге, знаходиться під впливом «ендогенних і зовнішніх факторів», які є чинниками її трансформації; по-третє, це «елемент системи вищого рівня» [13, с. 23].</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Заслуговує на увагу позиція Є. В. Гірника, який доводить, що «публічний сектор є частиною економічного простору, де ринкові системи не працюють або працюють неефективно, де його метою є виробництво, розподіл, обмін і споживання суспільних благ, основними сферами діяльності державного сектору є забезпечення про суспільні блага та перерозподіл доходів і багатства, соціальна допомога населенню, а також виробництво і продаж товарів і послуг, особливо на комерційній основі, компаніями, що перебувають у власності або під державним управлінням» [46].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Виходячи з цього, з організаційної точки зору соціальний сектор економіки визначається як одиниця держави, муніципалітетів та соціально-ліберальних підсекторів, діяльність яких спрямована на усунення дефектів ринку та виробництво й розподіл суспільно важливого продукту. Беручи до уваги складність та неоднозначність діяльності інституційних одиниць, що входять до складу державного сектору, множинність взаємодій між його системними елементами, важливість ефектів результатів їх діяльності для забезпечення добробуту суспільства, виникає як необхідність об’єктивної оцінки ефективності державного сектору.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Сучасне наукове співтовариство порівняно недавно почало розглядати державний сектор з точки зору його впливу на економічний розвиток національної економіки, на суспільний добробут через оптимізацію використання методів перерозподілу та надання суспільних благ, на створення позитивних зовнішніх ефектів державного сектора та усунення негативних зовнішніх ефектів. Державний сектор економіки, який, за визначенням Н. В. Федірки та Д. П. Єфремова, є «сукупністю ресурсів у розпорядженні суспільства, які використовуються для організації виробництва та забезпечення суспільних благ у сферах, де є ринкова недостатність» [23, с. 4], в сучасних умовах є складовою частиною змішаних економічних систем. Як зазначалося, характер діяльності державного сектору включає не лише компенсацію «провалів ринку» та надання суспільних благ, але й завдання його діяльності є ширшими.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Держава, муніципалітет і так званий «третій» сектор у своїй взаємодії, крім вищесказаного, повинні забезпечувати соціальну стабільність у суспільстві, справедливий перерозподіл благ при досягненні економічних цілей, здійснювати політику, спрямовану на забезпечення добробуту громадян суспільства.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Наразі відбувається зміна парадигми розподілу ролей для всіх аспектів державного сектора: держави, приватного сектора та громадянського суспільства. Жоден з них сам по собі не може вирішити основні соціальні проблеми, ролі все частіше виконують у рамках співпраці та спільної побудови різних верств громадянського суспільства, а також стейкхолдерів з боку бізнесу, уряду та міжнародних організацій. Результатом цього є підвищення активності щодо вирішення соціальних проблем у рамках спільного простору комунікації та кожного сектору окремо, розширення меж кооперації та співпраці, поява гібридних організацій (наприклад, соціальних підприємств). Оцінка ефективності державного сектора є складним завданням, оскільки порівняння витрат і вигод здійснюються з точки зору всього суспільства, а не окремої особи чи іншої організації на мікроекономічному рівні.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Відмінною рисою є те, що проекти ефективного функціонування державного сектора передбачають необхідність підтримки оптимального балансу між економічною ефективністю та соціальною справедливістю. Узагальнення основних концепцій розвитку державного сектора економіки дало змогу виділити декілька методів оцінки ефективності суспільного господарства.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Слід зазначити, що в рамках підходу, який включає порівняння вигод і витрат, передбачається, що необхідно аналізувати соціальні вигоди та зовнішні ефекти. Водночас слід враховувати, що основний бюджет державного сектору – це держава та неурядові організації, які відстоюють пріоритетні питання у сфері добробуту громадського сектору. Тобто при визначенні рівня видатків на досягнення соціальних переваг враховуються не лише бюджетні асигнування, а й витрати та відрахування з фондів підприємств, об’єднань і організацій та добровільні внески юридичних і фізичних осіб. Відповідно до зазначеного підходу в залежності від специфіки отриманих благ використовується [41]: </w:t>
      </w:r>
    </w:p>
    <w:p w:rsidR="00E1391B" w:rsidRPr="00F161B3" w:rsidRDefault="00E1391B" w:rsidP="008049DB">
      <w:pPr>
        <w:pStyle w:val="ListParagraph"/>
        <w:numPr>
          <w:ilvl w:val="0"/>
          <w:numId w:val="2"/>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аналіз витрат і вигод (передбачає порівняння сукупних благ у грошовому вираженні та державних витрат за певним напрямком);</w:t>
      </w:r>
    </w:p>
    <w:p w:rsidR="00E1391B" w:rsidRPr="00F161B3" w:rsidRDefault="00E1391B" w:rsidP="008049DB">
      <w:pPr>
        <w:pStyle w:val="ListParagraph"/>
        <w:numPr>
          <w:ilvl w:val="0"/>
          <w:numId w:val="2"/>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аналіз економічної ефективності (передбачає оцінку вигод, які не мають грошового еквівалента, а виражені в натуральній формі); </w:t>
      </w:r>
    </w:p>
    <w:p w:rsidR="00E1391B" w:rsidRPr="00F161B3" w:rsidRDefault="00E1391B" w:rsidP="008049DB">
      <w:pPr>
        <w:pStyle w:val="ListParagraph"/>
        <w:numPr>
          <w:ilvl w:val="0"/>
          <w:numId w:val="2"/>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аналіз економічної ефективності (оцінюється багаторазова вигода від використання державних видатків, які не можуть бути виміряні в грошових одиницях, якщо проект передбачає численні соціальні наслідки); </w:t>
      </w:r>
    </w:p>
    <w:p w:rsidR="00E1391B" w:rsidRPr="00F161B3" w:rsidRDefault="00E1391B" w:rsidP="008049DB">
      <w:pPr>
        <w:pStyle w:val="ListParagraph"/>
        <w:numPr>
          <w:ilvl w:val="0"/>
          <w:numId w:val="2"/>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до результатів шляхом використання вагових коефіцієнтів у разі аналізу ефективності проекту, що включає значний вплив використання державних коштів.</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Різноманітність методів не спрощує, а навпаки, ускладнює процедуру їх застосування для визначення ефективності діяльності громадських організацій. Зокрема, така ситуація пов’язана з відсутністю загальноприйнятих характеристик концепцій орієнтації на ефективність державного сектору, яка полягає в тому, щоб забезпечити оперативний опис цілей організації. Така ситуація пов’язує ефективність зі здатністю організації забезпечувати себе ресурсами, необхідними для продовження діяльності.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Він заснований на тому, що різні групи стейкхолдерів – споживачі послуг організації, донори, співробітники, державні органи – по-різному сприймають і оцінюють ефективність, внаслідок чого її комплексна оцінка виявляється багатовимірною і часто різні її аспекти можуть суперечити один одному.</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На практиці досить складно оцінити зміну суспільного добробуту насамперед через те, що неможливо адекватно описати окремі аспекти загальних витрат чи загальних вигод за допомогою вартісних показників, де необхідно враховувати зовнішні ефекти та суспільний інтерес. Крім того, необхідно враховувати вплив факторів на виникнення суспільних ефектів, які не пов’язані з реалізацією ініціатив державними органами (наприклад, складно розрахувати вплив на рівень захворюваності чи смертності, змін в екологічному середовищі).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Іноді для визначення впливу необхідно об’єднати кілька соціальних результатів, їх оцінка потребує експертного аналізу, тобто залежить від суб’єктивної думки. Однією з детальних розробок є методика А. Афонсо, В. Танзі, Л. Щукнехта [47], де оцінка ефективності державного сектора визначається за допомогою ряду соціально-економічних показників. Ці показники об’єднані в систему, де можна надати як кількісні, так і якісні оцінки діяльності державного сектора економіки в усіх країнах світу. За цією методикою визначається інтегральний індекс (ІПі), який має у своїй структурі 7 субіндексів, розрахованих за 15 показниками, щоб порівняти ефективність державного сектору в усіх країнах світу не тільки в кількісному, а й в якісному відношенні.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Однак цей метод не передбачає використання вагових коефіцієнтів, які можуть відрізнятися від країни до країни, що знижує надійність оцінки через вирівнювання рівня впливу показників. Крім того, недоліком такого методу ми вважаємо складність отримання детальної інформації за всіма параметрами, а також те, що не враховуються синергетичні ефекти взаємодії окремих структурних елементів державного сектору.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Длугопольський О.В. [12] запропонував методику, яка дозволяє визначати загальну оцінку ефективності елементів державного сектора в економічній системі. Зазначена методологія охоплює широкий спектр параметрів, які враховують конкретну ефективність держави, муніципалітетів та «третіх» підсекторів – від фінансово-економічного до соціального та екологічного.</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Конкретна система показників детально формує характеристику ефективності діяльності держави, насамперед з метою забезпечення суспільного добробуту. Проте, на нашу думку, запропонований перелік показників недостатньо характеризує результати діяльності громадських та неурядових організацій, які разом з державними та місцевими організаціями беруть участь у системі соціального співробітництва, вирішуючи питання, спрямовані на підвищення рівня добробуту населення.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За допомогою описаної методології під час аналізу можна лише зробити висновки про ефективність діяльності таких установ, враховуючи їх можливу участь у вирішенні тих чи інших питань у взаємодії з державними або місцевими органами влади, а це ускладнює визначення його впливу на діяльність «третього» сектору зокрема [41].</w:t>
      </w:r>
    </w:p>
    <w:p w:rsidR="00E1391B" w:rsidRPr="00F161B3" w:rsidRDefault="00E1391B" w:rsidP="00620699">
      <w:pPr>
        <w:spacing w:after="0" w:line="360" w:lineRule="auto"/>
        <w:ind w:left="284"/>
        <w:jc w:val="both"/>
        <w:rPr>
          <w:rFonts w:ascii="Times New Roman" w:hAnsi="Times New Roman"/>
          <w:i/>
          <w:iCs/>
          <w:sz w:val="28"/>
          <w:szCs w:val="28"/>
        </w:rPr>
      </w:pPr>
      <w:r w:rsidRPr="005A62D3">
        <w:rPr>
          <w:rFonts w:ascii="Times New Roman" w:hAnsi="Times New Roman"/>
          <w:i/>
          <w:noProof/>
          <w:sz w:val="28"/>
          <w:szCs w:val="28"/>
          <w:lang w:val="ru-RU" w:eastAsia="ru-RU"/>
        </w:rPr>
        <w:pict>
          <v:shape id="_x0000_i1029" type="#_x0000_t75" style="width:393pt;height:301.5pt;visibility:visible" o:gfxdata="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">
            <v:imagedata r:id="rId11" o:title="" croptop="-745f" cropbottom="-823f"/>
            <o:lock v:ext="edit" aspectratio="f"/>
          </v:shape>
        </w:pi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 2.1</w:t>
      </w:r>
      <w:r>
        <w:rPr>
          <w:rFonts w:ascii="Times New Roman" w:hAnsi="Times New Roman"/>
          <w:i/>
          <w:iCs/>
          <w:sz w:val="28"/>
          <w:szCs w:val="28"/>
        </w:rPr>
        <w:t>.</w:t>
      </w:r>
      <w:r w:rsidRPr="00F161B3">
        <w:rPr>
          <w:rFonts w:ascii="Times New Roman" w:hAnsi="Times New Roman"/>
          <w:i/>
          <w:iCs/>
          <w:sz w:val="28"/>
          <w:szCs w:val="28"/>
        </w:rPr>
        <w:t xml:space="preserve"> Показники методики удосконалення оцінки ефективності державного сектору</w:t>
      </w:r>
    </w:p>
    <w:p w:rsidR="00E1391B" w:rsidRPr="00F161B3" w:rsidRDefault="00E1391B" w:rsidP="00620699">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Тому, з метою підвищення об’єктивності оцінки ефективності державного сектору вважаємо за доцільне удосконалити наведену методику показниками</w:t>
      </w:r>
      <w:r>
        <w:rPr>
          <w:rFonts w:ascii="Times New Roman" w:hAnsi="Times New Roman"/>
          <w:sz w:val="28"/>
          <w:szCs w:val="28"/>
        </w:rPr>
        <w:t>, які представлені на рис. 2.1.</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Використання методології разом із запропонованими індикаторами дає більш повну картину діяльності державного сектору, оскільки це «третій» сектор як частина економічної системи, яка є важливою сферою, що підвищує інтерес держави та суб’єктів господарювання. </w:t>
      </w:r>
    </w:p>
    <w:p w:rsidR="00E1391B"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Гілки державної влади у здійсненні своєї діяльності, в першу чергу, повинні спрямовуватися на отримання суспільно значущих благ, які мають бути корисними для суспільства в цілому.</w:t>
      </w: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b/>
          <w:bCs/>
          <w:sz w:val="28"/>
          <w:szCs w:val="28"/>
        </w:rPr>
      </w:pPr>
      <w:r w:rsidRPr="00F161B3">
        <w:rPr>
          <w:rFonts w:ascii="Times New Roman" w:hAnsi="Times New Roman"/>
          <w:b/>
          <w:bCs/>
          <w:sz w:val="28"/>
          <w:szCs w:val="28"/>
        </w:rPr>
        <w:t>2.2. Аналіз динаміки ефективності суспільних благ та особливості їх фінансування (</w:t>
      </w:r>
      <w:r>
        <w:rPr>
          <w:rFonts w:ascii="Times New Roman" w:hAnsi="Times New Roman"/>
          <w:b/>
          <w:bCs/>
          <w:sz w:val="28"/>
          <w:szCs w:val="28"/>
        </w:rPr>
        <w:t>на прикладі та країн ЄС</w:t>
      </w:r>
      <w:r w:rsidRPr="00F161B3">
        <w:rPr>
          <w:rFonts w:ascii="Times New Roman" w:hAnsi="Times New Roman"/>
          <w:b/>
          <w:bCs/>
          <w:sz w:val="28"/>
          <w:szCs w:val="28"/>
        </w:rPr>
        <w:t>)</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Наукова думка європейських країн, зокрема тих, які найбільше постраждали від Росії внаслідок повномасштабної війни, зосереджена на пошуку шляхів забезпечення фінансово-економічної стабільності на основі управління державними витратами. Тому були проведені дослідження впливу показників ефективності державних видатків на можливості підвищення фіскальної стабільності держави, при цьому проведено порівняльний аналіз ефективності невиробничих державних видатків – за напрямками: освіта, охорона здоров’я, загальне управління, особлива важливість і необхідність аналізу ефективності державних видатків у контексті формування відповідних програм тощо.</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Зокрема, за допомогою аналітичного дослідження окремих макроекономічних показників і державних витрат 35 країн Організації економічного співробітництва та розвитку (надалі – ОЕСР) автори зазначили, що саме організація державного управління відіграє ключову роль у покращенні надання суспільних благ і послуг, хоча , при цьому аналогічний рівень зазначених послуг чи товарів може бути забезпечений за меншого обсягу державних витрат. Інша група авторів [28], яка зосередилася на проблемі демографічних змін та тиску, який вони чинять на державні фінанси, провела дослідження спрямоване на пошук шляхів запобігання подальшому зростанню частки невиробничих державних витрат.</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Німецькі автори [62], оцінюючи ефективність державних витрат, приходять до висновку про необхідність збільшення частки невиробничих витрат у ВВП країни за умови їх ефективності та підтвердження ефективності незалежними дослідженнями міжнародних організацій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Водночас основним висновком дослідження є необхідність урахування впливу ефективності витрачання коштів на муніципальному рівні на загальну ефективність державних витрат у країні. Іншими словами, на думку П. Шеермаєра та Ф. Келер-Гейба, показники ефективності муніципальних витрат є важливим фактором у формуванні загального результату державних витрат [62].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Вітчизняні дослідники порушеної проблематики більше зосереджені на приверненні уваги до проблем збалансованості державного бюджету України в умовах геоекономічних змін, аналізу виконання бюджетів під час воєнного стану, підвищення ефективності державного бюджету в цілому або оцінка управління видатками держави.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Зокрема, Т. Черкашина [43] в ході аналітичного дослідження динаміки складу статей державних видатків в Україні основними проблемами виділяє загальну незбалансованість, тобто перевищення витрат над доходами, від’ємний товарооборот балансу, а також значне збільшення витрат на оплату праці персоналу бюджетних установ та обслуговування державного боргу.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Водночас запорукою вирішення цих проблем, на думку автора, є створення сприятливих умов для розвитку підприємництва як джерела зростання на основі доходів державного бюджету. О. Піхоцька та Ю. Ющик [34], аналізуючи показники виконання державного та місцевих бюджетів України в роки війни, зробили висновок про високу ефективність місцевих видатків за профіцитом зведених бюджетів усіх регіонів країни та незначним відхиленням від середнього відсотка їх виконання порівняно з довоєнним періодом.</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При цьому автори наголошують на проблемі та низькій ефективності витрачання коштів по всій державі, не пропонуючи жодних кроків для покращення поточної ситуації в країні. Дослідження доходів і витрат Української держави, здійснене О. Сокирко та К. Філіпішиною [42], свідчить, що основними проблемами є відсутність чіткої бюджетної стратегії та контролю за виконанням бюджету. програм, тобто недосконалість фіскальної політики та застарілість підходів до фінансування, що зумовлює великі обсяги невиправданих витрат, у цьому аспекті автори визначили можливі напрямки вирішення проблем, пов’язаних зі збільшенням дохідної бази державного бюджету на основі раціональної побудови податкової системи, зменшення обсягу державних видатків для збалансованості бюджету, посилення контролю руху коштів та відповідальності за неефективне використання бюджетних ресурсів, але, на жаль, відсутні приклади конкретних заходів.</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 Україні існує низка проблем із розподілом бюджетних коштів, і вітчизняні дослідники в основному це пояснюють «відсутністю чіткої бюджетної стратегії» та контролю за виконанням бюджетних програм, недосконалістю фіскальної політики, застарілими підходами до фінансування, що зумовлюють велику кількість невиправданих витрат.</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Натомість головні іноземні-фінансові установи наголошують на вкрай низькій ефективності витрачання бюджетних коштів, відсутність середньострокового бюджетного планування та ефективність «на папері» [59].</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Аналізуючи бюджетні витрати в динаміці, можна відзначити, що більша частина державних коштів в Україні витрачається на споживання, тобто на виконання державних функцій, на утримання штату, працівників, заробітна плата яких виплачується з бюджету, на різноманітні соціальні ініціати тощо. фінансування, хоча довоєнні витрати на розробку в повному обсязі не перевищували 18,5% загальних витрат.</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Узагальнена структура видатків державного бюджету України у 2019-2023 роках:</w:t>
      </w:r>
    </w:p>
    <w:p w:rsidR="00E1391B" w:rsidRPr="00F161B3" w:rsidRDefault="00E1391B" w:rsidP="008049DB">
      <w:pPr>
        <w:spacing w:after="0" w:line="360" w:lineRule="auto"/>
        <w:ind w:left="284" w:firstLine="850"/>
        <w:jc w:val="center"/>
        <w:rPr>
          <w:rFonts w:ascii="Times New Roman" w:hAnsi="Times New Roman"/>
          <w:sz w:val="28"/>
          <w:szCs w:val="28"/>
        </w:rPr>
      </w:pPr>
      <w:r w:rsidRPr="005A62D3">
        <w:rPr>
          <w:rFonts w:ascii="Times New Roman" w:hAnsi="Times New Roman"/>
          <w:noProof/>
          <w:sz w:val="28"/>
          <w:szCs w:val="28"/>
          <w:lang w:val="ru-RU" w:eastAsia="ru-RU"/>
        </w:rPr>
        <w:object w:dxaOrig="7153" w:dyaOrig="3716">
          <v:shape id="Диаграмма 2" o:spid="_x0000_i1030" type="#_x0000_t75" style="width:357.75pt;height:186pt;visibility:visible" o:ole="">
            <v:imagedata r:id="rId12" o:title=""/>
            <o:lock v:ext="edit" aspectratio="f"/>
          </v:shape>
          <o:OLEObject Type="Embed" ProgID="Excel.Chart.8" ShapeID="Диаграмма 2" DrawAspect="Content" ObjectID="_1765862012" r:id="rId13"/>
        </w:object>
      </w:r>
    </w:p>
    <w:p w:rsidR="00E1391B" w:rsidRPr="00F161B3" w:rsidRDefault="00E1391B" w:rsidP="008049DB">
      <w:pPr>
        <w:spacing w:after="0" w:line="360" w:lineRule="auto"/>
        <w:ind w:left="284" w:firstLine="850"/>
        <w:jc w:val="center"/>
        <w:rPr>
          <w:rFonts w:ascii="Times New Roman" w:hAnsi="Times New Roman"/>
          <w:i/>
          <w:iCs/>
          <w:sz w:val="28"/>
          <w:szCs w:val="28"/>
        </w:rPr>
      </w:pPr>
      <w:r w:rsidRPr="00F161B3">
        <w:rPr>
          <w:rFonts w:ascii="Times New Roman" w:hAnsi="Times New Roman"/>
          <w:i/>
          <w:iCs/>
          <w:sz w:val="28"/>
          <w:szCs w:val="28"/>
        </w:rPr>
        <w:t>Рис.</w:t>
      </w:r>
      <w:r>
        <w:rPr>
          <w:rFonts w:ascii="Times New Roman" w:hAnsi="Times New Roman"/>
          <w:i/>
          <w:iCs/>
          <w:sz w:val="28"/>
          <w:szCs w:val="28"/>
        </w:rPr>
        <w:t xml:space="preserve"> </w:t>
      </w:r>
      <w:r w:rsidRPr="00F161B3">
        <w:rPr>
          <w:rFonts w:ascii="Times New Roman" w:hAnsi="Times New Roman"/>
          <w:i/>
          <w:iCs/>
          <w:sz w:val="28"/>
          <w:szCs w:val="28"/>
        </w:rPr>
        <w:t>2.1 Узагальнена структура видатків державного бюджету України у 2019-2023 роках</w:t>
      </w:r>
    </w:p>
    <w:p w:rsidR="00E1391B" w:rsidRPr="00F161B3" w:rsidRDefault="00E1391B" w:rsidP="008049DB">
      <w:pPr>
        <w:spacing w:after="0" w:line="360" w:lineRule="auto"/>
        <w:ind w:left="284" w:firstLine="850"/>
        <w:rPr>
          <w:rFonts w:ascii="Times New Roman" w:hAnsi="Times New Roman"/>
          <w:i/>
          <w:iCs/>
          <w:sz w:val="28"/>
          <w:szCs w:val="28"/>
        </w:rPr>
      </w:pPr>
      <w:r w:rsidRPr="00F161B3">
        <w:rPr>
          <w:rFonts w:ascii="Times New Roman" w:hAnsi="Times New Roman"/>
          <w:i/>
          <w:iCs/>
          <w:sz w:val="28"/>
          <w:szCs w:val="28"/>
        </w:rPr>
        <w:t>Примітка: дані бюджету у 2023 році на початок року.</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Основні параметри ДБ України на 2023 рік (Додаток А).</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цьому аспекті слід зазначити, що бюджет країни в умовах воєнного стану виглядає набагато ефективніше, ніж будь-коли, враховуючи зростання витрат на розвиток, частка яких за підсумками 2022 року становить 28,5%, а на 2023 рік раніше планувалась у розмірі 22,6%.</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Воєнний стан спричинив суттєве скорочення видатків на споживання, саме в частині його елементів, безпосередньо не пов’язаних із заробітною платою та утриманням житла, і, як наслідок, у 2022 році майже половина споживчих витрат була спрямована на оплату праці, вартості використаних енергоносіїв та комунальних послуг. Більшою чи меншою мірою таке зменшення частки інших видатків на споживання зумовлене специфікою функціонування державних фінансів під час війни і, зокрема, правом, яке отримує уряд «розпоряджатися коштами на власний розсуд, тобто зосередження на потребах, необхідних для захисту країни».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Крім того, війна повною мірою відбилася на функціональній структурі видатків державного бюджету України (Додаток Б). На основі отриманих даних можна чітко структурувати пріоритети правлячої еліти в Україні протягом трирічного періоду перед повномасштабним вторгненням і безпосередньо в період значної частини повномасштабних бойових дій.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Тому головними пріоритетами правлячих кіл країни з тривалим активним військовим конфліктом, на жаль, виявилися соціальний захист та утримання органів державної влади, що називається виконанням загальнодержавних функцій.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Єдиної прийнятної методології оцінки ефективності витрачання бюджетних коштів досі не створено, що змушує шукати оптимальні підходи та методи аналізу в кожному конкретному випадку, у тому числі шляхом порівняння з подібними суб’єктами. У контексті бюджетних витрат України, а особливо враховуючи ситуацію 9-річної війни, яка останніми роками переросла в повномасштабну війну, досить складно вибрати багато країн, щоб порівняти бюджетні витрати з їх рішенням ефективності, тому в даному випадку вважаємо за доцільне аналізувати витрати бюджету в контексті світових рейтингів та стану нашої держави [34].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 наприклад, оскільки пріоритетним напрямком для України є фінансування видатків на соціальний захист та соціальне забезпечення, то порівнювати його з аналогічними видатками інших країн (зокрема, країн Єврозони) варто не тільки за обсягом видатків, але й за контекстом та результатами таких видатків.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Також, дані дозволяють констатувати, що державні видатки, які мали найбільшу частку в структурі державного бюджету України у 2019-2021 роках, характеризуються вкрай низькими показниками порівняно з іншими європейськими країнами. Так, частка видатків на соціальний захист і безпеку є найвищою в Україні, але вона останньою в двох аналізованих рейтингах. Водночас, якщо порівнювати, наприклад, з Болгарією, де наша країна не дуже лідирує за показниками соціального прогресу та людського розвитку, то частка її витрат на соціальні заходи є найнижчою серед країн, що дає підстави говорити про достатню ефективність витрачання її бюджету на соціальну сферу. Частка видатків України на соціальну сферу у порівнянні з частками видатків Данії, Бельгії та Німеччини, хоча й значно перевищує їх, але ці країни також посідають перші позиції в рейтингах соціального прогресу та людського розвитку, досягнутого з певною </w:t>
      </w:r>
      <w:r>
        <w:rPr>
          <w:rFonts w:ascii="Times New Roman" w:hAnsi="Times New Roman"/>
          <w:sz w:val="28"/>
          <w:szCs w:val="28"/>
        </w:rPr>
        <w:t>варіацією.</w:t>
      </w:r>
      <w:r w:rsidRPr="00F161B3">
        <w:rPr>
          <w:rFonts w:ascii="Times New Roman" w:hAnsi="Times New Roman"/>
          <w:sz w:val="28"/>
          <w:szCs w:val="28"/>
        </w:rPr>
        <w:t xml:space="preserve"> Давно наголошується на необхідності реформування системи соціального захисту в Україні, оскільки існуюча «підтримка малозабезпечених та вразливих верств населення та сімей є неадекватною, важкодоступною та фрагментарною». Так само можна говорити про частку видатків України на громадський порядок, безпеку та судову сферу, яка становить близько 14% від загального обсягу витрат щорічно, а в більшості європейських країн ці витрати не перевищують 3% [34-39,50, 53].</w:t>
      </w:r>
    </w:p>
    <w:p w:rsidR="00E1391B" w:rsidRPr="00F161B3" w:rsidRDefault="00E1391B" w:rsidP="008049DB">
      <w:pPr>
        <w:pStyle w:val="NormalWeb"/>
        <w:shd w:val="clear" w:color="auto" w:fill="FFFFFF"/>
        <w:spacing w:before="0" w:beforeAutospacing="0" w:after="0" w:afterAutospacing="0" w:line="360" w:lineRule="auto"/>
        <w:ind w:left="284" w:firstLine="850"/>
        <w:jc w:val="both"/>
        <w:textAlignment w:val="baseline"/>
        <w:rPr>
          <w:color w:val="1D1D1B"/>
          <w:sz w:val="28"/>
          <w:szCs w:val="28"/>
        </w:rPr>
      </w:pPr>
      <w:r w:rsidRPr="00F161B3">
        <w:rPr>
          <w:sz w:val="28"/>
          <w:szCs w:val="28"/>
        </w:rPr>
        <w:t xml:space="preserve">Слід зазначити, що за показником особистої безпеки населення у 2021 році Україна </w:t>
      </w:r>
      <w:r w:rsidRPr="00F161B3">
        <w:rPr>
          <w:color w:val="1D1D1B"/>
          <w:sz w:val="28"/>
          <w:szCs w:val="28"/>
          <w:shd w:val="clear" w:color="auto" w:fill="FFFFFF"/>
        </w:rPr>
        <w:t xml:space="preserve">піднялась на 15 позицій у світовому рейтингу за значенням індексу соціального прогресу (Social Progress Index) і посіла 48 місце зі значенням індексу 75,78 серед 168 країн. </w:t>
      </w:r>
      <w:r w:rsidRPr="00F161B3">
        <w:rPr>
          <w:color w:val="1D1D1B"/>
          <w:sz w:val="28"/>
          <w:szCs w:val="28"/>
        </w:rPr>
        <w:t>Середнє значення індексу за всіма країнами, що увійшли до дослідження, 65,05 бали.</w:t>
      </w:r>
    </w:p>
    <w:p w:rsidR="00E1391B" w:rsidRPr="00F161B3" w:rsidRDefault="00E1391B" w:rsidP="008049DB">
      <w:pPr>
        <w:pStyle w:val="NormalWeb"/>
        <w:shd w:val="clear" w:color="auto" w:fill="FFFFFF"/>
        <w:spacing w:before="0" w:beforeAutospacing="0" w:after="0" w:afterAutospacing="0" w:line="360" w:lineRule="auto"/>
        <w:ind w:left="284" w:firstLine="850"/>
        <w:jc w:val="both"/>
        <w:textAlignment w:val="baseline"/>
        <w:rPr>
          <w:color w:val="1D1D1B"/>
          <w:sz w:val="28"/>
          <w:szCs w:val="28"/>
        </w:rPr>
      </w:pPr>
      <w:r w:rsidRPr="00F161B3">
        <w:rPr>
          <w:color w:val="1D1D1B"/>
          <w:sz w:val="28"/>
          <w:szCs w:val="28"/>
        </w:rPr>
        <w:t>Кількість країн, які входять до перших трьох груп, – з дуже високою якістю життя, високою якістю життя та помірно високою якістю життя, – скоротилась із 104 до 78 за два роки. Це сталось переважно через пандемію, погіршення доступу до необхідних медичних послуг, а також через обмеження особистих прав.</w:t>
      </w:r>
    </w:p>
    <w:p w:rsidR="00E1391B" w:rsidRPr="00F161B3" w:rsidRDefault="00E1391B" w:rsidP="008049DB">
      <w:pPr>
        <w:pStyle w:val="NormalWeb"/>
        <w:shd w:val="clear" w:color="auto" w:fill="FFFFFF"/>
        <w:spacing w:before="0" w:beforeAutospacing="0" w:after="0" w:afterAutospacing="0" w:line="360" w:lineRule="auto"/>
        <w:ind w:left="284" w:firstLine="850"/>
        <w:jc w:val="both"/>
        <w:textAlignment w:val="baseline"/>
        <w:rPr>
          <w:sz w:val="28"/>
          <w:szCs w:val="28"/>
        </w:rPr>
      </w:pPr>
      <w:r w:rsidRPr="00F161B3">
        <w:rPr>
          <w:color w:val="1D1D1B"/>
          <w:sz w:val="28"/>
          <w:szCs w:val="28"/>
        </w:rPr>
        <w:t>Україна не лише залишилась у третій групі, але і покращила свої результати на 32 місця (у 2019 році займала 80-е місце зі значенням індексу 66,97), випередивши Грузію, Вірменію, Білорусь, Македонію, Чорногорію, Казахстан, Молдову, Росію, Мексику, Перу, Колумбію, Парагвай та інші країни.</w:t>
      </w:r>
      <w:r w:rsidRPr="00F161B3">
        <w:rPr>
          <w:color w:val="1D1D1B"/>
          <w:sz w:val="28"/>
          <w:szCs w:val="28"/>
          <w:shd w:val="clear" w:color="auto" w:fill="FFFFFF"/>
        </w:rPr>
        <w:t xml:space="preserve"> [</w:t>
      </w:r>
      <w:r w:rsidRPr="00F161B3">
        <w:rPr>
          <w:sz w:val="28"/>
          <w:szCs w:val="28"/>
        </w:rPr>
        <w:t>20]</w:t>
      </w:r>
      <w:r w:rsidRPr="00F161B3">
        <w:rPr>
          <w:color w:val="1D1D1B"/>
          <w:sz w:val="28"/>
          <w:szCs w:val="28"/>
          <w:shd w:val="clear" w:color="auto" w:fill="FFFFFF"/>
        </w:rPr>
        <w:t>.</w:t>
      </w:r>
    </w:p>
    <w:p w:rsidR="00E1391B" w:rsidRPr="00F161B3" w:rsidRDefault="00E1391B" w:rsidP="008049DB">
      <w:pPr>
        <w:pStyle w:val="NormalWeb"/>
        <w:shd w:val="clear" w:color="auto" w:fill="FFFFFF"/>
        <w:spacing w:before="0" w:beforeAutospacing="0" w:after="0" w:afterAutospacing="0" w:line="360" w:lineRule="auto"/>
        <w:ind w:left="284" w:firstLine="850"/>
        <w:jc w:val="both"/>
        <w:textAlignment w:val="baseline"/>
        <w:rPr>
          <w:color w:val="1D1D1B"/>
          <w:sz w:val="28"/>
          <w:szCs w:val="28"/>
        </w:rPr>
      </w:pPr>
      <w:r w:rsidRPr="00F161B3">
        <w:rPr>
          <w:sz w:val="28"/>
          <w:szCs w:val="28"/>
        </w:rPr>
        <w:t>Варто також зазначити, що в країнах ЄС частка витрат на сектор загального державного управління в середньому становить від 4 до 8%, а в Україні навіть в умовах повномасштабної війни вона закладена в бюджеті на рівні 16%. Слід зазначити, що надзвичайно розгалужений державний апарат у країні також надзвичайно корумпований – за Індексом сприйняття корупції Україна у 2021 році посіла 122 місце серед 180 країн світу [34].</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Якщо говорити про агропромисловий комплекс України, то частка «за підсумками 2021 року у ВВП України становила 10,6%», а сума лише прямих збитків від війни, на червень 2022 року оцінювали в 4,3 мільярда доларів США, зрозуміло, що потребуватиме значної підтримки з боку держави, а, отже, відповідного фінансування. У державному бюджеті України на 2023 рік на сільське господарство передбачено 13 188 млн грн, однак у Плані роботи Мінагрополітики на 2023 р. загальна сума видатків становить 857,9 млн грн. реалізовано з програм і запропонованих заходів. Тобто лише 6,5% коштів бюджету країни, яка перебуває у воєнному стані і має максимально ефективно використовувати всі наявні ресурси, піде на реальну підтримку сільського господарства та реалізацію програм підтримки та розвитку, тобто 93,5% виділених бюджетних коштів передбачено на споживання, тобто на утримання самого апарату влади.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Отже, підсумовуючи аналіз, зазначи</w:t>
      </w:r>
      <w:r>
        <w:rPr>
          <w:rFonts w:ascii="Times New Roman" w:hAnsi="Times New Roman"/>
          <w:sz w:val="28"/>
          <w:szCs w:val="28"/>
        </w:rPr>
        <w:t>мо</w:t>
      </w:r>
      <w:r w:rsidRPr="00F161B3">
        <w:rPr>
          <w:rFonts w:ascii="Times New Roman" w:hAnsi="Times New Roman"/>
          <w:sz w:val="28"/>
          <w:szCs w:val="28"/>
        </w:rPr>
        <w:t>, що сфера державних витрат в Україні є дуже проблемною, але головним фактором у даному випадку є відсутність обмежувальних механізмів для більшої висоти повноважень. Справді, такі механізми прописані в законодавстві, але практика державного управління в Україні за останні роки показала, що існує ймовірність повної втрати суб’єктності як законодавчої, так і виконавчої гілок влади, що зрештою призвело до вже дуже серйозних наслідків для країни в цілому. Згодом застосування державного примусу в умовах повномасштабної війни довело, що державний апарат здатний повноцінно функціонувати навіть в умовах дуже обмеженого фінансування – його обсяг скорочено більш ніж вдвічі, що дозволяє говорити про нагальну необхідність перегляду всього спектру видатків по державі в бік тотального скорочення, що суперечить тому, що закладено в бюджеті країни на 2023 рік.</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Особливо важливим є перерозподіл бюджетних видатків на аграрну промислову зону, тобто зменшення не менше ніж на половину обсягу коштів на їх споживання, і, як наслідок,  збереження відповідного кола підприємств і бюджетників, та спрямування їх на розвиток сільського господарства, підтримку бізнесу в агропромисловому комплексі, відновлення сільськогосподарського потенціалу та потенціалу відчужених територій тощо.</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РОЗДІЛ 3</w:t>
      </w:r>
    </w:p>
    <w:p w:rsidR="00E1391B" w:rsidRPr="00F161B3"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НАПРЯМКИ РОЗВИТКУ СУСПІЛЬНИХ БЛАГ В УМОВАХ ГЛОБАЛІЗАЦІЇ</w:t>
      </w:r>
    </w:p>
    <w:p w:rsidR="00E1391B" w:rsidRDefault="00E1391B" w:rsidP="008049DB">
      <w:pPr>
        <w:spacing w:after="0" w:line="360" w:lineRule="auto"/>
        <w:ind w:left="284" w:firstLine="850"/>
        <w:jc w:val="both"/>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b/>
          <w:bCs/>
          <w:sz w:val="28"/>
          <w:szCs w:val="28"/>
        </w:rPr>
      </w:pPr>
      <w:r w:rsidRPr="00F161B3">
        <w:rPr>
          <w:rFonts w:ascii="Times New Roman" w:hAnsi="Times New Roman"/>
          <w:b/>
          <w:bCs/>
          <w:sz w:val="28"/>
          <w:szCs w:val="28"/>
        </w:rPr>
        <w:t>3.1. Трансформація суспільних благ</w:t>
      </w:r>
    </w:p>
    <w:p w:rsidR="00E1391B" w:rsidRPr="00F161B3" w:rsidRDefault="00E1391B" w:rsidP="008049DB">
      <w:pPr>
        <w:spacing w:after="0" w:line="360" w:lineRule="auto"/>
        <w:ind w:left="284" w:firstLine="850"/>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Щорічне формування бюджету, основи бюджетної політики та її практична реалізація є логічним продовженням теорії суспільних благ. Це стисло випливає з поглядів Річарда та Пеггі Масгрейв, особливо вчені підкреслюють, що «теорія суспільних благ є логічною основою розподільчої функції бюджетної політики» [57, с. 61].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Суспільні блага та послуги можливі завдяки зусиллям держави, оскільки без неї ці блага не вироблялися б або були б досить обмеженими, оскільки за відсутності приватного інтересу жоден суб’єкт економіки не зацікавлений у виробництві суспільних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 економічній науці необхідність забезпечення населення суспільними благами стимулювала появу нового напряму досліджень і такого поняття як «державний сектор», де не працює ринковий механізм, відбувається розподіл багатства, природних та інших ресурсів, здійснюється сильним соціальним інститутом – державою через відповідні економічні інститути.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Суть державного сектора полягає в тому, що він позначає ту сферу економіки, де виробництво спрямоване не на приватні потреби окремих індивідів, а на загальносуспільні інтереси, які мають соціальну користь. У державному секторі, або, як його називають західноєвропейські дослідники, державному секторі певні економічні процеси регулюються інститутом держави. Цей соціальний інститут забезпечує економічну рівновагу між попитом і пропозицією, регулює виробництво суспільних благ за допомогою бюджетної та фінансової політики [53].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У процесі суспільного виробництва держава виступає не як комерційний інститут, метою якого є отримання прибутку, а навпаки, її підхід суттєво відрізняється від підходу приватного чи іншого суб’єкта господарської діяльності. Державні установи та організації, які беруть участь у створенні суспільних благ, утримуються з бюджету, їх доходи складаються з податків громадян і доходів від державної власності.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Деякі науковці вважаю за необхідним впровадити реформу децентралізації, оскільки така реформа не буде свідчить про відмову центральних органів влади від відповідальності в суспільно значущих сферах надання публічних послуг. Це повинно забезпечуватися створенням відповідної системи контролю за тим, як місцеві органи влади дотримуються встановлених норм якості надання основних суспільних благ. При правильному підході до розуміння сутності та головних особливостей процесу децентралізації вона матиме позитивний вплив на надання суспільних благ, адже громада матиме позитивний вплив на процес надання суспільних благ, адже громада матиме співмірно розподіляти фінансові надходження у відповідність до актуальних потреб. Важливою умовою є те, що реформа децентралізації маж реалізовуватись надзвичайно динамічно [10].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Реформу децентралізації вважають однією із найуспішніших реформ, яка має ефективне запровадження на території України, вона покликана зміцнити спроможність територіальних громад і підвищити рівень соціально-економічного розвитку своїх регіонів. На законодавчому рівні передбачено підвищення доходів і повноважень територіальних громад, що об'єдналися в умовах діючої реформи. Фінальна мета децентралізації є створення дієвих територіальних громад в результаті передачі значних повноважень і ресурсів від державних органів влади органам місцевого самоврядування. Підсумовуючи особливості децентралізації та її впливу на надання суспільних благ варто наголосити на тому, що важливим аспектом у процесі вивчення впливу децентралізації на надання суспільних благ є визначення переліку функцій держави, які потрібно реалізовувати централізовано, а які децентралізовано. Зарубіжні вчені-економісти наголошує на існуванні «зовнішніх» ефектів, котрі є підгрунтям самого поняття суспільних благ, вони заважають застосовувати до їх надання механізм ринкового ціноутворення, а також дає змогу окремим суб'єктам отримувати вигоду у спосіб, який є неможливим при конкурентному ціноутворенні на приватні блага. У результаті «зовнішніх» ефектів суспільне благо, яке пропонується однією територіальною громадою, може впливати на добробут не тільки її жителів, але й жителів інших громад. Це свідчить про те, що місцеві органи влади громади, чиї жителі мають можливість користуватися колективним благом, яке надається іншою громадою, можуть не приділяти необхідної уваги забезпеченню своїх жителів таким благом. Одночасно місцева влада громади, де таке благо надається, не звертає уваги на інтереси жителів іншої громади, які не беруть участі у фінансуванні відповідних видатків. Як наслідок, потерпають жителі обох громад, які не отримують це благо у бажаному обсягу. З огляду на такі негативні наслідки "зовнішніх" ефектів, повноваження місцевих органів влади різних рівнів повинні включати завдання, вирішення яких не має впливу, що виходить за межі відповідної території. Надання суспільних благ, які мають «зовнішні» ефекти, економічно доцільно «централізувати» до такого рівня, де ці ефекти зникають. В Україні це може стосуватися, зокрема, надання спеціалізованої медичної допомоги; повної середньої освіти у сільських районах; освітніх послуг громадянам, які потребують соціальної допомоги та реабілітації; місцевої пожежної охорони; послуг з утилізації сміття тощо. Для підвищення ефективності функціонування бюджетних систем необхідно, щоб формування доходів місцевих бюджетів базувалося на принципі фіскальної еквівалентності, згідно з яким споживачі місцевих суспільних благ повинні самі нести відповідні витрати і фінансувати їх надання за рахунок сплачених ними податків.</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При цьому, сьогодення державні та недержавні підприємства є структурними підрозділами державного сектора з надання суспільних благ. Наприклад, приватні компанії виступають суб'єктами оподаткування та постачальниками товарів і послуг по відношенню до державного сектора. Крім того, приватні комерційні структури краще справляються із завданням зниження енерговитрат на одиницю продукції. З іншого боку, для компаній державного сектору рівень державного втручання в економічну діяльність має принципове значення. Якщо для комерційних організацій домінує комерційна складова, тобто отримання прибутку, то для організацій державного сектору комерційний інтерес не є головним.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Державні підприємства мають обмежену свободу вибору, бюджетні ресурси розподіляються відповідно до обсягів і структури виконуваної роботи, а напрямок цієї роботи та її основні якісні параметри визначають не ринкові механізми, а державні структури. Якщо економіка країни працює ефективно, то державний сектор, за інших рівних умов, менш обтяжений у виробництві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Суспільні блага – це ті блага, використання або споживання яких приносить вигоди у вигляді значної корисності або менших витрат більш, ніж одній людині одночасно. Серед основних зобов’язань держави у забезпеченні суспільних благ є, наприклад, уже згадане забезпечення обороноздатності держави. Якщо уявити, що кожен громадянин має право захищатися від військової агресії, то це сприяло б колапсу ринку через значний позитивний ефект [18].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Якби країна захищала всіх, хто платив за «захист від агресії» проти ядерної зброї, то тих, хто цього не робив, потрібно було б ізолювати або видворити з країни. Те саме було б, якби мешканці платили за пожежну безпеку (послуги) індивідуально. Не важко здогадатися, яким би був результат у разі аварії і що чекало б на господаря будинку чи квартири. Крім того, складно уявити, як кожен автомобіліст оплачує окремо послуги світлофора на перехресті.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Наведені приклади є яскравою ілюстрацією важливості виробництва та надання якісних суспільних благ і послуг населенню. Суспільні блага включають матеріальні предмети, але ці блага часто є нематеріальними. Реальні економічні блага мають певну корисність для споживачів, і їх створення потребує споживання ресурсів, які можна було б використати для виробництва інших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Суспільні блага мають певні властивості, зокрема неконкурентність, тобто якщо кількість споживачів цього блага збільшується, вигода, отримана кожним споживачем, не зменшується. Ця властивість означає, що товар не можна продавати в роздріб, оскільки він використовується всіма і не розділяється. Рівноправний захист держави від військової агресії є неконкурентним споживанням, оскільки гранична вартість забезпечення цього суспільного блага кожній людині дорівнює нулю, а поява додаткових користувачів є прогресом Парето.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Тому конкуренції, характерної для ринкової економіки, тут немає. Кожен індивід користується суспільним благом, навіть якщо він за це благо не платив, і тут проявляється ще одна властивість суспільного блага – невиключність, яка говорить про те, що неможливо нікому обмежити використання цього блага. У цьому випадку постачальник суспільних благ не може відокремити жодного зі споживачів. Наприклад, введення санкцій проти тих споживачів, які не заплатили за послугу і користуються товаром безкоштовно, не покращить ситуацію, навпаки, це обернеться втратами для чесних користувачів і ніякого покращення за принципом Парето не буде.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Суспільні блага пов’язані між собою своїми властивостями. Наявність критеріїв у крайніх випадках, таких як конкурентоспроможність і невиключність, дозволяє провести межу між чистими і суспільними благами. Неконкуренція та винятковість відповідають чистим суспільним благам, вони споживаються колективно, тоді як конкуренція та винятковість відповідають приватним благам. У реальному житті чисті приватні суспільні блага можна розглядати як два крайні полюси шкали економічних благ, між якими змішані блага різних типів [18].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Виробництво чистих суспільних благ у реальному житті стикається з проблемою нелегального прибульця та вимагає використання примусової сили держави для їх виробництва. Це стосується переважно суспільних благ, таких як оборона, меншою мірою – освіти, охорони здоров’я тощо.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 економічній літературі науковці пропонують розв’язувати проблему «кухарки» різними шляхами – від використання економічних інститутів насилля та примусу до формування активної соціальної поведінки особистості, яка унеможливить уникнення особистої участі у процесі виробництва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Смаки окремих особин завжди різні, для одного добре щось позитивне, а для іншого – повна протилежність, тобто, протилежність добра (наприклад, для служителя церкви зброя більше є злом, ніж добром). У такому випадку, купуючи певний товар, служитель церкви сплачує податки, які йдуть на фінансування виробництва антиблага – зброї, хоча він сам проти цього.</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Варто також зазначити, що антидобро може впливати не лише на окремих людей, а й на все суспільство, наприклад, екологічне забруднення ґрунту, води та повітря впливає на кожну людину. З огляду на те, що кількість користувачів суспільних благ досить велика, а стягнення мита за їх надання значно ускладнене, чи не єдиним надійним та ефективним виробником суспільних благ є лише держава. Хоча серед науковців досі триває широка дискусія щодо ролі держави у наданні суспільних благ населенню. Так, Р. Масгрейв, як представник сучасної теорії державних фінансів, вважає, що держава як суспільний інститут загалом задовольняє потреби громадян у наданні суспільних благ. У разі виникнення проблем, відповідно до теорії фіскального федералізму, їх можна легко виправити науковими рекомендаціями [25].</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Представник теорії суспільного вибору Дж. Бьюкенен, на відміну від Р. Масгрейва, вважає державу подібною до Левіафана, який узурпує владу і діє в інтересах можновладців. На думку Дж. Бьюкенена [5], слід накласти певні обмеження на державу, щоб цей соціальний інститут більше займався задоволенням потреб особистості. Подібної думки дотримується британський економіст і палкий захисник економічного лібералізму Дж. С. Мілл [41].</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Обидва економічні потоки мають свої позитивні та негативні сторони, але істина десь посередині, оскільки держава відіграє основну роль у забезпеченні населення суспільними благами. Тому вважаємо, що її надмірне адміністративне втручання в економічні процеси має бути обмеженим, що наявні теоретичні розбіжності лише збагачують економічну науку та є корисними для розробки ефективної моделі державної політики.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Серед великої різноманітності суспільних благ важливими є визначення та захист прав власності. Без додаткових механізмів стимулювання надання суспільних благ стає випадковим. Як соціальний інститут держава має особливі владні відносини, що виникають у зв’язку з передачею громадянам частини їхніх прав щодо контролю за їхньою діяльністю у сфері визначення та захисту прав власності, створення каналів обміну товарами, послугами, правом примусовою діяльністю і виробництвом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цій сфері держава отримує право легітимності, засноване на суспільному договорі, інститутах примусу та насильства. Держава, як організація з виробництва і надання суспільних благ, організовує будівництво доріг, утилізацію відходів, формування національної гвардії або сертифікацію стандартів у виробництві промислових чи харчових груп товарів, побутової хімії, надання соціальних послуг населенню тощо. Яскравим прикладом використання суспільних благ можуть бути законодавчі акти у сфері освіти, охорони здоров’я, соціально-трудових відносин, якими щоденно користуються як широкі верстви населення, так і окремі особи. Держава використовує нормативи, захищає майнові права і свободи громадян шляхом створення та підтримки системи формальних норм і правил.</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За відсутності єдиних правил простий обмін буде неможливим, тому питання про те, чи є захист правил суспільним благом, не є цілком звичайним або тривіальним. У сучасній економічній теорії залишається широко поширеною думка, що надання суспільних благ, особливо щодо захисту правил, у приватний спосіб є більш ефективним для суспільства, ніж виробництво цього блага в публічний спосіб [15].</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Той факт, що приватний захист формальних правил дешевший, ніж їх публічний захист, не означає, що перший кращий за другий з точки зору суспільного добробуту. Наприклад, головна мета приватних детективів, які стежать за підозрілими особами і спеціально борються зі злочинністю, – спіймати якомога більше злочинців, а ця кількість залежить від рівня злочинності в суспільстві. На відміну від приватного сектору, держава на вимогу суспільства ставить перед собою мету зменшити кількість скоєних злочинів, тобто функція покарання полягає у стримуванні потенційних злочинців, і водночас приватні детективи та юристи не зацікавлені в такому стримуванні, і це головний аргумент на користь публічного захисту формальних норм.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Серед переліку суспільних благ дослідники виділяють: чисті, колективні, змішані, локальні, блага індивідуального (приватного) користування з позитивними чи негативними зовнішніми ефектами.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Р. Масгрейв також ввів в економічну теорію поняття заслужених благ, тобто тих благ, які є бажаними для індивідів, суб’єктів господарювання та держави. Залежно від характеру споживання блага поділяються на суспільні, тобто ті, що призначені для задоволення потреб окремих членів суспільства, і загальні. Колективні відрізняються від громадських тим, що ними можуть користуватися всі члени суспільства лише обмежено [57].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Статус товару визнається в залежності від його використання - індивідуального чи колективного. Залежно від масштабів поширення в народному господарстві виділяють загальнодержавні та місцеві види товарів. Національні мають великий ареал поширення, фактично по всій території країни, а місцеві </w:t>
      </w:r>
      <w:r>
        <w:rPr>
          <w:rFonts w:ascii="Times New Roman" w:hAnsi="Times New Roman"/>
          <w:sz w:val="28"/>
          <w:szCs w:val="28"/>
        </w:rPr>
        <w:t>–</w:t>
      </w:r>
      <w:r w:rsidRPr="00F161B3">
        <w:rPr>
          <w:rFonts w:ascii="Times New Roman" w:hAnsi="Times New Roman"/>
          <w:sz w:val="28"/>
          <w:szCs w:val="28"/>
        </w:rPr>
        <w:t xml:space="preserve"> лише</w:t>
      </w:r>
      <w:r>
        <w:rPr>
          <w:rFonts w:ascii="Times New Roman" w:hAnsi="Times New Roman"/>
          <w:sz w:val="28"/>
          <w:szCs w:val="28"/>
        </w:rPr>
        <w:t xml:space="preserve"> </w:t>
      </w:r>
      <w:r w:rsidRPr="00F161B3">
        <w:rPr>
          <w:rFonts w:ascii="Times New Roman" w:hAnsi="Times New Roman"/>
          <w:sz w:val="28"/>
          <w:szCs w:val="28"/>
        </w:rPr>
        <w:t>в межах певної області, міста, села. За рівнем доступності суспільні блага поділяються на ексклюзивні та не ексклюзивні. Якщо використання виключних благ може бути обмежене винятковим колом населення, то невиключні, навпаки, не обмежені колом громадян. Таким чином, держава різними способами бере участь у виробництві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Відомі два шляхи: безпосередня участь у виробництві суспільних благ і непряма. Шляхом опосередкованої участі держава на тендерах обирає виконавця та доручає йому виконати певне замовлення на виробництво суспільних благ, що фінансуються за кошти платників податків. Водночас, коли виробництво суспільних благ потребує значних ресурсів і великих потужностей, особливо концентрації їх в одному місці, найкращим виробником тут може бути лише держава. Потужне і концентроване виробництво суспільних благ є способом прямої участі держави. Це може стосуватися суспільних благ, таких як створення підрозділів національної поліції, окремих підрозділів Національної гвардії, регулярних армій тощо. Це означає, що як опосередкована, так і пряма моделі участі держави у виробництві суспільних благ у системі національної економіки існують одночасно та доповнюють одна одну. Як правило, критерієм вибору певної форми є економічна доцільність – зменшення витрат на виробництво певного товару при максимізації результату.</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На думку Р. Масгрейва, державний сектор може ефективно функціонувати лише за умови виконання державою трьох ключових функцій: розподільної, адаптаційної та стабілізаційної. Ця тріада Р. Масгрейва є основою для всіх дослідників державних фінансів [57].</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Якщо проаналізувати сучасний стан розвитку України з точки зору виробництва та надання суспільних благ, то слід зазначити, що теорія та практика державного сектору справила сильний вплив у сучасних умовах.</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Чималу роль у трансформація суспільних благ в умовах глобалізації відіграє держава, оскільки велика функція у втручанні в механізм використання, реалізації, споживання ресурсів і доходів від багатих до бідних, покладається саме на державу.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Суспільний добробут із порядком розподілення ресурсів, з чим погодилися зарубіжні вчені, що рівно вага потреби і пропозиції на ринку свідчить максимізацію загальної вигоди, яку отримують покупці та реалі затори. В системі переваг основне місце посідають такі чинники, як рівень задоволення потреб споживача, рівень добробуту. Надаючи таке значення індивідуальним оцінкам корисності, зіставленням вигод і витратам, споживчим очікуванням, можливо розробити методи обраховування загальної корисності. Створивши шкалу корисності на основі ренкінгу благ за їх цінністю можливо структурувати блага та дійти висновку, що «цінність блага вимірюється величної її граничної корисності».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Втім, наявні зарубіжні вчені та науковці, які відхиляли кількісну корисність, бо вважали, що поліпшення чийогось добробуту за рахунок когось іншого не може розцінюватися в кількісних одиницях корисності.</w:t>
      </w:r>
    </w:p>
    <w:p w:rsidR="00E1391B" w:rsidRPr="00F161B3" w:rsidRDefault="00E1391B" w:rsidP="008049DB">
      <w:pPr>
        <w:spacing w:after="0" w:line="360" w:lineRule="auto"/>
        <w:ind w:left="284" w:firstLine="850"/>
        <w:jc w:val="both"/>
        <w:rPr>
          <w:rFonts w:ascii="Times New Roman" w:hAnsi="Times New Roman"/>
          <w:b/>
          <w:bCs/>
          <w:sz w:val="28"/>
          <w:szCs w:val="28"/>
        </w:rPr>
      </w:pPr>
      <w:r w:rsidRPr="00F161B3">
        <w:rPr>
          <w:rFonts w:ascii="Times New Roman" w:hAnsi="Times New Roman"/>
          <w:sz w:val="28"/>
          <w:szCs w:val="28"/>
        </w:rPr>
        <w:t>Тобто, сьогодення сформульовано принцип, відповідно до якого максимум добробуту досягається при мінімальному розміщенні ресурсів, коли який-небудь їх перерозподіл не збільшує корисності в громадськості. Усвідомлюючи, що загальний суспільний добробут не може залежати лише від об’єму матеріальних благ, доступних лише через раціональний егоїзм та особистий інтерес, без їх розподілу на засадах гуманістичної етики. В свою чергу, шукаючи джерела добробуту суспільства не стільки в успіхах розуму, скільки в успіхах моральності, сформульований висновок, заснований на принципах людського розвитку. Значно глибшими є погляди індійського вченого-економіста А. Сена, який, наголошуючи на всебічному розширенні можливостей людської особистості, погодженні проблем економіки добробуту з етичними принципами, поняттями свободи, прав, загальної взаємозалежності та визнанні множинності етично важливих тверджень, уважав, що в майбутньому теорія добробуту повинна відступити від «всезагальної стратегії визначення людського розвитку тільки у термінах задоволення потреб». Основною проблемою теорії добробуту в умовах ринку, на думку А. Сена, стала проблема вибору альтернативних суспільних можливостей, тому розроблена ним «Теорія суспільного вибору» пояснює, як суспільний інтерес відображає інтереси його членів. В якості антипода цієї теорії А. Сен розглядав «Теорему неможливості» К. Ерроу, бо її суттю є неможливість раціонального узгодження інтересів. Він вважав її надто песимістичною, оскільки будь-який суспільний вибір не може бути одночасно і раціональним, і демократичним. Раціональний компромісний вибір неможливий – такий результат досліджень К. Ерроу, який вів пошук обмежень, які б гарантували послідовні рішення більшості тоді, коли домінують розподільні питання і коли люди намагаються максимізувати власні частки без піклування про інших. Таким чином, на початку ХХ ст. економічна теорія добробуту поступово трансформувалася в теорію суспільного вибору, в рамках якої здійснюється позитивний аналіз того, як складаються й реалізуються різні суспільні переваги.</w:t>
      </w:r>
    </w:p>
    <w:p w:rsidR="00E1391B" w:rsidRPr="00F161B3" w:rsidRDefault="00E1391B" w:rsidP="008049DB">
      <w:pPr>
        <w:spacing w:after="0" w:line="360" w:lineRule="auto"/>
        <w:ind w:left="284" w:firstLine="850"/>
        <w:jc w:val="both"/>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b/>
          <w:bCs/>
          <w:sz w:val="28"/>
          <w:szCs w:val="28"/>
        </w:rPr>
        <w:t>3.2. Перспективи розвитку суспільних благ</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Міжнародна співпраця має багато застосувань. Це інструмент для альтруїстичних цілей, що важливо, і він, звичайно, служить безлічі геополітичних інтересів. Але це також інструмент для держав, щоб узгодити свої довгострокові, просвітлені національні інтереси для досягнення спільних цілей. Деякі з цих цілей є «глобальними суспільними благами». Технічно, у чистому вигляді суспільні блага – це ті, які мають дві властивості – невиключність і неконкурентність, як твердять вчені-економісти. Відповідно це означає, що коли суспільне благо надається одній стороні, воно доступне для всіх, і споживання суспільного блага однією стороною не зменшує кількість, доступну для споживання іншими [16].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Традиційні приклади національних суспільних благ включають трафік системи контролю та національної безпеки – товари, які приносять користь усім громадянам і національним приватним суб’єктам, але які ніхто не може дозволити собі постачати за власною ініціативою.</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Сфера глобальних суспільних благ, які ми розглядаємо, окреслюється питаннями, що загалом вважаються важливими для міжнародного співтовариства, які здебільшого не можуть або не будуть належним чином вирішені окремими країнами, діючи поодинці, і які визначаються широким міжнародним консенсусом або легітимним процесом прийняття рішень. Концепція суспільних благ містить у собі потужні інструменти для аналізу взаємозв’язку між національною та міжнародною публічною політикою.</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Існує багато викликів транскордонного характеру, які ефективніше вирішуються на регіональному, ніж на національному чи глобальному рівнях. Це найбільш зрозуміло для питань, що стосуються спільних фізичних систем, таких як забезпечення систем раннього попередження про цунамі та управління річковими басейнами. Регіональні суспільні блага є особливо корисними для боротьби зі специфічними для регіону вразливими факторами, створеними регіональною відкритістю, включаючи, наприклад, транскордонну передачу хвороб людей і тварин. Крім того, регіональні суспільні блага все більше сприймаються як частина вирішення давніх проблем розвитку в широкому спектрі секторів. У застосуванні до глобальної сфери цей термін визначає набір міжнародних товарів, перевагами яких у принципі могли б користуватися уряди та люди всіх держав [24].</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Приклади включають міжнародні механізми забезпечення фінансової стабільності, наукові знання, пов’язані з відкриттям вакцини та міжнародні правила цивільної авіації та телекомунікацій. Після встановлення таких глобальних стандартів і систем вони стають доступними для всіх держав, і споживання блага однією державою або її населенням жодним чином не зменшує його доступність для інших.</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Особливості, які характеризують глобальні суспільні блага, роблять їх цінними, але, як обговорюється далі, їх важко забезпечити. Саме через те, що після створення вони доступні для всіх, держави регулярно уникають власних обов’язків, вірячи, що інші діятимуть і вони отримають вигоду (проблема «безкоштовного вершника»); але результатом часто є те, що занадто мало держав діє для того, щоб отримати добро.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І держави також опираються прийняттю обмежень на їхній суверенітет, які часто є необхідними для виробництва цих товарів. Дійсно, велика частина труднощів у забезпеченні надання глобальних суспільних благ виникає на міжнародному рівні.  Це не скасовує визнання того, що національний рівень є критично важливим для забезпечення глобальних суспільних благ. Як і у випадку з розвитком та будь-якою іншою сферою міжнародного співробітництва, значна частина роботи виконується національними органами влади в національному контексті, наприклад, коли країни запроваджують національні податки на вуглець (вуглецевий податок).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той час, коли міжнародна співпраця та інституції, які її формують, працюють під тягарем суспільного скептицизму та політичного цинізму, існує потреба в нових ідеях і нових підходах для подолання перешкод на шляху співпраці. Концепція глобальних суспільних благ забезпечує потужну основу для того, щоб заново відкрити як класичні, так і сучасні аргументи на користь міжнародної співпраці, генерувати інновації та визначити шляхи подолання деяких перешкод, з якими стикаються уряди у боротьбі з глобальними проблемами.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сфері глобальних суспільних благ, міжнародне співробітництво відповідає національним інтересам усіх, а також спільним інтересам.</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Звичайно, національні інтереси не досягаються без переговорів і компромісу. Подібно до того, як у національній сфері кожен громадянин повинен жертвувати – у формі податків, правил і деяких обмежень індивідуальної свободи – щоб реалізувати переваги безпеки та свободи, так і на міжнаціональному рівні всі держави мають національні інтереси у створенні необхідних короткострокових жертв та застосуванні необхідної стриманості, щоб забезпечити довгострокові винагороди та вигоди, які може забезпечити лише міжнародна співпраця. Ця концепція допомагає нам усвідомити, що за довгострокового погляду та узгоджених дій глобальні інтереси та національні інтереси можна не лише поєднати, але й взаємопідсилити.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Це забезпечує переконливу основу для використання в національних умовах, щоб переконати національну аудиторію та владу в цінності використання національних ресурсів і обмеження національної автономії для досягнення спільних міжнародних цілей. У той час як фінансування розвитку формується в термінах альтруїзму або геополітики, важливо нагадати національній аудиторії про три прості реальності: </w:t>
      </w:r>
    </w:p>
    <w:p w:rsidR="00E1391B" w:rsidRPr="00F161B3" w:rsidRDefault="00E1391B" w:rsidP="008049DB">
      <w:pPr>
        <w:pStyle w:val="ListParagraph"/>
        <w:numPr>
          <w:ilvl w:val="0"/>
          <w:numId w:val="5"/>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Зміни в навколишньому середовищі вплинуть на всіх людей.</w:t>
      </w:r>
    </w:p>
    <w:p w:rsidR="00E1391B" w:rsidRPr="00F161B3" w:rsidRDefault="00E1391B" w:rsidP="008049DB">
      <w:pPr>
        <w:pStyle w:val="ListParagraph"/>
        <w:numPr>
          <w:ilvl w:val="0"/>
          <w:numId w:val="5"/>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Усі люди вразливі до ризиків інфекційних захворювань.</w:t>
      </w:r>
    </w:p>
    <w:p w:rsidR="00E1391B" w:rsidRPr="00F161B3" w:rsidRDefault="00E1391B" w:rsidP="008049DB">
      <w:pPr>
        <w:pStyle w:val="ListParagraph"/>
        <w:numPr>
          <w:ilvl w:val="0"/>
          <w:numId w:val="5"/>
        </w:num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Усі можуть скористатися перевагами міжнародних систем, створених для забезпечення миру та безпеки, торгівлі та фінансової стабільності, а також процвітання, яке вони забезпечують.</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Більше того, характеристики глобальних суспільних благ виходять за межі традиційних поділів між державами. Постачання глобальних суспільних благ вимагає зусиль багатьох або всіх держав, і всі держави можуть розділити свої вигоди. Це розширює наше уявлення про відповідальність держав одна перед одною, про взаємну відповідальність, яку несуть усі держави за те, щоб їхні національні дії сприяли та зміцнювали як національні, так і глобальні інтереси.</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І це дозволяє розробляти взаємовигідні підходи до спільних викликів, а не підхід нульової суми («якщо я виграю, ти програєш»), який характеризує більшу частину сучасних міжнародних переговорів.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 цей період посилення політичних розбіжностей між країнами, регіонами та угрупуваннями розуміння характеру глобальних суспільних благ змушує визнати, що всі держави зацікавлені у взаємній вигоді одна одної, і можуть допомагати подолати розбіжності, які послаблюють перспективи подолання загальних глобальних проблем. Робота над глобальними суспільними благами також виводить нас за межі держави, корисно вказуючи на приватний сектор, включаючи громадянське суспільство, яке дедалі активніше бере участь у формуванні транскордонних взаємодій, і на позитивні вигоди, які ці суб’єкти можуть надати.</w:t>
      </w: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p>
    <w:p w:rsidR="00E1391B" w:rsidRDefault="00E1391B" w:rsidP="008049DB">
      <w:pPr>
        <w:spacing w:after="0" w:line="360" w:lineRule="auto"/>
        <w:ind w:left="284" w:firstLine="850"/>
        <w:jc w:val="center"/>
        <w:rPr>
          <w:rFonts w:ascii="Times New Roman" w:hAnsi="Times New Roman"/>
          <w:b/>
          <w:bCs/>
          <w:sz w:val="28"/>
          <w:szCs w:val="28"/>
        </w:rPr>
      </w:pPr>
      <w:r w:rsidRPr="00F161B3">
        <w:rPr>
          <w:rFonts w:ascii="Times New Roman" w:hAnsi="Times New Roman"/>
          <w:b/>
          <w:bCs/>
          <w:sz w:val="28"/>
          <w:szCs w:val="28"/>
        </w:rPr>
        <w:t>ВИСНОВКИ</w:t>
      </w:r>
    </w:p>
    <w:p w:rsidR="00E1391B" w:rsidRPr="00F161B3" w:rsidRDefault="00E1391B" w:rsidP="008049DB">
      <w:pPr>
        <w:spacing w:after="0" w:line="360" w:lineRule="auto"/>
        <w:ind w:left="284" w:firstLine="850"/>
        <w:jc w:val="center"/>
        <w:rPr>
          <w:rFonts w:ascii="Times New Roman" w:hAnsi="Times New Roman"/>
          <w:b/>
          <w:bCs/>
          <w:sz w:val="28"/>
          <w:szCs w:val="28"/>
        </w:rPr>
      </w:pPr>
    </w:p>
    <w:p w:rsidR="00E1391B" w:rsidRPr="00F161B3" w:rsidRDefault="00E1391B" w:rsidP="008049DB">
      <w:pPr>
        <w:spacing w:after="0" w:line="360" w:lineRule="auto"/>
        <w:ind w:left="284" w:firstLine="850"/>
        <w:jc w:val="center"/>
        <w:rPr>
          <w:rFonts w:ascii="Times New Roman" w:hAnsi="Times New Roman"/>
          <w:b/>
          <w:bCs/>
          <w:sz w:val="28"/>
          <w:szCs w:val="28"/>
        </w:rPr>
      </w:pP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Проведений в ході дослідження порівняльний, теоретичний, прикладний та статистичний аналіз інституту суспільних благ в умовах глобалізації дає підстави стверджувати, що поставлені цілі в основному досягнуті.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Перш за все, зроблена спроба відповісти на питання про значущість важливість дослідженого питання, вираженого і розвитку суспільних благ в умовах глобалізації, зокрема сама сутність суспільних благ (в т.ч. глобальні суспільні блага), історичне створення, причини, умови становлення, розвитку та еволюції, проаналізовано ефективність суспільних благ в сучасних економічних умовах за допомогою методичних підходів до оцінки їх ефективності, напрямки розвитку в сучасних умовах глобалізації.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Слід зауважити, що основні перешкоди для вирішення глобальних проблем полягають не в інституційній напрузі – це симптом проблеми, а не її причина. Натомість основні перешкоди виникають через той факт, що міжнародна сфера характеризується головним чином добровільною взаємодією між суверенними державами – кожна з яких має власні ідеї, цінності та інтереси. У той час як соціальні, політичні та економічні взаємодії об’єднують народи, як і все більш глобалізований приватний сектор, окремі національні уряди залишаються відповідальними за збалансування та легітимізацію політики структурування їх взаємодії.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У той час як такі організації, як Європейський Союз, змінюють наші уявлення про суверенітет, демократично обрані уряди залишаються найбільш послідовно винайденою легітимною формою влади, а електорати часто менш зацікавлені, ніж політики, приймати багатосторонні обмеження внутрішнього суверенітету. Суверенітет, про який часто заявляють, що він швидко відступає, все ж зберігається. Таким чином, добровільна співпраця між незалежними, суверенними державами залишається ознакою міжнародної системи та її основною вимогою.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 Деякі глобальні суспільні блага можна постачати без широкого співробітництва в їх постачанні, навіть якщо за визначенням буде глобальний доступ до них після їх постачання. Історично глобальні суспільні блага, які найлегше виробляти, – це «найкращі» суспільні блага – блага, які просто необхідно надати один раз, щоб вони стали доступними для всіх. Відкриття вакцини є гарним прикладом, коли важливі ліки стають доступними для всіх назавжди. Подібним чином стверджується, що Сполучені Штати, діючи у своїх власних інтересах, створили важливі глобальні суспільні блага, захищаючи міжнародні повітряні та морські шляхи, підтримуючи сильну валюту, яка широко використовується як стандарт, діючи як основний фінансовий регулятор і виступає в якості кредитора останньої інстанції.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Варто підкреслити, однак, що Сполучені Штати зіграли цю роль у контексті широкого міжнародного консенсусу, який вони допомогли виробити, консенсусу, закладеного в Організації Об’єднаних Націй, Міжнародному валютному фонді (МВФ) і Світовому банку – установах в рамках якого Сполучені Штати також погодилися обмежити власну владу.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Консенсус і обмеження були важливими умовами лідерства. У більшості випадків дій одного уряду недостатньо для забезпечення глобальних суспільних благ, і єдиним виходом для широкого регіонального чи міжнародного співробітництва. У цих випадках подолання політичних і ціннісних розбіжностей формує перешкоду другого типу. Досягнення певної форми міжнародної угоди чи консенсусу є важливою частиною забезпечення глобальних суспільних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Глобалізація є складним та багатогранним процесом, який впливає на суспільні блага у всьому світі. Вона надає можливості для розвитку, але також створює виклики, такі як нерівність, конкуренція та зміни в культурних цінностях.</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Дослідження розвитку суспільних благ у контексті глобалізації вказують на необхідність більшої уваги до питань соціальної справедливості та рівності в доступі до благ у всьому світі.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Політичні та економічні рішення на рівні країн та міжнародних організацій можуть суттєво впливати на розвиток суспільних благ у глобалізованому світі. Співпраця та координація між державами стають ключовими для досягнення сталого розвитку.</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Важливо забезпечити збереження культурної ідентичності та місцевих цінностей в умовах глобалізації, оскільки це може сприяти більш гармонійному розвитку суспільства.</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Дослідження розвитку суспільних благ в умовах глобалізації важливі для формування ефективної політики та стратегій, які сприяють поліпшенню якості життя громадян та створенню умов для сталого розвитку.</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Узагальнюючи, дослідження розвитку суспільних благ в умовах глобалізації підкреслюють необхідність збалансованого підходу до цього явища, який враховує як можливості, так і виклики, і спрямований на досягнення загального благополуччя та соціальної справедливості в усьому світі.</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Загалом описати глобальні суспільні блага можна як в їх економічному розумінні, так і з розумінням того, що здебільшого більшість держав, а також національні приватні та громадські суб’єкти побачать позитивну цінність у їх виробництві та споживанні. Але важливо не нехтувати реальністю того, що деякі з них оскаржуються. Питання про те, як держави та населення беруть участь у прийнятті рішень або досягненні консенсусу щодо надання глобальних суспільних благ, є критичним. Уявна цінність товару значною мірою залежатиме від якості та характеру участі держав у прийнятті рішення про його постачання.</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 xml:space="preserve">Також, необхідно зазначити, що сучасний точка зору на суспільні блага акцентує увагу на їхній ролі з точки зору не стільки коригування провалів ринку, скільки з точки зору тлумачення суспільних благ в економічному та соціальному розвитку. Необхідність міжнародного співробітництва у забезпеченні глобальних соціальних благ пов’язана, з одного боку, з глобальним характером зовнішніх ефектів та взаємопов’язаністю економік країн світу, а з другого – з неможливістю розв’язання проблем розвитку виключно засобами державної національної політики. Інституційна взаємодія локального та глобального економічних просторів на основі міжнародного співробітництва може бути пов’язана з відсутністю дієвих механізмів забезпечення суспільними благами на локальному рівні та необхідністю делегування основних функцій створення глобальних соціальних благ міжнародним організаціям. До недоліків сучасного стану міжнародного співробітництва можна віднести диспропорції у залученні основних суб’єктів до забезпечення глобальних соціальних благ та у вигодах і витратах окремих учасників (країн) у цьому процесі, що негативно позначається на загальному рівні корисності цих благ. Відсутність координації дій міжнародних організацій і національних суб’єктів на тлі складної світової інституційної архітектури та множинності необхідних суспільних благ являє собою одну з центральних проблем організації забезпечення глобальних соціальних благ. </w:t>
      </w:r>
    </w:p>
    <w:p w:rsidR="00E1391B" w:rsidRPr="00F161B3" w:rsidRDefault="00E1391B" w:rsidP="008049DB">
      <w:pPr>
        <w:spacing w:after="0" w:line="360" w:lineRule="auto"/>
        <w:ind w:left="284" w:firstLine="850"/>
        <w:jc w:val="both"/>
        <w:rPr>
          <w:rFonts w:ascii="Times New Roman" w:hAnsi="Times New Roman"/>
          <w:sz w:val="28"/>
          <w:szCs w:val="28"/>
        </w:rPr>
      </w:pPr>
      <w:r w:rsidRPr="00F161B3">
        <w:rPr>
          <w:rFonts w:ascii="Times New Roman" w:hAnsi="Times New Roman"/>
          <w:sz w:val="28"/>
          <w:szCs w:val="28"/>
        </w:rPr>
        <w:t>Зрозуміло, що дане дослідження не свідчить про те, що теоретичні вишукування з розвитку суспільних благ в глобалізацій них умовах по даному колу проблем повністю не вичерпані. Кожне з представлених положень можна розширити і поглибити, провести повний порівняльний аналіз українського та зарубіжного досвіду у розвитку суспільних благ. Тому дане дослідження є перспективним і може виявитися корисним для продовження подальших наукових пошуків у цьому напрямку.</w:t>
      </w:r>
    </w:p>
    <w:p w:rsidR="00E1391B" w:rsidRPr="00F161B3" w:rsidRDefault="00E1391B" w:rsidP="008049DB">
      <w:pPr>
        <w:spacing w:after="0" w:line="360" w:lineRule="auto"/>
        <w:ind w:left="284" w:firstLine="567"/>
        <w:contextualSpacing/>
        <w:jc w:val="both"/>
        <w:rPr>
          <w:rFonts w:ascii="Times New Roman" w:hAnsi="Times New Roman"/>
          <w:sz w:val="28"/>
          <w:szCs w:val="28"/>
        </w:rPr>
      </w:pPr>
    </w:p>
    <w:p w:rsidR="00E1391B" w:rsidRPr="00F161B3" w:rsidRDefault="00E1391B" w:rsidP="008D563D">
      <w:pPr>
        <w:rPr>
          <w:rFonts w:ascii="Times New Roman" w:hAnsi="Times New Roman"/>
        </w:rPr>
      </w:pPr>
    </w:p>
    <w:p w:rsidR="00E1391B" w:rsidRPr="00F161B3" w:rsidRDefault="00E1391B" w:rsidP="008D563D">
      <w:pPr>
        <w:rPr>
          <w:rFonts w:ascii="Times New Roman" w:hAnsi="Times New Roman"/>
        </w:rPr>
      </w:pPr>
    </w:p>
    <w:p w:rsidR="00E1391B" w:rsidRPr="00F161B3" w:rsidRDefault="00E1391B" w:rsidP="008D563D">
      <w:pPr>
        <w:rPr>
          <w:rFonts w:ascii="Times New Roman" w:hAnsi="Times New Roman"/>
        </w:rPr>
      </w:pPr>
    </w:p>
    <w:p w:rsidR="00E1391B" w:rsidRPr="00F161B3" w:rsidRDefault="00E1391B" w:rsidP="008D563D">
      <w:pPr>
        <w:rPr>
          <w:rFonts w:ascii="Times New Roman" w:hAnsi="Times New Roman"/>
        </w:rPr>
      </w:pPr>
    </w:p>
    <w:p w:rsidR="00E1391B" w:rsidRPr="00F161B3" w:rsidRDefault="00E1391B" w:rsidP="0077746D">
      <w:pPr>
        <w:spacing w:after="0" w:line="360" w:lineRule="auto"/>
        <w:jc w:val="center"/>
        <w:rPr>
          <w:rFonts w:ascii="Times New Roman" w:hAnsi="Times New Roman"/>
          <w:b/>
          <w:bCs/>
          <w:sz w:val="28"/>
          <w:szCs w:val="28"/>
        </w:rPr>
      </w:pPr>
      <w:r w:rsidRPr="00F161B3">
        <w:rPr>
          <w:rFonts w:ascii="Times New Roman" w:hAnsi="Times New Roman"/>
          <w:b/>
          <w:bCs/>
          <w:sz w:val="28"/>
          <w:szCs w:val="28"/>
        </w:rPr>
        <w:t>СПИСОК ВИКОРИСТАНИХ ДЖЕРЕЛ</w:t>
      </w:r>
    </w:p>
    <w:p w:rsidR="00E1391B" w:rsidRPr="00F161B3" w:rsidRDefault="00E1391B" w:rsidP="0077746D">
      <w:pPr>
        <w:spacing w:after="0" w:line="360" w:lineRule="auto"/>
        <w:jc w:val="center"/>
        <w:rPr>
          <w:rFonts w:ascii="Times New Roman" w:hAnsi="Times New Roman"/>
          <w:b/>
          <w:bCs/>
          <w:sz w:val="28"/>
          <w:szCs w:val="28"/>
        </w:rPr>
      </w:pP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Андрущенко В. Л. Фінансова думка Заходу в ХХ столітті: Теоретична концептуалізація і наукова проблематика державних фінансів / В. Л. Андрущенко. Львів: Каменяр. 2000  303 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Биховченко В. П. Управління видатками державного бюджету України. </w:t>
      </w:r>
      <w:r w:rsidRPr="00CF34B6">
        <w:rPr>
          <w:rFonts w:ascii="Times New Roman" w:hAnsi="Times New Roman"/>
          <w:i/>
          <w:sz w:val="28"/>
          <w:szCs w:val="28"/>
        </w:rPr>
        <w:t>Економічний вісник. Серія: Фінанси, форми, оподаткування.</w:t>
      </w:r>
      <w:r w:rsidRPr="00F161B3">
        <w:rPr>
          <w:rFonts w:ascii="Times New Roman" w:hAnsi="Times New Roman"/>
          <w:sz w:val="28"/>
          <w:szCs w:val="28"/>
        </w:rPr>
        <w:t xml:space="preserve"> 2020. Вип. 4. С. 13–24. URL: </w:t>
      </w:r>
      <w:hyperlink r:id="rId14" w:history="1">
        <w:r w:rsidRPr="00F161B3">
          <w:rPr>
            <w:rStyle w:val="Hyperlink"/>
            <w:rFonts w:ascii="Times New Roman" w:hAnsi="Times New Roman"/>
            <w:color w:val="auto"/>
            <w:sz w:val="28"/>
            <w:szCs w:val="28"/>
          </w:rPr>
          <w:t>https://doi.org/10.33244/2617-5932.4.2020.13-24</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Блауг М. Економічна теорія в ретроспективі; пер. з англ. К. : Основи, 2001. 670 с.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Бровко Т.В., Непокупна Т.А. Про співвідношення понять «суспільні блага» та «соціальна сфера»</w:t>
      </w:r>
      <w:r>
        <w:rPr>
          <w:rFonts w:ascii="Times New Roman" w:hAnsi="Times New Roman"/>
          <w:sz w:val="28"/>
          <w:szCs w:val="28"/>
        </w:rPr>
        <w:t xml:space="preserve"> / Т.В. Бровко, Т.А. Непокупна</w:t>
      </w:r>
      <w:r>
        <w:rPr>
          <w:rFonts w:ascii="Times New Roman" w:hAnsi="Times New Roman"/>
          <w:sz w:val="28"/>
          <w:szCs w:val="28"/>
          <w:lang w:val="ru-RU"/>
        </w:rPr>
        <w:t xml:space="preserve">. </w:t>
      </w:r>
      <w:r>
        <w:rPr>
          <w:rFonts w:ascii="Times New Roman" w:hAnsi="Times New Roman"/>
          <w:sz w:val="28"/>
          <w:szCs w:val="28"/>
          <w:lang w:val="en-US"/>
        </w:rPr>
        <w:t>URL</w:t>
      </w:r>
      <w:r w:rsidRPr="00F161B3">
        <w:rPr>
          <w:rFonts w:ascii="Times New Roman" w:hAnsi="Times New Roman"/>
          <w:sz w:val="28"/>
          <w:szCs w:val="28"/>
        </w:rPr>
        <w:t xml:space="preserve"> : http://www.rusnauka.com/NPM/Economics/14_14_b.</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Бьюкенен Дж. М. Конституція економічної пол</w:t>
      </w:r>
      <w:r>
        <w:rPr>
          <w:rFonts w:ascii="Times New Roman" w:hAnsi="Times New Roman"/>
          <w:sz w:val="28"/>
          <w:szCs w:val="28"/>
        </w:rPr>
        <w:t>ітики: Твір / Дж. М. Бьюкенен.</w:t>
      </w:r>
      <w:r w:rsidRPr="00F161B3">
        <w:rPr>
          <w:rFonts w:ascii="Times New Roman" w:hAnsi="Times New Roman"/>
          <w:sz w:val="28"/>
          <w:szCs w:val="28"/>
        </w:rPr>
        <w:t xml:space="preserve"> Нобелевські лауреати по економіці. 1997. Т.1.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Власова Т.Р. Добробут людини: сутність та специфіка на сучасному етапі розвитку суспільних відносин. </w:t>
      </w:r>
      <w:r w:rsidRPr="00F161B3">
        <w:rPr>
          <w:rFonts w:ascii="Times New Roman" w:hAnsi="Times New Roman"/>
          <w:i/>
          <w:sz w:val="28"/>
          <w:szCs w:val="28"/>
        </w:rPr>
        <w:t>Вісник Чернівецького торговельно-економічного інституту. Серія "Економічні науки".</w:t>
      </w:r>
      <w:r>
        <w:rPr>
          <w:rFonts w:ascii="Times New Roman" w:hAnsi="Times New Roman"/>
          <w:sz w:val="28"/>
          <w:szCs w:val="28"/>
        </w:rPr>
        <w:t xml:space="preserve">  2009. №3.</w:t>
      </w:r>
      <w:r w:rsidRPr="00F161B3">
        <w:rPr>
          <w:rFonts w:ascii="Times New Roman" w:hAnsi="Times New Roman"/>
          <w:sz w:val="28"/>
          <w:szCs w:val="28"/>
        </w:rPr>
        <w:t xml:space="preserve"> С. 9-17.</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Войтович Р. В. Глобальна інтеграція як нова форма суспільного розвитку. Зб. наук. праць НАДУ при Президентові України. 2010. № 2. С. 3</w:t>
      </w:r>
      <w:r>
        <w:rPr>
          <w:rFonts w:ascii="Times New Roman" w:hAnsi="Times New Roman"/>
          <w:sz w:val="28"/>
          <w:szCs w:val="28"/>
          <w:lang w:val="en-US"/>
        </w:rPr>
        <w:t>-</w:t>
      </w:r>
      <w:r w:rsidRPr="00F161B3">
        <w:rPr>
          <w:rFonts w:ascii="Times New Roman" w:hAnsi="Times New Roman"/>
          <w:sz w:val="28"/>
          <w:szCs w:val="28"/>
        </w:rPr>
        <w:t xml:space="preserve">15.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Глубіш Л.</w:t>
      </w:r>
      <w:r>
        <w:rPr>
          <w:rFonts w:ascii="Times New Roman" w:hAnsi="Times New Roman"/>
          <w:sz w:val="28"/>
          <w:szCs w:val="28"/>
          <w:lang w:val="en-US"/>
        </w:rPr>
        <w:t xml:space="preserve"> </w:t>
      </w:r>
      <w:r w:rsidRPr="00F161B3">
        <w:rPr>
          <w:rFonts w:ascii="Times New Roman" w:hAnsi="Times New Roman"/>
          <w:sz w:val="28"/>
          <w:szCs w:val="28"/>
        </w:rPr>
        <w:t xml:space="preserve">Я. Еволюція наукових поглядів на зміст теорії добробуту та її специфіка на сучасному етапі соціально-економічних відносин. </w:t>
      </w:r>
      <w:r w:rsidRPr="00F161B3">
        <w:rPr>
          <w:rFonts w:ascii="Times New Roman" w:hAnsi="Times New Roman"/>
          <w:i/>
          <w:sz w:val="28"/>
          <w:szCs w:val="28"/>
        </w:rPr>
        <w:t>Науковий вісник Ужгородського національного університету.</w:t>
      </w:r>
      <w:r w:rsidRPr="00F161B3">
        <w:rPr>
          <w:rFonts w:ascii="Times New Roman" w:hAnsi="Times New Roman"/>
          <w:sz w:val="28"/>
          <w:szCs w:val="28"/>
        </w:rPr>
        <w:t xml:space="preserve"> Вип. 6. Ч. 1. 2016. С. </w:t>
      </w:r>
      <w:r>
        <w:rPr>
          <w:rFonts w:ascii="Times New Roman" w:hAnsi="Times New Roman"/>
          <w:sz w:val="28"/>
          <w:szCs w:val="28"/>
        </w:rPr>
        <w:t>58</w:t>
      </w:r>
      <w:r>
        <w:rPr>
          <w:rFonts w:ascii="Times New Roman" w:hAnsi="Times New Roman"/>
          <w:sz w:val="28"/>
          <w:szCs w:val="28"/>
          <w:lang w:val="en-US"/>
        </w:rPr>
        <w:t>-</w:t>
      </w:r>
      <w:r w:rsidRPr="00F161B3">
        <w:rPr>
          <w:rFonts w:ascii="Times New Roman" w:hAnsi="Times New Roman"/>
          <w:sz w:val="28"/>
          <w:szCs w:val="28"/>
        </w:rPr>
        <w:t>63.</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Громов, О. Сільське господарство під час війни: зміна пріоритетів. https://ukurier.gov.ua/uk/articles/silskegospodarstvo-pid-chas-vijni-zmina-prioritet/ 26. Проект плану відновлення України. Матеріали робочої групи «Аудит збитків, понесених внаслідок війни». Національна рада з відновлення України від наслідків війни. 2022. </w:t>
      </w:r>
      <w:r>
        <w:rPr>
          <w:rFonts w:ascii="Times New Roman" w:hAnsi="Times New Roman"/>
          <w:sz w:val="28"/>
          <w:szCs w:val="28"/>
          <w:lang w:val="en-US"/>
        </w:rPr>
        <w:t>URL</w:t>
      </w:r>
      <w:r w:rsidRPr="00F161B3">
        <w:rPr>
          <w:rFonts w:ascii="Times New Roman" w:hAnsi="Times New Roman"/>
          <w:sz w:val="28"/>
          <w:szCs w:val="28"/>
        </w:rPr>
        <w:t xml:space="preserve"> : https://www.kmu.gov.ua/storage/app/sites/1/recove ryrada/ua/audit-of-war-damage.pdf</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Даниленко О.</w:t>
      </w:r>
      <w:r>
        <w:rPr>
          <w:rFonts w:ascii="Times New Roman" w:hAnsi="Times New Roman"/>
          <w:sz w:val="28"/>
          <w:szCs w:val="28"/>
        </w:rPr>
        <w:t xml:space="preserve"> </w:t>
      </w:r>
      <w:r w:rsidRPr="00F161B3">
        <w:rPr>
          <w:rFonts w:ascii="Times New Roman" w:hAnsi="Times New Roman"/>
          <w:sz w:val="28"/>
          <w:szCs w:val="28"/>
        </w:rPr>
        <w:t xml:space="preserve">А. Глобальні суспільні блага: Проблеми забезпечення та міжнародне співробітництво. </w:t>
      </w:r>
      <w:r w:rsidRPr="00F161B3">
        <w:rPr>
          <w:rFonts w:ascii="Times New Roman" w:hAnsi="Times New Roman"/>
          <w:i/>
          <w:sz w:val="28"/>
          <w:szCs w:val="28"/>
        </w:rPr>
        <w:t>Вісник Національного університету «Юридична академія імені Ярослава Мудрого»</w:t>
      </w:r>
      <w:r w:rsidRPr="00F161B3">
        <w:rPr>
          <w:rFonts w:ascii="Times New Roman" w:hAnsi="Times New Roman"/>
          <w:sz w:val="28"/>
          <w:szCs w:val="28"/>
        </w:rPr>
        <w:t xml:space="preserve">. </w:t>
      </w:r>
      <w:r>
        <w:rPr>
          <w:rFonts w:ascii="Times New Roman" w:hAnsi="Times New Roman"/>
          <w:sz w:val="28"/>
          <w:szCs w:val="28"/>
          <w:lang w:val="en-US"/>
        </w:rPr>
        <w:t xml:space="preserve">2014. </w:t>
      </w:r>
      <w:r>
        <w:rPr>
          <w:rFonts w:ascii="Times New Roman" w:hAnsi="Times New Roman"/>
          <w:sz w:val="28"/>
          <w:szCs w:val="28"/>
        </w:rPr>
        <w:t>Вип. № 1 (16)</w:t>
      </w:r>
      <w:r>
        <w:rPr>
          <w:rFonts w:ascii="Times New Roman" w:hAnsi="Times New Roman"/>
          <w:sz w:val="28"/>
          <w:szCs w:val="28"/>
          <w:lang w:val="en-US"/>
        </w:rPr>
        <w:t xml:space="preserve">. </w:t>
      </w:r>
      <w:r w:rsidRPr="00F161B3">
        <w:rPr>
          <w:rFonts w:ascii="Times New Roman" w:hAnsi="Times New Roman"/>
          <w:sz w:val="28"/>
          <w:szCs w:val="28"/>
        </w:rPr>
        <w:t>С. 74-84.</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Длугопольський О. В. Особливості фінансування суспільних благ в епоху глобальних трансформацій: теоретичні та прикладні</w:t>
      </w:r>
      <w:r>
        <w:rPr>
          <w:rFonts w:ascii="Times New Roman" w:hAnsi="Times New Roman"/>
          <w:sz w:val="28"/>
          <w:szCs w:val="28"/>
        </w:rPr>
        <w:t xml:space="preserve"> аспекти / О. В. Длугопольський</w:t>
      </w:r>
      <w:r>
        <w:rPr>
          <w:rFonts w:ascii="Times New Roman" w:hAnsi="Times New Roman"/>
          <w:sz w:val="28"/>
          <w:szCs w:val="28"/>
          <w:lang w:val="en-US"/>
        </w:rPr>
        <w:t xml:space="preserve">. </w:t>
      </w:r>
      <w:r w:rsidRPr="00CF34B6">
        <w:rPr>
          <w:rFonts w:ascii="Times New Roman" w:hAnsi="Times New Roman"/>
          <w:i/>
          <w:sz w:val="28"/>
          <w:szCs w:val="28"/>
        </w:rPr>
        <w:t>Механізм регулювання економіки</w:t>
      </w:r>
      <w:r w:rsidRPr="00F161B3">
        <w:rPr>
          <w:rFonts w:ascii="Times New Roman" w:hAnsi="Times New Roman"/>
          <w:sz w:val="28"/>
          <w:szCs w:val="28"/>
        </w:rPr>
        <w:t>. 2011. № 2. С. 113–122.</w:t>
      </w:r>
    </w:p>
    <w:p w:rsidR="00E1391B" w:rsidRPr="00F161B3" w:rsidRDefault="00E1391B" w:rsidP="00C057BB">
      <w:pPr>
        <w:pStyle w:val="ListParagraph"/>
        <w:numPr>
          <w:ilvl w:val="0"/>
          <w:numId w:val="9"/>
        </w:numPr>
        <w:spacing w:line="360" w:lineRule="auto"/>
        <w:ind w:left="567" w:hanging="567"/>
        <w:jc w:val="both"/>
        <w:rPr>
          <w:rFonts w:ascii="Times New Roman" w:hAnsi="Times New Roman"/>
          <w:sz w:val="28"/>
          <w:szCs w:val="28"/>
        </w:rPr>
      </w:pPr>
      <w:r w:rsidRPr="00F161B3">
        <w:rPr>
          <w:rFonts w:ascii="Times New Roman" w:hAnsi="Times New Roman"/>
          <w:sz w:val="28"/>
          <w:szCs w:val="28"/>
        </w:rPr>
        <w:t xml:space="preserve"> Длугопольський О. В. Підходи до оцінки ефективності функціонування суспільного сектору економіки. </w:t>
      </w:r>
      <w:r w:rsidRPr="00CF34B6">
        <w:rPr>
          <w:rFonts w:ascii="Times New Roman" w:hAnsi="Times New Roman"/>
          <w:i/>
          <w:sz w:val="28"/>
          <w:szCs w:val="28"/>
        </w:rPr>
        <w:t>Економічний аналіз</w:t>
      </w:r>
      <w:r w:rsidRPr="00F161B3">
        <w:rPr>
          <w:rFonts w:ascii="Times New Roman" w:hAnsi="Times New Roman"/>
          <w:sz w:val="28"/>
          <w:szCs w:val="28"/>
        </w:rPr>
        <w:t>. 2014. Том 15. № 1. С. 43-58.</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Длугопольський О. В. Теорія економіки державного сектора: навчальний посібник.  Тернопіль: Економічна думка, 2007. 488 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Економічний енциклопедичний словник : у 2-х т. Т. 2 / За ред. С.В. Мочерного. Львів : Світ, 2006. 568 с.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Журавльова Ю.</w:t>
      </w:r>
      <w:r>
        <w:rPr>
          <w:rFonts w:ascii="Times New Roman" w:hAnsi="Times New Roman"/>
          <w:sz w:val="28"/>
          <w:szCs w:val="28"/>
          <w:lang w:val="en-US"/>
        </w:rPr>
        <w:t xml:space="preserve"> </w:t>
      </w:r>
      <w:r w:rsidRPr="00F161B3">
        <w:rPr>
          <w:rFonts w:ascii="Times New Roman" w:hAnsi="Times New Roman"/>
          <w:sz w:val="28"/>
          <w:szCs w:val="28"/>
        </w:rPr>
        <w:t xml:space="preserve">О.  Вплив сфери освіти на економічний розвиток України. </w:t>
      </w:r>
      <w:r w:rsidRPr="00F161B3">
        <w:rPr>
          <w:rFonts w:ascii="Times New Roman" w:hAnsi="Times New Roman"/>
          <w:i/>
          <w:sz w:val="28"/>
          <w:szCs w:val="28"/>
        </w:rPr>
        <w:t>Причорноморські економічні студії</w:t>
      </w:r>
      <w:r w:rsidRPr="00F161B3">
        <w:rPr>
          <w:rFonts w:ascii="Times New Roman" w:hAnsi="Times New Roman"/>
          <w:sz w:val="28"/>
          <w:szCs w:val="28"/>
        </w:rPr>
        <w:t>. Вип. 5. С. 7-12.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Журавльова Ю.</w:t>
      </w:r>
      <w:r>
        <w:rPr>
          <w:rFonts w:ascii="Times New Roman" w:hAnsi="Times New Roman"/>
          <w:sz w:val="28"/>
          <w:szCs w:val="28"/>
          <w:lang w:val="en-US"/>
        </w:rPr>
        <w:t xml:space="preserve"> </w:t>
      </w:r>
      <w:r w:rsidRPr="00F161B3">
        <w:rPr>
          <w:rFonts w:ascii="Times New Roman" w:hAnsi="Times New Roman"/>
          <w:sz w:val="28"/>
          <w:szCs w:val="28"/>
        </w:rPr>
        <w:t xml:space="preserve">О. Еволюція наукових поглядів на категорію «Суспільні блага». </w:t>
      </w:r>
      <w:r w:rsidRPr="00F161B3">
        <w:rPr>
          <w:rFonts w:ascii="Times New Roman" w:hAnsi="Times New Roman"/>
          <w:i/>
          <w:sz w:val="28"/>
          <w:szCs w:val="28"/>
        </w:rPr>
        <w:t>Причорноморські економічні студії</w:t>
      </w:r>
      <w:r w:rsidRPr="00F161B3">
        <w:rPr>
          <w:rFonts w:ascii="Times New Roman" w:hAnsi="Times New Roman"/>
          <w:sz w:val="28"/>
          <w:szCs w:val="28"/>
        </w:rPr>
        <w:t>.  2016.  Вип. 9 (1).  С. 12-16.</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Журавльова Ю.</w:t>
      </w:r>
      <w:r>
        <w:rPr>
          <w:rFonts w:ascii="Times New Roman" w:hAnsi="Times New Roman"/>
          <w:sz w:val="28"/>
          <w:szCs w:val="28"/>
          <w:lang w:val="en-US"/>
        </w:rPr>
        <w:t xml:space="preserve"> </w:t>
      </w:r>
      <w:r w:rsidRPr="00F161B3">
        <w:rPr>
          <w:rFonts w:ascii="Times New Roman" w:hAnsi="Times New Roman"/>
          <w:sz w:val="28"/>
          <w:szCs w:val="28"/>
        </w:rPr>
        <w:t xml:space="preserve">О. Реформа децентралізації та її вплив на надання суспільних благ в Україні. </w:t>
      </w:r>
      <w:r w:rsidRPr="00F161B3">
        <w:rPr>
          <w:rFonts w:ascii="Times New Roman" w:hAnsi="Times New Roman"/>
          <w:i/>
          <w:sz w:val="28"/>
          <w:szCs w:val="28"/>
        </w:rPr>
        <w:t>Економіка та держава</w:t>
      </w:r>
      <w:r w:rsidRPr="00F161B3">
        <w:rPr>
          <w:rFonts w:ascii="Times New Roman" w:hAnsi="Times New Roman"/>
          <w:sz w:val="28"/>
          <w:szCs w:val="28"/>
        </w:rPr>
        <w:t>.  Вип. 5.   С. 20-23.</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Журавльова Ю.</w:t>
      </w:r>
      <w:r>
        <w:rPr>
          <w:rFonts w:ascii="Times New Roman" w:hAnsi="Times New Roman"/>
          <w:sz w:val="28"/>
          <w:szCs w:val="28"/>
          <w:lang w:val="en-US"/>
        </w:rPr>
        <w:t xml:space="preserve"> </w:t>
      </w:r>
      <w:r w:rsidRPr="00F161B3">
        <w:rPr>
          <w:rFonts w:ascii="Times New Roman" w:hAnsi="Times New Roman"/>
          <w:sz w:val="28"/>
          <w:szCs w:val="28"/>
        </w:rPr>
        <w:t xml:space="preserve">О. Теорія суспільних благ: сучасні підходи до визначення сутності. </w:t>
      </w:r>
      <w:r w:rsidRPr="00F161B3">
        <w:rPr>
          <w:rFonts w:ascii="Times New Roman" w:hAnsi="Times New Roman"/>
          <w:i/>
          <w:sz w:val="28"/>
          <w:szCs w:val="28"/>
        </w:rPr>
        <w:t>Інвестиції: практика та досвід</w:t>
      </w:r>
      <w:r w:rsidRPr="00F161B3">
        <w:rPr>
          <w:rFonts w:ascii="Times New Roman" w:hAnsi="Times New Roman"/>
          <w:sz w:val="28"/>
          <w:szCs w:val="28"/>
        </w:rPr>
        <w:t>.  Вип. 11.  С. 86-90.</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Залевська-Шишак А. Особливості відтворення суспільних благ в трансформаційній економіці.  </w:t>
      </w:r>
      <w:r w:rsidRPr="00F161B3">
        <w:rPr>
          <w:rFonts w:ascii="Times New Roman" w:hAnsi="Times New Roman"/>
          <w:i/>
          <w:sz w:val="28"/>
          <w:szCs w:val="28"/>
        </w:rPr>
        <w:t>Вісник Київського національного університету імені Тараса Шевченка. Економіка</w:t>
      </w:r>
      <w:r w:rsidRPr="00F161B3">
        <w:rPr>
          <w:rFonts w:ascii="Times New Roman" w:hAnsi="Times New Roman"/>
          <w:sz w:val="28"/>
          <w:szCs w:val="28"/>
        </w:rPr>
        <w:t>.  2013.  № 146.  С. 29–31</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Звіт-повідомлення Міністерства соціальної політики України у 2021 році. </w:t>
      </w:r>
      <w:hyperlink r:id="rId15" w:history="1">
        <w:r w:rsidRPr="00F161B3">
          <w:rPr>
            <w:rStyle w:val="Hyperlink"/>
            <w:rFonts w:ascii="Times New Roman" w:hAnsi="Times New Roman"/>
            <w:sz w:val="28"/>
            <w:szCs w:val="28"/>
          </w:rPr>
          <w:t>https://www.kmu.gov.ua/news/ukrayina-za-dva-roki-pidnyalas-na-32-poziciyi-v-globalnomu-rejtingu-za-indeksom-socialnogo-progresu-minsocpolitiki</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Кічурчак М.</w:t>
      </w:r>
      <w:r>
        <w:rPr>
          <w:rFonts w:ascii="Times New Roman" w:hAnsi="Times New Roman"/>
          <w:sz w:val="28"/>
          <w:szCs w:val="28"/>
          <w:lang w:val="en-US"/>
        </w:rPr>
        <w:t xml:space="preserve"> </w:t>
      </w:r>
      <w:r w:rsidRPr="00F161B3">
        <w:rPr>
          <w:rFonts w:ascii="Times New Roman" w:hAnsi="Times New Roman"/>
          <w:sz w:val="28"/>
          <w:szCs w:val="28"/>
        </w:rPr>
        <w:t xml:space="preserve">В. Гносеологія економічних систем у теорії відтворення суспільних благ. </w:t>
      </w:r>
      <w:r w:rsidRPr="00F161B3">
        <w:rPr>
          <w:rFonts w:ascii="Times New Roman" w:hAnsi="Times New Roman"/>
          <w:i/>
          <w:sz w:val="28"/>
          <w:szCs w:val="28"/>
        </w:rPr>
        <w:t>Економічний аналіз.</w:t>
      </w:r>
      <w:r w:rsidRPr="00F161B3">
        <w:rPr>
          <w:rFonts w:ascii="Times New Roman" w:hAnsi="Times New Roman"/>
          <w:sz w:val="28"/>
          <w:szCs w:val="28"/>
        </w:rPr>
        <w:t xml:space="preserve">  2015.  Т. 20.  С. 6–13.</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Кічурчак М.</w:t>
      </w:r>
      <w:r>
        <w:rPr>
          <w:rFonts w:ascii="Times New Roman" w:hAnsi="Times New Roman"/>
          <w:sz w:val="28"/>
          <w:szCs w:val="28"/>
          <w:lang w:val="en-US"/>
        </w:rPr>
        <w:t xml:space="preserve"> </w:t>
      </w:r>
      <w:r w:rsidRPr="00F161B3">
        <w:rPr>
          <w:rFonts w:ascii="Times New Roman" w:hAnsi="Times New Roman"/>
          <w:sz w:val="28"/>
          <w:szCs w:val="28"/>
        </w:rPr>
        <w:t xml:space="preserve">В. Ретроспективний аналіз формування сучасних підходів до розуміння сутності суспільних благ в українській економічній науці. </w:t>
      </w:r>
      <w:r w:rsidRPr="00F161B3">
        <w:rPr>
          <w:rFonts w:ascii="Times New Roman" w:hAnsi="Times New Roman"/>
          <w:i/>
          <w:sz w:val="28"/>
          <w:szCs w:val="28"/>
        </w:rPr>
        <w:t>Історія народного господарства та економічної думки України</w:t>
      </w:r>
      <w:r w:rsidRPr="00F161B3">
        <w:rPr>
          <w:rFonts w:ascii="Times New Roman" w:hAnsi="Times New Roman"/>
          <w:sz w:val="28"/>
          <w:szCs w:val="28"/>
        </w:rPr>
        <w:t>.  2012.  Вип. 45.  С. 99–110.</w:t>
      </w:r>
    </w:p>
    <w:p w:rsidR="00E1391B" w:rsidRPr="00F161B3" w:rsidRDefault="00E1391B" w:rsidP="00C057BB">
      <w:pPr>
        <w:pStyle w:val="ListParagraph"/>
        <w:numPr>
          <w:ilvl w:val="0"/>
          <w:numId w:val="9"/>
        </w:numPr>
        <w:spacing w:line="360" w:lineRule="auto"/>
        <w:ind w:left="567" w:hanging="567"/>
        <w:jc w:val="both"/>
        <w:rPr>
          <w:rFonts w:ascii="Times New Roman" w:hAnsi="Times New Roman"/>
          <w:sz w:val="28"/>
          <w:szCs w:val="28"/>
        </w:rPr>
      </w:pPr>
      <w:r w:rsidRPr="00F161B3">
        <w:rPr>
          <w:rFonts w:ascii="Times New Roman" w:hAnsi="Times New Roman"/>
          <w:sz w:val="28"/>
          <w:szCs w:val="28"/>
        </w:rPr>
        <w:t>Краус Н.</w:t>
      </w:r>
      <w:r>
        <w:rPr>
          <w:rFonts w:ascii="Times New Roman" w:hAnsi="Times New Roman"/>
          <w:sz w:val="28"/>
          <w:szCs w:val="28"/>
          <w:lang w:val="en-US"/>
        </w:rPr>
        <w:t xml:space="preserve"> </w:t>
      </w:r>
      <w:r w:rsidRPr="00F161B3">
        <w:rPr>
          <w:rFonts w:ascii="Times New Roman" w:hAnsi="Times New Roman"/>
          <w:sz w:val="28"/>
          <w:szCs w:val="28"/>
        </w:rPr>
        <w:t>М., Голубка С.</w:t>
      </w:r>
      <w:r>
        <w:rPr>
          <w:rFonts w:ascii="Times New Roman" w:hAnsi="Times New Roman"/>
          <w:sz w:val="28"/>
          <w:szCs w:val="28"/>
          <w:lang w:val="en-US"/>
        </w:rPr>
        <w:t xml:space="preserve"> </w:t>
      </w:r>
      <w:r w:rsidRPr="00F161B3">
        <w:rPr>
          <w:rFonts w:ascii="Times New Roman" w:hAnsi="Times New Roman"/>
          <w:sz w:val="28"/>
          <w:szCs w:val="28"/>
        </w:rPr>
        <w:t>М., Краус К.</w:t>
      </w:r>
      <w:r>
        <w:rPr>
          <w:rFonts w:ascii="Times New Roman" w:hAnsi="Times New Roman"/>
          <w:sz w:val="28"/>
          <w:szCs w:val="28"/>
          <w:lang w:val="en-US"/>
        </w:rPr>
        <w:t xml:space="preserve"> </w:t>
      </w:r>
      <w:r w:rsidRPr="00F161B3">
        <w:rPr>
          <w:rFonts w:ascii="Times New Roman" w:hAnsi="Times New Roman"/>
          <w:sz w:val="28"/>
          <w:szCs w:val="28"/>
        </w:rPr>
        <w:t xml:space="preserve">М. Суспільний сектор в умовах інноватизації та цифровізації економіки України. </w:t>
      </w:r>
      <w:r w:rsidRPr="00CF34B6">
        <w:rPr>
          <w:rFonts w:ascii="Times New Roman" w:hAnsi="Times New Roman"/>
          <w:i/>
          <w:sz w:val="28"/>
          <w:szCs w:val="28"/>
        </w:rPr>
        <w:t>Ефективна економіка</w:t>
      </w:r>
      <w:r w:rsidRPr="00F161B3">
        <w:rPr>
          <w:rFonts w:ascii="Times New Roman" w:hAnsi="Times New Roman"/>
          <w:sz w:val="28"/>
          <w:szCs w:val="28"/>
        </w:rPr>
        <w:t xml:space="preserve">. 2019. № 5. URL: </w:t>
      </w:r>
      <w:hyperlink r:id="rId16" w:history="1">
        <w:r w:rsidRPr="00F161B3">
          <w:rPr>
            <w:rStyle w:val="Hyperlink"/>
            <w:rFonts w:ascii="Times New Roman" w:hAnsi="Times New Roman"/>
            <w:color w:val="auto"/>
            <w:sz w:val="28"/>
            <w:szCs w:val="28"/>
          </w:rPr>
          <w:t>http://www.economy.nayka.com.ua/pdf/5_2019/9.pdf</w:t>
        </w:r>
      </w:hyperlink>
      <w:r w:rsidRPr="00F161B3">
        <w:rPr>
          <w:rFonts w:ascii="Times New Roman" w:hAnsi="Times New Roman"/>
          <w:sz w:val="28"/>
          <w:szCs w:val="28"/>
        </w:rPr>
        <w:t xml:space="preserve"> </w:t>
      </w:r>
    </w:p>
    <w:p w:rsidR="00E1391B" w:rsidRPr="00CF34B6"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CF34B6">
        <w:rPr>
          <w:rFonts w:ascii="Times New Roman" w:hAnsi="Times New Roman"/>
          <w:sz w:val="28"/>
          <w:szCs w:val="28"/>
        </w:rPr>
        <w:t xml:space="preserve">Кузнєцова А. Ю., Гетьман Ю. М. Джерела фінансування державних цільових програм: поняття та класифікація. </w:t>
      </w:r>
      <w:r w:rsidRPr="00CF34B6">
        <w:rPr>
          <w:rFonts w:ascii="Times New Roman" w:hAnsi="Times New Roman"/>
          <w:i/>
          <w:sz w:val="28"/>
          <w:szCs w:val="28"/>
        </w:rPr>
        <w:t>Фінансово-кредитна діяльність Проблеми теорії та практики</w:t>
      </w:r>
      <w:r w:rsidRPr="00CF34B6">
        <w:rPr>
          <w:rFonts w:ascii="Times New Roman" w:hAnsi="Times New Roman"/>
          <w:sz w:val="28"/>
          <w:szCs w:val="28"/>
          <w:lang w:val="en-US"/>
        </w:rPr>
        <w:t xml:space="preserve">. 2018. </w:t>
      </w:r>
      <w:r w:rsidRPr="00CF34B6">
        <w:rPr>
          <w:rFonts w:ascii="Times New Roman" w:hAnsi="Times New Roman"/>
          <w:sz w:val="28"/>
          <w:szCs w:val="28"/>
        </w:rPr>
        <w:t>1(24)</w:t>
      </w:r>
      <w:r w:rsidRPr="00CF34B6">
        <w:rPr>
          <w:rFonts w:ascii="Times New Roman" w:hAnsi="Times New Roman"/>
          <w:sz w:val="28"/>
          <w:szCs w:val="28"/>
          <w:lang w:val="en-US"/>
        </w:rPr>
        <w:t>. C.</w:t>
      </w:r>
      <w:r w:rsidRPr="00CF34B6">
        <w:rPr>
          <w:rFonts w:ascii="Times New Roman" w:hAnsi="Times New Roman"/>
          <w:sz w:val="28"/>
          <w:szCs w:val="28"/>
        </w:rPr>
        <w:t xml:space="preserve"> 298–304. </w:t>
      </w:r>
    </w:p>
    <w:p w:rsidR="00E1391B" w:rsidRPr="00CF34B6"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CF34B6">
        <w:rPr>
          <w:rFonts w:ascii="Times New Roman" w:hAnsi="Times New Roman"/>
          <w:sz w:val="28"/>
          <w:szCs w:val="28"/>
        </w:rPr>
        <w:t xml:space="preserve">Кузнєцова, А., Кліпкова, О., Маслов, В. Методика оцінки ефективності проектів державно-приватного партнерства. </w:t>
      </w:r>
      <w:r w:rsidRPr="00CF34B6">
        <w:rPr>
          <w:rFonts w:ascii="Times New Roman" w:hAnsi="Times New Roman"/>
          <w:i/>
          <w:sz w:val="28"/>
          <w:szCs w:val="28"/>
        </w:rPr>
        <w:t>Фінансово-кредитна діяльність Проблеми теорії та практики</w:t>
      </w:r>
      <w:r w:rsidRPr="00CF34B6">
        <w:rPr>
          <w:rFonts w:ascii="Times New Roman" w:hAnsi="Times New Roman"/>
          <w:i/>
          <w:sz w:val="28"/>
          <w:szCs w:val="28"/>
          <w:lang w:val="en-US"/>
        </w:rPr>
        <w:t xml:space="preserve">. </w:t>
      </w:r>
      <w:r>
        <w:rPr>
          <w:rFonts w:ascii="Times New Roman" w:hAnsi="Times New Roman"/>
          <w:sz w:val="28"/>
          <w:szCs w:val="28"/>
          <w:lang w:val="en-US"/>
        </w:rPr>
        <w:t>2022.</w:t>
      </w:r>
      <w:r w:rsidRPr="00CF34B6">
        <w:rPr>
          <w:rFonts w:ascii="Times New Roman" w:hAnsi="Times New Roman"/>
          <w:sz w:val="28"/>
          <w:szCs w:val="28"/>
        </w:rPr>
        <w:t xml:space="preserve"> 6(41)</w:t>
      </w:r>
      <w:r>
        <w:rPr>
          <w:rFonts w:ascii="Times New Roman" w:hAnsi="Times New Roman"/>
          <w:sz w:val="28"/>
          <w:szCs w:val="28"/>
          <w:lang w:val="en-US"/>
        </w:rPr>
        <w:t>.</w:t>
      </w:r>
      <w:r w:rsidRPr="00CF34B6">
        <w:rPr>
          <w:rFonts w:ascii="Times New Roman" w:hAnsi="Times New Roman"/>
          <w:sz w:val="28"/>
          <w:szCs w:val="28"/>
        </w:rPr>
        <w:t xml:space="preserve"> </w:t>
      </w:r>
      <w:r>
        <w:rPr>
          <w:rFonts w:ascii="Times New Roman" w:hAnsi="Times New Roman"/>
          <w:sz w:val="28"/>
          <w:szCs w:val="28"/>
          <w:lang w:val="en-US"/>
        </w:rPr>
        <w:t>C</w:t>
      </w:r>
      <w:r>
        <w:rPr>
          <w:rFonts w:ascii="Times New Roman" w:hAnsi="Times New Roman"/>
          <w:sz w:val="28"/>
          <w:szCs w:val="28"/>
        </w:rPr>
        <w:t xml:space="preserve">. </w:t>
      </w:r>
      <w:r w:rsidRPr="00CF34B6">
        <w:rPr>
          <w:rFonts w:ascii="Times New Roman" w:hAnsi="Times New Roman"/>
          <w:sz w:val="28"/>
          <w:szCs w:val="28"/>
        </w:rPr>
        <w:t xml:space="preserve">339–349. </w:t>
      </w:r>
      <w:hyperlink r:id="rId17" w:history="1">
        <w:r w:rsidRPr="00CF34B6">
          <w:rPr>
            <w:rStyle w:val="Hyperlink"/>
            <w:rFonts w:ascii="Times New Roman" w:hAnsi="Times New Roman"/>
            <w:color w:val="auto"/>
            <w:sz w:val="28"/>
            <w:szCs w:val="28"/>
          </w:rPr>
          <w:t>https://doi.org/10.18371/fcaptp.v6i41.251466</w:t>
        </w:r>
      </w:hyperlink>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Кузьменко В. П. Теорія суспільного вибору: ретроспективний аналіз у контексті транзитивної економіки. </w:t>
      </w:r>
      <w:r w:rsidRPr="00CF34B6">
        <w:rPr>
          <w:rFonts w:ascii="Times New Roman" w:hAnsi="Times New Roman"/>
          <w:i/>
          <w:sz w:val="28"/>
          <w:szCs w:val="28"/>
        </w:rPr>
        <w:t>Наукові записки. Національний університет «Києво-Могилянська Академія». Економ. науки</w:t>
      </w:r>
      <w:r w:rsidRPr="00F161B3">
        <w:rPr>
          <w:rFonts w:ascii="Times New Roman" w:hAnsi="Times New Roman"/>
          <w:sz w:val="28"/>
          <w:szCs w:val="28"/>
        </w:rPr>
        <w:t>. 2004. Т. 30. С. 3–12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Лисяк Л.</w:t>
      </w:r>
      <w:r>
        <w:rPr>
          <w:rFonts w:ascii="Times New Roman" w:hAnsi="Times New Roman"/>
          <w:sz w:val="28"/>
          <w:szCs w:val="28"/>
        </w:rPr>
        <w:t xml:space="preserve"> </w:t>
      </w:r>
      <w:r w:rsidRPr="00F161B3">
        <w:rPr>
          <w:rFonts w:ascii="Times New Roman" w:hAnsi="Times New Roman"/>
          <w:sz w:val="28"/>
          <w:szCs w:val="28"/>
        </w:rPr>
        <w:t>В. Бюд</w:t>
      </w:r>
      <w:r>
        <w:rPr>
          <w:rFonts w:ascii="Times New Roman" w:hAnsi="Times New Roman"/>
          <w:sz w:val="28"/>
          <w:szCs w:val="28"/>
        </w:rPr>
        <w:t>жетна політика у системі держав</w:t>
      </w:r>
      <w:r w:rsidRPr="00F161B3">
        <w:rPr>
          <w:rFonts w:ascii="Times New Roman" w:hAnsi="Times New Roman"/>
          <w:sz w:val="28"/>
          <w:szCs w:val="28"/>
        </w:rPr>
        <w:t>ного регулювання соціально-економічного</w:t>
      </w:r>
      <w:r>
        <w:rPr>
          <w:rFonts w:ascii="Times New Roman" w:hAnsi="Times New Roman"/>
          <w:sz w:val="28"/>
          <w:szCs w:val="28"/>
        </w:rPr>
        <w:t xml:space="preserve"> розвитку Ук</w:t>
      </w:r>
      <w:r w:rsidRPr="00F161B3">
        <w:rPr>
          <w:rFonts w:ascii="Times New Roman" w:hAnsi="Times New Roman"/>
          <w:sz w:val="28"/>
          <w:szCs w:val="28"/>
        </w:rPr>
        <w:t>раїни: моногр. К.: ДННУ АФУ, 2009. 600 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Логоша Р.</w:t>
      </w:r>
      <w:r>
        <w:rPr>
          <w:rFonts w:ascii="Times New Roman" w:hAnsi="Times New Roman"/>
          <w:sz w:val="28"/>
          <w:szCs w:val="28"/>
        </w:rPr>
        <w:t xml:space="preserve"> </w:t>
      </w:r>
      <w:r w:rsidRPr="00F161B3">
        <w:rPr>
          <w:rFonts w:ascii="Times New Roman" w:hAnsi="Times New Roman"/>
          <w:sz w:val="28"/>
          <w:szCs w:val="28"/>
        </w:rPr>
        <w:t xml:space="preserve">В. Особливості формування і розвитку ринку в різних суспільних формаціях. </w:t>
      </w:r>
      <w:r w:rsidRPr="00CF34B6">
        <w:rPr>
          <w:rFonts w:ascii="Times New Roman" w:hAnsi="Times New Roman"/>
          <w:i/>
          <w:sz w:val="28"/>
          <w:szCs w:val="28"/>
        </w:rPr>
        <w:t>Економіка і суспільство.</w:t>
      </w:r>
      <w:r w:rsidRPr="00F161B3">
        <w:rPr>
          <w:rFonts w:ascii="Times New Roman" w:hAnsi="Times New Roman"/>
          <w:sz w:val="28"/>
          <w:szCs w:val="28"/>
        </w:rPr>
        <w:t xml:space="preserve"> 2016. Вип. 3. С. 7–12.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Луніна І.</w:t>
      </w:r>
      <w:r>
        <w:rPr>
          <w:rFonts w:ascii="Times New Roman" w:hAnsi="Times New Roman"/>
          <w:sz w:val="28"/>
          <w:szCs w:val="28"/>
        </w:rPr>
        <w:t xml:space="preserve"> </w:t>
      </w:r>
      <w:r w:rsidRPr="00F161B3">
        <w:rPr>
          <w:rFonts w:ascii="Times New Roman" w:hAnsi="Times New Roman"/>
          <w:sz w:val="28"/>
          <w:szCs w:val="28"/>
        </w:rPr>
        <w:t>О., Фролова Н.</w:t>
      </w:r>
      <w:r>
        <w:rPr>
          <w:rFonts w:ascii="Times New Roman" w:hAnsi="Times New Roman"/>
          <w:sz w:val="28"/>
          <w:szCs w:val="28"/>
        </w:rPr>
        <w:t xml:space="preserve"> </w:t>
      </w:r>
      <w:r w:rsidRPr="00F161B3">
        <w:rPr>
          <w:rFonts w:ascii="Times New Roman" w:hAnsi="Times New Roman"/>
          <w:sz w:val="28"/>
          <w:szCs w:val="28"/>
        </w:rPr>
        <w:t xml:space="preserve">Б. Бюджетні доходи та податкові повноваження місцевих органів влади. </w:t>
      </w:r>
      <w:r w:rsidRPr="00CF34B6">
        <w:rPr>
          <w:rFonts w:ascii="Times New Roman" w:hAnsi="Times New Roman"/>
          <w:i/>
          <w:sz w:val="28"/>
          <w:szCs w:val="28"/>
        </w:rPr>
        <w:t>Економіка України</w:t>
      </w:r>
      <w:r w:rsidRPr="00F161B3">
        <w:rPr>
          <w:rFonts w:ascii="Times New Roman" w:hAnsi="Times New Roman"/>
          <w:sz w:val="28"/>
          <w:szCs w:val="28"/>
        </w:rPr>
        <w:t xml:space="preserve">. 2008. № 6. С. 37–47.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shd w:val="clear" w:color="auto" w:fill="FFFFFF"/>
        </w:rPr>
        <w:t>Мілл Д.</w:t>
      </w:r>
      <w:r>
        <w:rPr>
          <w:rFonts w:ascii="Times New Roman" w:hAnsi="Times New Roman"/>
          <w:sz w:val="28"/>
          <w:szCs w:val="28"/>
          <w:shd w:val="clear" w:color="auto" w:fill="FFFFFF"/>
        </w:rPr>
        <w:t xml:space="preserve"> </w:t>
      </w:r>
      <w:r w:rsidRPr="00F161B3">
        <w:rPr>
          <w:rFonts w:ascii="Times New Roman" w:hAnsi="Times New Roman"/>
          <w:sz w:val="28"/>
          <w:szCs w:val="28"/>
          <w:shd w:val="clear" w:color="auto" w:fill="FFFFFF"/>
        </w:rPr>
        <w:t xml:space="preserve">С. Філософський енциклопедичний словник. Київ: Інститут філософії імені Григорія Скороводи НАН України: </w:t>
      </w:r>
      <w:r w:rsidRPr="00F161B3">
        <w:rPr>
          <w:rStyle w:val="citation"/>
          <w:rFonts w:ascii="Times New Roman" w:hAnsi="Times New Roman"/>
          <w:sz w:val="28"/>
          <w:szCs w:val="28"/>
          <w:shd w:val="clear" w:color="auto" w:fill="FFFFFF"/>
        </w:rPr>
        <w:t>Абрис, 2002.  742с.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Мортіков В. Суспільні блага та економічна політика. </w:t>
      </w:r>
      <w:r w:rsidRPr="00F161B3">
        <w:rPr>
          <w:rFonts w:ascii="Times New Roman" w:hAnsi="Times New Roman"/>
          <w:i/>
          <w:sz w:val="28"/>
          <w:szCs w:val="28"/>
        </w:rPr>
        <w:t>Україна. Аспекти праці.</w:t>
      </w:r>
      <w:r w:rsidRPr="00F161B3">
        <w:rPr>
          <w:rFonts w:ascii="Times New Roman" w:hAnsi="Times New Roman"/>
          <w:sz w:val="28"/>
          <w:szCs w:val="28"/>
        </w:rPr>
        <w:t xml:space="preserve"> 2005. № 2. С. 29–32.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Мочерний С.В., Ларіна Я.С., Устенко О.А., Юрій С.І. Економічний енциклопедичний словник: У 2 т. Т.2 / За ред. С.В. Мочерного. Львів: Світ, 2006. 568 с.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Офіційна сторінка Державної служби статистики України. URL: www.ukrstat.gov.ua</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Піхоцька О. М., Ющик Ю. В. Аналіз виконання бюджетів у період військового стану. </w:t>
      </w:r>
      <w:r w:rsidRPr="00F161B3">
        <w:rPr>
          <w:rFonts w:ascii="Times New Roman" w:hAnsi="Times New Roman"/>
          <w:i/>
          <w:sz w:val="28"/>
          <w:szCs w:val="28"/>
        </w:rPr>
        <w:t xml:space="preserve">Наукові записки Львівського університету бізнесу та права. Серія економічна. </w:t>
      </w:r>
      <w:r w:rsidRPr="00F161B3">
        <w:rPr>
          <w:rFonts w:ascii="Times New Roman" w:hAnsi="Times New Roman"/>
          <w:sz w:val="28"/>
          <w:szCs w:val="28"/>
        </w:rPr>
        <w:t>2022. С. 25–32.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Про державний бюджет України на 2019 рік: Закон України від 14.11.2019 р. № 294-ІХ. URL: https://zakon.rada.gov.ua/laws/show/2629-19#Text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 Про державний бюджет України на 2020 рік: Закон України від 14.11.2019 р. № 294-ІХ.</w:t>
      </w:r>
      <w:r w:rsidRPr="00E247FD">
        <w:rPr>
          <w:rFonts w:ascii="Times New Roman" w:hAnsi="Times New Roman"/>
          <w:sz w:val="28"/>
          <w:szCs w:val="28"/>
        </w:rPr>
        <w:t xml:space="preserve"> </w:t>
      </w:r>
      <w:r w:rsidRPr="00F161B3">
        <w:rPr>
          <w:rFonts w:ascii="Times New Roman" w:hAnsi="Times New Roman"/>
          <w:sz w:val="28"/>
          <w:szCs w:val="28"/>
        </w:rPr>
        <w:t xml:space="preserve">URL:  https://zakon.rada.gov.ua/laws/show/294-20#Текст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Про державний бюджет України на 2021 рік: Закон України від 15.12.2020 р. № 1082-ІХ</w:t>
      </w:r>
      <w:r>
        <w:rPr>
          <w:rFonts w:ascii="Times New Roman" w:hAnsi="Times New Roman"/>
          <w:sz w:val="28"/>
          <w:szCs w:val="28"/>
        </w:rPr>
        <w:t>.</w:t>
      </w:r>
      <w:r w:rsidRPr="00F161B3">
        <w:rPr>
          <w:rFonts w:ascii="Times New Roman" w:hAnsi="Times New Roman"/>
          <w:sz w:val="28"/>
          <w:szCs w:val="28"/>
        </w:rPr>
        <w:t xml:space="preserve"> URL: </w:t>
      </w:r>
      <w:hyperlink r:id="rId18" w:anchor="Текст" w:history="1">
        <w:r w:rsidRPr="00F161B3">
          <w:rPr>
            <w:rStyle w:val="Hyperlink"/>
            <w:rFonts w:ascii="Times New Roman" w:hAnsi="Times New Roman"/>
            <w:color w:val="auto"/>
            <w:sz w:val="28"/>
            <w:szCs w:val="28"/>
          </w:rPr>
          <w:t>https://zakon.rada.gov.ua/laws/show/1082-20#Текст</w:t>
        </w:r>
      </w:hyperlink>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Про державний бюджет України на 2022 рік: Закон України від 02.12. 2021 р. № 1928-ІХ. URL: https://zakon.rada.gov.ua/laws/show/1082-20#</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Про державний бюджет України на 2023 рік: закон України від 03.11. 2022 р. № 2710-ІХ. URL: https://zakon.rada.gov.ua/laws/show/2710-20#Text</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Розвиток бюджетної децентралізації в Україні: на укова доповідь / За ред. дра екон. наук І.О. Луніної; НАН України, ДУ "Ін.т екон. та прогнозув. НАН України". К., 2016. 70 с.</w:t>
      </w:r>
    </w:p>
    <w:p w:rsidR="00E1391B" w:rsidRPr="00F161B3" w:rsidRDefault="00E1391B" w:rsidP="00C057BB">
      <w:pPr>
        <w:pStyle w:val="ListParagraph"/>
        <w:numPr>
          <w:ilvl w:val="0"/>
          <w:numId w:val="9"/>
        </w:numPr>
        <w:spacing w:after="0" w:line="360" w:lineRule="auto"/>
        <w:ind w:left="567" w:hanging="567"/>
        <w:jc w:val="both"/>
        <w:rPr>
          <w:rStyle w:val="Hyperlink"/>
          <w:rFonts w:ascii="Times New Roman" w:hAnsi="Times New Roman"/>
          <w:color w:val="auto"/>
          <w:sz w:val="28"/>
          <w:szCs w:val="28"/>
          <w:u w:val="none"/>
        </w:rPr>
      </w:pPr>
      <w:r w:rsidRPr="00F161B3">
        <w:rPr>
          <w:rFonts w:ascii="Times New Roman" w:hAnsi="Times New Roman"/>
          <w:sz w:val="28"/>
          <w:szCs w:val="28"/>
        </w:rPr>
        <w:t>Смолій Л.</w:t>
      </w:r>
      <w:r>
        <w:rPr>
          <w:rFonts w:ascii="Times New Roman" w:hAnsi="Times New Roman"/>
          <w:sz w:val="28"/>
          <w:szCs w:val="28"/>
        </w:rPr>
        <w:t xml:space="preserve"> </w:t>
      </w:r>
      <w:r w:rsidRPr="00F161B3">
        <w:rPr>
          <w:rFonts w:ascii="Times New Roman" w:hAnsi="Times New Roman"/>
          <w:sz w:val="28"/>
          <w:szCs w:val="28"/>
        </w:rPr>
        <w:t xml:space="preserve">В. Методичні засади оцінки ефективності суспільного сектору. </w:t>
      </w:r>
      <w:r w:rsidRPr="00F161B3">
        <w:rPr>
          <w:rFonts w:ascii="Times New Roman" w:hAnsi="Times New Roman"/>
          <w:i/>
          <w:sz w:val="28"/>
          <w:szCs w:val="28"/>
        </w:rPr>
        <w:t>Актуальні проблеми розвитку економіки регіону</w:t>
      </w:r>
      <w:r w:rsidRPr="00F161B3">
        <w:rPr>
          <w:rFonts w:ascii="Times New Roman" w:hAnsi="Times New Roman"/>
          <w:sz w:val="28"/>
          <w:szCs w:val="28"/>
        </w:rPr>
        <w:t>. Вип. 16. Т. 1.  С. 29-39.</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Сокирк</w:t>
      </w:r>
      <w:r>
        <w:rPr>
          <w:rFonts w:ascii="Times New Roman" w:hAnsi="Times New Roman"/>
          <w:sz w:val="28"/>
          <w:szCs w:val="28"/>
        </w:rPr>
        <w:t>о</w:t>
      </w:r>
      <w:r w:rsidRPr="00F161B3">
        <w:rPr>
          <w:rFonts w:ascii="Times New Roman" w:hAnsi="Times New Roman"/>
          <w:sz w:val="28"/>
          <w:szCs w:val="28"/>
        </w:rPr>
        <w:t xml:space="preserve"> О. С., </w:t>
      </w:r>
      <w:r>
        <w:rPr>
          <w:rFonts w:ascii="Times New Roman" w:hAnsi="Times New Roman"/>
          <w:sz w:val="28"/>
          <w:szCs w:val="28"/>
        </w:rPr>
        <w:t>Філіпішина</w:t>
      </w:r>
      <w:r w:rsidRPr="00F161B3">
        <w:rPr>
          <w:rFonts w:ascii="Times New Roman" w:hAnsi="Times New Roman"/>
          <w:sz w:val="28"/>
          <w:szCs w:val="28"/>
        </w:rPr>
        <w:t xml:space="preserve"> К. І.  Аналіз формування пріоритетних напрямів підвищення ефективності бюджету України. </w:t>
      </w:r>
      <w:r w:rsidRPr="00E247FD">
        <w:rPr>
          <w:rFonts w:ascii="Times New Roman" w:hAnsi="Times New Roman"/>
          <w:i/>
          <w:sz w:val="28"/>
          <w:szCs w:val="28"/>
        </w:rPr>
        <w:t>Держава та регіони. Серія: Економіка та підприємство.</w:t>
      </w:r>
      <w:r w:rsidRPr="00F161B3">
        <w:rPr>
          <w:rFonts w:ascii="Times New Roman" w:hAnsi="Times New Roman"/>
          <w:sz w:val="28"/>
          <w:szCs w:val="28"/>
        </w:rPr>
        <w:t xml:space="preserve"> 2021. 2(119). С. 68–73.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Черкашина Т. С. Проблема збалансованості державного бюджету України в умовах геоекономічних змін. 2021. URL:  http://repository.hneu.edu.ua/bitstream/123456789/ 26448/1/Тези_Черкашина_Т.С._.pdf</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Чомпа П. Нариси економетрії. Українська економічна думка: хрестоматія/ упоряд. С. М. Злупко. К.: Знання, 2007. С. 519–528.</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Ястремський О.</w:t>
      </w:r>
      <w:r>
        <w:rPr>
          <w:rFonts w:ascii="Times New Roman" w:hAnsi="Times New Roman"/>
          <w:sz w:val="28"/>
          <w:szCs w:val="28"/>
        </w:rPr>
        <w:t xml:space="preserve"> </w:t>
      </w:r>
      <w:r w:rsidRPr="00F161B3">
        <w:rPr>
          <w:rFonts w:ascii="Times New Roman" w:hAnsi="Times New Roman"/>
          <w:sz w:val="28"/>
          <w:szCs w:val="28"/>
        </w:rPr>
        <w:t>І. Основи мікроекономіки. К.: "Знання", КОО, 1998. 714 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Afonso A., Schuknecht L., Tanzi V. Public Sector Efficiency: An International Comparison. Working Paper. European Central Bank. 2003. №242 (July).</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Afonso, A., &amp; Alves, J. Does government spending efficiency improve fiscal sustainability? Research in Economics and Mathematics. April. 2022.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 Amanda Sayegh, Brian Olden, Miguel Alves, Avril Hals</w:t>
      </w:r>
      <w:r>
        <w:rPr>
          <w:rFonts w:ascii="Times New Roman" w:hAnsi="Times New Roman"/>
          <w:sz w:val="28"/>
          <w:szCs w:val="28"/>
        </w:rPr>
        <w:t>tead, and Mikko Spolander</w:t>
      </w:r>
      <w:r w:rsidRPr="00F161B3">
        <w:rPr>
          <w:rFonts w:ascii="Times New Roman" w:hAnsi="Times New Roman"/>
          <w:sz w:val="28"/>
          <w:szCs w:val="28"/>
        </w:rPr>
        <w:t xml:space="preserve">. Spolander Ukraine Medium-Term Budget Framework and Fiscal Risk Statement: Technical Report. </w:t>
      </w:r>
      <w:r>
        <w:rPr>
          <w:rFonts w:ascii="Times New Roman" w:hAnsi="Times New Roman"/>
          <w:sz w:val="28"/>
          <w:szCs w:val="28"/>
        </w:rPr>
        <w:t xml:space="preserve">2019. </w:t>
      </w:r>
      <w:r w:rsidRPr="00F161B3">
        <w:rPr>
          <w:rFonts w:ascii="Times New Roman" w:hAnsi="Times New Roman"/>
          <w:sz w:val="28"/>
          <w:szCs w:val="28"/>
        </w:rPr>
        <w:t xml:space="preserve">URL: </w:t>
      </w:r>
      <w:hyperlink r:id="rId19" w:history="1">
        <w:r w:rsidRPr="00F161B3">
          <w:rPr>
            <w:rStyle w:val="Hyperlink"/>
            <w:rFonts w:ascii="Times New Roman" w:hAnsi="Times New Roman"/>
            <w:color w:val="auto"/>
            <w:sz w:val="28"/>
            <w:szCs w:val="28"/>
          </w:rPr>
          <w:t>https://www.imf.org/en/Publications/CR/Issues/2019 /11/15/Ukraine-Technical-Assistance-ReportMedium-Term-Budget-Framework-and-Fiscal-RiskStatement-48812</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Corruption perceptions index 2022. Transparency International. URL: </w:t>
      </w:r>
      <w:hyperlink r:id="rId20" w:history="1">
        <w:r w:rsidRPr="00F161B3">
          <w:rPr>
            <w:rStyle w:val="Hyperlink"/>
            <w:rFonts w:ascii="Times New Roman" w:hAnsi="Times New Roman"/>
            <w:color w:val="auto"/>
            <w:sz w:val="28"/>
            <w:szCs w:val="28"/>
          </w:rPr>
          <w:t>https://images.transparencycdn.org/images/Report_CPI2022_English.pdf2</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Dutu R., &amp; Sicari, P. Public spending efficiency in the OECD: benchmarking health care, education and general administration. </w:t>
      </w:r>
      <w:r w:rsidRPr="00E247FD">
        <w:rPr>
          <w:rFonts w:ascii="Times New Roman" w:hAnsi="Times New Roman"/>
          <w:i/>
          <w:sz w:val="28"/>
          <w:szCs w:val="28"/>
        </w:rPr>
        <w:t>Review of economic perspectives.</w:t>
      </w:r>
      <w:r w:rsidRPr="00F161B3">
        <w:rPr>
          <w:rFonts w:ascii="Times New Roman" w:hAnsi="Times New Roman"/>
          <w:sz w:val="28"/>
          <w:szCs w:val="28"/>
        </w:rPr>
        <w:t xml:space="preserve"> Národohospodářský obzor</w:t>
      </w:r>
      <w:r>
        <w:rPr>
          <w:rFonts w:ascii="Times New Roman" w:hAnsi="Times New Roman"/>
          <w:sz w:val="28"/>
          <w:szCs w:val="28"/>
        </w:rPr>
        <w:t>. 202</w:t>
      </w:r>
      <w:r w:rsidRPr="00F161B3">
        <w:rPr>
          <w:rFonts w:ascii="Times New Roman" w:hAnsi="Times New Roman"/>
          <w:sz w:val="28"/>
          <w:szCs w:val="28"/>
        </w:rPr>
        <w:t xml:space="preserve">.  Volume 20. PP. 253–280. URL: </w:t>
      </w:r>
      <w:hyperlink r:id="rId21" w:history="1">
        <w:r w:rsidRPr="00F161B3">
          <w:rPr>
            <w:rStyle w:val="Hyperlink"/>
            <w:rFonts w:ascii="Times New Roman" w:hAnsi="Times New Roman"/>
            <w:color w:val="auto"/>
            <w:sz w:val="28"/>
            <w:szCs w:val="28"/>
          </w:rPr>
          <w:t>https://sciendo.com/fr/article/10.2478/revecp-2020-0013</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Ferroni M. A. International Public Goods: Incentives, Measurement, and Financing / M. A. Ferroni, A. Mody. Kluwer Academic Publishers, 2002.</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General gove</w:t>
      </w:r>
      <w:r>
        <w:rPr>
          <w:rFonts w:ascii="Times New Roman" w:hAnsi="Times New Roman"/>
          <w:sz w:val="28"/>
          <w:szCs w:val="28"/>
        </w:rPr>
        <w:t xml:space="preserve">rnment expenditure by function. </w:t>
      </w:r>
      <w:r w:rsidRPr="00F161B3">
        <w:rPr>
          <w:rFonts w:ascii="Times New Roman" w:hAnsi="Times New Roman"/>
          <w:sz w:val="28"/>
          <w:szCs w:val="28"/>
        </w:rPr>
        <w:t>Eurostat data browser.</w:t>
      </w:r>
      <w:r>
        <w:rPr>
          <w:rFonts w:ascii="Times New Roman" w:hAnsi="Times New Roman"/>
          <w:sz w:val="28"/>
          <w:szCs w:val="28"/>
        </w:rPr>
        <w:t xml:space="preserve"> 2022. </w:t>
      </w:r>
      <w:r w:rsidRPr="00F161B3">
        <w:rPr>
          <w:rFonts w:ascii="Times New Roman" w:hAnsi="Times New Roman"/>
          <w:sz w:val="28"/>
          <w:szCs w:val="28"/>
        </w:rPr>
        <w:t xml:space="preserve">URL: https://ec.europa.eu/eurostat/databrowser/view/GOV_10A_EXP__custom_5457629/default/table?lan g=en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Human development report 2021/2022. United Nations Development Programme (UNDP). </w:t>
      </w:r>
      <w:r>
        <w:rPr>
          <w:rFonts w:ascii="Times New Roman" w:hAnsi="Times New Roman"/>
          <w:sz w:val="28"/>
          <w:szCs w:val="28"/>
        </w:rPr>
        <w:t xml:space="preserve">2022. </w:t>
      </w:r>
      <w:r w:rsidRPr="00F161B3">
        <w:rPr>
          <w:rFonts w:ascii="Times New Roman" w:hAnsi="Times New Roman"/>
          <w:sz w:val="28"/>
          <w:szCs w:val="28"/>
        </w:rPr>
        <w:t xml:space="preserve">URL: </w:t>
      </w:r>
      <w:hyperlink r:id="rId22" w:history="1">
        <w:r w:rsidRPr="00F161B3">
          <w:rPr>
            <w:rStyle w:val="Hyperlink"/>
            <w:rFonts w:ascii="Times New Roman" w:hAnsi="Times New Roman"/>
            <w:color w:val="auto"/>
            <w:sz w:val="28"/>
            <w:szCs w:val="28"/>
          </w:rPr>
          <w:t>https://hdr.undp.org/system/files /documents/globalreport-document/hdr2021-22pdf_1.pdf</w:t>
        </w:r>
      </w:hyperlink>
      <w:r w:rsidRPr="00F161B3">
        <w:rPr>
          <w:rFonts w:ascii="Times New Roman" w:hAnsi="Times New Roman"/>
          <w:sz w:val="28"/>
          <w:szCs w:val="28"/>
        </w:rPr>
        <w:t xml:space="preserve">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Kaul I. Global public goods: international cooperation in the 21st century / I. Ka</w:t>
      </w:r>
      <w:r>
        <w:rPr>
          <w:rFonts w:ascii="Times New Roman" w:hAnsi="Times New Roman"/>
          <w:sz w:val="28"/>
          <w:szCs w:val="28"/>
        </w:rPr>
        <w:t xml:space="preserve">ul, I. G runberg, M. A. Stern. </w:t>
      </w:r>
      <w:r w:rsidRPr="00F161B3">
        <w:rPr>
          <w:rFonts w:ascii="Times New Roman" w:hAnsi="Times New Roman"/>
          <w:sz w:val="28"/>
          <w:szCs w:val="28"/>
        </w:rPr>
        <w:t xml:space="preserve"> Oxford University Press, 1999.</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Mandl, U., Dierx, A., &amp; Ilzkovitz, F. European economy. The effectiveness and efficiency of public spending. </w:t>
      </w:r>
      <w:r w:rsidRPr="00E247FD">
        <w:rPr>
          <w:rFonts w:ascii="Times New Roman" w:hAnsi="Times New Roman"/>
          <w:i/>
          <w:sz w:val="28"/>
          <w:szCs w:val="28"/>
        </w:rPr>
        <w:t>European commission: economic papers</w:t>
      </w:r>
      <w:r w:rsidRPr="00F161B3">
        <w:rPr>
          <w:rFonts w:ascii="Times New Roman" w:hAnsi="Times New Roman"/>
          <w:sz w:val="28"/>
          <w:szCs w:val="28"/>
        </w:rPr>
        <w:t xml:space="preserve"> 301. February. 2008.</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Musgrave R. A. The theory of public finance. New York: McGraw-Hill, 1976. 384 p.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 Nordhaus W. Paul Samuelson and global public goods / Ed. : M. Szenberg, L. Ramrattan and A.A. Gottesman.  Samuelsonian economics and the twenty-first century. Oxford : Oxford University Press, 2006. 343 p.</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OECD Best Practices for Performance Budgeting, November 2018.</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Providing global public goods: managing globalization / I. Kaul, P. C onceicao, K. L . G oulven, R. U . Mendoza (Eds.). Published for the United Nations Development Programme [by] Oxford University Press, 2003. 672 с.</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Samuelson P. The Pu</w:t>
      </w:r>
      <w:r>
        <w:rPr>
          <w:rFonts w:ascii="Times New Roman" w:hAnsi="Times New Roman"/>
          <w:sz w:val="28"/>
          <w:szCs w:val="28"/>
        </w:rPr>
        <w:t xml:space="preserve">re Theory of Public Expenditure. </w:t>
      </w:r>
      <w:r w:rsidRPr="00E247FD">
        <w:rPr>
          <w:rFonts w:ascii="Times New Roman" w:hAnsi="Times New Roman"/>
          <w:i/>
          <w:sz w:val="28"/>
          <w:szCs w:val="28"/>
        </w:rPr>
        <w:t>The Review of Economics and Statistics</w:t>
      </w:r>
      <w:r w:rsidRPr="00F161B3">
        <w:rPr>
          <w:rFonts w:ascii="Times New Roman" w:hAnsi="Times New Roman"/>
          <w:sz w:val="28"/>
          <w:szCs w:val="28"/>
        </w:rPr>
        <w:t>. 1954. № 36. Р. 387–389.</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Scheuermeyer, P., &amp; Köhler-Geib, F. Government spending: efficiency also matters. KfW Research Focus on Economics. October, 353. </w:t>
      </w:r>
      <w:r>
        <w:rPr>
          <w:rFonts w:ascii="Times New Roman" w:hAnsi="Times New Roman"/>
          <w:sz w:val="28"/>
          <w:szCs w:val="28"/>
        </w:rPr>
        <w:t>2021.</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Sen A. K. Capability and Well-being. In the Quality of Life. (edited by Nussbaum M. and. Sen A. K.). Oxford: Clarendon Press, 1993.</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Sh</w:t>
      </w:r>
      <w:r>
        <w:rPr>
          <w:rFonts w:ascii="Times New Roman" w:hAnsi="Times New Roman"/>
          <w:sz w:val="28"/>
          <w:szCs w:val="28"/>
        </w:rPr>
        <w:t>teingauz, D., Kuznyetsova, A.,</w:t>
      </w:r>
      <w:r w:rsidRPr="00F161B3">
        <w:rPr>
          <w:rFonts w:ascii="Times New Roman" w:hAnsi="Times New Roman"/>
          <w:sz w:val="28"/>
          <w:szCs w:val="28"/>
        </w:rPr>
        <w:t xml:space="preserve"> Achimovich, D. Financial support and efficiency of implementation of government housing accessibility programs in Ukraine. </w:t>
      </w:r>
      <w:r w:rsidRPr="00E247FD">
        <w:rPr>
          <w:rFonts w:ascii="Times New Roman" w:hAnsi="Times New Roman"/>
          <w:i/>
          <w:sz w:val="28"/>
          <w:szCs w:val="28"/>
        </w:rPr>
        <w:t>Financial and Credit Activity Problems of Theory and Practice</w:t>
      </w:r>
      <w:r w:rsidRPr="00F161B3">
        <w:rPr>
          <w:rFonts w:ascii="Times New Roman" w:hAnsi="Times New Roman"/>
          <w:sz w:val="28"/>
          <w:szCs w:val="28"/>
        </w:rPr>
        <w:t xml:space="preserve">. 2021. 5(40). </w:t>
      </w:r>
      <w:r>
        <w:rPr>
          <w:rFonts w:ascii="Times New Roman" w:hAnsi="Times New Roman"/>
          <w:sz w:val="28"/>
          <w:szCs w:val="28"/>
        </w:rPr>
        <w:t xml:space="preserve">Р. </w:t>
      </w:r>
      <w:r w:rsidRPr="00F161B3">
        <w:rPr>
          <w:rFonts w:ascii="Times New Roman" w:hAnsi="Times New Roman"/>
          <w:sz w:val="28"/>
          <w:szCs w:val="28"/>
        </w:rPr>
        <w:t xml:space="preserve">178–183.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 xml:space="preserve">Stiglitz J. E. Knowledge as a global public good / Ed. : I. Kaul, I. Grunberg and M. A. Stern. Global public goods : international cooperation in the 21st century. New York : Oxford University Press, Inc., 1999. 585 p.  </w:t>
      </w:r>
    </w:p>
    <w:p w:rsidR="00E1391B" w:rsidRPr="00F161B3" w:rsidRDefault="00E1391B" w:rsidP="00C057BB">
      <w:pPr>
        <w:pStyle w:val="ListParagraph"/>
        <w:numPr>
          <w:ilvl w:val="0"/>
          <w:numId w:val="9"/>
        </w:numPr>
        <w:spacing w:after="0" w:line="360" w:lineRule="auto"/>
        <w:ind w:left="567" w:hanging="567"/>
        <w:jc w:val="both"/>
        <w:rPr>
          <w:rFonts w:ascii="Times New Roman" w:hAnsi="Times New Roman"/>
          <w:sz w:val="28"/>
          <w:szCs w:val="28"/>
        </w:rPr>
      </w:pPr>
      <w:r w:rsidRPr="00F161B3">
        <w:rPr>
          <w:rFonts w:ascii="Times New Roman" w:hAnsi="Times New Roman"/>
          <w:sz w:val="28"/>
          <w:szCs w:val="28"/>
        </w:rPr>
        <w:t>Tomasz Zylicz. Forest as a public good</w:t>
      </w:r>
      <w:r>
        <w:rPr>
          <w:rFonts w:ascii="Times New Roman" w:hAnsi="Times New Roman"/>
          <w:sz w:val="28"/>
          <w:szCs w:val="28"/>
        </w:rPr>
        <w:t xml:space="preserve">. </w:t>
      </w:r>
      <w:r w:rsidRPr="00F161B3">
        <w:rPr>
          <w:rFonts w:ascii="Times New Roman" w:hAnsi="Times New Roman"/>
          <w:sz w:val="28"/>
          <w:szCs w:val="28"/>
        </w:rPr>
        <w:t xml:space="preserve">Науковий вісник національного лісотехнічного університету України. 2005 URL: </w:t>
      </w:r>
      <w:hyperlink r:id="rId23" w:history="1">
        <w:r w:rsidRPr="00F161B3">
          <w:rPr>
            <w:rStyle w:val="Hyperlink"/>
            <w:rFonts w:ascii="Times New Roman" w:hAnsi="Times New Roman"/>
            <w:color w:val="auto"/>
            <w:sz w:val="28"/>
            <w:szCs w:val="28"/>
          </w:rPr>
          <w:t>http://www.nbuv.gov.ua/old_jrn/chem_biol/nvnltu/15_6/39_</w:t>
        </w:r>
      </w:hyperlink>
      <w:r w:rsidRPr="00F161B3">
        <w:rPr>
          <w:rFonts w:ascii="Times New Roman" w:hAnsi="Times New Roman"/>
          <w:sz w:val="28"/>
          <w:szCs w:val="28"/>
        </w:rPr>
        <w:t xml:space="preserve"> Zhylicz_15_6.pdf. </w:t>
      </w: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Default="00E1391B" w:rsidP="0077746D">
      <w:pPr>
        <w:spacing w:after="0" w:line="360" w:lineRule="auto"/>
        <w:jc w:val="both"/>
        <w:rPr>
          <w:rFonts w:ascii="Times New Roman" w:hAnsi="Times New Roman"/>
          <w:sz w:val="28"/>
          <w:szCs w:val="28"/>
        </w:rPr>
      </w:pPr>
    </w:p>
    <w:p w:rsidR="00E1391B" w:rsidRPr="00F161B3" w:rsidRDefault="00E1391B" w:rsidP="0077746D">
      <w:pPr>
        <w:spacing w:after="0" w:line="360" w:lineRule="auto"/>
        <w:jc w:val="both"/>
        <w:rPr>
          <w:rFonts w:ascii="Times New Roman" w:hAnsi="Times New Roman"/>
          <w:sz w:val="28"/>
          <w:szCs w:val="28"/>
        </w:rPr>
      </w:pPr>
    </w:p>
    <w:p w:rsidR="00E1391B" w:rsidRPr="00F161B3" w:rsidRDefault="00E1391B" w:rsidP="0077746D">
      <w:pPr>
        <w:spacing w:after="0" w:line="360" w:lineRule="auto"/>
        <w:jc w:val="center"/>
        <w:rPr>
          <w:rFonts w:ascii="Times New Roman" w:hAnsi="Times New Roman"/>
          <w:b/>
          <w:bCs/>
          <w:sz w:val="28"/>
          <w:szCs w:val="28"/>
        </w:rPr>
      </w:pPr>
    </w:p>
    <w:p w:rsidR="00E1391B" w:rsidRPr="00F161B3" w:rsidRDefault="00E1391B" w:rsidP="0077746D">
      <w:pPr>
        <w:spacing w:after="0" w:line="360" w:lineRule="auto"/>
        <w:jc w:val="center"/>
        <w:rPr>
          <w:rFonts w:ascii="Times New Roman" w:hAnsi="Times New Roman"/>
          <w:b/>
          <w:bCs/>
          <w:sz w:val="28"/>
          <w:szCs w:val="28"/>
        </w:rPr>
      </w:pPr>
      <w:r w:rsidRPr="00F161B3">
        <w:rPr>
          <w:rFonts w:ascii="Times New Roman" w:hAnsi="Times New Roman"/>
          <w:b/>
          <w:bCs/>
          <w:sz w:val="28"/>
          <w:szCs w:val="28"/>
        </w:rPr>
        <w:t>ДОДАТКИ</w:t>
      </w:r>
    </w:p>
    <w:p w:rsidR="00E1391B" w:rsidRPr="00F161B3" w:rsidRDefault="00E1391B" w:rsidP="0077746D">
      <w:pPr>
        <w:spacing w:after="0" w:line="360" w:lineRule="auto"/>
        <w:jc w:val="center"/>
        <w:rPr>
          <w:rFonts w:ascii="Times New Roman" w:hAnsi="Times New Roman"/>
          <w:b/>
          <w:bCs/>
          <w:sz w:val="28"/>
          <w:szCs w:val="28"/>
        </w:rPr>
        <w:sectPr w:rsidR="00E1391B" w:rsidRPr="00F161B3" w:rsidSect="00E247FD">
          <w:headerReference w:type="default" r:id="rId24"/>
          <w:pgSz w:w="11906" w:h="16838"/>
          <w:pgMar w:top="1134" w:right="849" w:bottom="1134" w:left="1418" w:header="708" w:footer="708" w:gutter="0"/>
          <w:pgNumType w:start="1"/>
          <w:cols w:space="708"/>
          <w:titlePg/>
          <w:docGrid w:linePitch="360"/>
        </w:sectPr>
      </w:pPr>
    </w:p>
    <w:p w:rsidR="00E1391B" w:rsidRPr="00F161B3" w:rsidRDefault="00E1391B" w:rsidP="00545FF4">
      <w:pPr>
        <w:spacing w:after="0" w:line="360" w:lineRule="auto"/>
        <w:jc w:val="right"/>
        <w:rPr>
          <w:rFonts w:ascii="Times New Roman" w:hAnsi="Times New Roman"/>
          <w:bCs/>
          <w:sz w:val="28"/>
          <w:szCs w:val="28"/>
        </w:rPr>
      </w:pPr>
      <w:r w:rsidRPr="00F161B3">
        <w:rPr>
          <w:rFonts w:ascii="Times New Roman" w:hAnsi="Times New Roman"/>
          <w:bCs/>
          <w:sz w:val="28"/>
          <w:szCs w:val="28"/>
        </w:rPr>
        <w:t xml:space="preserve">Додаток А </w:t>
      </w:r>
    </w:p>
    <w:p w:rsidR="00E1391B" w:rsidRPr="00CF34B6" w:rsidRDefault="00E1391B" w:rsidP="00545FF4">
      <w:pPr>
        <w:spacing w:after="0" w:line="360" w:lineRule="auto"/>
        <w:jc w:val="center"/>
        <w:rPr>
          <w:rFonts w:ascii="Times New Roman" w:hAnsi="Times New Roman"/>
          <w:b/>
          <w:sz w:val="28"/>
          <w:szCs w:val="28"/>
        </w:rPr>
      </w:pPr>
      <w:r w:rsidRPr="00CF34B6">
        <w:rPr>
          <w:rFonts w:ascii="Times New Roman" w:hAnsi="Times New Roman"/>
          <w:b/>
          <w:sz w:val="28"/>
          <w:szCs w:val="28"/>
        </w:rPr>
        <w:t>Основні параметри ДБ України на 2023р</w:t>
      </w:r>
      <w:r>
        <w:rPr>
          <w:rFonts w:ascii="Times New Roman" w:hAnsi="Times New Roman"/>
          <w:b/>
          <w:sz w:val="28"/>
          <w:szCs w:val="28"/>
        </w:rPr>
        <w:t>оку</w:t>
      </w:r>
    </w:p>
    <w:p w:rsidR="00E1391B" w:rsidRPr="00F161B3" w:rsidRDefault="00E1391B" w:rsidP="0077746D">
      <w:pPr>
        <w:spacing w:after="0" w:line="360" w:lineRule="auto"/>
        <w:jc w:val="both"/>
        <w:rPr>
          <w:rFonts w:ascii="Times New Roman" w:hAnsi="Times New Roman"/>
          <w:sz w:val="28"/>
          <w:szCs w:val="28"/>
        </w:rPr>
      </w:pPr>
    </w:p>
    <w:p w:rsidR="00E1391B" w:rsidRPr="00F161B3" w:rsidRDefault="00E1391B" w:rsidP="0077746D">
      <w:pPr>
        <w:spacing w:after="0" w:line="360" w:lineRule="auto"/>
        <w:jc w:val="both"/>
        <w:rPr>
          <w:rFonts w:ascii="Times New Roman" w:hAnsi="Times New Roman"/>
          <w:sz w:val="28"/>
          <w:szCs w:val="28"/>
        </w:rPr>
      </w:pPr>
      <w:r w:rsidRPr="005A62D3">
        <w:rPr>
          <w:rFonts w:ascii="Times New Roman" w:hAnsi="Times New Roman"/>
          <w:noProof/>
          <w:sz w:val="28"/>
          <w:szCs w:val="28"/>
          <w:lang w:val="ru-RU" w:eastAsia="ru-RU"/>
        </w:rPr>
        <w:pict>
          <v:shape id="Рисунок 2032601128" o:spid="_x0000_i1031" type="#_x0000_t75" alt="Мінфін: Основні показники Державного бюджету України на 2023 рік | Кабінет  Міністрів України" style="width:508.5pt;height:286.5pt;visibility:visible">
            <v:imagedata r:id="rId25" o:title=""/>
          </v:shape>
        </w:pict>
      </w: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77746D">
      <w:pPr>
        <w:spacing w:after="0" w:line="360" w:lineRule="auto"/>
        <w:jc w:val="both"/>
        <w:rPr>
          <w:rFonts w:ascii="Times New Roman" w:hAnsi="Times New Roman"/>
          <w:b/>
          <w:bCs/>
          <w:sz w:val="28"/>
          <w:szCs w:val="28"/>
        </w:rPr>
      </w:pPr>
    </w:p>
    <w:p w:rsidR="00E1391B" w:rsidRPr="00F161B3" w:rsidRDefault="00E1391B" w:rsidP="00545FF4">
      <w:pPr>
        <w:spacing w:after="0" w:line="360" w:lineRule="auto"/>
        <w:jc w:val="right"/>
        <w:rPr>
          <w:rFonts w:ascii="Times New Roman" w:hAnsi="Times New Roman"/>
          <w:b/>
          <w:bCs/>
          <w:sz w:val="28"/>
          <w:szCs w:val="28"/>
        </w:rPr>
      </w:pPr>
      <w:r w:rsidRPr="00F161B3">
        <w:rPr>
          <w:rFonts w:ascii="Times New Roman" w:hAnsi="Times New Roman"/>
          <w:b/>
          <w:bCs/>
          <w:sz w:val="28"/>
          <w:szCs w:val="28"/>
        </w:rPr>
        <w:t xml:space="preserve">Додаток Б </w:t>
      </w:r>
    </w:p>
    <w:p w:rsidR="00E1391B" w:rsidRPr="00F161B3" w:rsidRDefault="00E1391B" w:rsidP="0077746D">
      <w:pPr>
        <w:spacing w:after="0" w:line="360" w:lineRule="auto"/>
        <w:jc w:val="both"/>
        <w:rPr>
          <w:rFonts w:ascii="Times New Roman" w:hAnsi="Times New Roman"/>
          <w:sz w:val="28"/>
          <w:szCs w:val="28"/>
        </w:rPr>
      </w:pPr>
      <w:r w:rsidRPr="005A62D3">
        <w:rPr>
          <w:rFonts w:ascii="Times New Roman" w:hAnsi="Times New Roman"/>
          <w:noProof/>
          <w:sz w:val="28"/>
          <w:szCs w:val="28"/>
          <w:lang w:val="ru-RU" w:eastAsia="ru-RU"/>
        </w:rPr>
        <w:pict>
          <v:shape id="Рисунок 1" o:spid="_x0000_i1032" type="#_x0000_t75" alt="Бюджет 2023: реалістичність та ризики - портал новин LB.ua" style="width:509.25pt;height:336pt;visibility:visible">
            <v:imagedata r:id="rId26" o:title=""/>
          </v:shape>
        </w:pict>
      </w:r>
    </w:p>
    <w:p w:rsidR="00E1391B" w:rsidRPr="00F161B3" w:rsidRDefault="00E1391B" w:rsidP="0077746D">
      <w:pPr>
        <w:spacing w:after="0" w:line="360" w:lineRule="auto"/>
        <w:jc w:val="both"/>
        <w:rPr>
          <w:rFonts w:ascii="Times New Roman" w:hAnsi="Times New Roman"/>
          <w:sz w:val="28"/>
          <w:szCs w:val="28"/>
        </w:rPr>
      </w:pPr>
    </w:p>
    <w:sectPr w:rsidR="00E1391B" w:rsidRPr="00F161B3" w:rsidSect="00EC6401">
      <w:pgSz w:w="11906" w:h="16838"/>
      <w:pgMar w:top="1134" w:right="707" w:bottom="1134" w:left="1134"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391B" w:rsidRDefault="00E1391B" w:rsidP="00FB424A">
      <w:pPr>
        <w:spacing w:after="0" w:line="240" w:lineRule="auto"/>
      </w:pPr>
      <w:r>
        <w:separator/>
      </w:r>
    </w:p>
  </w:endnote>
  <w:endnote w:type="continuationSeparator" w:id="1">
    <w:p w:rsidR="00E1391B" w:rsidRDefault="00E1391B" w:rsidP="00FB42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391B" w:rsidRDefault="00E1391B" w:rsidP="00FB424A">
      <w:pPr>
        <w:spacing w:after="0" w:line="240" w:lineRule="auto"/>
      </w:pPr>
      <w:r>
        <w:separator/>
      </w:r>
    </w:p>
  </w:footnote>
  <w:footnote w:type="continuationSeparator" w:id="1">
    <w:p w:rsidR="00E1391B" w:rsidRDefault="00E1391B" w:rsidP="00FB424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391B" w:rsidRDefault="00E1391B">
    <w:pPr>
      <w:pStyle w:val="Header"/>
      <w:jc w:val="right"/>
    </w:pPr>
    <w:fldSimple w:instr="PAGE   \* MERGEFORMAT">
      <w:r w:rsidRPr="001C3FFB">
        <w:rPr>
          <w:noProof/>
          <w:lang w:val="ru-RU"/>
        </w:rPr>
        <w:t>5</w:t>
      </w:r>
    </w:fldSimple>
  </w:p>
  <w:p w:rsidR="00E1391B" w:rsidRDefault="00E1391B">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276D1"/>
    <w:multiLevelType w:val="hybridMultilevel"/>
    <w:tmpl w:val="FE267CE0"/>
    <w:lvl w:ilvl="0" w:tplc="267486F6">
      <w:start w:val="1"/>
      <w:numFmt w:val="decimal"/>
      <w:lvlText w:val="%1)"/>
      <w:lvlJc w:val="left"/>
      <w:pPr>
        <w:ind w:left="1068" w:hanging="360"/>
      </w:pPr>
      <w:rPr>
        <w:rFonts w:cs="Times New Roman" w:hint="default"/>
      </w:rPr>
    </w:lvl>
    <w:lvl w:ilvl="1" w:tplc="20000019" w:tentative="1">
      <w:start w:val="1"/>
      <w:numFmt w:val="lowerLetter"/>
      <w:lvlText w:val="%2."/>
      <w:lvlJc w:val="left"/>
      <w:pPr>
        <w:ind w:left="1788" w:hanging="360"/>
      </w:pPr>
      <w:rPr>
        <w:rFonts w:cs="Times New Roman"/>
      </w:rPr>
    </w:lvl>
    <w:lvl w:ilvl="2" w:tplc="2000001B" w:tentative="1">
      <w:start w:val="1"/>
      <w:numFmt w:val="lowerRoman"/>
      <w:lvlText w:val="%3."/>
      <w:lvlJc w:val="right"/>
      <w:pPr>
        <w:ind w:left="2508" w:hanging="180"/>
      </w:pPr>
      <w:rPr>
        <w:rFonts w:cs="Times New Roman"/>
      </w:rPr>
    </w:lvl>
    <w:lvl w:ilvl="3" w:tplc="2000000F" w:tentative="1">
      <w:start w:val="1"/>
      <w:numFmt w:val="decimal"/>
      <w:lvlText w:val="%4."/>
      <w:lvlJc w:val="left"/>
      <w:pPr>
        <w:ind w:left="3228" w:hanging="360"/>
      </w:pPr>
      <w:rPr>
        <w:rFonts w:cs="Times New Roman"/>
      </w:rPr>
    </w:lvl>
    <w:lvl w:ilvl="4" w:tplc="20000019" w:tentative="1">
      <w:start w:val="1"/>
      <w:numFmt w:val="lowerLetter"/>
      <w:lvlText w:val="%5."/>
      <w:lvlJc w:val="left"/>
      <w:pPr>
        <w:ind w:left="3948" w:hanging="360"/>
      </w:pPr>
      <w:rPr>
        <w:rFonts w:cs="Times New Roman"/>
      </w:rPr>
    </w:lvl>
    <w:lvl w:ilvl="5" w:tplc="2000001B" w:tentative="1">
      <w:start w:val="1"/>
      <w:numFmt w:val="lowerRoman"/>
      <w:lvlText w:val="%6."/>
      <w:lvlJc w:val="right"/>
      <w:pPr>
        <w:ind w:left="4668" w:hanging="180"/>
      </w:pPr>
      <w:rPr>
        <w:rFonts w:cs="Times New Roman"/>
      </w:rPr>
    </w:lvl>
    <w:lvl w:ilvl="6" w:tplc="2000000F" w:tentative="1">
      <w:start w:val="1"/>
      <w:numFmt w:val="decimal"/>
      <w:lvlText w:val="%7."/>
      <w:lvlJc w:val="left"/>
      <w:pPr>
        <w:ind w:left="5388" w:hanging="360"/>
      </w:pPr>
      <w:rPr>
        <w:rFonts w:cs="Times New Roman"/>
      </w:rPr>
    </w:lvl>
    <w:lvl w:ilvl="7" w:tplc="20000019" w:tentative="1">
      <w:start w:val="1"/>
      <w:numFmt w:val="lowerLetter"/>
      <w:lvlText w:val="%8."/>
      <w:lvlJc w:val="left"/>
      <w:pPr>
        <w:ind w:left="6108" w:hanging="360"/>
      </w:pPr>
      <w:rPr>
        <w:rFonts w:cs="Times New Roman"/>
      </w:rPr>
    </w:lvl>
    <w:lvl w:ilvl="8" w:tplc="2000001B" w:tentative="1">
      <w:start w:val="1"/>
      <w:numFmt w:val="lowerRoman"/>
      <w:lvlText w:val="%9."/>
      <w:lvlJc w:val="right"/>
      <w:pPr>
        <w:ind w:left="6828" w:hanging="180"/>
      </w:pPr>
      <w:rPr>
        <w:rFonts w:cs="Times New Roman"/>
      </w:rPr>
    </w:lvl>
  </w:abstractNum>
  <w:abstractNum w:abstractNumId="1">
    <w:nsid w:val="040C76B1"/>
    <w:multiLevelType w:val="multilevel"/>
    <w:tmpl w:val="6FB28028"/>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12B55133"/>
    <w:multiLevelType w:val="hybridMultilevel"/>
    <w:tmpl w:val="96000D2A"/>
    <w:lvl w:ilvl="0" w:tplc="CBECC0D2">
      <w:start w:val="1"/>
      <w:numFmt w:val="bullet"/>
      <w:lvlText w:val=""/>
      <w:lvlJc w:val="left"/>
      <w:pPr>
        <w:ind w:left="1211" w:hanging="360"/>
      </w:pPr>
      <w:rPr>
        <w:rFonts w:ascii="Symbol" w:hAnsi="Symbol" w:hint="default"/>
      </w:rPr>
    </w:lvl>
    <w:lvl w:ilvl="1" w:tplc="20000003" w:tentative="1">
      <w:start w:val="1"/>
      <w:numFmt w:val="bullet"/>
      <w:lvlText w:val="o"/>
      <w:lvlJc w:val="left"/>
      <w:pPr>
        <w:ind w:left="1931" w:hanging="360"/>
      </w:pPr>
      <w:rPr>
        <w:rFonts w:ascii="Courier New" w:hAnsi="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3">
    <w:nsid w:val="28253EA0"/>
    <w:multiLevelType w:val="hybridMultilevel"/>
    <w:tmpl w:val="5980DE74"/>
    <w:lvl w:ilvl="0" w:tplc="B46C1104">
      <w:start w:val="1"/>
      <w:numFmt w:val="decimal"/>
      <w:lvlText w:val="%1."/>
      <w:lvlJc w:val="left"/>
      <w:pPr>
        <w:ind w:left="785" w:hanging="360"/>
      </w:pPr>
      <w:rPr>
        <w:rFonts w:cs="Times New Roman" w:hint="default"/>
        <w:sz w:val="28"/>
      </w:rPr>
    </w:lvl>
    <w:lvl w:ilvl="1" w:tplc="20000019">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4">
    <w:nsid w:val="2C1B3B8A"/>
    <w:multiLevelType w:val="hybridMultilevel"/>
    <w:tmpl w:val="5980DE74"/>
    <w:lvl w:ilvl="0" w:tplc="B46C1104">
      <w:start w:val="1"/>
      <w:numFmt w:val="decimal"/>
      <w:lvlText w:val="%1."/>
      <w:lvlJc w:val="left"/>
      <w:pPr>
        <w:ind w:left="785" w:hanging="360"/>
      </w:pPr>
      <w:rPr>
        <w:rFonts w:cs="Times New Roman" w:hint="default"/>
        <w:sz w:val="28"/>
      </w:rPr>
    </w:lvl>
    <w:lvl w:ilvl="1" w:tplc="20000019">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5">
    <w:nsid w:val="32843B41"/>
    <w:multiLevelType w:val="multilevel"/>
    <w:tmpl w:val="6B52A1A2"/>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6">
    <w:nsid w:val="3F7B076D"/>
    <w:multiLevelType w:val="hybridMultilevel"/>
    <w:tmpl w:val="1B98F810"/>
    <w:lvl w:ilvl="0" w:tplc="2000000D">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nsid w:val="43D63547"/>
    <w:multiLevelType w:val="hybridMultilevel"/>
    <w:tmpl w:val="67C464E4"/>
    <w:lvl w:ilvl="0" w:tplc="01A68F84">
      <w:start w:val="1"/>
      <w:numFmt w:val="bullet"/>
      <w:lvlText w:val="–"/>
      <w:lvlJc w:val="left"/>
      <w:pPr>
        <w:ind w:left="1211" w:hanging="360"/>
      </w:pPr>
      <w:rPr>
        <w:rFonts w:ascii="Times New Roman" w:eastAsia="Times New Roman" w:hAnsi="Times New Roman" w:hint="default"/>
      </w:rPr>
    </w:lvl>
    <w:lvl w:ilvl="1" w:tplc="20000003" w:tentative="1">
      <w:start w:val="1"/>
      <w:numFmt w:val="bullet"/>
      <w:lvlText w:val="o"/>
      <w:lvlJc w:val="left"/>
      <w:pPr>
        <w:ind w:left="1931" w:hanging="360"/>
      </w:pPr>
      <w:rPr>
        <w:rFonts w:ascii="Courier New" w:hAnsi="Courier New" w:hint="default"/>
      </w:rPr>
    </w:lvl>
    <w:lvl w:ilvl="2" w:tplc="20000005" w:tentative="1">
      <w:start w:val="1"/>
      <w:numFmt w:val="bullet"/>
      <w:lvlText w:val=""/>
      <w:lvlJc w:val="left"/>
      <w:pPr>
        <w:ind w:left="2651" w:hanging="360"/>
      </w:pPr>
      <w:rPr>
        <w:rFonts w:ascii="Wingdings" w:hAnsi="Wingdings" w:hint="default"/>
      </w:rPr>
    </w:lvl>
    <w:lvl w:ilvl="3" w:tplc="20000001" w:tentative="1">
      <w:start w:val="1"/>
      <w:numFmt w:val="bullet"/>
      <w:lvlText w:val=""/>
      <w:lvlJc w:val="left"/>
      <w:pPr>
        <w:ind w:left="3371" w:hanging="360"/>
      </w:pPr>
      <w:rPr>
        <w:rFonts w:ascii="Symbol" w:hAnsi="Symbol" w:hint="default"/>
      </w:rPr>
    </w:lvl>
    <w:lvl w:ilvl="4" w:tplc="20000003" w:tentative="1">
      <w:start w:val="1"/>
      <w:numFmt w:val="bullet"/>
      <w:lvlText w:val="o"/>
      <w:lvlJc w:val="left"/>
      <w:pPr>
        <w:ind w:left="4091" w:hanging="360"/>
      </w:pPr>
      <w:rPr>
        <w:rFonts w:ascii="Courier New" w:hAnsi="Courier New" w:hint="default"/>
      </w:rPr>
    </w:lvl>
    <w:lvl w:ilvl="5" w:tplc="20000005" w:tentative="1">
      <w:start w:val="1"/>
      <w:numFmt w:val="bullet"/>
      <w:lvlText w:val=""/>
      <w:lvlJc w:val="left"/>
      <w:pPr>
        <w:ind w:left="4811" w:hanging="360"/>
      </w:pPr>
      <w:rPr>
        <w:rFonts w:ascii="Wingdings" w:hAnsi="Wingdings" w:hint="default"/>
      </w:rPr>
    </w:lvl>
    <w:lvl w:ilvl="6" w:tplc="20000001" w:tentative="1">
      <w:start w:val="1"/>
      <w:numFmt w:val="bullet"/>
      <w:lvlText w:val=""/>
      <w:lvlJc w:val="left"/>
      <w:pPr>
        <w:ind w:left="5531" w:hanging="360"/>
      </w:pPr>
      <w:rPr>
        <w:rFonts w:ascii="Symbol" w:hAnsi="Symbol" w:hint="default"/>
      </w:rPr>
    </w:lvl>
    <w:lvl w:ilvl="7" w:tplc="20000003" w:tentative="1">
      <w:start w:val="1"/>
      <w:numFmt w:val="bullet"/>
      <w:lvlText w:val="o"/>
      <w:lvlJc w:val="left"/>
      <w:pPr>
        <w:ind w:left="6251" w:hanging="360"/>
      </w:pPr>
      <w:rPr>
        <w:rFonts w:ascii="Courier New" w:hAnsi="Courier New" w:hint="default"/>
      </w:rPr>
    </w:lvl>
    <w:lvl w:ilvl="8" w:tplc="20000005" w:tentative="1">
      <w:start w:val="1"/>
      <w:numFmt w:val="bullet"/>
      <w:lvlText w:val=""/>
      <w:lvlJc w:val="left"/>
      <w:pPr>
        <w:ind w:left="6971" w:hanging="360"/>
      </w:pPr>
      <w:rPr>
        <w:rFonts w:ascii="Wingdings" w:hAnsi="Wingdings" w:hint="default"/>
      </w:rPr>
    </w:lvl>
  </w:abstractNum>
  <w:abstractNum w:abstractNumId="8">
    <w:nsid w:val="501B5255"/>
    <w:multiLevelType w:val="hybridMultilevel"/>
    <w:tmpl w:val="FC46C658"/>
    <w:lvl w:ilvl="0" w:tplc="20000011">
      <w:start w:val="1"/>
      <w:numFmt w:val="decimal"/>
      <w:lvlText w:val="%1)"/>
      <w:lvlJc w:val="left"/>
      <w:pPr>
        <w:ind w:left="720" w:hanging="360"/>
      </w:pPr>
      <w:rPr>
        <w:rFonts w:cs="Times New Roman" w:hint="default"/>
      </w:rPr>
    </w:lvl>
    <w:lvl w:ilvl="1" w:tplc="20000019" w:tentative="1">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9">
    <w:nsid w:val="509A6AEF"/>
    <w:multiLevelType w:val="multilevel"/>
    <w:tmpl w:val="4D94912C"/>
    <w:lvl w:ilvl="0">
      <w:start w:val="1"/>
      <w:numFmt w:val="decimal"/>
      <w:lvlText w:val="%1."/>
      <w:lvlJc w:val="left"/>
      <w:pPr>
        <w:ind w:left="432" w:hanging="432"/>
      </w:pPr>
      <w:rPr>
        <w:rFonts w:cs="Times New Roman" w:hint="default"/>
      </w:rPr>
    </w:lvl>
    <w:lvl w:ilvl="1">
      <w:start w:val="3"/>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10">
    <w:nsid w:val="775541F7"/>
    <w:multiLevelType w:val="hybridMultilevel"/>
    <w:tmpl w:val="CFB61A28"/>
    <w:lvl w:ilvl="0" w:tplc="0FE8B3F8">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1">
    <w:nsid w:val="78C27369"/>
    <w:multiLevelType w:val="hybridMultilevel"/>
    <w:tmpl w:val="B4303532"/>
    <w:lvl w:ilvl="0" w:tplc="0409000F">
      <w:start w:val="1"/>
      <w:numFmt w:val="decimal"/>
      <w:lvlText w:val="%1."/>
      <w:lvlJc w:val="left"/>
      <w:pPr>
        <w:ind w:left="785" w:hanging="360"/>
      </w:pPr>
      <w:rPr>
        <w:rFonts w:cs="Times New Roman" w:hint="default"/>
        <w:sz w:val="28"/>
      </w:rPr>
    </w:lvl>
    <w:lvl w:ilvl="1" w:tplc="20000019">
      <w:start w:val="1"/>
      <w:numFmt w:val="lowerLetter"/>
      <w:lvlText w:val="%2."/>
      <w:lvlJc w:val="left"/>
      <w:pPr>
        <w:ind w:left="1440" w:hanging="360"/>
      </w:pPr>
      <w:rPr>
        <w:rFonts w:cs="Times New Roman"/>
      </w:rPr>
    </w:lvl>
    <w:lvl w:ilvl="2" w:tplc="2000001B" w:tentative="1">
      <w:start w:val="1"/>
      <w:numFmt w:val="lowerRoman"/>
      <w:lvlText w:val="%3."/>
      <w:lvlJc w:val="right"/>
      <w:pPr>
        <w:ind w:left="2160" w:hanging="180"/>
      </w:pPr>
      <w:rPr>
        <w:rFonts w:cs="Times New Roman"/>
      </w:rPr>
    </w:lvl>
    <w:lvl w:ilvl="3" w:tplc="2000000F" w:tentative="1">
      <w:start w:val="1"/>
      <w:numFmt w:val="decimal"/>
      <w:lvlText w:val="%4."/>
      <w:lvlJc w:val="left"/>
      <w:pPr>
        <w:ind w:left="2880" w:hanging="360"/>
      </w:pPr>
      <w:rPr>
        <w:rFonts w:cs="Times New Roman"/>
      </w:rPr>
    </w:lvl>
    <w:lvl w:ilvl="4" w:tplc="20000019" w:tentative="1">
      <w:start w:val="1"/>
      <w:numFmt w:val="lowerLetter"/>
      <w:lvlText w:val="%5."/>
      <w:lvlJc w:val="left"/>
      <w:pPr>
        <w:ind w:left="3600" w:hanging="360"/>
      </w:pPr>
      <w:rPr>
        <w:rFonts w:cs="Times New Roman"/>
      </w:rPr>
    </w:lvl>
    <w:lvl w:ilvl="5" w:tplc="2000001B" w:tentative="1">
      <w:start w:val="1"/>
      <w:numFmt w:val="lowerRoman"/>
      <w:lvlText w:val="%6."/>
      <w:lvlJc w:val="right"/>
      <w:pPr>
        <w:ind w:left="4320" w:hanging="180"/>
      </w:pPr>
      <w:rPr>
        <w:rFonts w:cs="Times New Roman"/>
      </w:rPr>
    </w:lvl>
    <w:lvl w:ilvl="6" w:tplc="2000000F" w:tentative="1">
      <w:start w:val="1"/>
      <w:numFmt w:val="decimal"/>
      <w:lvlText w:val="%7."/>
      <w:lvlJc w:val="left"/>
      <w:pPr>
        <w:ind w:left="5040" w:hanging="360"/>
      </w:pPr>
      <w:rPr>
        <w:rFonts w:cs="Times New Roman"/>
      </w:rPr>
    </w:lvl>
    <w:lvl w:ilvl="7" w:tplc="20000019" w:tentative="1">
      <w:start w:val="1"/>
      <w:numFmt w:val="lowerLetter"/>
      <w:lvlText w:val="%8."/>
      <w:lvlJc w:val="left"/>
      <w:pPr>
        <w:ind w:left="5760" w:hanging="360"/>
      </w:pPr>
      <w:rPr>
        <w:rFonts w:cs="Times New Roman"/>
      </w:rPr>
    </w:lvl>
    <w:lvl w:ilvl="8" w:tplc="2000001B" w:tentative="1">
      <w:start w:val="1"/>
      <w:numFmt w:val="lowerRoman"/>
      <w:lvlText w:val="%9."/>
      <w:lvlJc w:val="right"/>
      <w:pPr>
        <w:ind w:left="6480" w:hanging="180"/>
      </w:pPr>
      <w:rPr>
        <w:rFonts w:cs="Times New Roman"/>
      </w:rPr>
    </w:lvl>
  </w:abstractNum>
  <w:abstractNum w:abstractNumId="12">
    <w:nsid w:val="7EFD7A49"/>
    <w:multiLevelType w:val="hybridMultilevel"/>
    <w:tmpl w:val="B3EE65DC"/>
    <w:lvl w:ilvl="0" w:tplc="050E271C">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5"/>
  </w:num>
  <w:num w:numId="2">
    <w:abstractNumId w:val="7"/>
  </w:num>
  <w:num w:numId="3">
    <w:abstractNumId w:val="6"/>
  </w:num>
  <w:num w:numId="4">
    <w:abstractNumId w:val="8"/>
  </w:num>
  <w:num w:numId="5">
    <w:abstractNumId w:val="0"/>
  </w:num>
  <w:num w:numId="6">
    <w:abstractNumId w:val="4"/>
  </w:num>
  <w:num w:numId="7">
    <w:abstractNumId w:val="1"/>
  </w:num>
  <w:num w:numId="8">
    <w:abstractNumId w:val="3"/>
  </w:num>
  <w:num w:numId="9">
    <w:abstractNumId w:val="11"/>
  </w:num>
  <w:num w:numId="10">
    <w:abstractNumId w:val="9"/>
  </w:num>
  <w:num w:numId="11">
    <w:abstractNumId w:val="10"/>
  </w:num>
  <w:num w:numId="12">
    <w:abstractNumId w:val="12"/>
  </w:num>
  <w:num w:numId="1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33B5"/>
    <w:rsid w:val="00021AF7"/>
    <w:rsid w:val="0002316B"/>
    <w:rsid w:val="000343B5"/>
    <w:rsid w:val="0003587F"/>
    <w:rsid w:val="00037162"/>
    <w:rsid w:val="0004271D"/>
    <w:rsid w:val="00065D62"/>
    <w:rsid w:val="000B0DC9"/>
    <w:rsid w:val="000D36E3"/>
    <w:rsid w:val="000E50F7"/>
    <w:rsid w:val="00115FFD"/>
    <w:rsid w:val="001548C1"/>
    <w:rsid w:val="001565A8"/>
    <w:rsid w:val="00192653"/>
    <w:rsid w:val="001A36A2"/>
    <w:rsid w:val="001A63D3"/>
    <w:rsid w:val="001C3FFB"/>
    <w:rsid w:val="001D5029"/>
    <w:rsid w:val="001D6597"/>
    <w:rsid w:val="001E537E"/>
    <w:rsid w:val="00222750"/>
    <w:rsid w:val="00256C60"/>
    <w:rsid w:val="0027284A"/>
    <w:rsid w:val="00274128"/>
    <w:rsid w:val="00282ABC"/>
    <w:rsid w:val="0029241B"/>
    <w:rsid w:val="002D4A2E"/>
    <w:rsid w:val="002D5240"/>
    <w:rsid w:val="002D58DE"/>
    <w:rsid w:val="002E55FC"/>
    <w:rsid w:val="002F68C7"/>
    <w:rsid w:val="00304CD5"/>
    <w:rsid w:val="00304D71"/>
    <w:rsid w:val="00311D3E"/>
    <w:rsid w:val="003128D5"/>
    <w:rsid w:val="00321E1D"/>
    <w:rsid w:val="00323489"/>
    <w:rsid w:val="0033248F"/>
    <w:rsid w:val="003376CF"/>
    <w:rsid w:val="00337C4E"/>
    <w:rsid w:val="003415CC"/>
    <w:rsid w:val="00351640"/>
    <w:rsid w:val="00353CF8"/>
    <w:rsid w:val="00355ECE"/>
    <w:rsid w:val="00365989"/>
    <w:rsid w:val="00365F18"/>
    <w:rsid w:val="0037377E"/>
    <w:rsid w:val="0037606A"/>
    <w:rsid w:val="0038091B"/>
    <w:rsid w:val="00383E3D"/>
    <w:rsid w:val="003967F0"/>
    <w:rsid w:val="003B2880"/>
    <w:rsid w:val="003B7033"/>
    <w:rsid w:val="003C4B91"/>
    <w:rsid w:val="003F2FF8"/>
    <w:rsid w:val="00423680"/>
    <w:rsid w:val="00423AEB"/>
    <w:rsid w:val="004538F5"/>
    <w:rsid w:val="00471BBD"/>
    <w:rsid w:val="00484367"/>
    <w:rsid w:val="004938B9"/>
    <w:rsid w:val="004A4975"/>
    <w:rsid w:val="004B0468"/>
    <w:rsid w:val="004D0447"/>
    <w:rsid w:val="004D5FF4"/>
    <w:rsid w:val="004D6C94"/>
    <w:rsid w:val="004E113E"/>
    <w:rsid w:val="004E12EE"/>
    <w:rsid w:val="00501D2B"/>
    <w:rsid w:val="00545FF4"/>
    <w:rsid w:val="0055245E"/>
    <w:rsid w:val="0056352F"/>
    <w:rsid w:val="005740C5"/>
    <w:rsid w:val="005754F7"/>
    <w:rsid w:val="005A53BD"/>
    <w:rsid w:val="005A5921"/>
    <w:rsid w:val="005A62D3"/>
    <w:rsid w:val="005D1963"/>
    <w:rsid w:val="005D7D2B"/>
    <w:rsid w:val="005E08B4"/>
    <w:rsid w:val="005E33B5"/>
    <w:rsid w:val="00605219"/>
    <w:rsid w:val="0061588C"/>
    <w:rsid w:val="006164E0"/>
    <w:rsid w:val="00620699"/>
    <w:rsid w:val="00647808"/>
    <w:rsid w:val="00664C01"/>
    <w:rsid w:val="006E1867"/>
    <w:rsid w:val="006E2BA6"/>
    <w:rsid w:val="00704E13"/>
    <w:rsid w:val="007067ED"/>
    <w:rsid w:val="00717029"/>
    <w:rsid w:val="00724C54"/>
    <w:rsid w:val="00746E9B"/>
    <w:rsid w:val="007476ED"/>
    <w:rsid w:val="007542CE"/>
    <w:rsid w:val="00754708"/>
    <w:rsid w:val="00764102"/>
    <w:rsid w:val="00773BE8"/>
    <w:rsid w:val="007743A7"/>
    <w:rsid w:val="007745A7"/>
    <w:rsid w:val="0077746D"/>
    <w:rsid w:val="007820ED"/>
    <w:rsid w:val="007A24AC"/>
    <w:rsid w:val="007B26A7"/>
    <w:rsid w:val="007D1438"/>
    <w:rsid w:val="008049DB"/>
    <w:rsid w:val="00814D21"/>
    <w:rsid w:val="00834E82"/>
    <w:rsid w:val="00864CD2"/>
    <w:rsid w:val="00864D7E"/>
    <w:rsid w:val="008921BF"/>
    <w:rsid w:val="00893EF2"/>
    <w:rsid w:val="00897D6D"/>
    <w:rsid w:val="008B62F1"/>
    <w:rsid w:val="008C1868"/>
    <w:rsid w:val="008D3380"/>
    <w:rsid w:val="008D563D"/>
    <w:rsid w:val="008D688B"/>
    <w:rsid w:val="008E5A7E"/>
    <w:rsid w:val="00902637"/>
    <w:rsid w:val="00923CB2"/>
    <w:rsid w:val="0094523E"/>
    <w:rsid w:val="009745EA"/>
    <w:rsid w:val="00987A64"/>
    <w:rsid w:val="00992068"/>
    <w:rsid w:val="009D27B5"/>
    <w:rsid w:val="009D5372"/>
    <w:rsid w:val="009F113F"/>
    <w:rsid w:val="009F3CE9"/>
    <w:rsid w:val="00A00953"/>
    <w:rsid w:val="00A05C04"/>
    <w:rsid w:val="00A31DB8"/>
    <w:rsid w:val="00A3342D"/>
    <w:rsid w:val="00A35680"/>
    <w:rsid w:val="00A468EF"/>
    <w:rsid w:val="00A533EB"/>
    <w:rsid w:val="00A7203E"/>
    <w:rsid w:val="00A74F37"/>
    <w:rsid w:val="00A8123F"/>
    <w:rsid w:val="00AC36CB"/>
    <w:rsid w:val="00AF385C"/>
    <w:rsid w:val="00B028CE"/>
    <w:rsid w:val="00B046F7"/>
    <w:rsid w:val="00B15B9E"/>
    <w:rsid w:val="00B44B6B"/>
    <w:rsid w:val="00B457C7"/>
    <w:rsid w:val="00B645FE"/>
    <w:rsid w:val="00B710B0"/>
    <w:rsid w:val="00B731DB"/>
    <w:rsid w:val="00B8193F"/>
    <w:rsid w:val="00B85C08"/>
    <w:rsid w:val="00B9359C"/>
    <w:rsid w:val="00B959F5"/>
    <w:rsid w:val="00B95DCE"/>
    <w:rsid w:val="00BB78D8"/>
    <w:rsid w:val="00BC20C2"/>
    <w:rsid w:val="00BC2BBB"/>
    <w:rsid w:val="00BF31CB"/>
    <w:rsid w:val="00C00D08"/>
    <w:rsid w:val="00C057BB"/>
    <w:rsid w:val="00C31FEC"/>
    <w:rsid w:val="00C42AFB"/>
    <w:rsid w:val="00C55C0C"/>
    <w:rsid w:val="00C63A54"/>
    <w:rsid w:val="00CA1217"/>
    <w:rsid w:val="00CA1BB2"/>
    <w:rsid w:val="00CA66AB"/>
    <w:rsid w:val="00CA798E"/>
    <w:rsid w:val="00CB38FA"/>
    <w:rsid w:val="00CC5137"/>
    <w:rsid w:val="00CD2B8E"/>
    <w:rsid w:val="00CF34B6"/>
    <w:rsid w:val="00CF4BC7"/>
    <w:rsid w:val="00D160E0"/>
    <w:rsid w:val="00D20BC5"/>
    <w:rsid w:val="00D21841"/>
    <w:rsid w:val="00D451CD"/>
    <w:rsid w:val="00D547FB"/>
    <w:rsid w:val="00D54946"/>
    <w:rsid w:val="00D95BEF"/>
    <w:rsid w:val="00E02ADC"/>
    <w:rsid w:val="00E1391B"/>
    <w:rsid w:val="00E17370"/>
    <w:rsid w:val="00E175F0"/>
    <w:rsid w:val="00E247FD"/>
    <w:rsid w:val="00E416FF"/>
    <w:rsid w:val="00E47E4D"/>
    <w:rsid w:val="00E74019"/>
    <w:rsid w:val="00E979A0"/>
    <w:rsid w:val="00EA3896"/>
    <w:rsid w:val="00EC0C8E"/>
    <w:rsid w:val="00EC6401"/>
    <w:rsid w:val="00ED74AF"/>
    <w:rsid w:val="00EE5F28"/>
    <w:rsid w:val="00EE7715"/>
    <w:rsid w:val="00EF69E3"/>
    <w:rsid w:val="00F161B3"/>
    <w:rsid w:val="00F33EB5"/>
    <w:rsid w:val="00F57C58"/>
    <w:rsid w:val="00F63DA5"/>
    <w:rsid w:val="00F74B75"/>
    <w:rsid w:val="00F8112A"/>
    <w:rsid w:val="00FB424A"/>
    <w:rsid w:val="00FC0003"/>
    <w:rsid w:val="00FC25D0"/>
    <w:rsid w:val="00FD423F"/>
    <w:rsid w:val="00FD7A89"/>
    <w:rsid w:val="00FF589A"/>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Subtle 1" w:locked="1" w:semiHidden="0" w:uiPriority="0" w:unhideWhenUsed="0"/>
    <w:lsdException w:name="Table Web 2" w:locked="1" w:semiHidden="0" w:uiPriority="0" w:unhideWhenUsed="0"/>
    <w:lsdException w:name="Table Web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38F5"/>
    <w:pPr>
      <w:spacing w:after="160" w:line="259" w:lineRule="auto"/>
    </w:pPr>
    <w:rPr>
      <w:lang w:val="uk-UA"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365989"/>
    <w:pPr>
      <w:ind w:left="720"/>
      <w:contextualSpacing/>
    </w:pPr>
  </w:style>
  <w:style w:type="paragraph" w:styleId="Header">
    <w:name w:val="header"/>
    <w:basedOn w:val="Normal"/>
    <w:link w:val="HeaderChar"/>
    <w:uiPriority w:val="99"/>
    <w:rsid w:val="00FB424A"/>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FB424A"/>
    <w:rPr>
      <w:rFonts w:cs="Times New Roman"/>
    </w:rPr>
  </w:style>
  <w:style w:type="paragraph" w:styleId="Footer">
    <w:name w:val="footer"/>
    <w:basedOn w:val="Normal"/>
    <w:link w:val="FooterChar"/>
    <w:uiPriority w:val="99"/>
    <w:rsid w:val="00FB424A"/>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FB424A"/>
    <w:rPr>
      <w:rFonts w:cs="Times New Roman"/>
    </w:rPr>
  </w:style>
  <w:style w:type="character" w:styleId="Hyperlink">
    <w:name w:val="Hyperlink"/>
    <w:basedOn w:val="DefaultParagraphFont"/>
    <w:uiPriority w:val="99"/>
    <w:rsid w:val="003C4B91"/>
    <w:rPr>
      <w:rFonts w:cs="Times New Roman"/>
      <w:color w:val="0563C1"/>
      <w:u w:val="single"/>
    </w:rPr>
  </w:style>
  <w:style w:type="character" w:customStyle="1" w:styleId="1">
    <w:name w:val="Неразрешенное упоминание1"/>
    <w:basedOn w:val="DefaultParagraphFont"/>
    <w:uiPriority w:val="99"/>
    <w:semiHidden/>
    <w:rsid w:val="003C4B91"/>
    <w:rPr>
      <w:rFonts w:cs="Times New Roman"/>
      <w:color w:val="605E5C"/>
      <w:shd w:val="clear" w:color="auto" w:fill="E1DFDD"/>
    </w:rPr>
  </w:style>
  <w:style w:type="paragraph" w:styleId="BalloonText">
    <w:name w:val="Balloon Text"/>
    <w:basedOn w:val="Normal"/>
    <w:link w:val="BalloonTextChar"/>
    <w:uiPriority w:val="99"/>
    <w:semiHidden/>
    <w:rsid w:val="007170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17029"/>
    <w:rPr>
      <w:rFonts w:ascii="Tahoma" w:hAnsi="Tahoma" w:cs="Tahoma"/>
      <w:sz w:val="16"/>
      <w:szCs w:val="16"/>
    </w:rPr>
  </w:style>
  <w:style w:type="character" w:styleId="CommentReference">
    <w:name w:val="annotation reference"/>
    <w:basedOn w:val="DefaultParagraphFont"/>
    <w:uiPriority w:val="99"/>
    <w:semiHidden/>
    <w:rsid w:val="00A7203E"/>
    <w:rPr>
      <w:rFonts w:cs="Times New Roman"/>
      <w:sz w:val="16"/>
      <w:szCs w:val="16"/>
    </w:rPr>
  </w:style>
  <w:style w:type="paragraph" w:styleId="CommentText">
    <w:name w:val="annotation text"/>
    <w:basedOn w:val="Normal"/>
    <w:link w:val="CommentTextChar"/>
    <w:uiPriority w:val="99"/>
    <w:semiHidden/>
    <w:rsid w:val="00A7203E"/>
    <w:pPr>
      <w:spacing w:line="240" w:lineRule="auto"/>
    </w:pPr>
    <w:rPr>
      <w:sz w:val="20"/>
      <w:szCs w:val="20"/>
    </w:rPr>
  </w:style>
  <w:style w:type="character" w:customStyle="1" w:styleId="CommentTextChar">
    <w:name w:val="Comment Text Char"/>
    <w:basedOn w:val="DefaultParagraphFont"/>
    <w:link w:val="CommentText"/>
    <w:uiPriority w:val="99"/>
    <w:semiHidden/>
    <w:locked/>
    <w:rsid w:val="00A7203E"/>
    <w:rPr>
      <w:rFonts w:cs="Times New Roman"/>
      <w:sz w:val="20"/>
      <w:szCs w:val="20"/>
    </w:rPr>
  </w:style>
  <w:style w:type="paragraph" w:styleId="CommentSubject">
    <w:name w:val="annotation subject"/>
    <w:basedOn w:val="CommentText"/>
    <w:next w:val="CommentText"/>
    <w:link w:val="CommentSubjectChar"/>
    <w:uiPriority w:val="99"/>
    <w:semiHidden/>
    <w:rsid w:val="00A7203E"/>
    <w:rPr>
      <w:b/>
      <w:bCs/>
    </w:rPr>
  </w:style>
  <w:style w:type="character" w:customStyle="1" w:styleId="CommentSubjectChar">
    <w:name w:val="Comment Subject Char"/>
    <w:basedOn w:val="CommentTextChar"/>
    <w:link w:val="CommentSubject"/>
    <w:uiPriority w:val="99"/>
    <w:semiHidden/>
    <w:locked/>
    <w:rsid w:val="00A7203E"/>
    <w:rPr>
      <w:b/>
      <w:bCs/>
    </w:rPr>
  </w:style>
  <w:style w:type="paragraph" w:styleId="NormalWeb">
    <w:name w:val="Normal (Web)"/>
    <w:basedOn w:val="Normal"/>
    <w:uiPriority w:val="99"/>
    <w:rsid w:val="00321E1D"/>
    <w:pPr>
      <w:spacing w:before="100" w:beforeAutospacing="1" w:after="100" w:afterAutospacing="1" w:line="240" w:lineRule="auto"/>
    </w:pPr>
    <w:rPr>
      <w:rFonts w:ascii="Times New Roman" w:eastAsia="Times New Roman" w:hAnsi="Times New Roman"/>
      <w:sz w:val="24"/>
      <w:szCs w:val="24"/>
      <w:lang w:eastAsia="uk-UA"/>
    </w:rPr>
  </w:style>
  <w:style w:type="character" w:styleId="Emphasis">
    <w:name w:val="Emphasis"/>
    <w:basedOn w:val="DefaultParagraphFont"/>
    <w:uiPriority w:val="99"/>
    <w:qFormat/>
    <w:rsid w:val="008D688B"/>
    <w:rPr>
      <w:rFonts w:cs="Times New Roman"/>
      <w:i/>
      <w:iCs/>
    </w:rPr>
  </w:style>
  <w:style w:type="character" w:customStyle="1" w:styleId="citation">
    <w:name w:val="citation"/>
    <w:basedOn w:val="DefaultParagraphFont"/>
    <w:uiPriority w:val="99"/>
    <w:rsid w:val="00EC0C8E"/>
    <w:rPr>
      <w:rFonts w:cs="Times New Roman"/>
    </w:rPr>
  </w:style>
  <w:style w:type="paragraph" w:customStyle="1" w:styleId="Style12">
    <w:name w:val="Style12"/>
    <w:basedOn w:val="Normal"/>
    <w:uiPriority w:val="99"/>
    <w:rsid w:val="008921BF"/>
    <w:pPr>
      <w:widowControl w:val="0"/>
      <w:autoSpaceDE w:val="0"/>
      <w:autoSpaceDN w:val="0"/>
      <w:adjustRightInd w:val="0"/>
      <w:spacing w:after="0" w:line="240" w:lineRule="auto"/>
    </w:pPr>
    <w:rPr>
      <w:rFonts w:ascii="Times New Roman" w:eastAsia="Times New Roman" w:hAnsi="Times New Roman"/>
      <w:sz w:val="24"/>
      <w:szCs w:val="24"/>
      <w:lang w:val="ru-RU" w:eastAsia="ru-RU"/>
    </w:rPr>
  </w:style>
  <w:style w:type="paragraph" w:customStyle="1" w:styleId="Style14">
    <w:name w:val="Style14"/>
    <w:basedOn w:val="Normal"/>
    <w:uiPriority w:val="99"/>
    <w:rsid w:val="008921BF"/>
    <w:pPr>
      <w:widowControl w:val="0"/>
      <w:autoSpaceDE w:val="0"/>
      <w:autoSpaceDN w:val="0"/>
      <w:adjustRightInd w:val="0"/>
      <w:spacing w:after="0" w:line="638" w:lineRule="exact"/>
      <w:ind w:hanging="691"/>
    </w:pPr>
    <w:rPr>
      <w:rFonts w:ascii="Times New Roman" w:eastAsia="Times New Roman" w:hAnsi="Times New Roman"/>
      <w:sz w:val="24"/>
      <w:szCs w:val="24"/>
      <w:lang w:val="ru-RU" w:eastAsia="ru-RU"/>
    </w:rPr>
  </w:style>
  <w:style w:type="character" w:customStyle="1" w:styleId="FontStyle17">
    <w:name w:val="Font Style17"/>
    <w:uiPriority w:val="99"/>
    <w:rsid w:val="008921BF"/>
    <w:rPr>
      <w:rFonts w:ascii="Times New Roman" w:hAnsi="Times New Roman"/>
      <w:sz w:val="28"/>
    </w:rPr>
  </w:style>
  <w:style w:type="character" w:customStyle="1" w:styleId="FontStyle18">
    <w:name w:val="Font Style18"/>
    <w:uiPriority w:val="99"/>
    <w:rsid w:val="008921BF"/>
    <w:rPr>
      <w:rFonts w:ascii="Times New Roman" w:hAnsi="Times New Roman"/>
      <w:b/>
      <w:sz w:val="22"/>
    </w:rPr>
  </w:style>
</w:styles>
</file>

<file path=word/webSettings.xml><?xml version="1.0" encoding="utf-8"?>
<w:webSettings xmlns:r="http://schemas.openxmlformats.org/officeDocument/2006/relationships" xmlns:w="http://schemas.openxmlformats.org/wordprocessingml/2006/main">
  <w:divs>
    <w:div w:id="2138982274">
      <w:marLeft w:val="0"/>
      <w:marRight w:val="0"/>
      <w:marTop w:val="0"/>
      <w:marBottom w:val="0"/>
      <w:divBdr>
        <w:top w:val="none" w:sz="0" w:space="0" w:color="auto"/>
        <w:left w:val="none" w:sz="0" w:space="0" w:color="auto"/>
        <w:bottom w:val="none" w:sz="0" w:space="0" w:color="auto"/>
        <w:right w:val="none" w:sz="0" w:space="0" w:color="auto"/>
      </w:divBdr>
    </w:div>
    <w:div w:id="2138982275">
      <w:marLeft w:val="0"/>
      <w:marRight w:val="0"/>
      <w:marTop w:val="0"/>
      <w:marBottom w:val="0"/>
      <w:divBdr>
        <w:top w:val="none" w:sz="0" w:space="0" w:color="auto"/>
        <w:left w:val="none" w:sz="0" w:space="0" w:color="auto"/>
        <w:bottom w:val="none" w:sz="0" w:space="0" w:color="auto"/>
        <w:right w:val="none" w:sz="0" w:space="0" w:color="auto"/>
      </w:divBdr>
      <w:divsChild>
        <w:div w:id="2138982277">
          <w:marLeft w:val="0"/>
          <w:marRight w:val="0"/>
          <w:marTop w:val="15"/>
          <w:marBottom w:val="0"/>
          <w:divBdr>
            <w:top w:val="single" w:sz="48" w:space="0" w:color="auto"/>
            <w:left w:val="single" w:sz="48" w:space="0" w:color="auto"/>
            <w:bottom w:val="single" w:sz="48" w:space="0" w:color="auto"/>
            <w:right w:val="single" w:sz="48" w:space="0" w:color="auto"/>
          </w:divBdr>
          <w:divsChild>
            <w:div w:id="2138982286">
              <w:marLeft w:val="0"/>
              <w:marRight w:val="0"/>
              <w:marTop w:val="0"/>
              <w:marBottom w:val="0"/>
              <w:divBdr>
                <w:top w:val="none" w:sz="0" w:space="0" w:color="auto"/>
                <w:left w:val="none" w:sz="0" w:space="0" w:color="auto"/>
                <w:bottom w:val="none" w:sz="0" w:space="0" w:color="auto"/>
                <w:right w:val="none" w:sz="0" w:space="0" w:color="auto"/>
              </w:divBdr>
            </w:div>
          </w:divsChild>
        </w:div>
        <w:div w:id="2138982279">
          <w:marLeft w:val="0"/>
          <w:marRight w:val="0"/>
          <w:marTop w:val="15"/>
          <w:marBottom w:val="0"/>
          <w:divBdr>
            <w:top w:val="single" w:sz="48" w:space="0" w:color="auto"/>
            <w:left w:val="single" w:sz="48" w:space="0" w:color="auto"/>
            <w:bottom w:val="single" w:sz="48" w:space="0" w:color="auto"/>
            <w:right w:val="single" w:sz="48" w:space="0" w:color="auto"/>
          </w:divBdr>
          <w:divsChild>
            <w:div w:id="2138982283">
              <w:marLeft w:val="0"/>
              <w:marRight w:val="0"/>
              <w:marTop w:val="0"/>
              <w:marBottom w:val="0"/>
              <w:divBdr>
                <w:top w:val="none" w:sz="0" w:space="0" w:color="auto"/>
                <w:left w:val="none" w:sz="0" w:space="0" w:color="auto"/>
                <w:bottom w:val="none" w:sz="0" w:space="0" w:color="auto"/>
                <w:right w:val="none" w:sz="0" w:space="0" w:color="auto"/>
              </w:divBdr>
            </w:div>
          </w:divsChild>
        </w:div>
        <w:div w:id="2138982284">
          <w:marLeft w:val="0"/>
          <w:marRight w:val="0"/>
          <w:marTop w:val="15"/>
          <w:marBottom w:val="0"/>
          <w:divBdr>
            <w:top w:val="single" w:sz="48" w:space="0" w:color="auto"/>
            <w:left w:val="single" w:sz="48" w:space="0" w:color="auto"/>
            <w:bottom w:val="single" w:sz="48" w:space="0" w:color="auto"/>
            <w:right w:val="single" w:sz="48" w:space="0" w:color="auto"/>
          </w:divBdr>
          <w:divsChild>
            <w:div w:id="2138982273">
              <w:marLeft w:val="0"/>
              <w:marRight w:val="0"/>
              <w:marTop w:val="0"/>
              <w:marBottom w:val="0"/>
              <w:divBdr>
                <w:top w:val="none" w:sz="0" w:space="0" w:color="auto"/>
                <w:left w:val="none" w:sz="0" w:space="0" w:color="auto"/>
                <w:bottom w:val="none" w:sz="0" w:space="0" w:color="auto"/>
                <w:right w:val="none" w:sz="0" w:space="0" w:color="auto"/>
              </w:divBdr>
            </w:div>
          </w:divsChild>
        </w:div>
        <w:div w:id="2138982289">
          <w:marLeft w:val="0"/>
          <w:marRight w:val="0"/>
          <w:marTop w:val="15"/>
          <w:marBottom w:val="0"/>
          <w:divBdr>
            <w:top w:val="single" w:sz="48" w:space="0" w:color="auto"/>
            <w:left w:val="single" w:sz="48" w:space="0" w:color="auto"/>
            <w:bottom w:val="single" w:sz="48" w:space="0" w:color="auto"/>
            <w:right w:val="single" w:sz="48" w:space="0" w:color="auto"/>
          </w:divBdr>
          <w:divsChild>
            <w:div w:id="2138982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982278">
      <w:marLeft w:val="0"/>
      <w:marRight w:val="0"/>
      <w:marTop w:val="0"/>
      <w:marBottom w:val="0"/>
      <w:divBdr>
        <w:top w:val="none" w:sz="0" w:space="0" w:color="auto"/>
        <w:left w:val="none" w:sz="0" w:space="0" w:color="auto"/>
        <w:bottom w:val="none" w:sz="0" w:space="0" w:color="auto"/>
        <w:right w:val="none" w:sz="0" w:space="0" w:color="auto"/>
      </w:divBdr>
      <w:divsChild>
        <w:div w:id="2138982276">
          <w:marLeft w:val="0"/>
          <w:marRight w:val="0"/>
          <w:marTop w:val="15"/>
          <w:marBottom w:val="0"/>
          <w:divBdr>
            <w:top w:val="single" w:sz="48" w:space="0" w:color="auto"/>
            <w:left w:val="single" w:sz="48" w:space="0" w:color="auto"/>
            <w:bottom w:val="single" w:sz="48" w:space="0" w:color="auto"/>
            <w:right w:val="single" w:sz="48" w:space="0" w:color="auto"/>
          </w:divBdr>
          <w:divsChild>
            <w:div w:id="2138982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982280">
      <w:marLeft w:val="0"/>
      <w:marRight w:val="0"/>
      <w:marTop w:val="0"/>
      <w:marBottom w:val="0"/>
      <w:divBdr>
        <w:top w:val="none" w:sz="0" w:space="0" w:color="auto"/>
        <w:left w:val="none" w:sz="0" w:space="0" w:color="auto"/>
        <w:bottom w:val="none" w:sz="0" w:space="0" w:color="auto"/>
        <w:right w:val="none" w:sz="0" w:space="0" w:color="auto"/>
      </w:divBdr>
    </w:div>
    <w:div w:id="2138982281">
      <w:marLeft w:val="0"/>
      <w:marRight w:val="0"/>
      <w:marTop w:val="0"/>
      <w:marBottom w:val="0"/>
      <w:divBdr>
        <w:top w:val="none" w:sz="0" w:space="0" w:color="auto"/>
        <w:left w:val="none" w:sz="0" w:space="0" w:color="auto"/>
        <w:bottom w:val="none" w:sz="0" w:space="0" w:color="auto"/>
        <w:right w:val="none" w:sz="0" w:space="0" w:color="auto"/>
      </w:divBdr>
    </w:div>
    <w:div w:id="2138982282">
      <w:marLeft w:val="0"/>
      <w:marRight w:val="0"/>
      <w:marTop w:val="0"/>
      <w:marBottom w:val="0"/>
      <w:divBdr>
        <w:top w:val="none" w:sz="0" w:space="0" w:color="auto"/>
        <w:left w:val="none" w:sz="0" w:space="0" w:color="auto"/>
        <w:bottom w:val="none" w:sz="0" w:space="0" w:color="auto"/>
        <w:right w:val="none" w:sz="0" w:space="0" w:color="auto"/>
      </w:divBdr>
    </w:div>
    <w:div w:id="2138982287">
      <w:marLeft w:val="0"/>
      <w:marRight w:val="0"/>
      <w:marTop w:val="0"/>
      <w:marBottom w:val="0"/>
      <w:divBdr>
        <w:top w:val="none" w:sz="0" w:space="0" w:color="auto"/>
        <w:left w:val="none" w:sz="0" w:space="0" w:color="auto"/>
        <w:bottom w:val="none" w:sz="0" w:space="0" w:color="auto"/>
        <w:right w:val="none" w:sz="0" w:space="0" w:color="auto"/>
      </w:divBdr>
    </w:div>
    <w:div w:id="213898228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oleObject" Target="embeddings/oleObject1.bin"/><Relationship Id="rId18" Type="http://schemas.openxmlformats.org/officeDocument/2006/relationships/hyperlink" Target="https://zakon.rada.gov.ua/laws/show/1082-20" TargetMode="External"/><Relationship Id="rId26" Type="http://schemas.openxmlformats.org/officeDocument/2006/relationships/image" Target="media/image8.png"/><Relationship Id="rId3" Type="http://schemas.openxmlformats.org/officeDocument/2006/relationships/settings" Target="settings.xml"/><Relationship Id="rId21" Type="http://schemas.openxmlformats.org/officeDocument/2006/relationships/hyperlink" Target="https://sciendo.com/fr/article/10.2478/revecp-2020-0013"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doi.org/10.18371/fcaptp.v6i41.251466" TargetMode="External"/><Relationship Id="rId25" Type="http://schemas.openxmlformats.org/officeDocument/2006/relationships/image" Target="media/image7.png"/><Relationship Id="rId2" Type="http://schemas.openxmlformats.org/officeDocument/2006/relationships/styles" Target="styles.xml"/><Relationship Id="rId16" Type="http://schemas.openxmlformats.org/officeDocument/2006/relationships/hyperlink" Target="http://www.economy.nayka.com.ua/pdf/5_2019/9.pdf" TargetMode="External"/><Relationship Id="rId20" Type="http://schemas.openxmlformats.org/officeDocument/2006/relationships/hyperlink" Target="https://images.transparencycdn.org/images/Report_CPI2022_English.pdf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ww.kmu.gov.ua/news/ukrayina-za-dva-roki-pidnyalas-na-32-poziciyi-v-globalnomu-rejtingu-za-indeksom-socialnogo-progresu-minsocpolitiki" TargetMode="External"/><Relationship Id="rId23" Type="http://schemas.openxmlformats.org/officeDocument/2006/relationships/hyperlink" Target="http://www.nbuv.gov.ua/old_jrn/chem_biol/nvnltu/15_6/39_" TargetMode="External"/><Relationship Id="rId28"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www.imf.org/en/Publications/CR/Issues/2019%20/11/15/Ukraine-Technical-Assistance-ReportMedium-Term-Budget-Framework-and-Fiscal-RiskStatement-48812"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s://doi.org/10.33244/2617-5932.4.2020.13-24" TargetMode="External"/><Relationship Id="rId22" Type="http://schemas.openxmlformats.org/officeDocument/2006/relationships/hyperlink" Target="https://hdr.undp.org/system/files%20/documents/globalreport-document/hdr2021-22pdf_1.pdf"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0</TotalTime>
  <Pages>67</Pages>
  <Words>16448</Words>
  <Characters>-32766</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subject/>
  <dc:creator>ASUS</dc:creator>
  <cp:keywords/>
  <dc:description/>
  <cp:lastModifiedBy>room-27</cp:lastModifiedBy>
  <cp:revision>2</cp:revision>
  <cp:lastPrinted>2023-12-21T14:59:00Z</cp:lastPrinted>
  <dcterms:created xsi:type="dcterms:W3CDTF">2024-01-04T06:27:00Z</dcterms:created>
  <dcterms:modified xsi:type="dcterms:W3CDTF">2024-01-04T06:27:00Z</dcterms:modified>
</cp:coreProperties>
</file>