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721" w:rsidRDefault="00896721" w:rsidP="00896721">
      <w:pPr>
        <w:pStyle w:val="a3"/>
        <w:ind w:left="9540"/>
        <w:rPr>
          <w:sz w:val="20"/>
        </w:rPr>
      </w:pPr>
      <w:r>
        <w:rPr>
          <w:noProof/>
          <w:sz w:val="20"/>
          <w:lang w:val="ru-RU" w:eastAsia="ru-RU"/>
        </w:rPr>
        <mc:AlternateContent>
          <mc:Choice Requires="wpg">
            <w:drawing>
              <wp:inline distT="0" distB="0" distL="0" distR="0" wp14:anchorId="23879F79" wp14:editId="24FDB330">
                <wp:extent cx="457200" cy="361950"/>
                <wp:effectExtent l="0" t="0" r="0" b="0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57200" cy="361950"/>
                          <a:chOff x="0" y="0"/>
                          <a:chExt cx="457200" cy="36195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457200" cy="3619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7200" h="361950">
                                <a:moveTo>
                                  <a:pt x="4572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61950"/>
                                </a:lnTo>
                                <a:lnTo>
                                  <a:pt x="457200" y="361950"/>
                                </a:lnTo>
                                <a:lnTo>
                                  <a:pt x="457200" y="357187"/>
                                </a:lnTo>
                                <a:lnTo>
                                  <a:pt x="457200" y="352425"/>
                                </a:lnTo>
                                <a:lnTo>
                                  <a:pt x="457200" y="9525"/>
                                </a:lnTo>
                                <a:lnTo>
                                  <a:pt x="457200" y="4762"/>
                                </a:lnTo>
                                <a:lnTo>
                                  <a:pt x="4572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443F02E" id="Group 1" o:spid="_x0000_s1026" style="width:36pt;height:28.5pt;mso-position-horizontal-relative:char;mso-position-vertical-relative:line" coordsize="457200,361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">
                <v:shape id="Graphic 2" o:spid="_x0000_s1027" style="position:absolute;width:457200;height:361950;visibility:visible;mso-wrap-style:square;v-text-anchor:top" coordsize="457200,3619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rcb8QA&#10;AADaAAAADwAAAGRycy9kb3ducmV2LnhtbESPQWvCQBSE74L/YXlCb7rRYluiq6hgKV5KYyl6e2af&#10;2WD2bciuMf57t1DocZiZb5j5srOVaKnxpWMF41ECgjh3uuRCwfd+O3wD4QOyxsoxKbiTh+Wi35tj&#10;qt2Nv6jNQiEihH2KCkwIdSqlzw1Z9CNXE0fv7BqLIcqmkLrBW4TbSk6S5EVaLDkuGKxpYyi/ZFer&#10;4Lo+7HfH7Gf6jNmmOhn3+d69tko9DbrVDESgLvyH/9ofWsEEfq/EGy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T63G/EAAAA2gAAAA8AAAAAAAAAAAAAAAAAmAIAAGRycy9k&#10;b3ducmV2LnhtbFBLBQYAAAAABAAEAPUAAACJAwAAAAA=&#10;" path="m457200,l,,,361950r457200,l457200,357187r,-4762l457200,9525r,-4763l457200,xe" stroked="f">
                  <v:path arrowok="t"/>
                </v:shape>
                <w10:anchorlock/>
              </v:group>
            </w:pict>
          </mc:Fallback>
        </mc:AlternateContent>
      </w:r>
    </w:p>
    <w:p w:rsidR="00896721" w:rsidRDefault="00896721" w:rsidP="00896721">
      <w:pPr>
        <w:pStyle w:val="a3"/>
        <w:spacing w:line="262" w:lineRule="exact"/>
        <w:ind w:right="569"/>
        <w:jc w:val="center"/>
      </w:pPr>
      <w:r>
        <w:t>ОДЕСЬКИЙ</w:t>
      </w:r>
      <w:r>
        <w:rPr>
          <w:spacing w:val="-11"/>
        </w:rPr>
        <w:t xml:space="preserve"> </w:t>
      </w:r>
      <w:r>
        <w:t>НАЦІОНАЛЬНИЙ</w:t>
      </w:r>
      <w:r>
        <w:rPr>
          <w:spacing w:val="-5"/>
        </w:rPr>
        <w:t xml:space="preserve"> </w:t>
      </w:r>
      <w:r>
        <w:t>УНІВЕРСИТЕТ</w:t>
      </w:r>
      <w:r>
        <w:rPr>
          <w:spacing w:val="-7"/>
        </w:rPr>
        <w:t xml:space="preserve"> </w:t>
      </w:r>
      <w:r>
        <w:t>ІМЕНІ</w:t>
      </w:r>
      <w:r>
        <w:rPr>
          <w:spacing w:val="-9"/>
        </w:rPr>
        <w:t xml:space="preserve"> </w:t>
      </w:r>
      <w:r>
        <w:t>І.</w:t>
      </w:r>
      <w:r>
        <w:rPr>
          <w:spacing w:val="-7"/>
        </w:rPr>
        <w:t xml:space="preserve"> </w:t>
      </w:r>
      <w:r>
        <w:t>І.</w:t>
      </w:r>
      <w:r>
        <w:rPr>
          <w:spacing w:val="-8"/>
        </w:rPr>
        <w:t xml:space="preserve"> </w:t>
      </w:r>
      <w:r>
        <w:rPr>
          <w:spacing w:val="-2"/>
        </w:rPr>
        <w:t>МЕЧНИКОВА</w:t>
      </w:r>
    </w:p>
    <w:p w:rsidR="00896721" w:rsidRDefault="00896721" w:rsidP="00896721">
      <w:pPr>
        <w:pStyle w:val="a3"/>
        <w:ind w:left="3107" w:right="2964" w:firstLine="2"/>
        <w:jc w:val="center"/>
      </w:pPr>
      <w:r>
        <w:t>Факультет хімії та фармації Кафедра</w:t>
      </w:r>
      <w:r>
        <w:rPr>
          <w:spacing w:val="-8"/>
        </w:rPr>
        <w:t xml:space="preserve"> </w:t>
      </w:r>
      <w:r>
        <w:t>фізичної</w:t>
      </w:r>
      <w:r>
        <w:rPr>
          <w:spacing w:val="-9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колоїдної</w:t>
      </w:r>
      <w:r>
        <w:rPr>
          <w:spacing w:val="-9"/>
        </w:rPr>
        <w:t xml:space="preserve"> </w:t>
      </w:r>
      <w:r>
        <w:t>хімії</w:t>
      </w:r>
    </w:p>
    <w:p w:rsidR="00896721" w:rsidRDefault="00896721" w:rsidP="00896721">
      <w:pPr>
        <w:pStyle w:val="a3"/>
        <w:spacing w:before="232"/>
        <w:ind w:left="0"/>
      </w:pPr>
    </w:p>
    <w:p w:rsidR="00896721" w:rsidRDefault="00896721" w:rsidP="00896721">
      <w:pPr>
        <w:pStyle w:val="a5"/>
        <w:ind w:left="709" w:right="569" w:firstLine="0"/>
      </w:pPr>
      <w:r>
        <w:t>Кваліфікаційна</w:t>
      </w:r>
      <w:r>
        <w:rPr>
          <w:spacing w:val="-19"/>
        </w:rPr>
        <w:t xml:space="preserve"> </w:t>
      </w:r>
      <w:r>
        <w:rPr>
          <w:spacing w:val="-2"/>
        </w:rPr>
        <w:t>робота</w:t>
      </w:r>
    </w:p>
    <w:p w:rsidR="00896721" w:rsidRDefault="00896721" w:rsidP="00896721">
      <w:pPr>
        <w:spacing w:before="367"/>
        <w:ind w:left="709" w:right="569"/>
        <w:jc w:val="center"/>
        <w:rPr>
          <w:sz w:val="32"/>
        </w:rPr>
      </w:pPr>
      <w:r>
        <w:rPr>
          <w:sz w:val="32"/>
        </w:rPr>
        <w:t>на</w:t>
      </w:r>
      <w:r>
        <w:rPr>
          <w:spacing w:val="-9"/>
          <w:sz w:val="32"/>
        </w:rPr>
        <w:t xml:space="preserve"> </w:t>
      </w:r>
      <w:r>
        <w:rPr>
          <w:sz w:val="32"/>
        </w:rPr>
        <w:t>здобуття</w:t>
      </w:r>
      <w:r>
        <w:rPr>
          <w:spacing w:val="-9"/>
          <w:sz w:val="32"/>
        </w:rPr>
        <w:t xml:space="preserve"> </w:t>
      </w:r>
      <w:r>
        <w:rPr>
          <w:sz w:val="32"/>
        </w:rPr>
        <w:t>ступеня</w:t>
      </w:r>
      <w:r>
        <w:rPr>
          <w:spacing w:val="-9"/>
          <w:sz w:val="32"/>
        </w:rPr>
        <w:t xml:space="preserve"> </w:t>
      </w:r>
      <w:r>
        <w:rPr>
          <w:sz w:val="32"/>
        </w:rPr>
        <w:t>вищої</w:t>
      </w:r>
      <w:r>
        <w:rPr>
          <w:spacing w:val="-8"/>
          <w:sz w:val="32"/>
        </w:rPr>
        <w:t xml:space="preserve"> </w:t>
      </w:r>
      <w:r>
        <w:rPr>
          <w:sz w:val="32"/>
        </w:rPr>
        <w:t>освіти</w:t>
      </w:r>
      <w:r>
        <w:rPr>
          <w:spacing w:val="-9"/>
          <w:sz w:val="32"/>
        </w:rPr>
        <w:t xml:space="preserve"> </w:t>
      </w:r>
      <w:r>
        <w:rPr>
          <w:spacing w:val="-2"/>
          <w:sz w:val="32"/>
        </w:rPr>
        <w:t>Магістр</w:t>
      </w:r>
    </w:p>
    <w:p w:rsidR="00896721" w:rsidRDefault="00896721" w:rsidP="00896721">
      <w:pPr>
        <w:pStyle w:val="a3"/>
        <w:ind w:left="0"/>
        <w:rPr>
          <w:sz w:val="32"/>
        </w:rPr>
      </w:pPr>
    </w:p>
    <w:p w:rsidR="00896721" w:rsidRDefault="00896721" w:rsidP="00896721">
      <w:pPr>
        <w:pStyle w:val="a5"/>
        <w:spacing w:before="1" w:line="360" w:lineRule="auto"/>
      </w:pPr>
      <w:r>
        <w:rPr>
          <w:b w:val="0"/>
        </w:rPr>
        <w:t xml:space="preserve">на тему: </w:t>
      </w:r>
      <w:r>
        <w:t>«Отримання, очиcтка антоціанових екстрактів з пелюсток</w:t>
      </w:r>
      <w:r>
        <w:rPr>
          <w:spacing w:val="-7"/>
        </w:rPr>
        <w:t xml:space="preserve"> </w:t>
      </w:r>
      <w:r>
        <w:t>червоної</w:t>
      </w:r>
      <w:r>
        <w:rPr>
          <w:spacing w:val="-8"/>
        </w:rPr>
        <w:t xml:space="preserve"> </w:t>
      </w:r>
      <w:r>
        <w:t>троянди</w:t>
      </w:r>
      <w:r>
        <w:rPr>
          <w:spacing w:val="-5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дослідження</w:t>
      </w:r>
      <w:r>
        <w:rPr>
          <w:spacing w:val="-6"/>
        </w:rPr>
        <w:t xml:space="preserve"> </w:t>
      </w:r>
      <w:r>
        <w:t>їх</w:t>
      </w:r>
      <w:r>
        <w:rPr>
          <w:spacing w:val="-7"/>
        </w:rPr>
        <w:t xml:space="preserve"> </w:t>
      </w:r>
      <w:r>
        <w:t xml:space="preserve">антиоксидантних </w:t>
      </w:r>
      <w:r>
        <w:rPr>
          <w:spacing w:val="-2"/>
        </w:rPr>
        <w:t>властивостей»</w:t>
      </w:r>
    </w:p>
    <w:p w:rsidR="00896721" w:rsidRDefault="00896721" w:rsidP="00896721">
      <w:pPr>
        <w:pStyle w:val="a3"/>
        <w:spacing w:before="114"/>
        <w:ind w:left="0"/>
        <w:rPr>
          <w:b/>
          <w:sz w:val="32"/>
        </w:rPr>
      </w:pPr>
    </w:p>
    <w:p w:rsidR="00896721" w:rsidRDefault="00896721" w:rsidP="00896721">
      <w:pPr>
        <w:spacing w:line="360" w:lineRule="auto"/>
        <w:ind w:left="709" w:right="567"/>
        <w:jc w:val="center"/>
        <w:rPr>
          <w:sz w:val="24"/>
        </w:rPr>
      </w:pPr>
      <w:r>
        <w:rPr>
          <w:sz w:val="24"/>
        </w:rPr>
        <w:t>«Obtaining,</w:t>
      </w:r>
      <w:r>
        <w:rPr>
          <w:spacing w:val="-2"/>
          <w:sz w:val="24"/>
        </w:rPr>
        <w:t xml:space="preserve"> </w:t>
      </w:r>
      <w:r>
        <w:rPr>
          <w:sz w:val="24"/>
        </w:rPr>
        <w:t>purification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anthocyanin</w:t>
      </w:r>
      <w:r>
        <w:rPr>
          <w:spacing w:val="-2"/>
          <w:sz w:val="24"/>
        </w:rPr>
        <w:t xml:space="preserve"> </w:t>
      </w:r>
      <w:r>
        <w:rPr>
          <w:sz w:val="24"/>
        </w:rPr>
        <w:t>extracts</w:t>
      </w:r>
      <w:r>
        <w:rPr>
          <w:spacing w:val="-4"/>
          <w:sz w:val="24"/>
        </w:rPr>
        <w:t xml:space="preserve"> </w:t>
      </w:r>
      <w:r>
        <w:rPr>
          <w:sz w:val="24"/>
        </w:rPr>
        <w:t>from</w:t>
      </w:r>
      <w:r>
        <w:rPr>
          <w:spacing w:val="-4"/>
          <w:sz w:val="24"/>
        </w:rPr>
        <w:t xml:space="preserve"> </w:t>
      </w:r>
      <w:r>
        <w:rPr>
          <w:sz w:val="24"/>
        </w:rPr>
        <w:t>red</w:t>
      </w:r>
      <w:r>
        <w:rPr>
          <w:spacing w:val="-2"/>
          <w:sz w:val="24"/>
        </w:rPr>
        <w:t xml:space="preserve"> </w:t>
      </w:r>
      <w:r>
        <w:rPr>
          <w:sz w:val="24"/>
        </w:rPr>
        <w:t>rose</w:t>
      </w:r>
      <w:r>
        <w:rPr>
          <w:spacing w:val="-5"/>
          <w:sz w:val="24"/>
        </w:rPr>
        <w:t xml:space="preserve"> </w:t>
      </w:r>
      <w:r>
        <w:rPr>
          <w:sz w:val="24"/>
        </w:rPr>
        <w:t>petals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5"/>
          <w:sz w:val="24"/>
        </w:rPr>
        <w:t xml:space="preserve"> </w:t>
      </w:r>
      <w:r>
        <w:rPr>
          <w:sz w:val="24"/>
        </w:rPr>
        <w:t>research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their antioxidant properties»</w:t>
      </w:r>
    </w:p>
    <w:p w:rsidR="00896721" w:rsidRDefault="00896721" w:rsidP="00896721">
      <w:pPr>
        <w:pStyle w:val="a3"/>
        <w:spacing w:before="145"/>
        <w:ind w:left="0"/>
        <w:rPr>
          <w:sz w:val="24"/>
        </w:rPr>
      </w:pPr>
    </w:p>
    <w:p w:rsidR="00896721" w:rsidRDefault="00896721" w:rsidP="00896721">
      <w:pPr>
        <w:spacing w:line="360" w:lineRule="auto"/>
        <w:ind w:left="4535" w:right="1709"/>
        <w:rPr>
          <w:sz w:val="26"/>
        </w:rPr>
      </w:pPr>
      <w:r>
        <w:rPr>
          <w:sz w:val="26"/>
        </w:rPr>
        <w:t>Виконала:</w:t>
      </w:r>
      <w:r>
        <w:rPr>
          <w:spacing w:val="-12"/>
          <w:sz w:val="26"/>
        </w:rPr>
        <w:t xml:space="preserve"> </w:t>
      </w:r>
      <w:r>
        <w:rPr>
          <w:sz w:val="26"/>
        </w:rPr>
        <w:t>здобувачка</w:t>
      </w:r>
      <w:r>
        <w:rPr>
          <w:spacing w:val="-13"/>
          <w:sz w:val="26"/>
        </w:rPr>
        <w:t xml:space="preserve"> </w:t>
      </w:r>
      <w:r>
        <w:rPr>
          <w:sz w:val="26"/>
        </w:rPr>
        <w:t>вищої</w:t>
      </w:r>
      <w:r>
        <w:rPr>
          <w:spacing w:val="-10"/>
          <w:sz w:val="26"/>
        </w:rPr>
        <w:t xml:space="preserve"> </w:t>
      </w:r>
      <w:r>
        <w:rPr>
          <w:sz w:val="26"/>
        </w:rPr>
        <w:t>освіти денної форми навчання спеціальності 102 «Хімія»</w:t>
      </w:r>
    </w:p>
    <w:p w:rsidR="00896721" w:rsidRDefault="00896721" w:rsidP="00896721">
      <w:pPr>
        <w:spacing w:before="1"/>
        <w:ind w:left="4543"/>
        <w:rPr>
          <w:sz w:val="26"/>
        </w:rPr>
      </w:pPr>
      <w:r>
        <w:rPr>
          <w:sz w:val="26"/>
        </w:rPr>
        <w:t>освітньо-наукова</w:t>
      </w:r>
      <w:r>
        <w:rPr>
          <w:spacing w:val="-16"/>
          <w:sz w:val="26"/>
        </w:rPr>
        <w:t xml:space="preserve"> </w:t>
      </w:r>
      <w:r>
        <w:rPr>
          <w:sz w:val="26"/>
        </w:rPr>
        <w:t>програма</w:t>
      </w:r>
      <w:r>
        <w:rPr>
          <w:spacing w:val="-14"/>
          <w:sz w:val="26"/>
        </w:rPr>
        <w:t xml:space="preserve"> </w:t>
      </w:r>
      <w:r>
        <w:rPr>
          <w:sz w:val="26"/>
        </w:rPr>
        <w:t>«Фармацевтична</w:t>
      </w:r>
      <w:r>
        <w:rPr>
          <w:spacing w:val="-14"/>
          <w:sz w:val="26"/>
        </w:rPr>
        <w:t xml:space="preserve"> </w:t>
      </w:r>
      <w:r>
        <w:rPr>
          <w:spacing w:val="-2"/>
          <w:sz w:val="26"/>
        </w:rPr>
        <w:t>хімія»</w:t>
      </w:r>
    </w:p>
    <w:p w:rsidR="00896721" w:rsidRDefault="00896721" w:rsidP="00896721">
      <w:pPr>
        <w:spacing w:before="147"/>
        <w:ind w:left="4543"/>
        <w:rPr>
          <w:b/>
          <w:sz w:val="26"/>
        </w:rPr>
      </w:pPr>
      <w:r>
        <w:rPr>
          <w:b/>
          <w:sz w:val="26"/>
        </w:rPr>
        <w:t>Літвінова</w:t>
      </w:r>
      <w:r>
        <w:rPr>
          <w:b/>
          <w:spacing w:val="-13"/>
          <w:sz w:val="26"/>
        </w:rPr>
        <w:t xml:space="preserve"> </w:t>
      </w:r>
      <w:r>
        <w:rPr>
          <w:b/>
          <w:sz w:val="26"/>
        </w:rPr>
        <w:t>Вікторія</w:t>
      </w:r>
      <w:r>
        <w:rPr>
          <w:b/>
          <w:spacing w:val="-9"/>
          <w:sz w:val="26"/>
        </w:rPr>
        <w:t xml:space="preserve"> </w:t>
      </w:r>
      <w:r>
        <w:rPr>
          <w:b/>
          <w:spacing w:val="-2"/>
          <w:sz w:val="26"/>
        </w:rPr>
        <w:t>Едуардівна</w:t>
      </w:r>
    </w:p>
    <w:p w:rsidR="00896721" w:rsidRDefault="00896721" w:rsidP="00896721">
      <w:pPr>
        <w:pStyle w:val="a3"/>
        <w:ind w:left="0"/>
        <w:rPr>
          <w:b/>
          <w:sz w:val="26"/>
        </w:rPr>
      </w:pPr>
    </w:p>
    <w:p w:rsidR="00896721" w:rsidRDefault="00896721" w:rsidP="00896721">
      <w:pPr>
        <w:pStyle w:val="a3"/>
        <w:spacing w:before="75"/>
        <w:ind w:left="0"/>
        <w:rPr>
          <w:b/>
          <w:sz w:val="26"/>
        </w:rPr>
      </w:pPr>
    </w:p>
    <w:p w:rsidR="00896721" w:rsidRDefault="00896721" w:rsidP="00896721">
      <w:pPr>
        <w:tabs>
          <w:tab w:val="left" w:pos="9829"/>
        </w:tabs>
        <w:spacing w:before="1" w:line="299" w:lineRule="exact"/>
        <w:ind w:left="4535"/>
        <w:rPr>
          <w:sz w:val="26"/>
        </w:rPr>
      </w:pPr>
      <w:r>
        <w:rPr>
          <w:sz w:val="26"/>
        </w:rPr>
        <w:t>Керівник:</w:t>
      </w:r>
      <w:r>
        <w:rPr>
          <w:spacing w:val="-3"/>
          <w:sz w:val="26"/>
        </w:rPr>
        <w:t xml:space="preserve"> </w:t>
      </w:r>
      <w:r>
        <w:rPr>
          <w:sz w:val="26"/>
        </w:rPr>
        <w:t>к.х.н.,</w:t>
      </w:r>
      <w:r>
        <w:rPr>
          <w:spacing w:val="-3"/>
          <w:sz w:val="26"/>
        </w:rPr>
        <w:t xml:space="preserve"> </w:t>
      </w:r>
      <w:r>
        <w:rPr>
          <w:sz w:val="26"/>
        </w:rPr>
        <w:t>доц.</w:t>
      </w:r>
      <w:r>
        <w:rPr>
          <w:spacing w:val="-3"/>
          <w:sz w:val="26"/>
        </w:rPr>
        <w:t xml:space="preserve"> </w:t>
      </w:r>
      <w:r>
        <w:rPr>
          <w:sz w:val="26"/>
        </w:rPr>
        <w:t>Солдаткіна Л.М.</w:t>
      </w:r>
      <w:r>
        <w:rPr>
          <w:spacing w:val="-3"/>
          <w:sz w:val="26"/>
        </w:rPr>
        <w:t xml:space="preserve"> </w:t>
      </w:r>
      <w:r>
        <w:rPr>
          <w:sz w:val="26"/>
          <w:u w:val="single"/>
        </w:rPr>
        <w:tab/>
      </w:r>
    </w:p>
    <w:p w:rsidR="00896721" w:rsidRDefault="00896721" w:rsidP="00896721">
      <w:pPr>
        <w:spacing w:line="230" w:lineRule="exact"/>
        <w:ind w:right="559"/>
        <w:jc w:val="right"/>
        <w:rPr>
          <w:sz w:val="20"/>
        </w:rPr>
      </w:pPr>
      <w:r>
        <w:rPr>
          <w:spacing w:val="-2"/>
          <w:sz w:val="20"/>
        </w:rPr>
        <w:t>(підпис)</w:t>
      </w:r>
    </w:p>
    <w:p w:rsidR="00896721" w:rsidRDefault="00896721" w:rsidP="00896721">
      <w:pPr>
        <w:tabs>
          <w:tab w:val="left" w:pos="9644"/>
        </w:tabs>
        <w:spacing w:before="201" w:line="297" w:lineRule="exact"/>
        <w:ind w:left="4535"/>
        <w:rPr>
          <w:sz w:val="26"/>
        </w:rPr>
      </w:pPr>
      <w:r>
        <w:rPr>
          <w:sz w:val="26"/>
        </w:rPr>
        <w:t>Рецензент:</w:t>
      </w:r>
      <w:r>
        <w:rPr>
          <w:spacing w:val="-3"/>
          <w:sz w:val="26"/>
        </w:rPr>
        <w:t xml:space="preserve"> </w:t>
      </w:r>
      <w:r>
        <w:rPr>
          <w:sz w:val="26"/>
        </w:rPr>
        <w:t>к.х.н.,</w:t>
      </w:r>
      <w:r>
        <w:rPr>
          <w:spacing w:val="-3"/>
          <w:sz w:val="26"/>
        </w:rPr>
        <w:t xml:space="preserve"> </w:t>
      </w:r>
      <w:r>
        <w:rPr>
          <w:sz w:val="26"/>
        </w:rPr>
        <w:t>доц. Снігур Д.В.</w:t>
      </w:r>
      <w:r>
        <w:rPr>
          <w:spacing w:val="-3"/>
          <w:sz w:val="26"/>
        </w:rPr>
        <w:t xml:space="preserve"> </w:t>
      </w:r>
      <w:r>
        <w:rPr>
          <w:sz w:val="26"/>
          <w:u w:val="single"/>
        </w:rPr>
        <w:tab/>
      </w:r>
    </w:p>
    <w:p w:rsidR="00896721" w:rsidRDefault="00896721" w:rsidP="00896721">
      <w:pPr>
        <w:spacing w:line="229" w:lineRule="exact"/>
        <w:ind w:right="1059"/>
        <w:jc w:val="right"/>
        <w:rPr>
          <w:sz w:val="20"/>
        </w:rPr>
      </w:pPr>
      <w:r>
        <w:rPr>
          <w:spacing w:val="-2"/>
          <w:sz w:val="20"/>
        </w:rPr>
        <w:t>(підпис)</w:t>
      </w:r>
    </w:p>
    <w:p w:rsidR="00896721" w:rsidRDefault="00896721" w:rsidP="00896721">
      <w:pPr>
        <w:pStyle w:val="a3"/>
        <w:spacing w:before="9"/>
        <w:ind w:left="0"/>
        <w:rPr>
          <w:sz w:val="19"/>
        </w:rPr>
      </w:pPr>
    </w:p>
    <w:p w:rsidR="00896721" w:rsidRDefault="00896721" w:rsidP="00896721">
      <w:pPr>
        <w:pStyle w:val="a3"/>
        <w:rPr>
          <w:sz w:val="19"/>
        </w:rPr>
        <w:sectPr w:rsidR="00896721" w:rsidSect="00896721">
          <w:pgSz w:w="11910" w:h="16840"/>
          <w:pgMar w:top="580" w:right="425" w:bottom="280" w:left="1133" w:header="720" w:footer="720" w:gutter="0"/>
          <w:cols w:space="720"/>
        </w:sectPr>
      </w:pPr>
    </w:p>
    <w:p w:rsidR="00896721" w:rsidRDefault="00896721" w:rsidP="00896721">
      <w:pPr>
        <w:spacing w:before="89" w:line="360" w:lineRule="auto"/>
        <w:ind w:left="141"/>
        <w:rPr>
          <w:sz w:val="26"/>
        </w:rPr>
      </w:pPr>
      <w:r>
        <w:rPr>
          <w:sz w:val="26"/>
        </w:rPr>
        <w:lastRenderedPageBreak/>
        <w:t>Рекомендовано до захисту: протокол</w:t>
      </w:r>
      <w:r>
        <w:rPr>
          <w:spacing w:val="-17"/>
          <w:sz w:val="26"/>
        </w:rPr>
        <w:t xml:space="preserve"> </w:t>
      </w:r>
      <w:r>
        <w:rPr>
          <w:sz w:val="26"/>
        </w:rPr>
        <w:t>засідання</w:t>
      </w:r>
      <w:r>
        <w:rPr>
          <w:spacing w:val="-16"/>
          <w:sz w:val="26"/>
        </w:rPr>
        <w:t xml:space="preserve"> </w:t>
      </w:r>
      <w:r>
        <w:rPr>
          <w:sz w:val="26"/>
        </w:rPr>
        <w:t>кафедри</w:t>
      </w:r>
    </w:p>
    <w:p w:rsidR="00896721" w:rsidRDefault="00896721" w:rsidP="00896721">
      <w:pPr>
        <w:tabs>
          <w:tab w:val="left" w:pos="908"/>
          <w:tab w:val="left" w:pos="1756"/>
          <w:tab w:val="left" w:pos="2728"/>
          <w:tab w:val="left" w:pos="3313"/>
        </w:tabs>
        <w:ind w:left="141"/>
        <w:rPr>
          <w:sz w:val="26"/>
        </w:rPr>
      </w:pPr>
      <w:r>
        <w:rPr>
          <w:sz w:val="26"/>
        </w:rPr>
        <w:t xml:space="preserve">№ </w:t>
      </w:r>
      <w:r>
        <w:rPr>
          <w:sz w:val="26"/>
          <w:u w:val="single"/>
        </w:rPr>
        <w:tab/>
      </w:r>
      <w:r>
        <w:rPr>
          <w:sz w:val="26"/>
        </w:rPr>
        <w:t xml:space="preserve">від </w:t>
      </w:r>
      <w:r>
        <w:rPr>
          <w:sz w:val="26"/>
          <w:u w:val="single"/>
        </w:rPr>
        <w:tab/>
      </w:r>
      <w:r>
        <w:rPr>
          <w:sz w:val="26"/>
          <w:u w:val="single"/>
        </w:rPr>
        <w:tab/>
      </w:r>
      <w:r>
        <w:rPr>
          <w:spacing w:val="-5"/>
          <w:sz w:val="26"/>
        </w:rPr>
        <w:t>20</w:t>
      </w:r>
      <w:r>
        <w:rPr>
          <w:sz w:val="26"/>
          <w:u w:val="single"/>
        </w:rPr>
        <w:tab/>
      </w:r>
      <w:r>
        <w:rPr>
          <w:spacing w:val="-5"/>
          <w:sz w:val="26"/>
        </w:rPr>
        <w:t>р.</w:t>
      </w:r>
    </w:p>
    <w:p w:rsidR="00896721" w:rsidRDefault="00896721" w:rsidP="00896721">
      <w:pPr>
        <w:pStyle w:val="a3"/>
        <w:spacing w:before="297"/>
        <w:ind w:left="0"/>
        <w:rPr>
          <w:sz w:val="26"/>
        </w:rPr>
      </w:pPr>
    </w:p>
    <w:p w:rsidR="00896721" w:rsidRDefault="00896721" w:rsidP="00896721">
      <w:pPr>
        <w:spacing w:before="1"/>
        <w:ind w:left="141"/>
        <w:rPr>
          <w:sz w:val="26"/>
        </w:rPr>
      </w:pPr>
      <w:r>
        <w:rPr>
          <w:sz w:val="26"/>
        </w:rPr>
        <w:t>Завідувачка</w:t>
      </w:r>
      <w:r>
        <w:rPr>
          <w:spacing w:val="50"/>
          <w:sz w:val="26"/>
        </w:rPr>
        <w:t xml:space="preserve"> </w:t>
      </w:r>
      <w:r>
        <w:rPr>
          <w:spacing w:val="-2"/>
          <w:sz w:val="26"/>
        </w:rPr>
        <w:t>кафедри</w:t>
      </w:r>
    </w:p>
    <w:p w:rsidR="00896721" w:rsidRDefault="00896721" w:rsidP="00896721">
      <w:pPr>
        <w:tabs>
          <w:tab w:val="left" w:pos="4635"/>
        </w:tabs>
        <w:spacing w:before="93"/>
        <w:ind w:left="141"/>
        <w:rPr>
          <w:sz w:val="26"/>
        </w:rPr>
      </w:pPr>
      <w:r>
        <w:br w:type="column"/>
      </w:r>
      <w:r>
        <w:rPr>
          <w:sz w:val="26"/>
        </w:rPr>
        <w:lastRenderedPageBreak/>
        <w:t>Захищено</w:t>
      </w:r>
      <w:r>
        <w:rPr>
          <w:spacing w:val="-2"/>
          <w:sz w:val="26"/>
        </w:rPr>
        <w:t xml:space="preserve"> </w:t>
      </w:r>
      <w:r>
        <w:rPr>
          <w:sz w:val="26"/>
        </w:rPr>
        <w:t>на засіданні</w:t>
      </w:r>
      <w:r>
        <w:rPr>
          <w:spacing w:val="-2"/>
          <w:sz w:val="26"/>
        </w:rPr>
        <w:t xml:space="preserve"> </w:t>
      </w:r>
      <w:r>
        <w:rPr>
          <w:sz w:val="26"/>
        </w:rPr>
        <w:t>ЕК №</w:t>
      </w:r>
      <w:r>
        <w:rPr>
          <w:spacing w:val="-2"/>
          <w:sz w:val="26"/>
        </w:rPr>
        <w:t xml:space="preserve"> </w:t>
      </w:r>
      <w:r>
        <w:rPr>
          <w:sz w:val="26"/>
          <w:u w:val="single"/>
        </w:rPr>
        <w:tab/>
      </w:r>
    </w:p>
    <w:p w:rsidR="00896721" w:rsidRDefault="00896721" w:rsidP="00896721">
      <w:pPr>
        <w:tabs>
          <w:tab w:val="left" w:pos="2068"/>
          <w:tab w:val="left" w:pos="3112"/>
          <w:tab w:val="left" w:pos="4343"/>
          <w:tab w:val="left" w:pos="4993"/>
        </w:tabs>
        <w:spacing w:before="174"/>
        <w:ind w:left="141"/>
        <w:rPr>
          <w:sz w:val="26"/>
        </w:rPr>
      </w:pPr>
      <w:r>
        <w:rPr>
          <w:sz w:val="26"/>
        </w:rPr>
        <w:t xml:space="preserve">протокол № </w:t>
      </w:r>
      <w:r>
        <w:rPr>
          <w:sz w:val="26"/>
          <w:u w:val="single"/>
        </w:rPr>
        <w:tab/>
      </w:r>
      <w:r>
        <w:rPr>
          <w:sz w:val="26"/>
        </w:rPr>
        <w:t>від</w:t>
      </w:r>
      <w:r>
        <w:rPr>
          <w:spacing w:val="-2"/>
          <w:sz w:val="26"/>
        </w:rPr>
        <w:t xml:space="preserve"> </w:t>
      </w:r>
      <w:r>
        <w:rPr>
          <w:spacing w:val="-10"/>
          <w:sz w:val="26"/>
        </w:rPr>
        <w:t>«</w:t>
      </w:r>
      <w:r>
        <w:rPr>
          <w:sz w:val="26"/>
          <w:u w:val="single"/>
        </w:rPr>
        <w:tab/>
      </w:r>
      <w:r>
        <w:rPr>
          <w:spacing w:val="-10"/>
          <w:sz w:val="26"/>
        </w:rPr>
        <w:t>»</w:t>
      </w:r>
      <w:r>
        <w:rPr>
          <w:sz w:val="26"/>
          <w:u w:val="single"/>
        </w:rPr>
        <w:tab/>
      </w:r>
      <w:r>
        <w:rPr>
          <w:sz w:val="26"/>
        </w:rPr>
        <w:t xml:space="preserve"> 20</w:t>
      </w:r>
      <w:r>
        <w:rPr>
          <w:sz w:val="26"/>
          <w:u w:val="single"/>
        </w:rPr>
        <w:tab/>
      </w:r>
      <w:r>
        <w:rPr>
          <w:spacing w:val="-5"/>
          <w:sz w:val="26"/>
        </w:rPr>
        <w:t>р.</w:t>
      </w:r>
    </w:p>
    <w:p w:rsidR="00896721" w:rsidRDefault="00896721" w:rsidP="00896721">
      <w:pPr>
        <w:tabs>
          <w:tab w:val="left" w:pos="2546"/>
          <w:tab w:val="left" w:pos="3918"/>
          <w:tab w:val="left" w:pos="5094"/>
        </w:tabs>
        <w:spacing w:before="148"/>
        <w:ind w:left="141"/>
        <w:rPr>
          <w:sz w:val="26"/>
        </w:rPr>
      </w:pPr>
      <w:r>
        <w:rPr>
          <w:sz w:val="26"/>
        </w:rPr>
        <w:t xml:space="preserve">Оцінка </w:t>
      </w:r>
      <w:r>
        <w:rPr>
          <w:sz w:val="26"/>
          <w:u w:val="single"/>
        </w:rPr>
        <w:tab/>
      </w:r>
      <w:r>
        <w:rPr>
          <w:spacing w:val="-10"/>
          <w:sz w:val="26"/>
        </w:rPr>
        <w:t>/</w:t>
      </w:r>
      <w:r>
        <w:rPr>
          <w:sz w:val="26"/>
          <w:u w:val="single"/>
        </w:rPr>
        <w:tab/>
      </w:r>
      <w:r>
        <w:rPr>
          <w:spacing w:val="-10"/>
          <w:sz w:val="26"/>
        </w:rPr>
        <w:t>/</w:t>
      </w:r>
      <w:r>
        <w:rPr>
          <w:sz w:val="26"/>
          <w:u w:val="single"/>
        </w:rPr>
        <w:tab/>
      </w:r>
    </w:p>
    <w:p w:rsidR="00896721" w:rsidRDefault="00896721" w:rsidP="00896721">
      <w:pPr>
        <w:spacing w:before="2"/>
        <w:ind w:left="282"/>
        <w:jc w:val="center"/>
        <w:rPr>
          <w:sz w:val="20"/>
        </w:rPr>
      </w:pPr>
      <w:r>
        <w:rPr>
          <w:sz w:val="20"/>
        </w:rPr>
        <w:t>(за</w:t>
      </w:r>
      <w:r>
        <w:rPr>
          <w:spacing w:val="-8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4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5"/>
          <w:sz w:val="20"/>
        </w:rPr>
        <w:t xml:space="preserve"> </w:t>
      </w:r>
      <w:r>
        <w:rPr>
          <w:sz w:val="20"/>
        </w:rPr>
        <w:t>за</w:t>
      </w:r>
      <w:r>
        <w:rPr>
          <w:spacing w:val="-7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ECTS,бал)</w:t>
      </w:r>
    </w:p>
    <w:p w:rsidR="00896721" w:rsidRDefault="00896721" w:rsidP="00896721">
      <w:pPr>
        <w:pStyle w:val="a3"/>
        <w:spacing w:before="215"/>
        <w:ind w:left="0"/>
        <w:rPr>
          <w:sz w:val="20"/>
        </w:rPr>
      </w:pPr>
    </w:p>
    <w:p w:rsidR="00896721" w:rsidRDefault="00896721" w:rsidP="00896721">
      <w:pPr>
        <w:spacing w:before="1"/>
        <w:ind w:left="141"/>
        <w:rPr>
          <w:sz w:val="26"/>
        </w:rPr>
      </w:pPr>
      <w:r>
        <w:rPr>
          <w:sz w:val="26"/>
        </w:rPr>
        <w:t>Голова</w:t>
      </w:r>
      <w:r>
        <w:rPr>
          <w:spacing w:val="-5"/>
          <w:sz w:val="26"/>
        </w:rPr>
        <w:t xml:space="preserve"> ЕК</w:t>
      </w:r>
    </w:p>
    <w:p w:rsidR="00896721" w:rsidRDefault="00896721" w:rsidP="00896721">
      <w:pPr>
        <w:rPr>
          <w:sz w:val="26"/>
        </w:rPr>
        <w:sectPr w:rsidR="00896721">
          <w:type w:val="continuous"/>
          <w:pgSz w:w="11910" w:h="16840"/>
          <w:pgMar w:top="580" w:right="425" w:bottom="280" w:left="1133" w:header="720" w:footer="720" w:gutter="0"/>
          <w:cols w:num="2" w:space="720" w:equalWidth="0">
            <w:col w:w="3551" w:space="843"/>
            <w:col w:w="5958"/>
          </w:cols>
        </w:sectPr>
      </w:pPr>
    </w:p>
    <w:p w:rsidR="00896721" w:rsidRDefault="00896721" w:rsidP="00896721">
      <w:pPr>
        <w:spacing w:before="41"/>
        <w:ind w:left="921"/>
        <w:rPr>
          <w:sz w:val="26"/>
        </w:rPr>
      </w:pPr>
      <w:r>
        <w:rPr>
          <w:sz w:val="26"/>
        </w:rPr>
        <w:lastRenderedPageBreak/>
        <w:t>д.</w:t>
      </w:r>
      <w:r>
        <w:rPr>
          <w:spacing w:val="-6"/>
          <w:sz w:val="26"/>
        </w:rPr>
        <w:t xml:space="preserve"> </w:t>
      </w:r>
      <w:r>
        <w:rPr>
          <w:sz w:val="26"/>
        </w:rPr>
        <w:t>х.</w:t>
      </w:r>
      <w:r>
        <w:rPr>
          <w:spacing w:val="-5"/>
          <w:sz w:val="26"/>
        </w:rPr>
        <w:t xml:space="preserve"> </w:t>
      </w:r>
      <w:r>
        <w:rPr>
          <w:sz w:val="26"/>
        </w:rPr>
        <w:t>н.,</w:t>
      </w:r>
      <w:r>
        <w:rPr>
          <w:spacing w:val="-5"/>
          <w:sz w:val="26"/>
        </w:rPr>
        <w:t xml:space="preserve"> </w:t>
      </w:r>
      <w:r>
        <w:rPr>
          <w:sz w:val="26"/>
        </w:rPr>
        <w:t>проф.</w:t>
      </w:r>
      <w:r>
        <w:rPr>
          <w:spacing w:val="-5"/>
          <w:sz w:val="26"/>
        </w:rPr>
        <w:t xml:space="preserve"> </w:t>
      </w:r>
      <w:r>
        <w:rPr>
          <w:sz w:val="26"/>
        </w:rPr>
        <w:t>Стрельцова</w:t>
      </w:r>
      <w:r>
        <w:rPr>
          <w:spacing w:val="-4"/>
          <w:sz w:val="26"/>
        </w:rPr>
        <w:t xml:space="preserve"> </w:t>
      </w:r>
      <w:r>
        <w:rPr>
          <w:sz w:val="26"/>
        </w:rPr>
        <w:t>О.</w:t>
      </w:r>
      <w:r>
        <w:rPr>
          <w:spacing w:val="-2"/>
          <w:sz w:val="26"/>
        </w:rPr>
        <w:t xml:space="preserve"> </w:t>
      </w:r>
      <w:r>
        <w:rPr>
          <w:spacing w:val="-5"/>
          <w:sz w:val="26"/>
        </w:rPr>
        <w:t>О.</w:t>
      </w:r>
    </w:p>
    <w:p w:rsidR="00896721" w:rsidRDefault="00896721" w:rsidP="00896721">
      <w:pPr>
        <w:pStyle w:val="a3"/>
        <w:spacing w:line="20" w:lineRule="exact"/>
        <w:ind w:left="141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 wp14:anchorId="33CFF4D5" wp14:editId="4BF0524A">
                <wp:extent cx="495300" cy="6985"/>
                <wp:effectExtent l="9525" t="0" r="0" b="2539"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95300" cy="6985"/>
                          <a:chOff x="0" y="0"/>
                          <a:chExt cx="495300" cy="6985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0" y="3338"/>
                            <a:ext cx="4953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95300">
                                <a:moveTo>
                                  <a:pt x="0" y="0"/>
                                </a:moveTo>
                                <a:lnTo>
                                  <a:pt x="495236" y="0"/>
                                </a:lnTo>
                              </a:path>
                            </a:pathLst>
                          </a:custGeom>
                          <a:ln w="667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924942B" id="Group 3" o:spid="_x0000_s1026" style="width:39pt;height:.55pt;mso-position-horizontal-relative:char;mso-position-vertical-relative:line" coordsize="495300,69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">
                <v:shape id="Graphic 4" o:spid="_x0000_s1027" style="position:absolute;top:3338;width:495300;height:1270;visibility:visible;mso-wrap-style:square;v-text-anchor:top" coordsize="495300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dlTMQA&#10;AADaAAAADwAAAGRycy9kb3ducmV2LnhtbESP3WoCMRSE7wu+QzhCb0SztUV0NYoUW6s34s8DHDbH&#10;zeLmZEnSddunbwqFXg4z8w2zWHW2Fi35UDlW8DTKQBAXTldcKric34ZTECEia6wdk4IvCrBa9h4W&#10;mGt35yO1p1iKBOGQowITY5NLGQpDFsPINcTJuzpvMSbpS6k93hPc1nKcZRNpseK0YLChV0PF7fRp&#10;Fdx23/umHmwHvjP20G7e47Z9nin12O/WcxCRuvgf/mt/aAUv8Hsl3QC5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M3ZUzEAAAA2gAAAA8AAAAAAAAAAAAAAAAAmAIAAGRycy9k&#10;b3ducmV2LnhtbFBLBQYAAAAABAAEAPUAAACJAwAAAAA=&#10;" path="m,l495236,e" filled="f" strokeweight=".18544mm">
                  <v:path arrowok="t"/>
                </v:shape>
                <w10:anchorlock/>
              </v:group>
            </w:pict>
          </mc:Fallback>
        </mc:AlternateContent>
      </w:r>
    </w:p>
    <w:p w:rsidR="00896721" w:rsidRDefault="00896721" w:rsidP="00896721">
      <w:pPr>
        <w:ind w:left="191"/>
        <w:rPr>
          <w:sz w:val="20"/>
        </w:rPr>
      </w:pPr>
      <w:r>
        <w:rPr>
          <w:spacing w:val="-2"/>
          <w:sz w:val="20"/>
        </w:rPr>
        <w:t>(підпис)</w:t>
      </w:r>
    </w:p>
    <w:p w:rsidR="00896721" w:rsidRDefault="00896721" w:rsidP="00896721">
      <w:pPr>
        <w:spacing w:before="220"/>
        <w:rPr>
          <w:sz w:val="20"/>
        </w:rPr>
      </w:pPr>
      <w:r>
        <w:br w:type="column"/>
      </w:r>
    </w:p>
    <w:p w:rsidR="00896721" w:rsidRDefault="00896721" w:rsidP="00896721">
      <w:pPr>
        <w:ind w:left="191"/>
        <w:rPr>
          <w:sz w:val="20"/>
        </w:rPr>
      </w:pPr>
      <w:r>
        <w:rPr>
          <w:noProof/>
          <w:sz w:val="20"/>
          <w:lang w:val="ru-RU" w:eastAsia="ru-RU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5D91C296" wp14:editId="3BE2EF4D">
                <wp:simplePos x="0" y="0"/>
                <wp:positionH relativeFrom="page">
                  <wp:posOffset>3599688</wp:posOffset>
                </wp:positionH>
                <wp:positionV relativeFrom="paragraph">
                  <wp:posOffset>-4361</wp:posOffset>
                </wp:positionV>
                <wp:extent cx="824865" cy="1270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248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24865">
                              <a:moveTo>
                                <a:pt x="0" y="0"/>
                              </a:moveTo>
                              <a:lnTo>
                                <a:pt x="824390" y="0"/>
                              </a:lnTo>
                            </a:path>
                          </a:pathLst>
                        </a:custGeom>
                        <a:ln w="667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51FE221" id="Graphic 5" o:spid="_x0000_s1026" style="position:absolute;margin-left:283.45pt;margin-top:-.35pt;width:64.95pt;height:.1pt;z-index: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8248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" path="m,l824390,e" filled="f" strokeweight=".18544mm">
                <v:path arrowok="t"/>
                <w10:wrap anchorx="page"/>
              </v:shape>
            </w:pict>
          </mc:Fallback>
        </mc:AlternateContent>
      </w:r>
      <w:r>
        <w:rPr>
          <w:spacing w:val="-2"/>
          <w:sz w:val="20"/>
        </w:rPr>
        <w:t>(підпис)</w:t>
      </w:r>
    </w:p>
    <w:p w:rsidR="00896721" w:rsidRDefault="00896721" w:rsidP="00896721">
      <w:pPr>
        <w:spacing w:before="149"/>
        <w:ind w:left="191"/>
        <w:rPr>
          <w:sz w:val="26"/>
        </w:rPr>
      </w:pPr>
      <w:r>
        <w:br w:type="column"/>
      </w:r>
      <w:r>
        <w:rPr>
          <w:sz w:val="26"/>
        </w:rPr>
        <w:lastRenderedPageBreak/>
        <w:t>д.</w:t>
      </w:r>
      <w:r>
        <w:rPr>
          <w:spacing w:val="-6"/>
          <w:sz w:val="26"/>
        </w:rPr>
        <w:t xml:space="preserve"> </w:t>
      </w:r>
      <w:r>
        <w:rPr>
          <w:sz w:val="26"/>
        </w:rPr>
        <w:t>х.</w:t>
      </w:r>
      <w:r>
        <w:rPr>
          <w:spacing w:val="-5"/>
          <w:sz w:val="26"/>
        </w:rPr>
        <w:t xml:space="preserve"> </w:t>
      </w:r>
      <w:r>
        <w:rPr>
          <w:sz w:val="26"/>
        </w:rPr>
        <w:t>н.,</w:t>
      </w:r>
      <w:r>
        <w:rPr>
          <w:spacing w:val="-5"/>
          <w:sz w:val="26"/>
        </w:rPr>
        <w:t xml:space="preserve"> </w:t>
      </w:r>
      <w:r>
        <w:rPr>
          <w:sz w:val="26"/>
        </w:rPr>
        <w:t>проф.</w:t>
      </w:r>
      <w:r>
        <w:rPr>
          <w:spacing w:val="-5"/>
          <w:sz w:val="26"/>
        </w:rPr>
        <w:t xml:space="preserve"> </w:t>
      </w:r>
      <w:r>
        <w:rPr>
          <w:sz w:val="26"/>
        </w:rPr>
        <w:t>Шевченко</w:t>
      </w:r>
      <w:r>
        <w:rPr>
          <w:spacing w:val="-2"/>
          <w:sz w:val="26"/>
        </w:rPr>
        <w:t xml:space="preserve"> </w:t>
      </w:r>
      <w:r>
        <w:rPr>
          <w:spacing w:val="-4"/>
          <w:sz w:val="26"/>
        </w:rPr>
        <w:t>О.В.</w:t>
      </w:r>
    </w:p>
    <w:p w:rsidR="00896721" w:rsidRDefault="00896721" w:rsidP="00896721">
      <w:pPr>
        <w:rPr>
          <w:sz w:val="26"/>
        </w:rPr>
        <w:sectPr w:rsidR="00896721">
          <w:type w:val="continuous"/>
          <w:pgSz w:w="11910" w:h="16840"/>
          <w:pgMar w:top="580" w:right="425" w:bottom="280" w:left="1133" w:header="720" w:footer="720" w:gutter="0"/>
          <w:cols w:num="3" w:space="720" w:equalWidth="0">
            <w:col w:w="4439" w:space="291"/>
            <w:col w:w="932" w:space="112"/>
            <w:col w:w="4578"/>
          </w:cols>
        </w:sectPr>
      </w:pPr>
    </w:p>
    <w:p w:rsidR="00896721" w:rsidRDefault="00896721" w:rsidP="00896721">
      <w:pPr>
        <w:pStyle w:val="a3"/>
        <w:spacing w:before="117"/>
        <w:ind w:left="0"/>
      </w:pPr>
    </w:p>
    <w:p w:rsidR="00896721" w:rsidRDefault="00896721" w:rsidP="00896721">
      <w:pPr>
        <w:spacing w:before="1"/>
        <w:ind w:left="709" w:right="566"/>
        <w:jc w:val="center"/>
        <w:rPr>
          <w:b/>
          <w:sz w:val="28"/>
        </w:rPr>
      </w:pPr>
      <w:r>
        <w:rPr>
          <w:b/>
          <w:sz w:val="28"/>
        </w:rPr>
        <w:t>Одеса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–</w:t>
      </w:r>
      <w:r>
        <w:rPr>
          <w:b/>
          <w:spacing w:val="-2"/>
          <w:sz w:val="28"/>
        </w:rPr>
        <w:t xml:space="preserve"> </w:t>
      </w:r>
      <w:r>
        <w:rPr>
          <w:b/>
          <w:spacing w:val="-4"/>
          <w:sz w:val="28"/>
        </w:rPr>
        <w:t>2024</w:t>
      </w:r>
    </w:p>
    <w:p w:rsidR="00896721" w:rsidRDefault="00896721" w:rsidP="00896721">
      <w:pPr>
        <w:jc w:val="center"/>
        <w:rPr>
          <w:b/>
          <w:sz w:val="28"/>
        </w:rPr>
        <w:sectPr w:rsidR="00896721">
          <w:type w:val="continuous"/>
          <w:pgSz w:w="11910" w:h="16840"/>
          <w:pgMar w:top="580" w:right="425" w:bottom="280" w:left="1133" w:header="720" w:footer="720" w:gutter="0"/>
          <w:cols w:space="720"/>
        </w:sectPr>
      </w:pPr>
    </w:p>
    <w:p w:rsidR="00896721" w:rsidRDefault="00896721" w:rsidP="00896721">
      <w:pPr>
        <w:pStyle w:val="1"/>
        <w:ind w:left="709" w:right="570"/>
        <w:jc w:val="center"/>
      </w:pPr>
      <w:r>
        <w:rPr>
          <w:spacing w:val="-2"/>
        </w:rPr>
        <w:lastRenderedPageBreak/>
        <w:t>РЕФЕРАТ</w:t>
      </w:r>
    </w:p>
    <w:p w:rsidR="00896721" w:rsidRDefault="00896721" w:rsidP="00896721">
      <w:pPr>
        <w:pStyle w:val="a3"/>
        <w:spacing w:before="320"/>
        <w:ind w:left="0"/>
        <w:rPr>
          <w:b/>
        </w:rPr>
      </w:pPr>
    </w:p>
    <w:p w:rsidR="00896721" w:rsidRDefault="00896721" w:rsidP="00896721">
      <w:pPr>
        <w:pStyle w:val="a3"/>
        <w:spacing w:before="1" w:line="360" w:lineRule="auto"/>
        <w:ind w:left="568" w:right="420" w:firstLine="708"/>
        <w:jc w:val="both"/>
      </w:pPr>
      <w:r>
        <w:t>Дипломна робота присвячена дослідженню фізико-хімічних особливостей екстракційного та адсорбційного вилучення антоціанів з пелюсток червоної троянди катіонітом ФІБАН К-1. Експериментальна частина роботи виконана на кафедрі фізичної та колоїдної хімії Одеського національного</w:t>
      </w:r>
      <w:r>
        <w:rPr>
          <w:spacing w:val="-2"/>
        </w:rPr>
        <w:t xml:space="preserve"> </w:t>
      </w:r>
      <w:r>
        <w:t>університету</w:t>
      </w:r>
      <w:r>
        <w:rPr>
          <w:spacing w:val="-2"/>
        </w:rPr>
        <w:t xml:space="preserve"> </w:t>
      </w:r>
      <w:r>
        <w:t>імені</w:t>
      </w:r>
      <w:r>
        <w:rPr>
          <w:spacing w:val="-2"/>
        </w:rPr>
        <w:t xml:space="preserve"> </w:t>
      </w:r>
      <w:r>
        <w:t>І.І.</w:t>
      </w:r>
      <w:r>
        <w:rPr>
          <w:spacing w:val="-1"/>
        </w:rPr>
        <w:t xml:space="preserve"> </w:t>
      </w:r>
      <w:r>
        <w:t>Мечникова і</w:t>
      </w:r>
      <w:r>
        <w:rPr>
          <w:spacing w:val="-2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частиною</w:t>
      </w:r>
      <w:r>
        <w:rPr>
          <w:spacing w:val="-2"/>
        </w:rPr>
        <w:t xml:space="preserve"> </w:t>
      </w:r>
      <w:r>
        <w:t>досліджень,</w:t>
      </w:r>
      <w:r>
        <w:rPr>
          <w:spacing w:val="-1"/>
        </w:rPr>
        <w:t xml:space="preserve"> </w:t>
      </w:r>
      <w:r>
        <w:t>що проводяться за д/б темою: «Наукове обґрунтування і удосконалення фізико- хімічних методів вилучення і концентрування деяких цінних компонентів та полютантів з розчинів» (2022-2025 рр., ДР НДР 0122U002300 ).</w:t>
      </w:r>
    </w:p>
    <w:p w:rsidR="00896721" w:rsidRDefault="00896721" w:rsidP="00896721">
      <w:pPr>
        <w:pStyle w:val="a3"/>
        <w:spacing w:line="360" w:lineRule="auto"/>
        <w:ind w:left="568" w:right="423" w:firstLine="708"/>
        <w:jc w:val="both"/>
      </w:pPr>
      <w:r>
        <w:t>Мета роботи: визначити фізико-хімічні закономірності екстракційного та адсорбційного вилучення антоціанів з пелюсток червоної троянди і дослідити антиоксидантну активність їх екcтрактів.</w:t>
      </w:r>
    </w:p>
    <w:p w:rsidR="00896721" w:rsidRDefault="00896721" w:rsidP="00896721">
      <w:pPr>
        <w:pStyle w:val="a3"/>
        <w:spacing w:before="1" w:line="360" w:lineRule="auto"/>
        <w:ind w:left="568" w:right="420" w:firstLine="708"/>
        <w:jc w:val="both"/>
      </w:pPr>
      <w:r>
        <w:t>Досліджено фізико-хімічні закономірності екстракційного та адсорбційного вилучення антоціанів з пелюсток червоної троянди. Проаналізовано експериментальні кінетичні криві екстракції та адсорбції, ізотерми адсорбції антоціанів червоної троянди. Проведено десорбційне вилучення</w:t>
      </w:r>
      <w:r>
        <w:rPr>
          <w:spacing w:val="-5"/>
        </w:rPr>
        <w:t xml:space="preserve"> </w:t>
      </w:r>
      <w:r>
        <w:t>антоціанів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розраховано</w:t>
      </w:r>
      <w:r>
        <w:rPr>
          <w:spacing w:val="-3"/>
        </w:rPr>
        <w:t xml:space="preserve"> </w:t>
      </w:r>
      <w:r>
        <w:t>величину</w:t>
      </w:r>
      <w:r>
        <w:rPr>
          <w:spacing w:val="-4"/>
        </w:rPr>
        <w:t xml:space="preserve"> </w:t>
      </w:r>
      <w:r>
        <w:t>антиоксидантної</w:t>
      </w:r>
      <w:r>
        <w:rPr>
          <w:spacing w:val="-4"/>
        </w:rPr>
        <w:t xml:space="preserve"> </w:t>
      </w:r>
      <w:r>
        <w:t>активності</w:t>
      </w:r>
      <w:r>
        <w:rPr>
          <w:spacing w:val="-3"/>
        </w:rPr>
        <w:t xml:space="preserve"> </w:t>
      </w:r>
      <w:r>
        <w:t xml:space="preserve">їх </w:t>
      </w:r>
      <w:r>
        <w:rPr>
          <w:spacing w:val="-2"/>
        </w:rPr>
        <w:t>екстрактів.</w:t>
      </w:r>
    </w:p>
    <w:p w:rsidR="00896721" w:rsidRDefault="00896721" w:rsidP="00896721">
      <w:pPr>
        <w:pStyle w:val="a3"/>
        <w:spacing w:line="360" w:lineRule="auto"/>
        <w:ind w:left="568" w:right="424" w:firstLine="708"/>
        <w:jc w:val="both"/>
      </w:pPr>
      <w:r>
        <w:t>Можлива</w:t>
      </w:r>
      <w:r>
        <w:rPr>
          <w:spacing w:val="-2"/>
        </w:rPr>
        <w:t xml:space="preserve"> </w:t>
      </w:r>
      <w:r>
        <w:t>область застосування:</w:t>
      </w:r>
      <w:r>
        <w:rPr>
          <w:spacing w:val="-18"/>
        </w:rPr>
        <w:t xml:space="preserve"> </w:t>
      </w:r>
      <w:r>
        <w:t xml:space="preserve">фармацевтична, харчова та косметична </w:t>
      </w:r>
      <w:r>
        <w:rPr>
          <w:spacing w:val="-2"/>
        </w:rPr>
        <w:t>промисловості.</w:t>
      </w:r>
    </w:p>
    <w:p w:rsidR="00896721" w:rsidRDefault="00896721" w:rsidP="00896721">
      <w:pPr>
        <w:pStyle w:val="a3"/>
        <w:spacing w:line="360" w:lineRule="auto"/>
        <w:ind w:left="568" w:right="423" w:firstLine="708"/>
        <w:jc w:val="both"/>
      </w:pPr>
      <w:r>
        <w:rPr>
          <w:i/>
        </w:rPr>
        <w:t xml:space="preserve">Ключові слова: </w:t>
      </w:r>
      <w:r>
        <w:t>антоціани, пелюстки червоної троянди, екстракція, адсорбція, ФІБАН К-1.</w:t>
      </w:r>
    </w:p>
    <w:p w:rsidR="00896721" w:rsidRDefault="00896721" w:rsidP="00896721">
      <w:pPr>
        <w:pStyle w:val="a3"/>
        <w:spacing w:line="360" w:lineRule="auto"/>
        <w:ind w:left="568" w:right="423" w:firstLine="708"/>
        <w:jc w:val="both"/>
      </w:pPr>
      <w:r>
        <w:t>Дипломна робота складається з: 60 стор. машинописного тексту, 17 рис., 9 табл., 80 використаних джерел літератури, додатку.</w:t>
      </w:r>
    </w:p>
    <w:p w:rsidR="00896721" w:rsidRDefault="00896721" w:rsidP="00896721">
      <w:pPr>
        <w:pStyle w:val="a3"/>
        <w:spacing w:line="360" w:lineRule="auto"/>
        <w:jc w:val="both"/>
        <w:sectPr w:rsidR="00896721">
          <w:footerReference w:type="default" r:id="rId5"/>
          <w:pgSz w:w="11910" w:h="16840"/>
          <w:pgMar w:top="1040" w:right="425" w:bottom="1140" w:left="1133" w:header="0" w:footer="944" w:gutter="0"/>
          <w:pgNumType w:start="2"/>
          <w:cols w:space="720"/>
        </w:sectPr>
      </w:pPr>
    </w:p>
    <w:p w:rsidR="00896721" w:rsidRDefault="00896721" w:rsidP="00896721">
      <w:pPr>
        <w:pStyle w:val="1"/>
        <w:ind w:left="5070"/>
      </w:pPr>
      <w:bookmarkStart w:id="0" w:name="ЗМІСТ"/>
      <w:bookmarkStart w:id="1" w:name="_bookmark0"/>
      <w:bookmarkEnd w:id="0"/>
      <w:bookmarkEnd w:id="1"/>
      <w:r>
        <w:rPr>
          <w:spacing w:val="-2"/>
        </w:rPr>
        <w:lastRenderedPageBreak/>
        <w:t>ЗМІСТ</w:t>
      </w:r>
    </w:p>
    <w:sdt>
      <w:sdtPr>
        <w:id w:val="-29415504"/>
        <w:docPartObj>
          <w:docPartGallery w:val="Table of Contents"/>
          <w:docPartUnique/>
        </w:docPartObj>
      </w:sdtPr>
      <w:sdtContent>
        <w:p w:rsidR="00896721" w:rsidRDefault="00896721" w:rsidP="00896721">
          <w:pPr>
            <w:pStyle w:val="11"/>
            <w:tabs>
              <w:tab w:val="left" w:leader="dot" w:pos="9782"/>
            </w:tabs>
            <w:spacing w:before="160"/>
          </w:pPr>
          <w:hyperlink w:anchor="_bookmark0" w:history="1">
            <w:r>
              <w:rPr>
                <w:spacing w:val="-2"/>
              </w:rPr>
              <w:t>ЗМІСТ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:rsidR="00896721" w:rsidRDefault="00896721" w:rsidP="00896721">
          <w:pPr>
            <w:pStyle w:val="11"/>
            <w:tabs>
              <w:tab w:val="left" w:leader="dot" w:pos="9782"/>
            </w:tabs>
            <w:spacing w:before="185"/>
          </w:pPr>
          <w:hyperlink w:anchor="_bookmark1" w:history="1">
            <w:r>
              <w:rPr>
                <w:spacing w:val="-2"/>
              </w:rPr>
              <w:t>ВСТУП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:rsidR="00896721" w:rsidRDefault="00896721" w:rsidP="00896721">
          <w:pPr>
            <w:pStyle w:val="11"/>
            <w:tabs>
              <w:tab w:val="left" w:leader="dot" w:pos="9782"/>
            </w:tabs>
            <w:spacing w:before="186"/>
          </w:pPr>
          <w:hyperlink w:anchor="_bookmark2" w:history="1">
            <w:r>
              <w:t>РОЗДІЛ</w:t>
            </w:r>
            <w:r>
              <w:rPr>
                <w:spacing w:val="-6"/>
              </w:rPr>
              <w:t xml:space="preserve"> </w:t>
            </w:r>
            <w:r>
              <w:t>1.</w:t>
            </w:r>
            <w:r>
              <w:rPr>
                <w:spacing w:val="-5"/>
              </w:rPr>
              <w:t xml:space="preserve"> </w:t>
            </w:r>
            <w:r>
              <w:t>ОГЛЯД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ЛІТЕРАТУРИ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:rsidR="00896721" w:rsidRDefault="00896721" w:rsidP="00896721">
          <w:pPr>
            <w:pStyle w:val="21"/>
            <w:numPr>
              <w:ilvl w:val="1"/>
              <w:numId w:val="3"/>
            </w:numPr>
            <w:tabs>
              <w:tab w:val="left" w:pos="1494"/>
              <w:tab w:val="left" w:leader="dot" w:pos="9782"/>
            </w:tabs>
            <w:spacing w:before="185"/>
            <w:ind w:left="1494" w:hanging="487"/>
          </w:pPr>
          <w:hyperlink w:anchor="_bookmark3" w:history="1">
            <w:r>
              <w:t>Фізико-хімічні</w:t>
            </w:r>
            <w:r>
              <w:rPr>
                <w:spacing w:val="-15"/>
              </w:rPr>
              <w:t xml:space="preserve"> </w:t>
            </w:r>
            <w:r>
              <w:t>та</w:t>
            </w:r>
            <w:r>
              <w:rPr>
                <w:spacing w:val="-7"/>
              </w:rPr>
              <w:t xml:space="preserve"> </w:t>
            </w:r>
            <w:r>
              <w:t>антиоксидантні</w:t>
            </w:r>
            <w:r>
              <w:rPr>
                <w:spacing w:val="-10"/>
              </w:rPr>
              <w:t xml:space="preserve"> </w:t>
            </w:r>
            <w:r>
              <w:t>властивості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антоціанів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:rsidR="00896721" w:rsidRDefault="00896721" w:rsidP="00896721">
          <w:pPr>
            <w:pStyle w:val="21"/>
            <w:numPr>
              <w:ilvl w:val="1"/>
              <w:numId w:val="3"/>
            </w:numPr>
            <w:tabs>
              <w:tab w:val="left" w:pos="1494"/>
              <w:tab w:val="left" w:leader="dot" w:pos="9642"/>
            </w:tabs>
            <w:spacing w:before="184"/>
            <w:ind w:left="1494" w:hanging="487"/>
          </w:pPr>
          <w:hyperlink w:anchor="_bookmark4" w:history="1">
            <w:r>
              <w:t>Екстракційне</w:t>
            </w:r>
            <w:r>
              <w:rPr>
                <w:spacing w:val="-11"/>
              </w:rPr>
              <w:t xml:space="preserve"> </w:t>
            </w:r>
            <w:r>
              <w:t>вилучення</w:t>
            </w:r>
            <w:r>
              <w:rPr>
                <w:spacing w:val="-8"/>
              </w:rPr>
              <w:t xml:space="preserve"> </w:t>
            </w:r>
            <w:r>
              <w:t>антоціанів</w:t>
            </w:r>
            <w:r>
              <w:rPr>
                <w:spacing w:val="-7"/>
              </w:rPr>
              <w:t xml:space="preserve"> </w:t>
            </w:r>
            <w:r>
              <w:t>з</w:t>
            </w:r>
            <w:r>
              <w:rPr>
                <w:spacing w:val="-6"/>
              </w:rPr>
              <w:t xml:space="preserve"> </w:t>
            </w:r>
            <w:r>
              <w:t>рослинної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сировини</w:t>
            </w:r>
            <w:r>
              <w:tab/>
            </w:r>
            <w:r>
              <w:rPr>
                <w:spacing w:val="-5"/>
              </w:rPr>
              <w:t>10</w:t>
            </w:r>
          </w:hyperlink>
        </w:p>
        <w:p w:rsidR="00896721" w:rsidRDefault="00896721" w:rsidP="00896721">
          <w:pPr>
            <w:pStyle w:val="21"/>
            <w:numPr>
              <w:ilvl w:val="1"/>
              <w:numId w:val="3"/>
            </w:numPr>
            <w:tabs>
              <w:tab w:val="left" w:pos="1494"/>
              <w:tab w:val="left" w:leader="dot" w:pos="9642"/>
            </w:tabs>
            <w:ind w:left="1494" w:hanging="487"/>
          </w:pPr>
          <w:hyperlink w:anchor="_bookmark5" w:history="1">
            <w:r>
              <w:t>Адсорбційне</w:t>
            </w:r>
            <w:r>
              <w:rPr>
                <w:spacing w:val="-8"/>
              </w:rPr>
              <w:t xml:space="preserve"> </w:t>
            </w:r>
            <w:r>
              <w:t>вилучення</w:t>
            </w:r>
            <w:r>
              <w:rPr>
                <w:spacing w:val="-8"/>
              </w:rPr>
              <w:t xml:space="preserve"> </w:t>
            </w:r>
            <w:r>
              <w:t>і</w:t>
            </w:r>
            <w:r>
              <w:rPr>
                <w:spacing w:val="-5"/>
              </w:rPr>
              <w:t xml:space="preserve"> </w:t>
            </w:r>
            <w:r>
              <w:t>очистка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антоціанів</w:t>
            </w:r>
            <w:r>
              <w:tab/>
            </w:r>
            <w:r>
              <w:rPr>
                <w:spacing w:val="-5"/>
              </w:rPr>
              <w:t>18</w:t>
            </w:r>
          </w:hyperlink>
        </w:p>
        <w:p w:rsidR="00896721" w:rsidRDefault="00896721" w:rsidP="00896721">
          <w:pPr>
            <w:pStyle w:val="11"/>
            <w:tabs>
              <w:tab w:val="left" w:leader="dot" w:pos="9642"/>
            </w:tabs>
          </w:pPr>
          <w:hyperlink w:anchor="_bookmark6" w:history="1">
            <w:r>
              <w:t>РОЗДІЛ</w:t>
            </w:r>
            <w:r>
              <w:rPr>
                <w:spacing w:val="-11"/>
              </w:rPr>
              <w:t xml:space="preserve"> </w:t>
            </w:r>
            <w:r>
              <w:t>2.</w:t>
            </w:r>
            <w:r>
              <w:rPr>
                <w:spacing w:val="-11"/>
              </w:rPr>
              <w:t xml:space="preserve"> </w:t>
            </w:r>
            <w:r>
              <w:t>ЕКСПЕРИМЕНТАЛЬНА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ЧАСТИНА</w:t>
            </w:r>
            <w:r>
              <w:tab/>
            </w:r>
            <w:r>
              <w:rPr>
                <w:spacing w:val="-5"/>
              </w:rPr>
              <w:t>27</w:t>
            </w:r>
          </w:hyperlink>
        </w:p>
        <w:p w:rsidR="00896721" w:rsidRDefault="00896721" w:rsidP="00896721">
          <w:pPr>
            <w:pStyle w:val="21"/>
            <w:numPr>
              <w:ilvl w:val="1"/>
              <w:numId w:val="2"/>
            </w:numPr>
            <w:tabs>
              <w:tab w:val="left" w:pos="1494"/>
              <w:tab w:val="left" w:leader="dot" w:pos="9642"/>
            </w:tabs>
            <w:ind w:left="1494" w:hanging="487"/>
          </w:pPr>
          <w:hyperlink w:anchor="_bookmark7" w:history="1">
            <w:r>
              <w:t>Об’єкти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дослідження</w:t>
            </w:r>
            <w:r>
              <w:tab/>
            </w:r>
            <w:r>
              <w:rPr>
                <w:spacing w:val="-5"/>
              </w:rPr>
              <w:t>27</w:t>
            </w:r>
          </w:hyperlink>
        </w:p>
        <w:p w:rsidR="00896721" w:rsidRDefault="00896721" w:rsidP="00896721">
          <w:pPr>
            <w:pStyle w:val="21"/>
            <w:numPr>
              <w:ilvl w:val="1"/>
              <w:numId w:val="2"/>
            </w:numPr>
            <w:tabs>
              <w:tab w:val="left" w:pos="1494"/>
              <w:tab w:val="left" w:leader="dot" w:pos="9642"/>
            </w:tabs>
            <w:spacing w:before="185"/>
            <w:ind w:left="1494" w:hanging="487"/>
          </w:pPr>
          <w:hyperlink w:anchor="_bookmark8" w:history="1">
            <w:r>
              <w:t>Методики</w:t>
            </w:r>
            <w:r>
              <w:rPr>
                <w:spacing w:val="-9"/>
              </w:rPr>
              <w:t xml:space="preserve"> </w:t>
            </w:r>
            <w:r>
              <w:t>проведення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експерименту</w:t>
            </w:r>
            <w:r>
              <w:tab/>
            </w:r>
            <w:r>
              <w:rPr>
                <w:spacing w:val="-5"/>
              </w:rPr>
              <w:t>28</w:t>
            </w:r>
          </w:hyperlink>
        </w:p>
        <w:p w:rsidR="00896721" w:rsidRDefault="00896721" w:rsidP="00896721">
          <w:pPr>
            <w:pStyle w:val="21"/>
            <w:numPr>
              <w:ilvl w:val="1"/>
              <w:numId w:val="2"/>
            </w:numPr>
            <w:tabs>
              <w:tab w:val="left" w:pos="1494"/>
              <w:tab w:val="left" w:leader="dot" w:pos="9642"/>
            </w:tabs>
            <w:spacing w:line="259" w:lineRule="auto"/>
            <w:ind w:left="1007" w:right="420" w:firstLine="0"/>
          </w:pPr>
          <w:hyperlink w:anchor="_bookmark9" w:history="1">
            <w:r>
              <w:t>Фізико-хімічні дослідження екстракційного вилучення антоціанів з</w:t>
            </w:r>
          </w:hyperlink>
          <w:r>
            <w:t xml:space="preserve"> пелюсток</w:t>
          </w:r>
          <w:r>
            <w:rPr>
              <w:spacing w:val="-10"/>
            </w:rPr>
            <w:t xml:space="preserve"> </w:t>
          </w:r>
          <w:r>
            <w:t>червоної</w:t>
          </w:r>
          <w:r>
            <w:rPr>
              <w:spacing w:val="-6"/>
            </w:rPr>
            <w:t xml:space="preserve"> </w:t>
          </w:r>
          <w:r>
            <w:rPr>
              <w:spacing w:val="-2"/>
            </w:rPr>
            <w:t>троянди</w:t>
          </w:r>
          <w:r>
            <w:tab/>
          </w:r>
          <w:r>
            <w:rPr>
              <w:spacing w:val="-5"/>
            </w:rPr>
            <w:t>34</w:t>
          </w:r>
        </w:p>
        <w:p w:rsidR="00896721" w:rsidRDefault="00896721" w:rsidP="00896721">
          <w:pPr>
            <w:pStyle w:val="3"/>
            <w:numPr>
              <w:ilvl w:val="2"/>
              <w:numId w:val="2"/>
            </w:numPr>
            <w:tabs>
              <w:tab w:val="left" w:pos="2145"/>
              <w:tab w:val="left" w:leader="dot" w:pos="9642"/>
            </w:tabs>
            <w:spacing w:before="158"/>
            <w:ind w:left="2145" w:hanging="698"/>
          </w:pPr>
          <w:hyperlink w:anchor="_bookmark10" w:history="1">
            <w:r>
              <w:t>Вплив</w:t>
            </w:r>
            <w:r>
              <w:rPr>
                <w:spacing w:val="-7"/>
              </w:rPr>
              <w:t xml:space="preserve"> </w:t>
            </w:r>
            <w:r>
              <w:t>природи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екстрагентів</w:t>
            </w:r>
            <w:r>
              <w:tab/>
            </w:r>
            <w:r>
              <w:rPr>
                <w:spacing w:val="-5"/>
              </w:rPr>
              <w:t>34</w:t>
            </w:r>
          </w:hyperlink>
        </w:p>
        <w:p w:rsidR="00896721" w:rsidRDefault="00896721" w:rsidP="00896721">
          <w:pPr>
            <w:pStyle w:val="3"/>
            <w:numPr>
              <w:ilvl w:val="2"/>
              <w:numId w:val="2"/>
            </w:numPr>
            <w:tabs>
              <w:tab w:val="left" w:pos="2145"/>
              <w:tab w:val="left" w:leader="dot" w:pos="9642"/>
            </w:tabs>
            <w:ind w:left="2145" w:hanging="698"/>
          </w:pPr>
          <w:hyperlink w:anchor="_bookmark11" w:history="1">
            <w:r>
              <w:t>Вплив</w:t>
            </w:r>
            <w:r>
              <w:rPr>
                <w:spacing w:val="-8"/>
              </w:rPr>
              <w:t xml:space="preserve"> </w:t>
            </w:r>
            <w:r>
              <w:t>модуля</w:t>
            </w:r>
            <w:r>
              <w:rPr>
                <w:spacing w:val="-7"/>
              </w:rPr>
              <w:t xml:space="preserve"> </w:t>
            </w:r>
            <w:r>
              <w:t>і</w:t>
            </w:r>
            <w:r>
              <w:rPr>
                <w:spacing w:val="-6"/>
              </w:rPr>
              <w:t xml:space="preserve"> </w:t>
            </w:r>
            <w:r>
              <w:t>кратності</w:t>
            </w:r>
            <w:r>
              <w:rPr>
                <w:spacing w:val="-8"/>
              </w:rPr>
              <w:t xml:space="preserve"> </w:t>
            </w:r>
            <w:r>
              <w:t>екстракційного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вилучення</w:t>
            </w:r>
            <w:r>
              <w:tab/>
            </w:r>
            <w:r>
              <w:rPr>
                <w:spacing w:val="-5"/>
              </w:rPr>
              <w:t>35</w:t>
            </w:r>
          </w:hyperlink>
        </w:p>
        <w:p w:rsidR="00896721" w:rsidRDefault="00896721" w:rsidP="00896721">
          <w:pPr>
            <w:pStyle w:val="3"/>
            <w:numPr>
              <w:ilvl w:val="2"/>
              <w:numId w:val="2"/>
            </w:numPr>
            <w:tabs>
              <w:tab w:val="left" w:pos="2145"/>
              <w:tab w:val="left" w:leader="dot" w:pos="9642"/>
            </w:tabs>
            <w:spacing w:before="187"/>
            <w:ind w:left="2145" w:hanging="698"/>
          </w:pPr>
          <w:hyperlink w:anchor="_bookmark12" w:history="1">
            <w:r>
              <w:t>Вплив</w:t>
            </w:r>
            <w:r>
              <w:rPr>
                <w:spacing w:val="-8"/>
              </w:rPr>
              <w:t xml:space="preserve"> </w:t>
            </w:r>
            <w:r>
              <w:t>температури</w:t>
            </w:r>
            <w:r>
              <w:rPr>
                <w:spacing w:val="-6"/>
              </w:rPr>
              <w:t xml:space="preserve"> </w:t>
            </w:r>
            <w:r>
              <w:t>та</w:t>
            </w:r>
            <w:r>
              <w:rPr>
                <w:spacing w:val="-4"/>
              </w:rPr>
              <w:t xml:space="preserve"> </w:t>
            </w:r>
            <w:r>
              <w:t>часу</w:t>
            </w:r>
            <w:r>
              <w:rPr>
                <w:spacing w:val="-6"/>
              </w:rPr>
              <w:t xml:space="preserve"> </w:t>
            </w:r>
            <w:r>
              <w:t>на</w:t>
            </w:r>
            <w:r>
              <w:rPr>
                <w:spacing w:val="-7"/>
              </w:rPr>
              <w:t xml:space="preserve"> </w:t>
            </w:r>
            <w:r>
              <w:t>екстракцію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антоціанів</w:t>
            </w:r>
            <w:r>
              <w:tab/>
            </w:r>
            <w:r>
              <w:rPr>
                <w:spacing w:val="-5"/>
              </w:rPr>
              <w:t>37</w:t>
            </w:r>
          </w:hyperlink>
        </w:p>
        <w:p w:rsidR="00896721" w:rsidRDefault="00896721" w:rsidP="00896721">
          <w:pPr>
            <w:pStyle w:val="3"/>
            <w:numPr>
              <w:ilvl w:val="2"/>
              <w:numId w:val="2"/>
            </w:numPr>
            <w:tabs>
              <w:tab w:val="left" w:pos="2145"/>
              <w:tab w:val="left" w:leader="dot" w:pos="9642"/>
            </w:tabs>
            <w:spacing w:before="184"/>
            <w:ind w:left="2145" w:hanging="698"/>
          </w:pPr>
          <w:hyperlink w:anchor="_bookmark13" w:history="1">
            <w:r>
              <w:t>Аналіз</w:t>
            </w:r>
            <w:r>
              <w:rPr>
                <w:spacing w:val="-9"/>
              </w:rPr>
              <w:t xml:space="preserve"> </w:t>
            </w:r>
            <w:r>
              <w:t>кінетичних</w:t>
            </w:r>
            <w:r>
              <w:rPr>
                <w:spacing w:val="-6"/>
              </w:rPr>
              <w:t xml:space="preserve"> </w:t>
            </w:r>
            <w:r>
              <w:t>моделей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екстракції</w:t>
            </w:r>
            <w:r>
              <w:tab/>
            </w:r>
            <w:r>
              <w:rPr>
                <w:spacing w:val="-5"/>
              </w:rPr>
              <w:t>38</w:t>
            </w:r>
          </w:hyperlink>
        </w:p>
        <w:p w:rsidR="00896721" w:rsidRDefault="00896721" w:rsidP="00896721">
          <w:pPr>
            <w:pStyle w:val="3"/>
            <w:numPr>
              <w:ilvl w:val="2"/>
              <w:numId w:val="2"/>
            </w:numPr>
            <w:tabs>
              <w:tab w:val="left" w:pos="2145"/>
              <w:tab w:val="left" w:leader="dot" w:pos="9642"/>
            </w:tabs>
            <w:spacing w:before="187"/>
            <w:ind w:left="2145" w:hanging="698"/>
          </w:pPr>
          <w:hyperlink w:anchor="_bookmark14" w:history="1">
            <w:r>
              <w:t>Електронний</w:t>
            </w:r>
            <w:r>
              <w:rPr>
                <w:spacing w:val="-8"/>
              </w:rPr>
              <w:t xml:space="preserve"> </w:t>
            </w:r>
            <w:r>
              <w:t>спектр</w:t>
            </w:r>
            <w:r>
              <w:rPr>
                <w:spacing w:val="-8"/>
              </w:rPr>
              <w:t xml:space="preserve"> </w:t>
            </w:r>
            <w:r>
              <w:t>екстракту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антоціанів</w:t>
            </w:r>
            <w:r>
              <w:tab/>
            </w:r>
            <w:r>
              <w:rPr>
                <w:spacing w:val="-5"/>
              </w:rPr>
              <w:t>41</w:t>
            </w:r>
          </w:hyperlink>
        </w:p>
        <w:p w:rsidR="00896721" w:rsidRDefault="00896721" w:rsidP="00896721">
          <w:pPr>
            <w:pStyle w:val="21"/>
            <w:numPr>
              <w:ilvl w:val="1"/>
              <w:numId w:val="2"/>
            </w:numPr>
            <w:tabs>
              <w:tab w:val="left" w:pos="1494"/>
              <w:tab w:val="left" w:leader="dot" w:pos="9642"/>
            </w:tabs>
            <w:spacing w:before="184" w:line="259" w:lineRule="auto"/>
            <w:ind w:left="1007" w:right="420" w:firstLine="0"/>
          </w:pPr>
          <w:hyperlink w:anchor="_bookmark15" w:history="1">
            <w:r>
              <w:t>Фізико-хімічні дослідження адсорбційного вилучення антоціанів з</w:t>
            </w:r>
          </w:hyperlink>
          <w:r>
            <w:t xml:space="preserve"> </w:t>
          </w:r>
          <w:r>
            <w:rPr>
              <w:spacing w:val="-2"/>
            </w:rPr>
            <w:t>екстрактів</w:t>
          </w:r>
          <w:r>
            <w:tab/>
          </w:r>
          <w:r>
            <w:rPr>
              <w:spacing w:val="-5"/>
            </w:rPr>
            <w:t>42</w:t>
          </w:r>
        </w:p>
        <w:p w:rsidR="00896721" w:rsidRDefault="00896721" w:rsidP="00896721">
          <w:pPr>
            <w:pStyle w:val="3"/>
            <w:numPr>
              <w:ilvl w:val="2"/>
              <w:numId w:val="2"/>
            </w:numPr>
            <w:tabs>
              <w:tab w:val="left" w:pos="2145"/>
              <w:tab w:val="left" w:leader="dot" w:pos="9642"/>
            </w:tabs>
            <w:spacing w:before="162"/>
            <w:ind w:left="2145" w:hanging="698"/>
          </w:pPr>
          <w:hyperlink w:anchor="_bookmark16" w:history="1">
            <w:r>
              <w:t>Вплив</w:t>
            </w:r>
            <w:r>
              <w:rPr>
                <w:spacing w:val="-7"/>
              </w:rPr>
              <w:t xml:space="preserve"> </w:t>
            </w:r>
            <w:r>
              <w:rPr>
                <w:spacing w:val="-5"/>
              </w:rPr>
              <w:t>рН</w:t>
            </w:r>
            <w:r>
              <w:tab/>
            </w:r>
            <w:r>
              <w:rPr>
                <w:spacing w:val="-5"/>
              </w:rPr>
              <w:t>42</w:t>
            </w:r>
          </w:hyperlink>
        </w:p>
        <w:p w:rsidR="00896721" w:rsidRDefault="00896721" w:rsidP="00896721">
          <w:pPr>
            <w:pStyle w:val="3"/>
            <w:numPr>
              <w:ilvl w:val="2"/>
              <w:numId w:val="2"/>
            </w:numPr>
            <w:tabs>
              <w:tab w:val="left" w:pos="2145"/>
              <w:tab w:val="left" w:leader="dot" w:pos="9642"/>
            </w:tabs>
            <w:spacing w:before="184"/>
            <w:ind w:left="2145" w:hanging="698"/>
          </w:pPr>
          <w:hyperlink w:anchor="_bookmark17" w:history="1">
            <w:r>
              <w:t>Вплив</w:t>
            </w:r>
            <w:r>
              <w:rPr>
                <w:spacing w:val="-5"/>
              </w:rPr>
              <w:t xml:space="preserve"> </w:t>
            </w:r>
            <w:r>
              <w:t>маси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адсорбенту</w:t>
            </w:r>
            <w:r>
              <w:tab/>
            </w:r>
            <w:r>
              <w:rPr>
                <w:spacing w:val="-5"/>
              </w:rPr>
              <w:t>43</w:t>
            </w:r>
          </w:hyperlink>
        </w:p>
        <w:p w:rsidR="00896721" w:rsidRDefault="00896721" w:rsidP="00896721">
          <w:pPr>
            <w:pStyle w:val="3"/>
            <w:numPr>
              <w:ilvl w:val="2"/>
              <w:numId w:val="2"/>
            </w:numPr>
            <w:tabs>
              <w:tab w:val="left" w:pos="2145"/>
              <w:tab w:val="left" w:leader="dot" w:pos="9642"/>
            </w:tabs>
            <w:ind w:left="2145" w:hanging="698"/>
          </w:pPr>
          <w:hyperlink w:anchor="_bookmark18" w:history="1">
            <w:r>
              <w:t>Вплив</w:t>
            </w:r>
            <w:r>
              <w:rPr>
                <w:spacing w:val="-8"/>
              </w:rPr>
              <w:t xml:space="preserve"> </w:t>
            </w:r>
            <w:r>
              <w:t>концентрації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антоціанів</w:t>
            </w:r>
            <w:r>
              <w:tab/>
            </w:r>
            <w:r>
              <w:rPr>
                <w:spacing w:val="-5"/>
              </w:rPr>
              <w:t>44</w:t>
            </w:r>
          </w:hyperlink>
        </w:p>
        <w:p w:rsidR="00896721" w:rsidRDefault="00896721" w:rsidP="00896721">
          <w:pPr>
            <w:pStyle w:val="3"/>
            <w:numPr>
              <w:ilvl w:val="2"/>
              <w:numId w:val="2"/>
            </w:numPr>
            <w:tabs>
              <w:tab w:val="left" w:pos="2145"/>
              <w:tab w:val="left" w:leader="dot" w:pos="9642"/>
            </w:tabs>
            <w:spacing w:before="186"/>
            <w:ind w:left="2145" w:hanging="698"/>
          </w:pPr>
          <w:hyperlink w:anchor="_bookmark19" w:history="1">
            <w:r>
              <w:t>Вплив</w:t>
            </w:r>
            <w:r>
              <w:rPr>
                <w:spacing w:val="-6"/>
              </w:rPr>
              <w:t xml:space="preserve"> </w:t>
            </w:r>
            <w:r>
              <w:t>часу</w:t>
            </w:r>
            <w:r>
              <w:rPr>
                <w:spacing w:val="-6"/>
              </w:rPr>
              <w:t xml:space="preserve"> </w:t>
            </w:r>
            <w:r>
              <w:t>та</w:t>
            </w:r>
            <w:r>
              <w:rPr>
                <w:spacing w:val="-5"/>
              </w:rPr>
              <w:t xml:space="preserve"> </w:t>
            </w:r>
            <w:r>
              <w:t>температури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адсорбції</w:t>
            </w:r>
            <w:r>
              <w:tab/>
            </w:r>
            <w:r>
              <w:rPr>
                <w:spacing w:val="-5"/>
              </w:rPr>
              <w:t>45</w:t>
            </w:r>
          </w:hyperlink>
        </w:p>
        <w:p w:rsidR="00896721" w:rsidRDefault="00896721" w:rsidP="00896721">
          <w:pPr>
            <w:pStyle w:val="3"/>
            <w:numPr>
              <w:ilvl w:val="2"/>
              <w:numId w:val="2"/>
            </w:numPr>
            <w:tabs>
              <w:tab w:val="left" w:pos="2145"/>
              <w:tab w:val="left" w:leader="dot" w:pos="9642"/>
            </w:tabs>
            <w:ind w:left="2145" w:hanging="698"/>
          </w:pPr>
          <w:hyperlink w:anchor="_bookmark20" w:history="1">
            <w:r>
              <w:t>Ізотерми</w:t>
            </w:r>
            <w:r>
              <w:rPr>
                <w:spacing w:val="-8"/>
              </w:rPr>
              <w:t xml:space="preserve"> </w:t>
            </w:r>
            <w:r>
              <w:t>адсорбції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антоціанів</w:t>
            </w:r>
            <w:r>
              <w:tab/>
            </w:r>
            <w:r>
              <w:rPr>
                <w:spacing w:val="-5"/>
              </w:rPr>
              <w:t>47</w:t>
            </w:r>
          </w:hyperlink>
        </w:p>
        <w:p w:rsidR="00896721" w:rsidRDefault="00896721" w:rsidP="00896721">
          <w:pPr>
            <w:pStyle w:val="21"/>
            <w:numPr>
              <w:ilvl w:val="1"/>
              <w:numId w:val="2"/>
            </w:numPr>
            <w:tabs>
              <w:tab w:val="left" w:pos="1494"/>
              <w:tab w:val="left" w:leader="dot" w:pos="9642"/>
            </w:tabs>
            <w:spacing w:line="259" w:lineRule="auto"/>
            <w:ind w:left="1007" w:right="420" w:firstLine="0"/>
          </w:pPr>
          <w:hyperlink w:anchor="_bookmark21" w:history="1">
            <w:r>
              <w:t>Десорбційне вилучення антоціанів і дослідження їх антиоксидантних</w:t>
            </w:r>
          </w:hyperlink>
          <w:r>
            <w:t xml:space="preserve"> </w:t>
          </w:r>
          <w:r>
            <w:rPr>
              <w:spacing w:val="-2"/>
            </w:rPr>
            <w:t>властивостей</w:t>
          </w:r>
          <w:r>
            <w:tab/>
          </w:r>
          <w:r>
            <w:rPr>
              <w:spacing w:val="-5"/>
            </w:rPr>
            <w:t>51</w:t>
          </w:r>
        </w:p>
        <w:p w:rsidR="00896721" w:rsidRDefault="00896721" w:rsidP="00896721">
          <w:pPr>
            <w:pStyle w:val="11"/>
            <w:tabs>
              <w:tab w:val="left" w:leader="dot" w:pos="9642"/>
            </w:tabs>
            <w:spacing w:before="159"/>
          </w:pPr>
          <w:hyperlink w:anchor="_bookmark22" w:history="1">
            <w:r>
              <w:rPr>
                <w:spacing w:val="-2"/>
              </w:rPr>
              <w:t>ВИСНОВКИ</w:t>
            </w:r>
            <w:r>
              <w:tab/>
            </w:r>
            <w:r>
              <w:rPr>
                <w:spacing w:val="-5"/>
              </w:rPr>
              <w:t>54</w:t>
            </w:r>
          </w:hyperlink>
        </w:p>
        <w:p w:rsidR="00896721" w:rsidRDefault="00896721" w:rsidP="00896721">
          <w:pPr>
            <w:pStyle w:val="11"/>
            <w:tabs>
              <w:tab w:val="left" w:leader="dot" w:pos="9642"/>
            </w:tabs>
          </w:pPr>
          <w:hyperlink w:anchor="_bookmark23" w:history="1">
            <w:r>
              <w:t>СПИСОК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ЛІТЕРАТУРИ</w:t>
            </w:r>
            <w:r>
              <w:tab/>
            </w:r>
            <w:r>
              <w:rPr>
                <w:spacing w:val="-5"/>
              </w:rPr>
              <w:t>55</w:t>
            </w:r>
          </w:hyperlink>
        </w:p>
        <w:p w:rsidR="00896721" w:rsidRDefault="00896721" w:rsidP="00896721">
          <w:pPr>
            <w:pStyle w:val="11"/>
            <w:tabs>
              <w:tab w:val="left" w:leader="dot" w:pos="9611"/>
            </w:tabs>
            <w:spacing w:before="187"/>
          </w:pPr>
          <w:hyperlink w:anchor="_TOC_250000" w:history="1">
            <w:r>
              <w:rPr>
                <w:spacing w:val="-2"/>
              </w:rPr>
              <w:t>ДОДАТКИ</w:t>
            </w:r>
            <w:r>
              <w:tab/>
            </w:r>
            <w:r>
              <w:rPr>
                <w:spacing w:val="-5"/>
              </w:rPr>
              <w:t>64</w:t>
            </w:r>
          </w:hyperlink>
        </w:p>
      </w:sdtContent>
    </w:sdt>
    <w:p w:rsidR="00896721" w:rsidRDefault="00896721" w:rsidP="00896721">
      <w:pPr>
        <w:pStyle w:val="11"/>
        <w:sectPr w:rsidR="00896721">
          <w:pgSz w:w="11910" w:h="16840"/>
          <w:pgMar w:top="1040" w:right="425" w:bottom="1140" w:left="1133" w:header="0" w:footer="944" w:gutter="0"/>
          <w:cols w:space="720"/>
        </w:sectPr>
      </w:pPr>
    </w:p>
    <w:p w:rsidR="00896721" w:rsidRDefault="00896721" w:rsidP="00896721">
      <w:pPr>
        <w:pStyle w:val="1"/>
        <w:ind w:left="703"/>
        <w:jc w:val="center"/>
      </w:pPr>
      <w:bookmarkStart w:id="2" w:name="ВСТУП"/>
      <w:bookmarkStart w:id="3" w:name="_bookmark1"/>
      <w:bookmarkEnd w:id="2"/>
      <w:bookmarkEnd w:id="3"/>
      <w:r>
        <w:rPr>
          <w:spacing w:val="-2"/>
        </w:rPr>
        <w:lastRenderedPageBreak/>
        <w:t>ВСТУП</w:t>
      </w:r>
    </w:p>
    <w:p w:rsidR="00896721" w:rsidRDefault="00896721" w:rsidP="00896721">
      <w:pPr>
        <w:pStyle w:val="a3"/>
        <w:spacing w:before="287"/>
        <w:ind w:left="0"/>
        <w:rPr>
          <w:b/>
        </w:rPr>
      </w:pPr>
    </w:p>
    <w:p w:rsidR="00896721" w:rsidRDefault="00896721" w:rsidP="00896721">
      <w:pPr>
        <w:pStyle w:val="a3"/>
        <w:spacing w:line="360" w:lineRule="auto"/>
        <w:ind w:left="568" w:right="420" w:firstLine="708"/>
        <w:jc w:val="both"/>
      </w:pPr>
      <w:r>
        <w:t>В останні роки антоціани привертають дедалі більшу увагу науковців через наявність біологічно-активних та лікувальних властивостей. Завдяки цьому ринок фармацевтичної продукції істотно розширюється ліками натурального походження, які здатні зменшити ризик серцево-судинних, нейродегенеративних і онкологічних захворювань, а також позитивно впливати на зір людини та загальне здоров’я організму в цілому.</w:t>
      </w:r>
    </w:p>
    <w:p w:rsidR="00896721" w:rsidRDefault="00896721" w:rsidP="00896721">
      <w:pPr>
        <w:pStyle w:val="a3"/>
        <w:spacing w:before="1" w:line="360" w:lineRule="auto"/>
        <w:ind w:left="568" w:right="420" w:firstLine="708"/>
        <w:jc w:val="both"/>
      </w:pPr>
      <w:r>
        <w:t>Пошуки доступної рослинної сировини, як основного джерела антоціанів, а також оптимальних умов їх вилучення та очистки з екстрактів є актуальними дослідженнями, для реалізації яких необхідно враховувати фізико-хімічні властивості антоціанів, а також закономірності їх екстракційного та адсорбційного вилучення.</w:t>
      </w:r>
    </w:p>
    <w:p w:rsidR="00896721" w:rsidRDefault="00896721" w:rsidP="00896721">
      <w:pPr>
        <w:pStyle w:val="a3"/>
        <w:spacing w:line="360" w:lineRule="auto"/>
        <w:ind w:left="568" w:right="423" w:firstLine="708"/>
        <w:jc w:val="both"/>
      </w:pPr>
      <w:r>
        <w:rPr>
          <w:b/>
        </w:rPr>
        <w:t xml:space="preserve">Мета роботи: </w:t>
      </w:r>
      <w:r>
        <w:t>визначити фізико-хімічні закономірності екстракційного та адсорбційного вилучення антоціанів з пелюсток червоної троянди і дослідити антиоксидантну активність їх екcтрактів.</w:t>
      </w:r>
    </w:p>
    <w:p w:rsidR="00896721" w:rsidRDefault="00896721" w:rsidP="00896721">
      <w:pPr>
        <w:pStyle w:val="a3"/>
        <w:spacing w:before="1"/>
        <w:ind w:left="1276"/>
        <w:jc w:val="both"/>
      </w:pPr>
      <w:r>
        <w:t>Для</w:t>
      </w:r>
      <w:r>
        <w:rPr>
          <w:spacing w:val="-10"/>
        </w:rPr>
        <w:t xml:space="preserve"> </w:t>
      </w:r>
      <w:r>
        <w:t>досягнення</w:t>
      </w:r>
      <w:r>
        <w:rPr>
          <w:spacing w:val="-8"/>
        </w:rPr>
        <w:t xml:space="preserve"> </w:t>
      </w:r>
      <w:r>
        <w:t>поставленої</w:t>
      </w:r>
      <w:r>
        <w:rPr>
          <w:spacing w:val="-7"/>
        </w:rPr>
        <w:t xml:space="preserve"> </w:t>
      </w:r>
      <w:r>
        <w:t>мети</w:t>
      </w:r>
      <w:r>
        <w:rPr>
          <w:spacing w:val="-7"/>
        </w:rPr>
        <w:t xml:space="preserve"> </w:t>
      </w:r>
      <w:r>
        <w:t>потрібно</w:t>
      </w:r>
      <w:r>
        <w:rPr>
          <w:spacing w:val="-7"/>
        </w:rPr>
        <w:t xml:space="preserve"> </w:t>
      </w:r>
      <w:r>
        <w:t>вирішити</w:t>
      </w:r>
      <w:r>
        <w:rPr>
          <w:spacing w:val="-7"/>
        </w:rPr>
        <w:t xml:space="preserve"> </w:t>
      </w:r>
      <w:r>
        <w:t>наступні</w:t>
      </w:r>
      <w:r>
        <w:rPr>
          <w:spacing w:val="-7"/>
        </w:rPr>
        <w:t xml:space="preserve"> </w:t>
      </w:r>
      <w:r>
        <w:rPr>
          <w:spacing w:val="-2"/>
        </w:rPr>
        <w:t>задачі:</w:t>
      </w:r>
    </w:p>
    <w:p w:rsidR="00896721" w:rsidRDefault="00896721" w:rsidP="00896721">
      <w:pPr>
        <w:pStyle w:val="a7"/>
        <w:numPr>
          <w:ilvl w:val="0"/>
          <w:numId w:val="1"/>
        </w:numPr>
        <w:tabs>
          <w:tab w:val="left" w:pos="991"/>
          <w:tab w:val="left" w:pos="993"/>
        </w:tabs>
        <w:spacing w:before="160" w:line="360" w:lineRule="auto"/>
        <w:ind w:right="420"/>
        <w:jc w:val="both"/>
        <w:rPr>
          <w:sz w:val="28"/>
        </w:rPr>
      </w:pPr>
      <w:r>
        <w:rPr>
          <w:sz w:val="28"/>
        </w:rPr>
        <w:t>Провести аналіз сучасних літературних джерел та узагальнити отриману інформацію щодо особливостей екстракції антоціанів з рослинної сировини та їх адсорбції</w:t>
      </w:r>
      <w:r>
        <w:rPr>
          <w:spacing w:val="40"/>
          <w:sz w:val="28"/>
        </w:rPr>
        <w:t xml:space="preserve"> </w:t>
      </w:r>
      <w:r>
        <w:rPr>
          <w:sz w:val="28"/>
        </w:rPr>
        <w:t>на адсорбентах різної природи.</w:t>
      </w:r>
    </w:p>
    <w:p w:rsidR="00896721" w:rsidRDefault="00896721" w:rsidP="00896721">
      <w:pPr>
        <w:pStyle w:val="a7"/>
        <w:numPr>
          <w:ilvl w:val="0"/>
          <w:numId w:val="1"/>
        </w:numPr>
        <w:tabs>
          <w:tab w:val="left" w:pos="991"/>
          <w:tab w:val="left" w:pos="993"/>
        </w:tabs>
        <w:spacing w:before="1" w:line="357" w:lineRule="auto"/>
        <w:ind w:right="425"/>
        <w:jc w:val="both"/>
        <w:rPr>
          <w:sz w:val="28"/>
        </w:rPr>
      </w:pPr>
      <w:r>
        <w:rPr>
          <w:sz w:val="28"/>
        </w:rPr>
        <w:t>Встановити фізико-хімічні закономірності екстракції антоціанів з пелюсток червоної троянди.</w:t>
      </w:r>
    </w:p>
    <w:p w:rsidR="00896721" w:rsidRDefault="00896721" w:rsidP="00896721">
      <w:pPr>
        <w:pStyle w:val="a7"/>
        <w:numPr>
          <w:ilvl w:val="0"/>
          <w:numId w:val="1"/>
        </w:numPr>
        <w:tabs>
          <w:tab w:val="left" w:pos="991"/>
          <w:tab w:val="left" w:pos="993"/>
        </w:tabs>
        <w:spacing w:before="5" w:line="360" w:lineRule="auto"/>
        <w:ind w:right="425"/>
        <w:jc w:val="both"/>
        <w:rPr>
          <w:sz w:val="28"/>
        </w:rPr>
      </w:pPr>
      <w:r>
        <w:rPr>
          <w:sz w:val="28"/>
        </w:rPr>
        <w:t xml:space="preserve">Встановити фізико-хімічні закономірності адсорбції антоціанів з </w:t>
      </w:r>
      <w:r>
        <w:rPr>
          <w:spacing w:val="-2"/>
          <w:sz w:val="28"/>
        </w:rPr>
        <w:t>екстрактів.</w:t>
      </w:r>
    </w:p>
    <w:p w:rsidR="00896721" w:rsidRDefault="00896721" w:rsidP="00896721">
      <w:pPr>
        <w:pStyle w:val="a7"/>
        <w:numPr>
          <w:ilvl w:val="0"/>
          <w:numId w:val="1"/>
        </w:numPr>
        <w:tabs>
          <w:tab w:val="left" w:pos="993"/>
          <w:tab w:val="left" w:pos="1061"/>
        </w:tabs>
        <w:spacing w:line="360" w:lineRule="auto"/>
        <w:ind w:right="423"/>
        <w:jc w:val="both"/>
        <w:rPr>
          <w:sz w:val="28"/>
        </w:rPr>
      </w:pPr>
      <w:r>
        <w:rPr>
          <w:sz w:val="28"/>
        </w:rPr>
        <w:tab/>
        <w:t>Проаналізувати кінетичні криві екстракції і адсорбції, ізотерми адсорбції антоціанів за допомогою теоретичних моделей екстракції та адсорбції.</w:t>
      </w:r>
    </w:p>
    <w:p w:rsidR="00896721" w:rsidRDefault="00896721" w:rsidP="00896721">
      <w:pPr>
        <w:pStyle w:val="a7"/>
        <w:numPr>
          <w:ilvl w:val="0"/>
          <w:numId w:val="1"/>
        </w:numPr>
        <w:tabs>
          <w:tab w:val="left" w:pos="991"/>
          <w:tab w:val="left" w:pos="993"/>
        </w:tabs>
        <w:spacing w:line="360" w:lineRule="auto"/>
        <w:ind w:right="422"/>
        <w:jc w:val="both"/>
        <w:rPr>
          <w:sz w:val="28"/>
        </w:rPr>
      </w:pPr>
      <w:r>
        <w:rPr>
          <w:sz w:val="28"/>
        </w:rPr>
        <w:t>Дослідити антиоксидантну активність екстрактів антоціанів пелюсток червоної троянди.</w:t>
      </w:r>
    </w:p>
    <w:p w:rsidR="00896721" w:rsidRDefault="00896721" w:rsidP="00896721">
      <w:pPr>
        <w:pStyle w:val="a7"/>
        <w:spacing w:line="360" w:lineRule="auto"/>
        <w:rPr>
          <w:sz w:val="28"/>
        </w:rPr>
        <w:sectPr w:rsidR="00896721">
          <w:pgSz w:w="11910" w:h="16840"/>
          <w:pgMar w:top="1040" w:right="425" w:bottom="1140" w:left="1133" w:header="0" w:footer="944" w:gutter="0"/>
          <w:cols w:space="720"/>
        </w:sectPr>
      </w:pPr>
    </w:p>
    <w:p w:rsidR="00096492" w:rsidRDefault="00096492" w:rsidP="00096492">
      <w:pPr>
        <w:pStyle w:val="1"/>
        <w:ind w:left="983"/>
        <w:jc w:val="center"/>
      </w:pPr>
      <w:r>
        <w:rPr>
          <w:spacing w:val="-2"/>
        </w:rPr>
        <w:lastRenderedPageBreak/>
        <w:t>ВИСНОВКИ</w:t>
      </w:r>
    </w:p>
    <w:p w:rsidR="00096492" w:rsidRDefault="00096492" w:rsidP="00096492">
      <w:pPr>
        <w:pStyle w:val="a3"/>
        <w:ind w:left="0"/>
        <w:rPr>
          <w:b/>
        </w:rPr>
      </w:pPr>
    </w:p>
    <w:p w:rsidR="00096492" w:rsidRDefault="00096492" w:rsidP="00096492">
      <w:pPr>
        <w:pStyle w:val="a3"/>
        <w:spacing w:before="126"/>
        <w:ind w:left="0"/>
        <w:rPr>
          <w:b/>
        </w:rPr>
      </w:pPr>
    </w:p>
    <w:p w:rsidR="00096492" w:rsidRDefault="00096492" w:rsidP="00096492">
      <w:pPr>
        <w:pStyle w:val="a7"/>
        <w:numPr>
          <w:ilvl w:val="0"/>
          <w:numId w:val="4"/>
        </w:numPr>
        <w:tabs>
          <w:tab w:val="left" w:pos="2148"/>
        </w:tabs>
        <w:spacing w:line="360" w:lineRule="auto"/>
        <w:ind w:right="281" w:firstLine="708"/>
        <w:jc w:val="both"/>
        <w:rPr>
          <w:sz w:val="28"/>
        </w:rPr>
      </w:pPr>
      <w:r>
        <w:rPr>
          <w:sz w:val="28"/>
        </w:rPr>
        <w:t>Встановлені фізико-хімічні закономірності екстракції та</w:t>
      </w:r>
      <w:r>
        <w:rPr>
          <w:spacing w:val="40"/>
          <w:sz w:val="28"/>
        </w:rPr>
        <w:t xml:space="preserve"> </w:t>
      </w:r>
      <w:r>
        <w:rPr>
          <w:sz w:val="28"/>
        </w:rPr>
        <w:t>адсорбції антоціанів червоної троянди.</w:t>
      </w:r>
    </w:p>
    <w:p w:rsidR="00096492" w:rsidRDefault="00096492" w:rsidP="00096492">
      <w:pPr>
        <w:pStyle w:val="a7"/>
        <w:numPr>
          <w:ilvl w:val="0"/>
          <w:numId w:val="4"/>
        </w:numPr>
        <w:tabs>
          <w:tab w:val="left" w:pos="2148"/>
        </w:tabs>
        <w:spacing w:line="360" w:lineRule="auto"/>
        <w:ind w:right="280" w:firstLine="708"/>
        <w:jc w:val="both"/>
        <w:rPr>
          <w:sz w:val="28"/>
        </w:rPr>
      </w:pPr>
      <w:r>
        <w:rPr>
          <w:sz w:val="28"/>
        </w:rPr>
        <w:t>Досліджено особливості екстракції антоціанів червоної троянди водними розчинами кислот, та встановлено, що найбільш ефективним екстрагентом є 0,1 М водний розчин хлоридної кислоти, а експериментально отримані кінетичні криві екстракції найкраще описуються кінетичною моделлю другого порядку.</w:t>
      </w:r>
    </w:p>
    <w:p w:rsidR="00096492" w:rsidRDefault="00096492" w:rsidP="00096492">
      <w:pPr>
        <w:pStyle w:val="a7"/>
        <w:numPr>
          <w:ilvl w:val="0"/>
          <w:numId w:val="4"/>
        </w:numPr>
        <w:tabs>
          <w:tab w:val="left" w:pos="2148"/>
        </w:tabs>
        <w:spacing w:before="1" w:line="360" w:lineRule="auto"/>
        <w:ind w:right="281" w:firstLine="708"/>
        <w:jc w:val="both"/>
        <w:rPr>
          <w:sz w:val="27"/>
        </w:rPr>
      </w:pPr>
      <w:r>
        <w:rPr>
          <w:sz w:val="28"/>
        </w:rPr>
        <w:t>Встановлено, що експериментально отримані кінетичні криві адсорбції антоціанів червоної троянди на катіоніті ФІБАН К-1 найкраще описуються кінетичною моделлю псевдодругого порядку, а адсорбція антоціанів є самодовільним і ендотермічним процесом</w:t>
      </w:r>
      <w:r>
        <w:rPr>
          <w:sz w:val="27"/>
        </w:rPr>
        <w:t>.</w:t>
      </w:r>
    </w:p>
    <w:p w:rsidR="00096492" w:rsidRDefault="00096492" w:rsidP="00096492">
      <w:pPr>
        <w:pStyle w:val="a7"/>
        <w:numPr>
          <w:ilvl w:val="0"/>
          <w:numId w:val="4"/>
        </w:numPr>
        <w:tabs>
          <w:tab w:val="left" w:pos="2148"/>
        </w:tabs>
        <w:spacing w:before="158" w:line="360" w:lineRule="auto"/>
        <w:ind w:right="281" w:firstLine="708"/>
        <w:jc w:val="both"/>
        <w:rPr>
          <w:sz w:val="28"/>
        </w:rPr>
      </w:pPr>
      <w:r>
        <w:rPr>
          <w:sz w:val="28"/>
        </w:rPr>
        <w:t>Показано, що експериментальні ізотерми адсорбції антоціанів з пелюсток червоної троянди на катіоніті ФІБАН К-1 найкраще описуються рівняннями ізотерм адсорбції в наступному порядку: Ленгмюра &gt;</w:t>
      </w:r>
      <w:r>
        <w:rPr>
          <w:spacing w:val="80"/>
          <w:sz w:val="28"/>
        </w:rPr>
        <w:t xml:space="preserve"> </w:t>
      </w:r>
      <w:r>
        <w:rPr>
          <w:sz w:val="28"/>
        </w:rPr>
        <w:t>Фрейндліха &gt; Тьомкіна &gt; Дубініна-Радушкевича.</w:t>
      </w:r>
    </w:p>
    <w:p w:rsidR="00096492" w:rsidRDefault="00096492" w:rsidP="00096492">
      <w:pPr>
        <w:pStyle w:val="a7"/>
        <w:numPr>
          <w:ilvl w:val="0"/>
          <w:numId w:val="4"/>
        </w:numPr>
        <w:tabs>
          <w:tab w:val="left" w:pos="2148"/>
        </w:tabs>
        <w:spacing w:before="161" w:line="360" w:lineRule="auto"/>
        <w:ind w:right="282" w:firstLine="708"/>
        <w:jc w:val="both"/>
        <w:rPr>
          <w:sz w:val="28"/>
        </w:rPr>
      </w:pPr>
      <w:r>
        <w:rPr>
          <w:sz w:val="28"/>
        </w:rPr>
        <w:t>Проведено очистку екстрактів антоціанів за допомогою адсорбції та встановлено, що катіоніт ФІБАН К-1 вилучає до 88% цукру з спиртових екстрактів антоціанів.</w:t>
      </w:r>
    </w:p>
    <w:p w:rsidR="00096492" w:rsidRDefault="00096492" w:rsidP="00096492">
      <w:pPr>
        <w:pStyle w:val="a7"/>
        <w:numPr>
          <w:ilvl w:val="0"/>
          <w:numId w:val="4"/>
        </w:numPr>
        <w:tabs>
          <w:tab w:val="left" w:pos="2148"/>
        </w:tabs>
        <w:spacing w:before="159" w:line="360" w:lineRule="auto"/>
        <w:ind w:right="282" w:firstLine="708"/>
        <w:jc w:val="both"/>
        <w:rPr>
          <w:sz w:val="28"/>
        </w:rPr>
      </w:pPr>
      <w:r>
        <w:rPr>
          <w:sz w:val="28"/>
        </w:rPr>
        <w:t>Встановлено, що антоціани червоної троянди є потужними антиоксидантами, а чисельне значення ІС</w:t>
      </w:r>
      <w:r>
        <w:rPr>
          <w:sz w:val="28"/>
          <w:vertAlign w:val="subscript"/>
        </w:rPr>
        <w:t>50</w:t>
      </w:r>
      <w:r>
        <w:rPr>
          <w:sz w:val="28"/>
        </w:rPr>
        <w:t xml:space="preserve"> = 267,05 нМ або 0,12 мкг/мл в перерахунку на ціанідин-3,5-діглюкозид.</w:t>
      </w:r>
    </w:p>
    <w:p w:rsidR="00096492" w:rsidRDefault="00096492" w:rsidP="00096492">
      <w:pPr>
        <w:pStyle w:val="a7"/>
        <w:spacing w:line="360" w:lineRule="auto"/>
        <w:rPr>
          <w:sz w:val="28"/>
        </w:rPr>
        <w:sectPr w:rsidR="00096492">
          <w:pgSz w:w="11910" w:h="16840"/>
          <w:pgMar w:top="1040" w:right="566" w:bottom="1140" w:left="992" w:header="0" w:footer="908" w:gutter="0"/>
          <w:cols w:space="720"/>
        </w:sectPr>
      </w:pPr>
    </w:p>
    <w:p w:rsidR="00096492" w:rsidRDefault="00096492" w:rsidP="00096492">
      <w:pPr>
        <w:pStyle w:val="1"/>
        <w:ind w:left="4076"/>
      </w:pPr>
      <w:bookmarkStart w:id="4" w:name="СПИСОК_ЛІТЕРАТУРИ"/>
      <w:bookmarkStart w:id="5" w:name="_bookmark23"/>
      <w:bookmarkEnd w:id="4"/>
      <w:bookmarkEnd w:id="5"/>
      <w:r>
        <w:lastRenderedPageBreak/>
        <w:t>СПИСОК</w:t>
      </w:r>
      <w:r>
        <w:rPr>
          <w:spacing w:val="-8"/>
        </w:rPr>
        <w:t xml:space="preserve"> </w:t>
      </w:r>
      <w:r>
        <w:rPr>
          <w:spacing w:val="-2"/>
        </w:rPr>
        <w:t>ЛІТЕРАТУРИ</w:t>
      </w:r>
    </w:p>
    <w:p w:rsidR="00096492" w:rsidRDefault="00096492" w:rsidP="00096492">
      <w:pPr>
        <w:pStyle w:val="a3"/>
        <w:spacing w:before="241"/>
        <w:ind w:left="0"/>
        <w:rPr>
          <w:b/>
        </w:rPr>
      </w:pP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343"/>
        </w:tabs>
        <w:spacing w:line="360" w:lineRule="auto"/>
        <w:ind w:right="280" w:firstLine="350"/>
        <w:rPr>
          <w:sz w:val="28"/>
        </w:rPr>
      </w:pPr>
      <w:bookmarkStart w:id="6" w:name="_bookmark24"/>
      <w:bookmarkEnd w:id="6"/>
      <w:r>
        <w:rPr>
          <w:sz w:val="28"/>
        </w:rPr>
        <w:t xml:space="preserve">Anthocyanins in Food / X. Sui et al. </w:t>
      </w:r>
      <w:r>
        <w:rPr>
          <w:i/>
          <w:sz w:val="28"/>
        </w:rPr>
        <w:t>Encyclopedia of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Food Chemistry</w:t>
      </w:r>
      <w:r>
        <w:rPr>
          <w:sz w:val="28"/>
        </w:rPr>
        <w:t xml:space="preserve">. 2019. </w:t>
      </w:r>
      <w:r>
        <w:rPr>
          <w:spacing w:val="-2"/>
          <w:sz w:val="28"/>
        </w:rPr>
        <w:t>P.10–17.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388"/>
        </w:tabs>
        <w:spacing w:line="321" w:lineRule="exact"/>
        <w:ind w:left="1388" w:hanging="329"/>
        <w:rPr>
          <w:sz w:val="28"/>
        </w:rPr>
      </w:pPr>
      <w:bookmarkStart w:id="7" w:name="_bookmark25"/>
      <w:bookmarkEnd w:id="7"/>
      <w:r>
        <w:rPr>
          <w:sz w:val="28"/>
        </w:rPr>
        <w:t>Chemical</w:t>
      </w:r>
      <w:r>
        <w:rPr>
          <w:spacing w:val="48"/>
          <w:sz w:val="28"/>
        </w:rPr>
        <w:t xml:space="preserve"> </w:t>
      </w:r>
      <w:r>
        <w:rPr>
          <w:sz w:val="28"/>
        </w:rPr>
        <w:t>studies</w:t>
      </w:r>
      <w:r>
        <w:rPr>
          <w:spacing w:val="47"/>
          <w:sz w:val="28"/>
        </w:rPr>
        <w:t xml:space="preserve"> </w:t>
      </w:r>
      <w:r>
        <w:rPr>
          <w:sz w:val="28"/>
        </w:rPr>
        <w:t>of</w:t>
      </w:r>
      <w:r>
        <w:rPr>
          <w:spacing w:val="48"/>
          <w:sz w:val="28"/>
        </w:rPr>
        <w:t xml:space="preserve"> </w:t>
      </w:r>
      <w:r>
        <w:rPr>
          <w:sz w:val="28"/>
        </w:rPr>
        <w:t>anthocyanins:</w:t>
      </w:r>
      <w:r>
        <w:rPr>
          <w:spacing w:val="48"/>
          <w:sz w:val="28"/>
        </w:rPr>
        <w:t xml:space="preserve"> </w:t>
      </w:r>
      <w:r>
        <w:rPr>
          <w:sz w:val="28"/>
        </w:rPr>
        <w:t>A</w:t>
      </w:r>
      <w:r>
        <w:rPr>
          <w:spacing w:val="49"/>
          <w:sz w:val="28"/>
        </w:rPr>
        <w:t xml:space="preserve"> </w:t>
      </w:r>
      <w:r>
        <w:rPr>
          <w:sz w:val="28"/>
        </w:rPr>
        <w:t>review/</w:t>
      </w:r>
      <w:r>
        <w:rPr>
          <w:spacing w:val="49"/>
          <w:sz w:val="28"/>
        </w:rPr>
        <w:t xml:space="preserve"> </w:t>
      </w:r>
      <w:r>
        <w:rPr>
          <w:sz w:val="28"/>
        </w:rPr>
        <w:t>A.</w:t>
      </w:r>
      <w:r>
        <w:rPr>
          <w:spacing w:val="49"/>
          <w:sz w:val="28"/>
        </w:rPr>
        <w:t xml:space="preserve"> </w:t>
      </w:r>
      <w:r>
        <w:rPr>
          <w:sz w:val="28"/>
        </w:rPr>
        <w:t>Castañeda-Ovando</w:t>
      </w:r>
      <w:r>
        <w:rPr>
          <w:spacing w:val="49"/>
          <w:sz w:val="28"/>
        </w:rPr>
        <w:t xml:space="preserve"> </w:t>
      </w:r>
      <w:r>
        <w:rPr>
          <w:sz w:val="28"/>
        </w:rPr>
        <w:t>et</w:t>
      </w:r>
      <w:r>
        <w:rPr>
          <w:spacing w:val="49"/>
          <w:sz w:val="28"/>
        </w:rPr>
        <w:t xml:space="preserve"> </w:t>
      </w:r>
      <w:r>
        <w:rPr>
          <w:spacing w:val="-5"/>
          <w:sz w:val="28"/>
        </w:rPr>
        <w:t>al.</w:t>
      </w:r>
    </w:p>
    <w:p w:rsidR="00096492" w:rsidRDefault="00096492" w:rsidP="00096492">
      <w:pPr>
        <w:spacing w:before="161"/>
        <w:ind w:left="709"/>
        <w:rPr>
          <w:sz w:val="28"/>
        </w:rPr>
      </w:pPr>
      <w:r>
        <w:rPr>
          <w:i/>
          <w:sz w:val="28"/>
        </w:rPr>
        <w:t>Food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Chemistry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2009.</w:t>
      </w:r>
      <w:r>
        <w:rPr>
          <w:spacing w:val="-5"/>
          <w:sz w:val="28"/>
        </w:rPr>
        <w:t xml:space="preserve"> </w:t>
      </w:r>
      <w:r>
        <w:rPr>
          <w:sz w:val="28"/>
        </w:rPr>
        <w:t>Vol.</w:t>
      </w:r>
      <w:r>
        <w:rPr>
          <w:spacing w:val="-5"/>
          <w:sz w:val="28"/>
        </w:rPr>
        <w:t xml:space="preserve"> </w:t>
      </w:r>
      <w:r>
        <w:rPr>
          <w:sz w:val="28"/>
        </w:rPr>
        <w:t>113(4).</w:t>
      </w:r>
      <w:r>
        <w:rPr>
          <w:spacing w:val="-7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859–871.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338"/>
        </w:tabs>
        <w:spacing w:before="163"/>
        <w:ind w:left="1338" w:hanging="279"/>
        <w:jc w:val="both"/>
        <w:rPr>
          <w:sz w:val="28"/>
        </w:rPr>
      </w:pPr>
      <w:bookmarkStart w:id="8" w:name="_bookmark26"/>
      <w:bookmarkEnd w:id="8"/>
      <w:r>
        <w:rPr>
          <w:sz w:val="28"/>
        </w:rPr>
        <w:t>Wallace</w:t>
      </w:r>
      <w:r>
        <w:rPr>
          <w:spacing w:val="-5"/>
          <w:sz w:val="28"/>
        </w:rPr>
        <w:t xml:space="preserve"> </w:t>
      </w:r>
      <w:r>
        <w:rPr>
          <w:sz w:val="28"/>
        </w:rPr>
        <w:t>T.</w:t>
      </w:r>
      <w:r>
        <w:rPr>
          <w:spacing w:val="-2"/>
          <w:sz w:val="28"/>
        </w:rPr>
        <w:t xml:space="preserve"> </w:t>
      </w:r>
      <w:r>
        <w:rPr>
          <w:sz w:val="28"/>
        </w:rPr>
        <w:t>C.,</w:t>
      </w:r>
      <w:r>
        <w:rPr>
          <w:spacing w:val="-2"/>
          <w:sz w:val="28"/>
        </w:rPr>
        <w:t xml:space="preserve"> </w:t>
      </w:r>
      <w:r>
        <w:rPr>
          <w:sz w:val="28"/>
        </w:rPr>
        <w:t>Giusti</w:t>
      </w:r>
      <w:r>
        <w:rPr>
          <w:spacing w:val="-4"/>
          <w:sz w:val="28"/>
        </w:rPr>
        <w:t xml:space="preserve"> </w:t>
      </w:r>
      <w:r>
        <w:rPr>
          <w:sz w:val="28"/>
        </w:rPr>
        <w:t>M.</w:t>
      </w:r>
      <w:r>
        <w:rPr>
          <w:spacing w:val="-2"/>
          <w:sz w:val="28"/>
        </w:rPr>
        <w:t xml:space="preserve"> </w:t>
      </w:r>
      <w:r>
        <w:rPr>
          <w:sz w:val="28"/>
        </w:rPr>
        <w:t>M.</w:t>
      </w:r>
      <w:r>
        <w:rPr>
          <w:spacing w:val="-5"/>
          <w:sz w:val="28"/>
        </w:rPr>
        <w:t xml:space="preserve"> </w:t>
      </w:r>
      <w:r>
        <w:rPr>
          <w:sz w:val="28"/>
        </w:rPr>
        <w:t>Anthocyanins.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Advances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Nutrition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2015.</w:t>
      </w:r>
      <w:r>
        <w:rPr>
          <w:spacing w:val="-5"/>
          <w:sz w:val="28"/>
        </w:rPr>
        <w:t xml:space="preserve"> </w:t>
      </w:r>
      <w:r>
        <w:rPr>
          <w:spacing w:val="-4"/>
          <w:sz w:val="28"/>
        </w:rPr>
        <w:t>Vol.</w:t>
      </w:r>
    </w:p>
    <w:p w:rsidR="00096492" w:rsidRDefault="00096492" w:rsidP="00096492">
      <w:pPr>
        <w:pStyle w:val="a3"/>
        <w:spacing w:before="160"/>
        <w:jc w:val="both"/>
      </w:pPr>
      <w:r>
        <w:t>6.</w:t>
      </w:r>
      <w:r>
        <w:rPr>
          <w:spacing w:val="-4"/>
        </w:rPr>
        <w:t xml:space="preserve"> </w:t>
      </w:r>
      <w:r>
        <w:t>P.</w:t>
      </w:r>
      <w:r>
        <w:rPr>
          <w:spacing w:val="-3"/>
        </w:rPr>
        <w:t xml:space="preserve"> </w:t>
      </w:r>
      <w:r>
        <w:rPr>
          <w:spacing w:val="-2"/>
        </w:rPr>
        <w:t>620–622.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403"/>
        </w:tabs>
        <w:spacing w:before="160" w:line="360" w:lineRule="auto"/>
        <w:ind w:right="282" w:firstLine="350"/>
        <w:jc w:val="both"/>
        <w:rPr>
          <w:sz w:val="28"/>
        </w:rPr>
      </w:pPr>
      <w:bookmarkStart w:id="9" w:name="_bookmark27"/>
      <w:bookmarkEnd w:id="9"/>
      <w:r>
        <w:rPr>
          <w:sz w:val="28"/>
        </w:rPr>
        <w:t xml:space="preserve">Davies K.M., Schwinn K.E., Gould K.S. Anthocyanins. </w:t>
      </w:r>
      <w:r>
        <w:rPr>
          <w:i/>
          <w:sz w:val="28"/>
        </w:rPr>
        <w:t>Encyclopedia of Applied Plant Sciences</w:t>
      </w:r>
      <w:r>
        <w:rPr>
          <w:sz w:val="28"/>
        </w:rPr>
        <w:t>. 2017. Vol.2. P.355–363.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364"/>
        </w:tabs>
        <w:spacing w:before="2"/>
        <w:ind w:left="1364" w:hanging="305"/>
        <w:jc w:val="both"/>
        <w:rPr>
          <w:sz w:val="28"/>
        </w:rPr>
      </w:pPr>
      <w:bookmarkStart w:id="10" w:name="_bookmark28"/>
      <w:bookmarkEnd w:id="10"/>
      <w:r>
        <w:rPr>
          <w:sz w:val="28"/>
        </w:rPr>
        <w:t>Chromatic</w:t>
      </w:r>
      <w:r>
        <w:rPr>
          <w:spacing w:val="23"/>
          <w:sz w:val="28"/>
        </w:rPr>
        <w:t xml:space="preserve"> </w:t>
      </w:r>
      <w:r>
        <w:rPr>
          <w:sz w:val="28"/>
        </w:rPr>
        <w:t>characterization</w:t>
      </w:r>
      <w:r>
        <w:rPr>
          <w:spacing w:val="23"/>
          <w:sz w:val="28"/>
        </w:rPr>
        <w:t xml:space="preserve"> </w:t>
      </w:r>
      <w:r>
        <w:rPr>
          <w:sz w:val="28"/>
        </w:rPr>
        <w:t>of</w:t>
      </w:r>
      <w:r>
        <w:rPr>
          <w:spacing w:val="23"/>
          <w:sz w:val="28"/>
        </w:rPr>
        <w:t xml:space="preserve"> </w:t>
      </w:r>
      <w:r>
        <w:rPr>
          <w:sz w:val="28"/>
        </w:rPr>
        <w:t>anthocyanins</w:t>
      </w:r>
      <w:r>
        <w:rPr>
          <w:spacing w:val="24"/>
          <w:sz w:val="28"/>
        </w:rPr>
        <w:t xml:space="preserve"> </w:t>
      </w:r>
      <w:r>
        <w:rPr>
          <w:sz w:val="28"/>
        </w:rPr>
        <w:t>from</w:t>
      </w:r>
      <w:r>
        <w:rPr>
          <w:spacing w:val="23"/>
          <w:sz w:val="28"/>
        </w:rPr>
        <w:t xml:space="preserve"> </w:t>
      </w:r>
      <w:r>
        <w:rPr>
          <w:sz w:val="28"/>
        </w:rPr>
        <w:t>red</w:t>
      </w:r>
      <w:r>
        <w:rPr>
          <w:spacing w:val="23"/>
          <w:sz w:val="28"/>
        </w:rPr>
        <w:t xml:space="preserve"> </w:t>
      </w:r>
      <w:r>
        <w:rPr>
          <w:sz w:val="28"/>
        </w:rPr>
        <w:t>grapes—I.</w:t>
      </w:r>
      <w:r>
        <w:rPr>
          <w:spacing w:val="24"/>
          <w:sz w:val="28"/>
        </w:rPr>
        <w:t xml:space="preserve"> </w:t>
      </w:r>
      <w:r>
        <w:rPr>
          <w:sz w:val="28"/>
        </w:rPr>
        <w:t>pH</w:t>
      </w:r>
      <w:r>
        <w:rPr>
          <w:spacing w:val="22"/>
          <w:sz w:val="28"/>
        </w:rPr>
        <w:t xml:space="preserve"> </w:t>
      </w:r>
      <w:r>
        <w:rPr>
          <w:sz w:val="28"/>
        </w:rPr>
        <w:t>effect</w:t>
      </w:r>
      <w:r>
        <w:rPr>
          <w:spacing w:val="24"/>
          <w:sz w:val="28"/>
        </w:rPr>
        <w:t xml:space="preserve"> </w:t>
      </w:r>
      <w:r>
        <w:rPr>
          <w:spacing w:val="-10"/>
          <w:sz w:val="28"/>
        </w:rPr>
        <w:t>/</w:t>
      </w:r>
    </w:p>
    <w:p w:rsidR="00096492" w:rsidRDefault="00096492" w:rsidP="00096492">
      <w:pPr>
        <w:spacing w:before="160"/>
        <w:ind w:left="709"/>
        <w:jc w:val="both"/>
        <w:rPr>
          <w:sz w:val="28"/>
        </w:rPr>
      </w:pPr>
      <w:r>
        <w:rPr>
          <w:sz w:val="28"/>
        </w:rPr>
        <w:t>F.</w:t>
      </w:r>
      <w:r>
        <w:rPr>
          <w:spacing w:val="-7"/>
          <w:sz w:val="28"/>
        </w:rPr>
        <w:t xml:space="preserve"> </w:t>
      </w:r>
      <w:r>
        <w:rPr>
          <w:sz w:val="28"/>
        </w:rPr>
        <w:t>Heredia</w:t>
      </w:r>
      <w:r>
        <w:rPr>
          <w:spacing w:val="-5"/>
          <w:sz w:val="28"/>
        </w:rPr>
        <w:t xml:space="preserve"> </w:t>
      </w:r>
      <w:r>
        <w:rPr>
          <w:sz w:val="28"/>
        </w:rPr>
        <w:t>et</w:t>
      </w:r>
      <w:r>
        <w:rPr>
          <w:spacing w:val="-5"/>
          <w:sz w:val="28"/>
        </w:rPr>
        <w:t xml:space="preserve"> </w:t>
      </w:r>
      <w:r>
        <w:rPr>
          <w:sz w:val="28"/>
        </w:rPr>
        <w:t>al.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Food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Chemistry.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1998.</w:t>
      </w:r>
      <w:r>
        <w:rPr>
          <w:spacing w:val="-4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63(4).</w:t>
      </w:r>
      <w:r>
        <w:rPr>
          <w:spacing w:val="-6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pacing w:val="-2"/>
          <w:sz w:val="28"/>
        </w:rPr>
        <w:t>491–498.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386"/>
        </w:tabs>
        <w:spacing w:before="161" w:line="360" w:lineRule="auto"/>
        <w:ind w:right="282" w:firstLine="350"/>
        <w:jc w:val="both"/>
        <w:rPr>
          <w:sz w:val="28"/>
        </w:rPr>
      </w:pPr>
      <w:bookmarkStart w:id="11" w:name="_bookmark29"/>
      <w:bookmarkEnd w:id="11"/>
      <w:r>
        <w:rPr>
          <w:sz w:val="28"/>
        </w:rPr>
        <w:t xml:space="preserve">Santos-Buelga C., González-Paramás A.M. Anthocyanins </w:t>
      </w:r>
      <w:r>
        <w:rPr>
          <w:i/>
          <w:sz w:val="28"/>
        </w:rPr>
        <w:t>Encyclopedia of Food Chemistry</w:t>
      </w:r>
      <w:r>
        <w:rPr>
          <w:sz w:val="28"/>
        </w:rPr>
        <w:t>. 2019.</w:t>
      </w:r>
      <w:r>
        <w:rPr>
          <w:spacing w:val="40"/>
          <w:sz w:val="28"/>
        </w:rPr>
        <w:t xml:space="preserve"> </w:t>
      </w:r>
      <w:r>
        <w:rPr>
          <w:sz w:val="28"/>
        </w:rPr>
        <w:t>P. 10-21.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412"/>
        </w:tabs>
        <w:spacing w:before="1" w:line="360" w:lineRule="auto"/>
        <w:ind w:right="282" w:firstLine="350"/>
        <w:jc w:val="both"/>
        <w:rPr>
          <w:sz w:val="28"/>
        </w:rPr>
      </w:pPr>
      <w:bookmarkStart w:id="12" w:name="_bookmark30"/>
      <w:bookmarkEnd w:id="12"/>
      <w:r>
        <w:rPr>
          <w:sz w:val="28"/>
        </w:rPr>
        <w:t xml:space="preserve">Houghton A., Appelhagen I., Martin C. Natural Blues: Structure Meets Function in Anthocyanins. </w:t>
      </w:r>
      <w:r>
        <w:rPr>
          <w:i/>
          <w:sz w:val="28"/>
        </w:rPr>
        <w:t>Plants</w:t>
      </w:r>
      <w:r>
        <w:rPr>
          <w:sz w:val="28"/>
        </w:rPr>
        <w:t>. 2021. Vol. 10(4). P. 726.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11"/>
        </w:tabs>
        <w:spacing w:line="360" w:lineRule="auto"/>
        <w:ind w:right="281" w:firstLine="350"/>
        <w:jc w:val="both"/>
        <w:rPr>
          <w:sz w:val="28"/>
        </w:rPr>
      </w:pPr>
      <w:bookmarkStart w:id="13" w:name="_bookmark31"/>
      <w:bookmarkEnd w:id="13"/>
      <w:r>
        <w:rPr>
          <w:sz w:val="28"/>
        </w:rPr>
        <w:t xml:space="preserve">Adsorption and Desorption Properties of Macroporous Resins for Anthocyanins from the Calyx Extract of Roselle (Hibiscus sabdariffa L.) / X.-L. Chang et al. </w:t>
      </w:r>
      <w:r>
        <w:rPr>
          <w:i/>
          <w:sz w:val="28"/>
        </w:rPr>
        <w:t>Journal of Agricultural and Food Chemistry</w:t>
      </w:r>
      <w:r>
        <w:rPr>
          <w:sz w:val="28"/>
        </w:rPr>
        <w:t>. 2012.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Vol. 60(9). P. </w:t>
      </w:r>
      <w:r>
        <w:rPr>
          <w:spacing w:val="-2"/>
          <w:sz w:val="28"/>
        </w:rPr>
        <w:t>2368–2376.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367"/>
        </w:tabs>
        <w:spacing w:line="360" w:lineRule="auto"/>
        <w:ind w:right="279" w:firstLine="350"/>
        <w:jc w:val="both"/>
        <w:rPr>
          <w:sz w:val="28"/>
        </w:rPr>
      </w:pPr>
      <w:bookmarkStart w:id="14" w:name="_bookmark32"/>
      <w:bookmarkEnd w:id="14"/>
      <w:r>
        <w:rPr>
          <w:sz w:val="28"/>
        </w:rPr>
        <w:t xml:space="preserve">Composition and colour stability of anthocyanins extracted from fermented purple sweet potato culture / G. Fan et al. </w:t>
      </w:r>
      <w:r>
        <w:rPr>
          <w:i/>
          <w:sz w:val="28"/>
        </w:rPr>
        <w:t>LWT - Food Science and Technology</w:t>
      </w:r>
      <w:r>
        <w:rPr>
          <w:sz w:val="28"/>
        </w:rPr>
        <w:t>. 2008. Vol. 41(8). P.1412–1416.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08"/>
        </w:tabs>
        <w:spacing w:line="360" w:lineRule="auto"/>
        <w:ind w:right="279" w:firstLine="350"/>
        <w:jc w:val="both"/>
        <w:rPr>
          <w:sz w:val="28"/>
        </w:rPr>
      </w:pPr>
      <w:bookmarkStart w:id="15" w:name="_bookmark33"/>
      <w:bookmarkEnd w:id="15"/>
      <w:r>
        <w:rPr>
          <w:sz w:val="28"/>
        </w:rPr>
        <w:t xml:space="preserve">Kuck L. S., Wesolowski J. L., Noreña C. P. Z. Effect of temperature and relative humidity on stability following simulated gastro-intestinal digestion of microcapsules of Bordo grape skin phenolic extract produced with different carrier agents. </w:t>
      </w:r>
      <w:r>
        <w:rPr>
          <w:i/>
          <w:sz w:val="28"/>
        </w:rPr>
        <w:t>Food Chemistry</w:t>
      </w:r>
      <w:r>
        <w:rPr>
          <w:sz w:val="28"/>
        </w:rPr>
        <w:t>. 2017. Vol. 230. P. 257–264.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44"/>
        </w:tabs>
        <w:spacing w:line="360" w:lineRule="auto"/>
        <w:ind w:right="280" w:firstLine="350"/>
        <w:jc w:val="both"/>
        <w:rPr>
          <w:sz w:val="28"/>
        </w:rPr>
      </w:pPr>
      <w:bookmarkStart w:id="16" w:name="_bookmark34"/>
      <w:bookmarkEnd w:id="16"/>
      <w:r>
        <w:rPr>
          <w:sz w:val="28"/>
        </w:rPr>
        <w:t xml:space="preserve">Effect of temperature on antioxidant capacity during drying process of mortiño (Vaccinium meridionale Swartz) / E. C. López-Vidaña et al. </w:t>
      </w:r>
      <w:r>
        <w:rPr>
          <w:i/>
          <w:sz w:val="28"/>
        </w:rPr>
        <w:t>International Journal of Food Properties</w:t>
      </w:r>
      <w:r>
        <w:rPr>
          <w:sz w:val="28"/>
        </w:rPr>
        <w:t>. 2016. Vol. 20(2). P. 294–305.</w:t>
      </w:r>
    </w:p>
    <w:p w:rsidR="00096492" w:rsidRDefault="00096492" w:rsidP="00096492">
      <w:pPr>
        <w:pStyle w:val="a7"/>
        <w:spacing w:line="360" w:lineRule="auto"/>
        <w:rPr>
          <w:sz w:val="28"/>
        </w:rPr>
        <w:sectPr w:rsidR="00096492">
          <w:pgSz w:w="11910" w:h="16840"/>
          <w:pgMar w:top="1040" w:right="566" w:bottom="1140" w:left="992" w:header="0" w:footer="908" w:gutter="0"/>
          <w:cols w:space="720"/>
        </w:sectPr>
      </w:pP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08"/>
        </w:tabs>
        <w:spacing w:before="78" w:line="360" w:lineRule="auto"/>
        <w:ind w:right="282" w:firstLine="350"/>
        <w:jc w:val="both"/>
        <w:rPr>
          <w:sz w:val="28"/>
        </w:rPr>
      </w:pPr>
      <w:bookmarkStart w:id="17" w:name="_bookmark35"/>
      <w:bookmarkEnd w:id="17"/>
      <w:r>
        <w:rPr>
          <w:sz w:val="28"/>
        </w:rPr>
        <w:lastRenderedPageBreak/>
        <w:t>Kammerer D. R.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Anthocyanins. </w:t>
      </w:r>
      <w:r>
        <w:rPr>
          <w:i/>
          <w:sz w:val="28"/>
        </w:rPr>
        <w:t>Handbook on Natural Pigments in Food and Beverages</w:t>
      </w:r>
      <w:r>
        <w:rPr>
          <w:sz w:val="28"/>
        </w:rPr>
        <w:t>. 2016. P.61–80.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484"/>
        </w:tabs>
        <w:spacing w:before="1" w:line="357" w:lineRule="auto"/>
        <w:ind w:right="280" w:firstLine="350"/>
        <w:jc w:val="both"/>
        <w:rPr>
          <w:sz w:val="28"/>
        </w:rPr>
      </w:pPr>
      <w:bookmarkStart w:id="18" w:name="_bookmark36"/>
      <w:bookmarkEnd w:id="18"/>
      <w:r>
        <w:rPr>
          <w:sz w:val="28"/>
        </w:rPr>
        <w:t>Ferric ions involved in the flower color development of the Himalayan blue poppy,</w:t>
      </w:r>
      <w:r>
        <w:rPr>
          <w:spacing w:val="7"/>
          <w:sz w:val="28"/>
        </w:rPr>
        <w:t xml:space="preserve"> </w:t>
      </w:r>
      <w:r>
        <w:rPr>
          <w:sz w:val="28"/>
        </w:rPr>
        <w:t>Meconopsis</w:t>
      </w:r>
      <w:r>
        <w:rPr>
          <w:spacing w:val="6"/>
          <w:sz w:val="28"/>
        </w:rPr>
        <w:t xml:space="preserve"> </w:t>
      </w:r>
      <w:r>
        <w:rPr>
          <w:sz w:val="28"/>
        </w:rPr>
        <w:t>grandis</w:t>
      </w:r>
      <w:r>
        <w:rPr>
          <w:spacing w:val="6"/>
          <w:sz w:val="28"/>
        </w:rPr>
        <w:t xml:space="preserve"> </w:t>
      </w:r>
      <w:r>
        <w:rPr>
          <w:sz w:val="28"/>
        </w:rPr>
        <w:t>/</w:t>
      </w:r>
      <w:r>
        <w:rPr>
          <w:spacing w:val="8"/>
          <w:sz w:val="28"/>
        </w:rPr>
        <w:t xml:space="preserve"> </w:t>
      </w:r>
      <w:r>
        <w:rPr>
          <w:sz w:val="28"/>
        </w:rPr>
        <w:t>K.</w:t>
      </w:r>
      <w:r>
        <w:rPr>
          <w:spacing w:val="7"/>
          <w:sz w:val="28"/>
        </w:rPr>
        <w:t xml:space="preserve"> </w:t>
      </w:r>
      <w:r>
        <w:rPr>
          <w:sz w:val="28"/>
        </w:rPr>
        <w:t>Yoshida</w:t>
      </w:r>
      <w:r>
        <w:rPr>
          <w:spacing w:val="5"/>
          <w:sz w:val="28"/>
        </w:rPr>
        <w:t xml:space="preserve"> </w:t>
      </w:r>
      <w:r>
        <w:rPr>
          <w:sz w:val="28"/>
        </w:rPr>
        <w:t>et</w:t>
      </w:r>
      <w:r>
        <w:rPr>
          <w:spacing w:val="8"/>
          <w:sz w:val="28"/>
        </w:rPr>
        <w:t xml:space="preserve"> </w:t>
      </w:r>
      <w:r>
        <w:rPr>
          <w:sz w:val="28"/>
        </w:rPr>
        <w:t>al.</w:t>
      </w:r>
      <w:r>
        <w:rPr>
          <w:spacing w:val="7"/>
          <w:sz w:val="28"/>
        </w:rPr>
        <w:t xml:space="preserve"> </w:t>
      </w:r>
      <w:r>
        <w:rPr>
          <w:i/>
          <w:sz w:val="28"/>
        </w:rPr>
        <w:t>Phytochemistry</w:t>
      </w:r>
      <w:r>
        <w:rPr>
          <w:sz w:val="28"/>
        </w:rPr>
        <w:t>.</w:t>
      </w:r>
      <w:r>
        <w:rPr>
          <w:spacing w:val="6"/>
          <w:sz w:val="28"/>
        </w:rPr>
        <w:t xml:space="preserve"> </w:t>
      </w:r>
      <w:r>
        <w:rPr>
          <w:sz w:val="28"/>
        </w:rPr>
        <w:t>2006.</w:t>
      </w:r>
      <w:r>
        <w:rPr>
          <w:spacing w:val="6"/>
          <w:sz w:val="28"/>
        </w:rPr>
        <w:t xml:space="preserve"> </w:t>
      </w:r>
      <w:r>
        <w:rPr>
          <w:sz w:val="28"/>
        </w:rPr>
        <w:t>Vol.</w:t>
      </w:r>
      <w:r>
        <w:rPr>
          <w:spacing w:val="7"/>
          <w:sz w:val="28"/>
        </w:rPr>
        <w:t xml:space="preserve"> </w:t>
      </w:r>
      <w:r>
        <w:rPr>
          <w:spacing w:val="-2"/>
          <w:sz w:val="28"/>
        </w:rPr>
        <w:t>67(10).</w:t>
      </w:r>
    </w:p>
    <w:p w:rsidR="00096492" w:rsidRDefault="00096492" w:rsidP="00096492">
      <w:pPr>
        <w:pStyle w:val="a3"/>
        <w:spacing w:before="6"/>
        <w:jc w:val="both"/>
      </w:pPr>
      <w:r>
        <w:t>P.</w:t>
      </w:r>
      <w:r>
        <w:rPr>
          <w:spacing w:val="-5"/>
        </w:rPr>
        <w:t xml:space="preserve"> </w:t>
      </w:r>
      <w:r>
        <w:rPr>
          <w:spacing w:val="-2"/>
        </w:rPr>
        <w:t>992–998.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03"/>
        </w:tabs>
        <w:spacing w:before="160" w:line="360" w:lineRule="auto"/>
        <w:ind w:right="282" w:firstLine="350"/>
        <w:jc w:val="both"/>
        <w:rPr>
          <w:sz w:val="28"/>
        </w:rPr>
      </w:pPr>
      <w:bookmarkStart w:id="19" w:name="_bookmark37"/>
      <w:bookmarkEnd w:id="19"/>
      <w:r>
        <w:rPr>
          <w:sz w:val="28"/>
        </w:rPr>
        <w:t>Kondo T., Toyama-Kato Y., Yoshida K. Essential structure of co-pigment for</w:t>
      </w:r>
      <w:r>
        <w:rPr>
          <w:spacing w:val="39"/>
          <w:sz w:val="28"/>
        </w:rPr>
        <w:t xml:space="preserve"> </w:t>
      </w:r>
      <w:r>
        <w:rPr>
          <w:sz w:val="28"/>
        </w:rPr>
        <w:t>blue</w:t>
      </w:r>
      <w:r>
        <w:rPr>
          <w:spacing w:val="39"/>
          <w:sz w:val="28"/>
        </w:rPr>
        <w:t xml:space="preserve"> </w:t>
      </w:r>
      <w:r>
        <w:rPr>
          <w:sz w:val="28"/>
        </w:rPr>
        <w:t>sepal-color</w:t>
      </w:r>
      <w:r>
        <w:rPr>
          <w:spacing w:val="37"/>
          <w:sz w:val="28"/>
        </w:rPr>
        <w:t xml:space="preserve"> </w:t>
      </w:r>
      <w:r>
        <w:rPr>
          <w:sz w:val="28"/>
        </w:rPr>
        <w:t>development</w:t>
      </w:r>
      <w:r>
        <w:rPr>
          <w:spacing w:val="38"/>
          <w:sz w:val="28"/>
        </w:rPr>
        <w:t xml:space="preserve"> </w:t>
      </w:r>
      <w:r>
        <w:rPr>
          <w:sz w:val="28"/>
        </w:rPr>
        <w:t>of</w:t>
      </w:r>
      <w:r>
        <w:rPr>
          <w:spacing w:val="37"/>
          <w:sz w:val="28"/>
        </w:rPr>
        <w:t xml:space="preserve"> </w:t>
      </w:r>
      <w:r>
        <w:rPr>
          <w:sz w:val="28"/>
        </w:rPr>
        <w:t>hydrangea.</w:t>
      </w:r>
      <w:r>
        <w:rPr>
          <w:spacing w:val="40"/>
          <w:sz w:val="28"/>
        </w:rPr>
        <w:t xml:space="preserve"> </w:t>
      </w:r>
      <w:r>
        <w:rPr>
          <w:i/>
          <w:sz w:val="28"/>
        </w:rPr>
        <w:t>Tetrahedron</w:t>
      </w:r>
      <w:r>
        <w:rPr>
          <w:i/>
          <w:spacing w:val="38"/>
          <w:sz w:val="28"/>
        </w:rPr>
        <w:t xml:space="preserve"> </w:t>
      </w:r>
      <w:r>
        <w:rPr>
          <w:i/>
          <w:sz w:val="28"/>
        </w:rPr>
        <w:t>Letters</w:t>
      </w:r>
      <w:r>
        <w:rPr>
          <w:sz w:val="28"/>
        </w:rPr>
        <w:t>.</w:t>
      </w:r>
      <w:r>
        <w:rPr>
          <w:spacing w:val="39"/>
          <w:sz w:val="28"/>
        </w:rPr>
        <w:t xml:space="preserve"> </w:t>
      </w:r>
      <w:r>
        <w:rPr>
          <w:sz w:val="28"/>
        </w:rPr>
        <w:t>2005.</w:t>
      </w:r>
      <w:r>
        <w:rPr>
          <w:spacing w:val="39"/>
          <w:sz w:val="28"/>
        </w:rPr>
        <w:t xml:space="preserve"> </w:t>
      </w:r>
      <w:r>
        <w:rPr>
          <w:sz w:val="28"/>
        </w:rPr>
        <w:t>Vol.</w:t>
      </w:r>
    </w:p>
    <w:p w:rsidR="00096492" w:rsidRDefault="00096492" w:rsidP="00096492">
      <w:pPr>
        <w:pStyle w:val="a3"/>
        <w:spacing w:line="321" w:lineRule="exact"/>
        <w:jc w:val="both"/>
      </w:pPr>
      <w:r>
        <w:t>46(39).</w:t>
      </w:r>
      <w:r>
        <w:rPr>
          <w:spacing w:val="-5"/>
        </w:rPr>
        <w:t xml:space="preserve"> </w:t>
      </w:r>
      <w:r>
        <w:t>P.</w:t>
      </w:r>
      <w:r>
        <w:rPr>
          <w:spacing w:val="-5"/>
        </w:rPr>
        <w:t xml:space="preserve"> </w:t>
      </w:r>
      <w:r>
        <w:rPr>
          <w:spacing w:val="-2"/>
        </w:rPr>
        <w:t>6645–6649.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06"/>
        </w:tabs>
        <w:spacing w:before="163" w:line="360" w:lineRule="auto"/>
        <w:ind w:right="281" w:firstLine="350"/>
        <w:jc w:val="both"/>
        <w:rPr>
          <w:sz w:val="28"/>
        </w:rPr>
      </w:pPr>
      <w:bookmarkStart w:id="20" w:name="_bookmark38"/>
      <w:bookmarkEnd w:id="20"/>
      <w:r>
        <w:rPr>
          <w:sz w:val="28"/>
        </w:rPr>
        <w:t xml:space="preserve">Anthocyanins as Natural Pigments in Beverages / A. Morata et al. </w:t>
      </w:r>
      <w:r>
        <w:rPr>
          <w:i/>
          <w:sz w:val="28"/>
        </w:rPr>
        <w:t>Value- Added Ingredients and Enrichments of Beverages</w:t>
      </w:r>
      <w:r>
        <w:rPr>
          <w:sz w:val="28"/>
        </w:rPr>
        <w:t>. 2019. Vol. 14. P. 383–428.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20"/>
        </w:tabs>
        <w:spacing w:before="1" w:line="357" w:lineRule="auto"/>
        <w:ind w:right="279" w:firstLine="350"/>
        <w:jc w:val="both"/>
        <w:rPr>
          <w:sz w:val="28"/>
        </w:rPr>
      </w:pPr>
      <w:bookmarkStart w:id="21" w:name="_bookmark39"/>
      <w:bookmarkEnd w:id="21"/>
      <w:r>
        <w:rPr>
          <w:sz w:val="28"/>
        </w:rPr>
        <w:t>Preheated milk proteins improve the stability of grape skin anthocyanins extracts / Z. He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et al. </w:t>
      </w:r>
      <w:r>
        <w:rPr>
          <w:i/>
          <w:sz w:val="28"/>
        </w:rPr>
        <w:t>Food Chemistry</w:t>
      </w:r>
      <w:r>
        <w:rPr>
          <w:sz w:val="28"/>
        </w:rPr>
        <w:t>. 2016. Vol. 210. P. 221–227.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08"/>
        </w:tabs>
        <w:spacing w:before="6" w:line="360" w:lineRule="auto"/>
        <w:ind w:right="282" w:firstLine="350"/>
        <w:jc w:val="both"/>
        <w:rPr>
          <w:sz w:val="28"/>
        </w:rPr>
      </w:pPr>
      <w:bookmarkStart w:id="22" w:name="_bookmark40"/>
      <w:bookmarkEnd w:id="22"/>
      <w:r>
        <w:rPr>
          <w:sz w:val="28"/>
        </w:rPr>
        <w:t xml:space="preserve">Enhanced stability of anthocyanin-based color in model beverage systems through whey protein isolate complexation / C. Chung et al. </w:t>
      </w:r>
      <w:r>
        <w:rPr>
          <w:i/>
          <w:sz w:val="28"/>
        </w:rPr>
        <w:t>Food Research International</w:t>
      </w:r>
      <w:r>
        <w:rPr>
          <w:sz w:val="28"/>
        </w:rPr>
        <w:t>. 2015. Vol. 76. P. 761–768.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498"/>
        </w:tabs>
        <w:spacing w:line="360" w:lineRule="auto"/>
        <w:ind w:right="279" w:firstLine="350"/>
        <w:jc w:val="both"/>
        <w:rPr>
          <w:sz w:val="28"/>
        </w:rPr>
      </w:pPr>
      <w:bookmarkStart w:id="23" w:name="_bookmark41"/>
      <w:bookmarkEnd w:id="23"/>
      <w:r>
        <w:rPr>
          <w:sz w:val="28"/>
        </w:rPr>
        <w:t>New Insights into the pH Dependence of Anthocyanin-Protein Interactions by</w:t>
      </w:r>
      <w:r>
        <w:rPr>
          <w:spacing w:val="-1"/>
          <w:sz w:val="28"/>
        </w:rPr>
        <w:t xml:space="preserve"> </w:t>
      </w:r>
      <w:r>
        <w:rPr>
          <w:sz w:val="28"/>
        </w:rPr>
        <w:t>a Case Study of Cyanidin-3-O-Glucoside and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Bovine Serum Albumin / P. Yang et al. </w:t>
      </w:r>
      <w:r>
        <w:rPr>
          <w:i/>
          <w:sz w:val="28"/>
        </w:rPr>
        <w:t>Food Hydrocolloids</w:t>
      </w:r>
      <w:r>
        <w:rPr>
          <w:sz w:val="28"/>
        </w:rPr>
        <w:t>. 2023. Vol. 140. P. 108649.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61"/>
        </w:tabs>
        <w:spacing w:before="1"/>
        <w:ind w:left="1561" w:hanging="502"/>
        <w:jc w:val="both"/>
        <w:rPr>
          <w:sz w:val="28"/>
        </w:rPr>
      </w:pPr>
      <w:bookmarkStart w:id="24" w:name="_bookmark42"/>
      <w:bookmarkEnd w:id="24"/>
      <w:r>
        <w:rPr>
          <w:sz w:val="28"/>
        </w:rPr>
        <w:t>Celli</w:t>
      </w:r>
      <w:r>
        <w:rPr>
          <w:spacing w:val="45"/>
          <w:w w:val="150"/>
          <w:sz w:val="28"/>
        </w:rPr>
        <w:t xml:space="preserve"> </w:t>
      </w:r>
      <w:r>
        <w:rPr>
          <w:sz w:val="28"/>
        </w:rPr>
        <w:t>G.</w:t>
      </w:r>
      <w:r>
        <w:rPr>
          <w:spacing w:val="48"/>
          <w:w w:val="150"/>
          <w:sz w:val="28"/>
        </w:rPr>
        <w:t xml:space="preserve"> </w:t>
      </w:r>
      <w:r>
        <w:rPr>
          <w:sz w:val="28"/>
        </w:rPr>
        <w:t>B.,</w:t>
      </w:r>
      <w:r>
        <w:rPr>
          <w:spacing w:val="50"/>
          <w:w w:val="150"/>
          <w:sz w:val="28"/>
        </w:rPr>
        <w:t xml:space="preserve"> </w:t>
      </w:r>
      <w:r>
        <w:rPr>
          <w:sz w:val="28"/>
        </w:rPr>
        <w:t>Tan</w:t>
      </w:r>
      <w:r>
        <w:rPr>
          <w:spacing w:val="47"/>
          <w:w w:val="150"/>
          <w:sz w:val="28"/>
        </w:rPr>
        <w:t xml:space="preserve"> </w:t>
      </w:r>
      <w:r>
        <w:rPr>
          <w:sz w:val="28"/>
        </w:rPr>
        <w:t>C.,</w:t>
      </w:r>
      <w:r>
        <w:rPr>
          <w:spacing w:val="48"/>
          <w:w w:val="150"/>
          <w:sz w:val="28"/>
        </w:rPr>
        <w:t xml:space="preserve"> </w:t>
      </w:r>
      <w:r>
        <w:rPr>
          <w:sz w:val="28"/>
        </w:rPr>
        <w:t>Selig</w:t>
      </w:r>
      <w:r>
        <w:rPr>
          <w:spacing w:val="48"/>
          <w:w w:val="150"/>
          <w:sz w:val="28"/>
        </w:rPr>
        <w:t xml:space="preserve">  </w:t>
      </w:r>
      <w:r>
        <w:rPr>
          <w:sz w:val="28"/>
        </w:rPr>
        <w:t>M.</w:t>
      </w:r>
      <w:r>
        <w:rPr>
          <w:spacing w:val="49"/>
          <w:w w:val="150"/>
          <w:sz w:val="28"/>
        </w:rPr>
        <w:t xml:space="preserve"> </w:t>
      </w:r>
      <w:r>
        <w:rPr>
          <w:sz w:val="28"/>
        </w:rPr>
        <w:t>J.</w:t>
      </w:r>
      <w:r>
        <w:rPr>
          <w:spacing w:val="48"/>
          <w:w w:val="150"/>
          <w:sz w:val="28"/>
        </w:rPr>
        <w:t xml:space="preserve"> </w:t>
      </w:r>
      <w:r>
        <w:rPr>
          <w:sz w:val="28"/>
        </w:rPr>
        <w:t>Anthocyanidins</w:t>
      </w:r>
      <w:r>
        <w:rPr>
          <w:spacing w:val="45"/>
          <w:w w:val="150"/>
          <w:sz w:val="28"/>
        </w:rPr>
        <w:t xml:space="preserve"> </w:t>
      </w:r>
      <w:r>
        <w:rPr>
          <w:sz w:val="28"/>
        </w:rPr>
        <w:t>and</w:t>
      </w:r>
      <w:r>
        <w:rPr>
          <w:spacing w:val="48"/>
          <w:w w:val="150"/>
          <w:sz w:val="28"/>
        </w:rPr>
        <w:t xml:space="preserve"> </w:t>
      </w:r>
      <w:r>
        <w:rPr>
          <w:spacing w:val="-2"/>
          <w:sz w:val="28"/>
        </w:rPr>
        <w:t>Anthocyanins.</w:t>
      </w:r>
    </w:p>
    <w:p w:rsidR="00096492" w:rsidRDefault="00096492" w:rsidP="00096492">
      <w:pPr>
        <w:spacing w:before="158"/>
        <w:ind w:left="709"/>
        <w:jc w:val="both"/>
        <w:rPr>
          <w:sz w:val="28"/>
        </w:rPr>
      </w:pPr>
      <w:r>
        <w:rPr>
          <w:i/>
          <w:sz w:val="28"/>
        </w:rPr>
        <w:t>Reference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Module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Food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Science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2019.</w:t>
      </w:r>
      <w:r>
        <w:rPr>
          <w:spacing w:val="-5"/>
          <w:sz w:val="28"/>
        </w:rPr>
        <w:t xml:space="preserve"> </w:t>
      </w:r>
      <w:r>
        <w:rPr>
          <w:sz w:val="28"/>
        </w:rPr>
        <w:t>P.</w:t>
      </w:r>
      <w:r>
        <w:rPr>
          <w:spacing w:val="-6"/>
          <w:sz w:val="28"/>
        </w:rPr>
        <w:t xml:space="preserve"> </w:t>
      </w:r>
      <w:r>
        <w:rPr>
          <w:sz w:val="28"/>
        </w:rPr>
        <w:t>218-</w:t>
      </w:r>
      <w:r>
        <w:rPr>
          <w:spacing w:val="-4"/>
          <w:sz w:val="28"/>
        </w:rPr>
        <w:t>223.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662"/>
        </w:tabs>
        <w:spacing w:before="163" w:line="360" w:lineRule="auto"/>
        <w:ind w:right="279" w:firstLine="350"/>
        <w:jc w:val="both"/>
        <w:rPr>
          <w:sz w:val="28"/>
        </w:rPr>
      </w:pPr>
      <w:bookmarkStart w:id="25" w:name="_bookmark43"/>
      <w:bookmarkEnd w:id="25"/>
      <w:r>
        <w:rPr>
          <w:sz w:val="28"/>
        </w:rPr>
        <w:t xml:space="preserve">Improved colorimetric analysis for subtle changes of powdered anthocyanins extracted from Lycium ruthenicum Murr / K. Deng et al. </w:t>
      </w:r>
      <w:r>
        <w:rPr>
          <w:i/>
          <w:sz w:val="28"/>
        </w:rPr>
        <w:t>Food Chemistry</w:t>
      </w:r>
      <w:r>
        <w:rPr>
          <w:sz w:val="28"/>
        </w:rPr>
        <w:t>. 2022. Vol. 371. P. 131080.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479"/>
        </w:tabs>
        <w:spacing w:before="1" w:line="360" w:lineRule="auto"/>
        <w:ind w:right="282" w:firstLine="350"/>
        <w:jc w:val="both"/>
        <w:rPr>
          <w:sz w:val="28"/>
        </w:rPr>
      </w:pPr>
      <w:bookmarkStart w:id="26" w:name="_bookmark44"/>
      <w:bookmarkEnd w:id="26"/>
      <w:r>
        <w:rPr>
          <w:sz w:val="28"/>
        </w:rPr>
        <w:t>Cavalcanti R.</w:t>
      </w:r>
      <w:r>
        <w:rPr>
          <w:spacing w:val="-2"/>
          <w:sz w:val="28"/>
        </w:rPr>
        <w:t xml:space="preserve"> </w:t>
      </w:r>
      <w:r>
        <w:rPr>
          <w:sz w:val="28"/>
        </w:rPr>
        <w:t>N., Santos D. T., Meireles M. A. A. Non-thermal stabilization mechanisms of anthocyanins in model and food systems — An overview.</w:t>
      </w:r>
      <w:r>
        <w:rPr>
          <w:spacing w:val="40"/>
          <w:sz w:val="28"/>
        </w:rPr>
        <w:t xml:space="preserve"> </w:t>
      </w:r>
      <w:r>
        <w:rPr>
          <w:i/>
          <w:sz w:val="28"/>
        </w:rPr>
        <w:t>Food Research International</w:t>
      </w:r>
      <w:r>
        <w:rPr>
          <w:sz w:val="28"/>
        </w:rPr>
        <w:t>. 2011. Vol. 44(2). P. 499–509.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56"/>
        </w:tabs>
        <w:spacing w:line="357" w:lineRule="auto"/>
        <w:ind w:right="279" w:firstLine="350"/>
        <w:jc w:val="both"/>
        <w:rPr>
          <w:sz w:val="28"/>
        </w:rPr>
      </w:pPr>
      <w:bookmarkStart w:id="27" w:name="_bookmark45"/>
      <w:bookmarkEnd w:id="27"/>
      <w:r>
        <w:rPr>
          <w:sz w:val="28"/>
        </w:rPr>
        <w:t>Insight into the influence of oxygen, sunlight and temperature on the stability</w:t>
      </w:r>
      <w:r>
        <w:rPr>
          <w:spacing w:val="41"/>
          <w:sz w:val="28"/>
        </w:rPr>
        <w:t xml:space="preserve">  </w:t>
      </w:r>
      <w:r>
        <w:rPr>
          <w:sz w:val="28"/>
        </w:rPr>
        <w:t>and</w:t>
      </w:r>
      <w:r>
        <w:rPr>
          <w:spacing w:val="42"/>
          <w:sz w:val="28"/>
        </w:rPr>
        <w:t xml:space="preserve">  </w:t>
      </w:r>
      <w:r>
        <w:rPr>
          <w:sz w:val="28"/>
        </w:rPr>
        <w:t>color</w:t>
      </w:r>
      <w:r>
        <w:rPr>
          <w:spacing w:val="44"/>
          <w:sz w:val="28"/>
        </w:rPr>
        <w:t xml:space="preserve">  </w:t>
      </w:r>
      <w:r>
        <w:rPr>
          <w:sz w:val="28"/>
        </w:rPr>
        <w:t>attributes</w:t>
      </w:r>
      <w:r>
        <w:rPr>
          <w:spacing w:val="42"/>
          <w:sz w:val="28"/>
        </w:rPr>
        <w:t xml:space="preserve">  </w:t>
      </w:r>
      <w:r>
        <w:rPr>
          <w:sz w:val="28"/>
        </w:rPr>
        <w:t>of</w:t>
      </w:r>
      <w:r>
        <w:rPr>
          <w:spacing w:val="42"/>
          <w:sz w:val="28"/>
        </w:rPr>
        <w:t xml:space="preserve">  </w:t>
      </w:r>
      <w:r>
        <w:rPr>
          <w:sz w:val="28"/>
        </w:rPr>
        <w:t>red</w:t>
      </w:r>
      <w:r>
        <w:rPr>
          <w:spacing w:val="44"/>
          <w:sz w:val="28"/>
        </w:rPr>
        <w:t xml:space="preserve">  </w:t>
      </w:r>
      <w:r>
        <w:rPr>
          <w:sz w:val="28"/>
        </w:rPr>
        <w:t>cabbage</w:t>
      </w:r>
      <w:r>
        <w:rPr>
          <w:spacing w:val="42"/>
          <w:sz w:val="28"/>
        </w:rPr>
        <w:t xml:space="preserve">  </w:t>
      </w:r>
      <w:r>
        <w:rPr>
          <w:sz w:val="28"/>
        </w:rPr>
        <w:t>anthocyanins</w:t>
      </w:r>
      <w:r>
        <w:rPr>
          <w:spacing w:val="42"/>
          <w:sz w:val="28"/>
        </w:rPr>
        <w:t xml:space="preserve">  </w:t>
      </w:r>
      <w:r>
        <w:rPr>
          <w:sz w:val="28"/>
        </w:rPr>
        <w:t>and</w:t>
      </w:r>
      <w:r>
        <w:rPr>
          <w:spacing w:val="43"/>
          <w:sz w:val="28"/>
        </w:rPr>
        <w:t xml:space="preserve">  </w:t>
      </w:r>
      <w:r>
        <w:rPr>
          <w:sz w:val="28"/>
        </w:rPr>
        <w:t>in</w:t>
      </w:r>
      <w:r>
        <w:rPr>
          <w:spacing w:val="44"/>
          <w:sz w:val="28"/>
        </w:rPr>
        <w:t xml:space="preserve">  </w:t>
      </w:r>
      <w:r>
        <w:rPr>
          <w:spacing w:val="-2"/>
          <w:sz w:val="28"/>
        </w:rPr>
        <w:t>vitro</w:t>
      </w:r>
    </w:p>
    <w:p w:rsidR="00096492" w:rsidRDefault="00096492" w:rsidP="00096492">
      <w:pPr>
        <w:pStyle w:val="a7"/>
        <w:spacing w:line="357" w:lineRule="auto"/>
        <w:rPr>
          <w:sz w:val="28"/>
        </w:rPr>
        <w:sectPr w:rsidR="00096492">
          <w:pgSz w:w="11910" w:h="16840"/>
          <w:pgMar w:top="1280" w:right="566" w:bottom="1140" w:left="992" w:header="0" w:footer="908" w:gutter="0"/>
          <w:cols w:space="720"/>
        </w:sectPr>
      </w:pPr>
    </w:p>
    <w:p w:rsidR="00096492" w:rsidRDefault="00096492" w:rsidP="00096492">
      <w:pPr>
        <w:spacing w:before="78"/>
        <w:ind w:left="709"/>
        <w:jc w:val="both"/>
        <w:rPr>
          <w:sz w:val="28"/>
        </w:rPr>
      </w:pPr>
      <w:r>
        <w:rPr>
          <w:sz w:val="28"/>
        </w:rPr>
        <w:lastRenderedPageBreak/>
        <w:t>gastrointestinal</w:t>
      </w:r>
      <w:r>
        <w:rPr>
          <w:spacing w:val="11"/>
          <w:sz w:val="28"/>
        </w:rPr>
        <w:t xml:space="preserve"> </w:t>
      </w:r>
      <w:r>
        <w:rPr>
          <w:sz w:val="28"/>
        </w:rPr>
        <w:t>behaviour</w:t>
      </w:r>
      <w:r>
        <w:rPr>
          <w:spacing w:val="12"/>
          <w:sz w:val="28"/>
        </w:rPr>
        <w:t xml:space="preserve"> </w:t>
      </w:r>
      <w:r>
        <w:rPr>
          <w:sz w:val="28"/>
        </w:rPr>
        <w:t>/</w:t>
      </w:r>
      <w:r>
        <w:rPr>
          <w:spacing w:val="13"/>
          <w:sz w:val="28"/>
        </w:rPr>
        <w:t xml:space="preserve"> </w:t>
      </w:r>
      <w:r>
        <w:rPr>
          <w:sz w:val="28"/>
        </w:rPr>
        <w:t>N.</w:t>
      </w:r>
      <w:r>
        <w:rPr>
          <w:spacing w:val="14"/>
          <w:sz w:val="28"/>
        </w:rPr>
        <w:t xml:space="preserve"> </w:t>
      </w:r>
      <w:r>
        <w:rPr>
          <w:sz w:val="28"/>
        </w:rPr>
        <w:t>Sendri</w:t>
      </w:r>
      <w:r>
        <w:rPr>
          <w:spacing w:val="11"/>
          <w:sz w:val="28"/>
        </w:rPr>
        <w:t xml:space="preserve"> </w:t>
      </w:r>
      <w:r>
        <w:rPr>
          <w:sz w:val="28"/>
        </w:rPr>
        <w:t>et</w:t>
      </w:r>
      <w:r>
        <w:rPr>
          <w:spacing w:val="13"/>
          <w:sz w:val="28"/>
        </w:rPr>
        <w:t xml:space="preserve"> </w:t>
      </w:r>
      <w:r>
        <w:rPr>
          <w:sz w:val="28"/>
        </w:rPr>
        <w:t>al.</w:t>
      </w:r>
      <w:r>
        <w:rPr>
          <w:spacing w:val="14"/>
          <w:sz w:val="28"/>
        </w:rPr>
        <w:t xml:space="preserve"> </w:t>
      </w:r>
      <w:hyperlink r:id="rId6">
        <w:r>
          <w:rPr>
            <w:i/>
            <w:sz w:val="28"/>
          </w:rPr>
          <w:t>Food</w:t>
        </w:r>
        <w:r>
          <w:rPr>
            <w:i/>
            <w:spacing w:val="13"/>
            <w:sz w:val="28"/>
          </w:rPr>
          <w:t xml:space="preserve"> </w:t>
        </w:r>
        <w:r>
          <w:rPr>
            <w:i/>
            <w:sz w:val="28"/>
          </w:rPr>
          <w:t>Chemistry</w:t>
        </w:r>
        <w:r>
          <w:rPr>
            <w:i/>
            <w:spacing w:val="12"/>
            <w:sz w:val="28"/>
          </w:rPr>
          <w:t xml:space="preserve"> </w:t>
        </w:r>
        <w:r>
          <w:rPr>
            <w:i/>
            <w:sz w:val="28"/>
          </w:rPr>
          <w:t>Advances</w:t>
        </w:r>
      </w:hyperlink>
      <w:r>
        <w:rPr>
          <w:sz w:val="28"/>
        </w:rPr>
        <w:t>.</w:t>
      </w:r>
      <w:r>
        <w:rPr>
          <w:spacing w:val="14"/>
          <w:sz w:val="28"/>
        </w:rPr>
        <w:t xml:space="preserve"> </w:t>
      </w:r>
      <w:r>
        <w:rPr>
          <w:sz w:val="28"/>
        </w:rPr>
        <w:t>2023.</w:t>
      </w:r>
      <w:r>
        <w:rPr>
          <w:spacing w:val="12"/>
          <w:sz w:val="28"/>
        </w:rPr>
        <w:t xml:space="preserve"> </w:t>
      </w:r>
      <w:r>
        <w:rPr>
          <w:spacing w:val="-4"/>
          <w:sz w:val="28"/>
        </w:rPr>
        <w:t>Vol.</w:t>
      </w:r>
    </w:p>
    <w:p w:rsidR="00096492" w:rsidRDefault="00096492" w:rsidP="00096492">
      <w:pPr>
        <w:pStyle w:val="a3"/>
        <w:spacing w:before="161"/>
        <w:jc w:val="both"/>
      </w:pPr>
      <w:r>
        <w:t>3.</w:t>
      </w:r>
      <w:r>
        <w:rPr>
          <w:spacing w:val="-4"/>
        </w:rPr>
        <w:t xml:space="preserve"> </w:t>
      </w:r>
      <w:r>
        <w:t>P.</w:t>
      </w:r>
      <w:r>
        <w:rPr>
          <w:spacing w:val="-2"/>
        </w:rPr>
        <w:t xml:space="preserve"> 100359.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486"/>
        </w:tabs>
        <w:spacing w:before="162" w:line="357" w:lineRule="auto"/>
        <w:ind w:right="279" w:firstLine="350"/>
        <w:jc w:val="both"/>
        <w:rPr>
          <w:sz w:val="28"/>
        </w:rPr>
      </w:pPr>
      <w:bookmarkStart w:id="28" w:name="_bookmark46"/>
      <w:bookmarkEnd w:id="28"/>
      <w:r>
        <w:rPr>
          <w:sz w:val="28"/>
        </w:rPr>
        <w:t xml:space="preserve">Nikkah E., Jamei R. Effect of Sugar Treatment on Stability of Anthocyanin Pigments in Berries. </w:t>
      </w:r>
      <w:r>
        <w:rPr>
          <w:i/>
          <w:sz w:val="28"/>
        </w:rPr>
        <w:t>Journal of Biological Sciences</w:t>
      </w:r>
      <w:r>
        <w:rPr>
          <w:sz w:val="28"/>
        </w:rPr>
        <w:t>. 2007. Vol.8. P. 1412-1417.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22"/>
        </w:tabs>
        <w:spacing w:before="6" w:line="360" w:lineRule="auto"/>
        <w:ind w:right="281" w:firstLine="350"/>
        <w:jc w:val="both"/>
        <w:rPr>
          <w:sz w:val="28"/>
        </w:rPr>
      </w:pPr>
      <w:bookmarkStart w:id="29" w:name="_bookmark47"/>
      <w:bookmarkEnd w:id="29"/>
      <w:r>
        <w:rPr>
          <w:sz w:val="28"/>
        </w:rPr>
        <w:t>Schreiber H.D., Swink A.M., Godsey T.D. The chemical mechanism for Al</w:t>
      </w:r>
      <w:r>
        <w:rPr>
          <w:position w:val="9"/>
          <w:sz w:val="18"/>
        </w:rPr>
        <w:t>3+</w:t>
      </w:r>
      <w:r>
        <w:rPr>
          <w:spacing w:val="40"/>
          <w:position w:val="9"/>
          <w:sz w:val="18"/>
        </w:rPr>
        <w:t xml:space="preserve"> </w:t>
      </w:r>
      <w:r>
        <w:rPr>
          <w:sz w:val="28"/>
        </w:rPr>
        <w:t>complexing with delphinidin: A model for the bluing of hydrangea sepals. Journal of Inorganic Biochemistry. 2010. Vol. 104(7). P. 732–739.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22"/>
        </w:tabs>
        <w:spacing w:line="360" w:lineRule="auto"/>
        <w:ind w:right="281" w:firstLine="350"/>
        <w:jc w:val="both"/>
        <w:rPr>
          <w:sz w:val="28"/>
        </w:rPr>
      </w:pPr>
      <w:bookmarkStart w:id="30" w:name="_bookmark48"/>
      <w:bookmarkEnd w:id="30"/>
      <w:r>
        <w:rPr>
          <w:sz w:val="28"/>
        </w:rPr>
        <w:t xml:space="preserve">Experimental and Theoretical Study on Antioxidant Activity of the Four Anthocyanins / Y. Ma et al. </w:t>
      </w:r>
      <w:r>
        <w:rPr>
          <w:i/>
          <w:sz w:val="28"/>
        </w:rPr>
        <w:t>Journal of Molecular Structure</w:t>
      </w:r>
      <w:r>
        <w:rPr>
          <w:sz w:val="28"/>
        </w:rPr>
        <w:t xml:space="preserve">. 2020. Vol. 1204. P. </w:t>
      </w:r>
      <w:r>
        <w:rPr>
          <w:spacing w:val="-2"/>
          <w:sz w:val="28"/>
        </w:rPr>
        <w:t>127509.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484"/>
        </w:tabs>
        <w:spacing w:before="1" w:line="357" w:lineRule="auto"/>
        <w:ind w:right="281" w:firstLine="350"/>
        <w:jc w:val="both"/>
        <w:rPr>
          <w:sz w:val="28"/>
        </w:rPr>
      </w:pPr>
      <w:bookmarkStart w:id="31" w:name="_bookmark49"/>
      <w:bookmarkEnd w:id="31"/>
      <w:r>
        <w:rPr>
          <w:sz w:val="28"/>
        </w:rPr>
        <w:t>Quantitative studies on structure–ORAC relationships of anthocyanins from eggplant</w:t>
      </w:r>
      <w:r>
        <w:rPr>
          <w:spacing w:val="26"/>
          <w:sz w:val="28"/>
        </w:rPr>
        <w:t xml:space="preserve"> </w:t>
      </w:r>
      <w:r>
        <w:rPr>
          <w:sz w:val="28"/>
        </w:rPr>
        <w:t>and</w:t>
      </w:r>
      <w:r>
        <w:rPr>
          <w:spacing w:val="29"/>
          <w:sz w:val="28"/>
        </w:rPr>
        <w:t xml:space="preserve"> </w:t>
      </w:r>
      <w:r>
        <w:rPr>
          <w:sz w:val="28"/>
        </w:rPr>
        <w:t>radish</w:t>
      </w:r>
      <w:r>
        <w:rPr>
          <w:spacing w:val="27"/>
          <w:sz w:val="28"/>
        </w:rPr>
        <w:t xml:space="preserve"> </w:t>
      </w:r>
      <w:r>
        <w:rPr>
          <w:sz w:val="28"/>
        </w:rPr>
        <w:t>using</w:t>
      </w:r>
      <w:r>
        <w:rPr>
          <w:spacing w:val="29"/>
          <w:sz w:val="28"/>
        </w:rPr>
        <w:t xml:space="preserve"> </w:t>
      </w:r>
      <w:r>
        <w:rPr>
          <w:sz w:val="28"/>
        </w:rPr>
        <w:t>3D-QSAR</w:t>
      </w:r>
      <w:r>
        <w:rPr>
          <w:spacing w:val="30"/>
          <w:sz w:val="28"/>
        </w:rPr>
        <w:t xml:space="preserve"> </w:t>
      </w:r>
      <w:r>
        <w:rPr>
          <w:sz w:val="28"/>
        </w:rPr>
        <w:t>/</w:t>
      </w:r>
      <w:r>
        <w:rPr>
          <w:spacing w:val="29"/>
          <w:sz w:val="28"/>
        </w:rPr>
        <w:t xml:space="preserve"> </w:t>
      </w:r>
      <w:r>
        <w:rPr>
          <w:sz w:val="28"/>
        </w:rPr>
        <w:t>P.</w:t>
      </w:r>
      <w:r>
        <w:rPr>
          <w:spacing w:val="30"/>
          <w:sz w:val="28"/>
        </w:rPr>
        <w:t xml:space="preserve"> </w:t>
      </w:r>
      <w:r>
        <w:rPr>
          <w:sz w:val="28"/>
        </w:rPr>
        <w:t>Jing</w:t>
      </w:r>
      <w:r>
        <w:rPr>
          <w:spacing w:val="29"/>
          <w:sz w:val="28"/>
        </w:rPr>
        <w:t xml:space="preserve"> </w:t>
      </w:r>
      <w:r>
        <w:rPr>
          <w:sz w:val="28"/>
        </w:rPr>
        <w:t>et</w:t>
      </w:r>
      <w:r>
        <w:rPr>
          <w:spacing w:val="28"/>
          <w:sz w:val="28"/>
        </w:rPr>
        <w:t xml:space="preserve"> </w:t>
      </w:r>
      <w:r>
        <w:rPr>
          <w:sz w:val="28"/>
        </w:rPr>
        <w:t>al.</w:t>
      </w:r>
      <w:r>
        <w:rPr>
          <w:spacing w:val="28"/>
          <w:sz w:val="28"/>
        </w:rPr>
        <w:t xml:space="preserve"> </w:t>
      </w:r>
      <w:r>
        <w:rPr>
          <w:i/>
          <w:sz w:val="28"/>
        </w:rPr>
        <w:t>Food</w:t>
      </w:r>
      <w:r>
        <w:rPr>
          <w:i/>
          <w:spacing w:val="29"/>
          <w:sz w:val="28"/>
        </w:rPr>
        <w:t xml:space="preserve"> </w:t>
      </w:r>
      <w:r>
        <w:rPr>
          <w:i/>
          <w:sz w:val="28"/>
        </w:rPr>
        <w:t>Chemistry</w:t>
      </w:r>
      <w:r>
        <w:rPr>
          <w:sz w:val="28"/>
        </w:rPr>
        <w:t>.</w:t>
      </w:r>
      <w:r>
        <w:rPr>
          <w:spacing w:val="30"/>
          <w:sz w:val="28"/>
        </w:rPr>
        <w:t xml:space="preserve"> </w:t>
      </w:r>
      <w:r>
        <w:rPr>
          <w:sz w:val="28"/>
        </w:rPr>
        <w:t>2014.</w:t>
      </w:r>
      <w:r>
        <w:rPr>
          <w:spacing w:val="28"/>
          <w:sz w:val="28"/>
        </w:rPr>
        <w:t xml:space="preserve"> </w:t>
      </w:r>
      <w:r>
        <w:rPr>
          <w:spacing w:val="-4"/>
          <w:sz w:val="28"/>
        </w:rPr>
        <w:t>Vol.</w:t>
      </w:r>
    </w:p>
    <w:p w:rsidR="00096492" w:rsidRDefault="00096492" w:rsidP="00096492">
      <w:pPr>
        <w:pStyle w:val="a3"/>
        <w:spacing w:before="5"/>
        <w:jc w:val="both"/>
      </w:pPr>
      <w:r>
        <w:t>145.</w:t>
      </w:r>
      <w:r>
        <w:rPr>
          <w:spacing w:val="-4"/>
        </w:rPr>
        <w:t xml:space="preserve"> </w:t>
      </w:r>
      <w:r>
        <w:t>P.</w:t>
      </w:r>
      <w:r>
        <w:rPr>
          <w:spacing w:val="-4"/>
        </w:rPr>
        <w:t xml:space="preserve"> </w:t>
      </w:r>
      <w:r>
        <w:rPr>
          <w:spacing w:val="-2"/>
        </w:rPr>
        <w:t>365–371.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609"/>
        </w:tabs>
        <w:spacing w:before="161" w:line="360" w:lineRule="auto"/>
        <w:ind w:right="280" w:firstLine="350"/>
        <w:jc w:val="both"/>
        <w:rPr>
          <w:sz w:val="28"/>
        </w:rPr>
      </w:pPr>
      <w:bookmarkStart w:id="32" w:name="_bookmark50"/>
      <w:bookmarkEnd w:id="32"/>
      <w:r>
        <w:rPr>
          <w:sz w:val="28"/>
        </w:rPr>
        <w:t>Toshima S., Hirano T., Kunitake H. Comparison of anthocyanins, polyphenols,</w:t>
      </w:r>
      <w:r>
        <w:rPr>
          <w:spacing w:val="-2"/>
          <w:sz w:val="28"/>
        </w:rPr>
        <w:t xml:space="preserve"> </w:t>
      </w:r>
      <w:r>
        <w:rPr>
          <w:sz w:val="28"/>
        </w:rPr>
        <w:t>and antioxidant capacities among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raspberry, blackberry, and Japanese wild Rubus species. </w:t>
      </w:r>
      <w:r>
        <w:rPr>
          <w:i/>
          <w:sz w:val="28"/>
        </w:rPr>
        <w:t>Scientia Horticulturae</w:t>
      </w:r>
      <w:r>
        <w:rPr>
          <w:sz w:val="28"/>
        </w:rPr>
        <w:t>. 2021. Vol. 285. P. 110204.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482"/>
        </w:tabs>
        <w:spacing w:before="1" w:line="360" w:lineRule="auto"/>
        <w:ind w:right="282" w:firstLine="350"/>
        <w:jc w:val="both"/>
        <w:rPr>
          <w:sz w:val="28"/>
        </w:rPr>
      </w:pPr>
      <w:bookmarkStart w:id="33" w:name="_bookmark51"/>
      <w:bookmarkEnd w:id="33"/>
      <w:r>
        <w:rPr>
          <w:sz w:val="28"/>
        </w:rPr>
        <w:t xml:space="preserve">Suppression of Tumor Cell Growth by Anthocyanins In Vitro / H. Kamei et al. </w:t>
      </w:r>
      <w:r>
        <w:rPr>
          <w:i/>
          <w:sz w:val="28"/>
        </w:rPr>
        <w:t>Cancer Investigation</w:t>
      </w:r>
      <w:r>
        <w:rPr>
          <w:sz w:val="28"/>
        </w:rPr>
        <w:t>. 1995. Vol. 13(6). P. 590–594.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20"/>
        </w:tabs>
        <w:spacing w:before="1" w:line="357" w:lineRule="auto"/>
        <w:ind w:right="282" w:firstLine="350"/>
        <w:jc w:val="both"/>
        <w:rPr>
          <w:sz w:val="28"/>
        </w:rPr>
      </w:pPr>
      <w:bookmarkStart w:id="34" w:name="_bookmark52"/>
      <w:bookmarkEnd w:id="34"/>
      <w:r>
        <w:rPr>
          <w:sz w:val="28"/>
        </w:rPr>
        <w:t xml:space="preserve">Khandaker I. Anticancer Properties of Anthocyanins: A Review. </w:t>
      </w:r>
      <w:r>
        <w:rPr>
          <w:i/>
          <w:sz w:val="28"/>
        </w:rPr>
        <w:t>Natural products: Research Reviews</w:t>
      </w:r>
      <w:r>
        <w:rPr>
          <w:sz w:val="28"/>
        </w:rPr>
        <w:t>. 2020.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18"/>
        </w:tabs>
        <w:spacing w:before="5" w:line="360" w:lineRule="auto"/>
        <w:ind w:right="279" w:firstLine="350"/>
        <w:jc w:val="both"/>
        <w:rPr>
          <w:sz w:val="28"/>
        </w:rPr>
      </w:pPr>
      <w:bookmarkStart w:id="35" w:name="_bookmark53"/>
      <w:bookmarkEnd w:id="35"/>
      <w:r>
        <w:rPr>
          <w:sz w:val="28"/>
        </w:rPr>
        <w:t>Characterization, antioxidant, and neuroprotective effects of anthocyanins from</w:t>
      </w:r>
      <w:r>
        <w:rPr>
          <w:spacing w:val="22"/>
          <w:sz w:val="28"/>
        </w:rPr>
        <w:t xml:space="preserve"> </w:t>
      </w:r>
      <w:r>
        <w:rPr>
          <w:sz w:val="28"/>
        </w:rPr>
        <w:t>Nitraria</w:t>
      </w:r>
      <w:r>
        <w:rPr>
          <w:spacing w:val="22"/>
          <w:sz w:val="28"/>
        </w:rPr>
        <w:t xml:space="preserve"> </w:t>
      </w:r>
      <w:r>
        <w:rPr>
          <w:sz w:val="28"/>
        </w:rPr>
        <w:t>tangutorum</w:t>
      </w:r>
      <w:r>
        <w:rPr>
          <w:spacing w:val="22"/>
          <w:sz w:val="28"/>
        </w:rPr>
        <w:t xml:space="preserve"> </w:t>
      </w:r>
      <w:r>
        <w:rPr>
          <w:sz w:val="28"/>
        </w:rPr>
        <w:t>Bobr.</w:t>
      </w:r>
      <w:r>
        <w:rPr>
          <w:spacing w:val="21"/>
          <w:sz w:val="28"/>
        </w:rPr>
        <w:t xml:space="preserve"> </w:t>
      </w:r>
      <w:r>
        <w:rPr>
          <w:sz w:val="28"/>
        </w:rPr>
        <w:t>fruit</w:t>
      </w:r>
      <w:r>
        <w:rPr>
          <w:spacing w:val="21"/>
          <w:sz w:val="28"/>
        </w:rPr>
        <w:t xml:space="preserve"> </w:t>
      </w:r>
      <w:r>
        <w:rPr>
          <w:sz w:val="28"/>
        </w:rPr>
        <w:t>/</w:t>
      </w:r>
      <w:r>
        <w:rPr>
          <w:spacing w:val="26"/>
          <w:sz w:val="28"/>
        </w:rPr>
        <w:t xml:space="preserve"> </w:t>
      </w:r>
      <w:r>
        <w:rPr>
          <w:sz w:val="28"/>
        </w:rPr>
        <w:t>S.</w:t>
      </w:r>
      <w:r>
        <w:rPr>
          <w:spacing w:val="21"/>
          <w:sz w:val="28"/>
        </w:rPr>
        <w:t xml:space="preserve"> </w:t>
      </w:r>
      <w:r>
        <w:rPr>
          <w:sz w:val="28"/>
        </w:rPr>
        <w:t>Chen</w:t>
      </w:r>
      <w:r>
        <w:rPr>
          <w:spacing w:val="23"/>
          <w:sz w:val="28"/>
        </w:rPr>
        <w:t xml:space="preserve"> </w:t>
      </w:r>
      <w:r>
        <w:rPr>
          <w:sz w:val="28"/>
        </w:rPr>
        <w:t>et</w:t>
      </w:r>
      <w:r>
        <w:rPr>
          <w:spacing w:val="23"/>
          <w:sz w:val="28"/>
        </w:rPr>
        <w:t xml:space="preserve"> </w:t>
      </w:r>
      <w:r>
        <w:rPr>
          <w:sz w:val="28"/>
        </w:rPr>
        <w:t>al.</w:t>
      </w:r>
      <w:r>
        <w:rPr>
          <w:spacing w:val="21"/>
          <w:sz w:val="28"/>
        </w:rPr>
        <w:t xml:space="preserve"> </w:t>
      </w:r>
      <w:r>
        <w:rPr>
          <w:i/>
          <w:sz w:val="28"/>
        </w:rPr>
        <w:t>Food</w:t>
      </w:r>
      <w:r>
        <w:rPr>
          <w:i/>
          <w:spacing w:val="23"/>
          <w:sz w:val="28"/>
        </w:rPr>
        <w:t xml:space="preserve"> </w:t>
      </w:r>
      <w:r>
        <w:rPr>
          <w:i/>
          <w:sz w:val="28"/>
        </w:rPr>
        <w:t>Chemistry</w:t>
      </w:r>
      <w:r>
        <w:rPr>
          <w:sz w:val="28"/>
        </w:rPr>
        <w:t>.</w:t>
      </w:r>
      <w:r>
        <w:rPr>
          <w:spacing w:val="24"/>
          <w:sz w:val="28"/>
        </w:rPr>
        <w:t xml:space="preserve"> </w:t>
      </w:r>
      <w:r>
        <w:rPr>
          <w:sz w:val="28"/>
        </w:rPr>
        <w:t>2021.</w:t>
      </w:r>
      <w:r>
        <w:rPr>
          <w:spacing w:val="21"/>
          <w:sz w:val="28"/>
        </w:rPr>
        <w:t xml:space="preserve"> </w:t>
      </w:r>
      <w:r>
        <w:rPr>
          <w:sz w:val="28"/>
        </w:rPr>
        <w:t>Vol.</w:t>
      </w:r>
    </w:p>
    <w:p w:rsidR="00096492" w:rsidRDefault="00096492" w:rsidP="00096492">
      <w:pPr>
        <w:pStyle w:val="a3"/>
        <w:spacing w:line="321" w:lineRule="exact"/>
        <w:jc w:val="both"/>
      </w:pPr>
      <w:r>
        <w:t>353.</w:t>
      </w:r>
      <w:r>
        <w:rPr>
          <w:spacing w:val="-4"/>
        </w:rPr>
        <w:t xml:space="preserve"> </w:t>
      </w:r>
      <w:r>
        <w:t>P.</w:t>
      </w:r>
      <w:r>
        <w:rPr>
          <w:spacing w:val="-4"/>
        </w:rPr>
        <w:t xml:space="preserve"> </w:t>
      </w:r>
      <w:r>
        <w:rPr>
          <w:spacing w:val="-2"/>
        </w:rPr>
        <w:t>129435.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606"/>
        </w:tabs>
        <w:spacing w:before="163" w:line="360" w:lineRule="auto"/>
        <w:ind w:right="281" w:firstLine="350"/>
        <w:jc w:val="both"/>
        <w:rPr>
          <w:sz w:val="28"/>
        </w:rPr>
      </w:pPr>
      <w:bookmarkStart w:id="36" w:name="_bookmark54"/>
      <w:bookmarkEnd w:id="36"/>
      <w:r>
        <w:rPr>
          <w:sz w:val="28"/>
        </w:rPr>
        <w:t xml:space="preserve">Recent Research on the Health Benefits of Blueberries and Their Anthocyanins / W. Kalt et al. </w:t>
      </w:r>
      <w:r>
        <w:rPr>
          <w:i/>
          <w:sz w:val="28"/>
        </w:rPr>
        <w:t>Advances in Nutrition</w:t>
      </w:r>
      <w:r>
        <w:rPr>
          <w:sz w:val="28"/>
        </w:rPr>
        <w:t>. 2020. Vol. 11(2). P. 224-236.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666"/>
        </w:tabs>
        <w:spacing w:line="360" w:lineRule="auto"/>
        <w:ind w:right="281" w:firstLine="350"/>
        <w:jc w:val="both"/>
        <w:rPr>
          <w:sz w:val="28"/>
        </w:rPr>
      </w:pPr>
      <w:bookmarkStart w:id="37" w:name="_bookmark55"/>
      <w:bookmarkEnd w:id="37"/>
      <w:r>
        <w:rPr>
          <w:sz w:val="28"/>
        </w:rPr>
        <w:t xml:space="preserve">Composition, antioxidant activity, and neuroprotective effects of anthocyanin-rich extract from purple highland barley bran and its promotion on autophagy / Y. Zhang et al. </w:t>
      </w:r>
      <w:r>
        <w:rPr>
          <w:i/>
          <w:sz w:val="28"/>
        </w:rPr>
        <w:t>Food Chemistry</w:t>
      </w:r>
      <w:r>
        <w:rPr>
          <w:sz w:val="28"/>
        </w:rPr>
        <w:t>. 2021. Vol. 339. P. 127849.</w:t>
      </w:r>
    </w:p>
    <w:p w:rsidR="00096492" w:rsidRDefault="00096492" w:rsidP="00096492">
      <w:pPr>
        <w:pStyle w:val="a7"/>
        <w:spacing w:line="360" w:lineRule="auto"/>
        <w:rPr>
          <w:sz w:val="28"/>
        </w:rPr>
        <w:sectPr w:rsidR="00096492">
          <w:pgSz w:w="11910" w:h="16840"/>
          <w:pgMar w:top="1280" w:right="566" w:bottom="1140" w:left="992" w:header="0" w:footer="908" w:gutter="0"/>
          <w:cols w:space="720"/>
        </w:sectPr>
      </w:pP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03"/>
        </w:tabs>
        <w:spacing w:before="78" w:line="360" w:lineRule="auto"/>
        <w:ind w:right="279" w:firstLine="350"/>
        <w:jc w:val="both"/>
        <w:rPr>
          <w:sz w:val="28"/>
        </w:rPr>
      </w:pPr>
      <w:bookmarkStart w:id="38" w:name="_bookmark56"/>
      <w:bookmarkEnd w:id="38"/>
      <w:r>
        <w:rPr>
          <w:sz w:val="28"/>
        </w:rPr>
        <w:lastRenderedPageBreak/>
        <w:t xml:space="preserve">Protective effect and mechanism of action of mulberry marc anthocyanins on carbon tetrachloride-induced liver fibrosis in rats / Y. Li et al. </w:t>
      </w:r>
      <w:r>
        <w:rPr>
          <w:i/>
          <w:sz w:val="28"/>
        </w:rPr>
        <w:t>Journal of Functional Foods</w:t>
      </w:r>
      <w:r>
        <w:rPr>
          <w:sz w:val="28"/>
        </w:rPr>
        <w:t>. 2016. Vol. 24. P. 595–601.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477"/>
        </w:tabs>
        <w:spacing w:before="1" w:line="360" w:lineRule="auto"/>
        <w:ind w:right="282" w:firstLine="350"/>
        <w:jc w:val="both"/>
        <w:rPr>
          <w:sz w:val="28"/>
        </w:rPr>
      </w:pPr>
      <w:bookmarkStart w:id="39" w:name="_bookmark57"/>
      <w:bookmarkEnd w:id="39"/>
      <w:r>
        <w:rPr>
          <w:sz w:val="28"/>
        </w:rPr>
        <w:t>Gowd</w:t>
      </w:r>
      <w:r>
        <w:rPr>
          <w:spacing w:val="-4"/>
          <w:sz w:val="28"/>
        </w:rPr>
        <w:t xml:space="preserve"> </w:t>
      </w:r>
      <w:r>
        <w:rPr>
          <w:sz w:val="28"/>
        </w:rPr>
        <w:t>V.,</w:t>
      </w:r>
      <w:r>
        <w:rPr>
          <w:spacing w:val="-4"/>
          <w:sz w:val="28"/>
        </w:rPr>
        <w:t xml:space="preserve"> </w:t>
      </w:r>
      <w:r>
        <w:rPr>
          <w:sz w:val="28"/>
        </w:rPr>
        <w:t>Jia</w:t>
      </w:r>
      <w:r>
        <w:rPr>
          <w:spacing w:val="-3"/>
          <w:sz w:val="28"/>
        </w:rPr>
        <w:t xml:space="preserve"> </w:t>
      </w:r>
      <w:r>
        <w:rPr>
          <w:sz w:val="28"/>
        </w:rPr>
        <w:t>Z.,</w:t>
      </w:r>
      <w:r>
        <w:rPr>
          <w:spacing w:val="-1"/>
          <w:sz w:val="28"/>
        </w:rPr>
        <w:t xml:space="preserve"> </w:t>
      </w:r>
      <w:r>
        <w:rPr>
          <w:sz w:val="28"/>
        </w:rPr>
        <w:t>Chen</w:t>
      </w:r>
      <w:r>
        <w:rPr>
          <w:spacing w:val="-4"/>
          <w:sz w:val="28"/>
        </w:rPr>
        <w:t xml:space="preserve"> </w:t>
      </w:r>
      <w:r>
        <w:rPr>
          <w:sz w:val="28"/>
        </w:rPr>
        <w:t>W.</w:t>
      </w:r>
      <w:r>
        <w:rPr>
          <w:spacing w:val="-1"/>
          <w:sz w:val="28"/>
        </w:rPr>
        <w:t xml:space="preserve"> </w:t>
      </w:r>
      <w:r>
        <w:rPr>
          <w:sz w:val="28"/>
        </w:rPr>
        <w:t>Anthocyanins</w:t>
      </w:r>
      <w:r>
        <w:rPr>
          <w:spacing w:val="-4"/>
          <w:sz w:val="28"/>
        </w:rPr>
        <w:t xml:space="preserve"> </w:t>
      </w:r>
      <w:r>
        <w:rPr>
          <w:sz w:val="28"/>
        </w:rPr>
        <w:t>as</w:t>
      </w:r>
      <w:r>
        <w:rPr>
          <w:spacing w:val="-4"/>
          <w:sz w:val="28"/>
        </w:rPr>
        <w:t xml:space="preserve"> </w:t>
      </w:r>
      <w:r>
        <w:rPr>
          <w:sz w:val="28"/>
        </w:rPr>
        <w:t>promising</w:t>
      </w:r>
      <w:r>
        <w:rPr>
          <w:spacing w:val="-2"/>
          <w:sz w:val="28"/>
        </w:rPr>
        <w:t xml:space="preserve"> </w:t>
      </w:r>
      <w:r>
        <w:rPr>
          <w:sz w:val="28"/>
        </w:rPr>
        <w:t>molecules</w:t>
      </w:r>
      <w:r>
        <w:rPr>
          <w:spacing w:val="-4"/>
          <w:sz w:val="28"/>
        </w:rPr>
        <w:t xml:space="preserve"> </w:t>
      </w:r>
      <w:r>
        <w:rPr>
          <w:sz w:val="28"/>
        </w:rPr>
        <w:t>and</w:t>
      </w:r>
      <w:r>
        <w:rPr>
          <w:spacing w:val="-7"/>
          <w:sz w:val="28"/>
        </w:rPr>
        <w:t xml:space="preserve"> </w:t>
      </w:r>
      <w:r>
        <w:rPr>
          <w:sz w:val="28"/>
        </w:rPr>
        <w:t xml:space="preserve">dietary bioactive components against diabetes – A review of recent advances. </w:t>
      </w:r>
      <w:r>
        <w:rPr>
          <w:i/>
          <w:sz w:val="28"/>
        </w:rPr>
        <w:t>Trends in Food Science &amp; Technology</w:t>
      </w:r>
      <w:r>
        <w:rPr>
          <w:sz w:val="28"/>
        </w:rPr>
        <w:t>. 2017. Vol. 68. P.1–13.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18"/>
        </w:tabs>
        <w:spacing w:before="1" w:line="360" w:lineRule="auto"/>
        <w:ind w:right="280" w:firstLine="350"/>
        <w:jc w:val="both"/>
        <w:rPr>
          <w:sz w:val="28"/>
        </w:rPr>
      </w:pPr>
      <w:bookmarkStart w:id="40" w:name="_bookmark58"/>
      <w:bookmarkEnd w:id="40"/>
      <w:r>
        <w:rPr>
          <w:sz w:val="28"/>
        </w:rPr>
        <w:t xml:space="preserve">Garcia C., Blesso C. N. Antioxidant properties of anthocyanins and their mechanism of action in atherosclerosis. </w:t>
      </w:r>
      <w:r>
        <w:rPr>
          <w:i/>
          <w:sz w:val="28"/>
        </w:rPr>
        <w:t>Free Radical Biology and Medicine</w:t>
      </w:r>
      <w:r>
        <w:rPr>
          <w:sz w:val="28"/>
        </w:rPr>
        <w:t>. 2021. Vol. 172. P. 152–166.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489"/>
        </w:tabs>
        <w:spacing w:line="320" w:lineRule="exact"/>
        <w:ind w:left="1489" w:hanging="430"/>
        <w:jc w:val="both"/>
        <w:rPr>
          <w:sz w:val="28"/>
        </w:rPr>
      </w:pPr>
      <w:bookmarkStart w:id="41" w:name="_bookmark59"/>
      <w:bookmarkEnd w:id="41"/>
      <w:r>
        <w:rPr>
          <w:sz w:val="28"/>
        </w:rPr>
        <w:t>Incorporation</w:t>
      </w:r>
      <w:r>
        <w:rPr>
          <w:spacing w:val="9"/>
          <w:sz w:val="28"/>
        </w:rPr>
        <w:t xml:space="preserve"> </w:t>
      </w:r>
      <w:r>
        <w:rPr>
          <w:sz w:val="28"/>
        </w:rPr>
        <w:t>of</w:t>
      </w:r>
      <w:r>
        <w:rPr>
          <w:spacing w:val="8"/>
          <w:sz w:val="28"/>
        </w:rPr>
        <w:t xml:space="preserve"> </w:t>
      </w:r>
      <w:r>
        <w:rPr>
          <w:sz w:val="28"/>
        </w:rPr>
        <w:t>natural</w:t>
      </w:r>
      <w:r>
        <w:rPr>
          <w:spacing w:val="12"/>
          <w:sz w:val="28"/>
        </w:rPr>
        <w:t xml:space="preserve"> </w:t>
      </w:r>
      <w:r>
        <w:rPr>
          <w:sz w:val="28"/>
        </w:rPr>
        <w:t>colorants</w:t>
      </w:r>
      <w:r>
        <w:rPr>
          <w:spacing w:val="9"/>
          <w:sz w:val="28"/>
        </w:rPr>
        <w:t xml:space="preserve"> </w:t>
      </w:r>
      <w:r>
        <w:rPr>
          <w:sz w:val="28"/>
        </w:rPr>
        <w:t>obtained</w:t>
      </w:r>
      <w:r>
        <w:rPr>
          <w:spacing w:val="9"/>
          <w:sz w:val="28"/>
        </w:rPr>
        <w:t xml:space="preserve"> </w:t>
      </w:r>
      <w:r>
        <w:rPr>
          <w:sz w:val="28"/>
        </w:rPr>
        <w:t>from</w:t>
      </w:r>
      <w:r>
        <w:rPr>
          <w:spacing w:val="9"/>
          <w:sz w:val="28"/>
        </w:rPr>
        <w:t xml:space="preserve"> </w:t>
      </w:r>
      <w:r>
        <w:rPr>
          <w:sz w:val="28"/>
        </w:rPr>
        <w:t>edible</w:t>
      </w:r>
      <w:r>
        <w:rPr>
          <w:spacing w:val="8"/>
          <w:sz w:val="28"/>
        </w:rPr>
        <w:t xml:space="preserve"> </w:t>
      </w:r>
      <w:r>
        <w:rPr>
          <w:sz w:val="28"/>
        </w:rPr>
        <w:t>flowers</w:t>
      </w:r>
      <w:r>
        <w:rPr>
          <w:spacing w:val="9"/>
          <w:sz w:val="28"/>
        </w:rPr>
        <w:t xml:space="preserve"> </w:t>
      </w:r>
      <w:r>
        <w:rPr>
          <w:sz w:val="28"/>
        </w:rPr>
        <w:t>in</w:t>
      </w:r>
      <w:r>
        <w:rPr>
          <w:spacing w:val="9"/>
          <w:sz w:val="28"/>
        </w:rPr>
        <w:t xml:space="preserve"> </w:t>
      </w:r>
      <w:r>
        <w:rPr>
          <w:sz w:val="28"/>
        </w:rPr>
        <w:t>yogurts</w:t>
      </w:r>
      <w:r>
        <w:rPr>
          <w:spacing w:val="10"/>
          <w:sz w:val="28"/>
        </w:rPr>
        <w:t xml:space="preserve"> </w:t>
      </w:r>
      <w:r>
        <w:rPr>
          <w:spacing w:val="-10"/>
          <w:sz w:val="28"/>
        </w:rPr>
        <w:t>/</w:t>
      </w:r>
    </w:p>
    <w:p w:rsidR="00096492" w:rsidRDefault="00096492" w:rsidP="00096492">
      <w:pPr>
        <w:pStyle w:val="a3"/>
        <w:spacing w:before="160"/>
        <w:jc w:val="both"/>
      </w:pPr>
      <w:r>
        <w:t>T.</w:t>
      </w:r>
      <w:r>
        <w:rPr>
          <w:spacing w:val="-6"/>
        </w:rPr>
        <w:t xml:space="preserve"> </w:t>
      </w:r>
      <w:r>
        <w:t>C.</w:t>
      </w:r>
      <w:r>
        <w:rPr>
          <w:spacing w:val="-4"/>
        </w:rPr>
        <w:t xml:space="preserve"> </w:t>
      </w:r>
      <w:r>
        <w:t>S.</w:t>
      </w:r>
      <w:r>
        <w:rPr>
          <w:spacing w:val="-4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Pires</w:t>
      </w:r>
      <w:r>
        <w:rPr>
          <w:spacing w:val="-4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al.</w:t>
      </w:r>
      <w:r>
        <w:rPr>
          <w:spacing w:val="-4"/>
        </w:rPr>
        <w:t xml:space="preserve"> </w:t>
      </w:r>
      <w:r>
        <w:rPr>
          <w:i/>
        </w:rPr>
        <w:t>LWT.</w:t>
      </w:r>
      <w:r>
        <w:rPr>
          <w:i/>
          <w:spacing w:val="-2"/>
        </w:rPr>
        <w:t xml:space="preserve"> </w:t>
      </w:r>
      <w:r>
        <w:t>2018.</w:t>
      </w:r>
      <w:r>
        <w:rPr>
          <w:spacing w:val="-3"/>
        </w:rPr>
        <w:t xml:space="preserve"> </w:t>
      </w:r>
      <w:r>
        <w:t>Vol.</w:t>
      </w:r>
      <w:r>
        <w:rPr>
          <w:spacing w:val="-1"/>
        </w:rPr>
        <w:t xml:space="preserve"> </w:t>
      </w:r>
      <w:r>
        <w:t>97.</w:t>
      </w:r>
      <w:r>
        <w:rPr>
          <w:spacing w:val="-4"/>
        </w:rPr>
        <w:t xml:space="preserve"> </w:t>
      </w:r>
      <w:r>
        <w:t>P.</w:t>
      </w:r>
      <w:r>
        <w:rPr>
          <w:spacing w:val="-5"/>
        </w:rPr>
        <w:t xml:space="preserve"> </w:t>
      </w:r>
      <w:r>
        <w:rPr>
          <w:spacing w:val="-2"/>
        </w:rPr>
        <w:t>668–675.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482"/>
        </w:tabs>
        <w:spacing w:before="163" w:line="360" w:lineRule="auto"/>
        <w:ind w:right="279" w:firstLine="350"/>
        <w:jc w:val="both"/>
        <w:rPr>
          <w:sz w:val="28"/>
        </w:rPr>
      </w:pPr>
      <w:bookmarkStart w:id="42" w:name="_bookmark60"/>
      <w:bookmarkEnd w:id="42"/>
      <w:r>
        <w:rPr>
          <w:sz w:val="28"/>
        </w:rPr>
        <w:t xml:space="preserve">Musso Y. S., Salgado P. R., Mauri A. N. Smart gelatin films prepared using red cabbage (Brassica oleracea L.) extracts as solvent. </w:t>
      </w:r>
      <w:r>
        <w:rPr>
          <w:i/>
          <w:sz w:val="28"/>
        </w:rPr>
        <w:t>Food Hydrocolloids</w:t>
      </w:r>
      <w:r>
        <w:rPr>
          <w:sz w:val="28"/>
        </w:rPr>
        <w:t>. 2019. Vol. 89. P. 674-681.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85"/>
        </w:tabs>
        <w:spacing w:before="1" w:line="360" w:lineRule="auto"/>
        <w:ind w:right="210" w:firstLine="350"/>
        <w:jc w:val="both"/>
        <w:rPr>
          <w:sz w:val="28"/>
        </w:rPr>
      </w:pPr>
      <w:bookmarkStart w:id="43" w:name="_bookmark61"/>
      <w:bookmarkEnd w:id="43"/>
      <w:r>
        <w:rPr>
          <w:sz w:val="28"/>
        </w:rPr>
        <w:t>Soldatkina L.M., Novotna V.O., Salamon I. Degradation kinetics of anthocyanins</w:t>
      </w:r>
      <w:r>
        <w:rPr>
          <w:spacing w:val="-1"/>
          <w:sz w:val="28"/>
        </w:rPr>
        <w:t xml:space="preserve"> </w:t>
      </w:r>
      <w:r>
        <w:rPr>
          <w:sz w:val="28"/>
        </w:rPr>
        <w:t>in acidic aqueous extracts</w:t>
      </w:r>
      <w:r>
        <w:rPr>
          <w:spacing w:val="-1"/>
          <w:sz w:val="28"/>
        </w:rPr>
        <w:t xml:space="preserve"> </w:t>
      </w:r>
      <w:r>
        <w:rPr>
          <w:sz w:val="28"/>
        </w:rPr>
        <w:t>of berries.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 xml:space="preserve">Вісник ОНУ. Хімія. </w:t>
      </w:r>
      <w:r>
        <w:rPr>
          <w:sz w:val="28"/>
        </w:rPr>
        <w:t>2017. т. 22. вип. 1(61)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03"/>
        </w:tabs>
        <w:spacing w:line="360" w:lineRule="auto"/>
        <w:ind w:right="218" w:firstLine="350"/>
        <w:jc w:val="both"/>
        <w:rPr>
          <w:sz w:val="28"/>
        </w:rPr>
      </w:pPr>
      <w:bookmarkStart w:id="44" w:name="_bookmark62"/>
      <w:bookmarkEnd w:id="44"/>
      <w:r>
        <w:rPr>
          <w:sz w:val="28"/>
        </w:rPr>
        <w:t>Soldatkina L.M., Novotna V.O. Adsorption removal of anthocyanins from red cabbage extracts by bentonite: statistical analysis of main and interaction effects.</w:t>
      </w:r>
      <w:r>
        <w:rPr>
          <w:spacing w:val="-6"/>
          <w:sz w:val="28"/>
        </w:rPr>
        <w:t xml:space="preserve"> </w:t>
      </w:r>
      <w:r>
        <w:rPr>
          <w:i/>
          <w:sz w:val="28"/>
        </w:rPr>
        <w:t>Chemistry,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Physics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Technology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Surface</w:t>
      </w:r>
      <w:r>
        <w:rPr>
          <w:sz w:val="28"/>
        </w:rPr>
        <w:t>.</w:t>
      </w:r>
      <w:r>
        <w:rPr>
          <w:spacing w:val="-6"/>
          <w:sz w:val="28"/>
        </w:rPr>
        <w:t xml:space="preserve"> </w:t>
      </w:r>
      <w:r>
        <w:rPr>
          <w:sz w:val="28"/>
        </w:rPr>
        <w:t>2017.</w:t>
      </w:r>
      <w:r>
        <w:rPr>
          <w:spacing w:val="-5"/>
          <w:sz w:val="28"/>
        </w:rPr>
        <w:t xml:space="preserve"> </w:t>
      </w:r>
      <w:r>
        <w:rPr>
          <w:sz w:val="28"/>
        </w:rPr>
        <w:t>Vol.</w:t>
      </w:r>
      <w:r>
        <w:rPr>
          <w:spacing w:val="-6"/>
          <w:sz w:val="28"/>
        </w:rPr>
        <w:t xml:space="preserve"> </w:t>
      </w:r>
      <w:r>
        <w:rPr>
          <w:sz w:val="28"/>
        </w:rPr>
        <w:t>8(4).</w:t>
      </w:r>
      <w:r>
        <w:rPr>
          <w:spacing w:val="-5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439-</w:t>
      </w:r>
      <w:r>
        <w:rPr>
          <w:spacing w:val="-4"/>
          <w:sz w:val="28"/>
        </w:rPr>
        <w:t>447.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32"/>
        </w:tabs>
        <w:spacing w:line="360" w:lineRule="auto"/>
        <w:ind w:right="279" w:firstLine="350"/>
        <w:jc w:val="both"/>
        <w:rPr>
          <w:sz w:val="28"/>
        </w:rPr>
      </w:pPr>
      <w:bookmarkStart w:id="45" w:name="_bookmark63"/>
      <w:bookmarkEnd w:id="45"/>
      <w:r>
        <w:rPr>
          <w:sz w:val="28"/>
        </w:rPr>
        <w:t xml:space="preserve">Soldatkina L.M., Novotna V.O. Removal of anthocyanins from aqueous berry extracts by adsorption on bentonite: Factorial design analysis. </w:t>
      </w:r>
      <w:r>
        <w:rPr>
          <w:i/>
          <w:sz w:val="28"/>
        </w:rPr>
        <w:t>Adsorption Science &amp; Technology</w:t>
      </w:r>
      <w:r>
        <w:rPr>
          <w:sz w:val="28"/>
        </w:rPr>
        <w:t>. 2017. Vol. 35(9–10). P. 866–877.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20"/>
        </w:tabs>
        <w:spacing w:line="360" w:lineRule="auto"/>
        <w:ind w:right="282" w:firstLine="350"/>
        <w:jc w:val="both"/>
        <w:rPr>
          <w:sz w:val="28"/>
        </w:rPr>
      </w:pPr>
      <w:bookmarkStart w:id="46" w:name="_bookmark64"/>
      <w:bookmarkEnd w:id="46"/>
      <w:r>
        <w:rPr>
          <w:sz w:val="28"/>
        </w:rPr>
        <w:t xml:space="preserve">Gamage G.C.V., Choo W.S. Effect of hot water, ultrasound, microwave, and pectinase-assisted extraction of anthocyanins from black goji berry for food application. </w:t>
      </w:r>
      <w:r>
        <w:rPr>
          <w:i/>
          <w:sz w:val="28"/>
        </w:rPr>
        <w:t>Heliyon</w:t>
      </w:r>
      <w:r>
        <w:rPr>
          <w:sz w:val="28"/>
        </w:rPr>
        <w:t>. 2023. Vol. 9(3). P. 14426.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30"/>
        </w:tabs>
        <w:spacing w:line="360" w:lineRule="auto"/>
        <w:ind w:right="279" w:firstLine="350"/>
        <w:jc w:val="both"/>
        <w:rPr>
          <w:sz w:val="28"/>
        </w:rPr>
      </w:pPr>
      <w:bookmarkStart w:id="47" w:name="_bookmark65"/>
      <w:bookmarkEnd w:id="47"/>
      <w:r>
        <w:rPr>
          <w:sz w:val="28"/>
        </w:rPr>
        <w:t xml:space="preserve">Optimization of heat- and ultrasound-assisted extraction of anthocyanins from Hibiscus sabdariffa calyces for natural food colorants / J. Pinela et al. </w:t>
      </w:r>
      <w:r>
        <w:rPr>
          <w:i/>
          <w:sz w:val="28"/>
        </w:rPr>
        <w:t>Food Chemistry</w:t>
      </w:r>
      <w:r>
        <w:rPr>
          <w:sz w:val="28"/>
        </w:rPr>
        <w:t>. 2018. Vol. 275. P. 309-321.</w:t>
      </w:r>
    </w:p>
    <w:p w:rsidR="00096492" w:rsidRDefault="00096492" w:rsidP="00096492">
      <w:pPr>
        <w:pStyle w:val="a7"/>
        <w:spacing w:line="360" w:lineRule="auto"/>
        <w:rPr>
          <w:sz w:val="28"/>
        </w:rPr>
        <w:sectPr w:rsidR="00096492">
          <w:pgSz w:w="11910" w:h="16840"/>
          <w:pgMar w:top="1280" w:right="566" w:bottom="1140" w:left="992" w:header="0" w:footer="908" w:gutter="0"/>
          <w:cols w:space="720"/>
        </w:sectPr>
      </w:pP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486"/>
        </w:tabs>
        <w:spacing w:before="78" w:line="360" w:lineRule="auto"/>
        <w:ind w:right="280" w:firstLine="350"/>
        <w:jc w:val="both"/>
        <w:rPr>
          <w:sz w:val="28"/>
        </w:rPr>
      </w:pPr>
      <w:bookmarkStart w:id="48" w:name="_bookmark66"/>
      <w:bookmarkEnd w:id="48"/>
      <w:r>
        <w:rPr>
          <w:sz w:val="28"/>
        </w:rPr>
        <w:lastRenderedPageBreak/>
        <w:t xml:space="preserve">Pulsed electric field (PEF): Avant-garde extraction escalation technology in food industry / N. Naliyadhara et al. </w:t>
      </w:r>
      <w:r>
        <w:rPr>
          <w:i/>
          <w:sz w:val="28"/>
        </w:rPr>
        <w:t>Trends in Food Science &amp; Technology</w:t>
      </w:r>
      <w:r>
        <w:rPr>
          <w:sz w:val="28"/>
        </w:rPr>
        <w:t>. 2022. Vol. 122. P. 238-255.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01"/>
        </w:tabs>
        <w:spacing w:before="1" w:line="360" w:lineRule="auto"/>
        <w:ind w:right="281" w:firstLine="350"/>
        <w:jc w:val="both"/>
        <w:rPr>
          <w:sz w:val="28"/>
        </w:rPr>
      </w:pPr>
      <w:bookmarkStart w:id="49" w:name="_bookmark67"/>
      <w:bookmarkEnd w:id="49"/>
      <w:r>
        <w:rPr>
          <w:sz w:val="28"/>
        </w:rPr>
        <w:t xml:space="preserve">Enhancement of extraction effectiveness and stability of anthocyanin from Hibiscus sabdariffa L. / H.T. Ngoc Nhona et al. </w:t>
      </w:r>
      <w:r>
        <w:rPr>
          <w:i/>
          <w:sz w:val="28"/>
        </w:rPr>
        <w:t xml:space="preserve">Journal of Agriculture and Food Research. </w:t>
      </w:r>
      <w:r>
        <w:rPr>
          <w:sz w:val="28"/>
        </w:rPr>
        <w:t>2022. Vol. 10. P.100408.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22"/>
        </w:tabs>
        <w:spacing w:before="1" w:line="360" w:lineRule="auto"/>
        <w:ind w:right="279" w:firstLine="350"/>
        <w:jc w:val="both"/>
        <w:rPr>
          <w:sz w:val="28"/>
        </w:rPr>
      </w:pPr>
      <w:bookmarkStart w:id="50" w:name="_bookmark68"/>
      <w:bookmarkEnd w:id="50"/>
      <w:r>
        <w:rPr>
          <w:sz w:val="28"/>
        </w:rPr>
        <w:t xml:space="preserve">An improved microwave-assisted extraction of anthocyanins from purple sweet potato in favor of subsequent comprehensive utilization of pomace / W. Liu et al. </w:t>
      </w:r>
      <w:r>
        <w:rPr>
          <w:i/>
          <w:sz w:val="28"/>
        </w:rPr>
        <w:t>Food and Bioproducts Processing</w:t>
      </w:r>
      <w:r>
        <w:rPr>
          <w:sz w:val="28"/>
        </w:rPr>
        <w:t>. 2019. Vol. 115. P.1-9.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13"/>
        </w:tabs>
        <w:spacing w:line="360" w:lineRule="auto"/>
        <w:ind w:right="280" w:firstLine="350"/>
        <w:jc w:val="both"/>
        <w:rPr>
          <w:sz w:val="28"/>
        </w:rPr>
      </w:pPr>
      <w:bookmarkStart w:id="51" w:name="_bookmark69"/>
      <w:bookmarkEnd w:id="51"/>
      <w:r>
        <w:rPr>
          <w:sz w:val="28"/>
        </w:rPr>
        <w:t xml:space="preserve">Ultrasonic-assisted enzymatic extraction and identification of anthocyanin components from mulberry wine residues / L. Zhang et al. </w:t>
      </w:r>
      <w:r>
        <w:rPr>
          <w:i/>
          <w:sz w:val="28"/>
        </w:rPr>
        <w:t>Food Chemistry</w:t>
      </w:r>
      <w:r>
        <w:rPr>
          <w:sz w:val="28"/>
        </w:rPr>
        <w:t>. 2020. Vol. 323. P.126714.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482"/>
        </w:tabs>
        <w:spacing w:line="360" w:lineRule="auto"/>
        <w:ind w:right="279" w:firstLine="350"/>
        <w:jc w:val="both"/>
        <w:rPr>
          <w:sz w:val="28"/>
        </w:rPr>
      </w:pPr>
      <w:bookmarkStart w:id="52" w:name="_bookmark70"/>
      <w:bookmarkEnd w:id="52"/>
      <w:r>
        <w:rPr>
          <w:sz w:val="28"/>
        </w:rPr>
        <w:t xml:space="preserve">Azman E.M., Charalampopoulos D., Chatzifragkou A. Acetic acid buffer as extraction medium for free and bound phenolics from dried blackcurrant (Ribes nigrum L.) skins. </w:t>
      </w:r>
      <w:r>
        <w:rPr>
          <w:i/>
          <w:sz w:val="28"/>
        </w:rPr>
        <w:t>Journal of Food Science</w:t>
      </w:r>
      <w:r>
        <w:rPr>
          <w:sz w:val="28"/>
        </w:rPr>
        <w:t>. 2020. Vol. 85(11).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73"/>
        </w:tabs>
        <w:spacing w:line="360" w:lineRule="auto"/>
        <w:ind w:right="282" w:firstLine="350"/>
        <w:jc w:val="both"/>
        <w:rPr>
          <w:sz w:val="28"/>
        </w:rPr>
      </w:pPr>
      <w:bookmarkStart w:id="53" w:name="_bookmark71"/>
      <w:bookmarkEnd w:id="53"/>
      <w:r>
        <w:rPr>
          <w:sz w:val="28"/>
        </w:rPr>
        <w:t xml:space="preserve">Optimization of microwave-assisted extraction of anthocyanins in red cabbage by response surface methodology / Ü. Yiğit et al. </w:t>
      </w:r>
      <w:r>
        <w:rPr>
          <w:i/>
          <w:sz w:val="28"/>
        </w:rPr>
        <w:t>Journal of Food Processing and Preservation</w:t>
      </w:r>
      <w:r>
        <w:rPr>
          <w:sz w:val="28"/>
        </w:rPr>
        <w:t>. 2022. Vol. 46(1).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479"/>
        </w:tabs>
        <w:spacing w:line="360" w:lineRule="auto"/>
        <w:ind w:right="279" w:firstLine="350"/>
        <w:jc w:val="both"/>
        <w:rPr>
          <w:sz w:val="28"/>
        </w:rPr>
      </w:pPr>
      <w:bookmarkStart w:id="54" w:name="_bookmark72"/>
      <w:bookmarkEnd w:id="54"/>
      <w:r>
        <w:rPr>
          <w:sz w:val="28"/>
        </w:rPr>
        <w:t>Optimization</w:t>
      </w:r>
      <w:r>
        <w:rPr>
          <w:spacing w:val="-1"/>
          <w:sz w:val="28"/>
        </w:rPr>
        <w:t xml:space="preserve"> </w:t>
      </w:r>
      <w:r>
        <w:rPr>
          <w:sz w:val="28"/>
        </w:rPr>
        <w:t>microwave‐assisted</w:t>
      </w:r>
      <w:r>
        <w:rPr>
          <w:spacing w:val="-1"/>
          <w:sz w:val="28"/>
        </w:rPr>
        <w:t xml:space="preserve"> </w:t>
      </w:r>
      <w:r>
        <w:rPr>
          <w:sz w:val="28"/>
        </w:rPr>
        <w:t>extraction</w:t>
      </w:r>
      <w:r>
        <w:rPr>
          <w:spacing w:val="-1"/>
          <w:sz w:val="28"/>
        </w:rPr>
        <w:t xml:space="preserve"> </w:t>
      </w:r>
      <w:r>
        <w:rPr>
          <w:sz w:val="28"/>
        </w:rPr>
        <w:t>of anthocyanins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from cranberry using response surface methodology coupled with genetic algorithm and kinetics model analysis / H. Xue et al. </w:t>
      </w:r>
      <w:r>
        <w:rPr>
          <w:i/>
          <w:sz w:val="28"/>
        </w:rPr>
        <w:t>Journal of Food Process Engineering</w:t>
      </w:r>
      <w:r>
        <w:rPr>
          <w:sz w:val="28"/>
        </w:rPr>
        <w:t>. 2021. Vol.44(6). P.1-13.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82"/>
        </w:tabs>
        <w:spacing w:line="360" w:lineRule="auto"/>
        <w:ind w:right="210" w:firstLine="350"/>
        <w:jc w:val="both"/>
        <w:rPr>
          <w:sz w:val="28"/>
        </w:rPr>
      </w:pPr>
      <w:bookmarkStart w:id="55" w:name="_bookmark73"/>
      <w:bookmarkEnd w:id="55"/>
      <w:r>
        <w:rPr>
          <w:sz w:val="28"/>
        </w:rPr>
        <w:t>Simultaneous optimization of the acidified water extraction for total anthocyanin content, total phenolic content, and antioxidant activity of blue honeysuckle berries (Lonicera caerulea L.) using</w:t>
      </w:r>
      <w:r>
        <w:rPr>
          <w:spacing w:val="-1"/>
          <w:sz w:val="28"/>
        </w:rPr>
        <w:t xml:space="preserve"> </w:t>
      </w:r>
      <w:r>
        <w:rPr>
          <w:sz w:val="28"/>
        </w:rPr>
        <w:t>response surface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methodology / F. Li et al. </w:t>
      </w:r>
      <w:r>
        <w:rPr>
          <w:i/>
          <w:sz w:val="28"/>
        </w:rPr>
        <w:t>Food Science &amp; Nutrition</w:t>
      </w:r>
      <w:r>
        <w:rPr>
          <w:sz w:val="28"/>
        </w:rPr>
        <w:t>. 2019. Vol.00. P.1-9.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49"/>
        </w:tabs>
        <w:spacing w:line="360" w:lineRule="auto"/>
        <w:ind w:right="281" w:firstLine="350"/>
        <w:jc w:val="both"/>
        <w:rPr>
          <w:sz w:val="28"/>
        </w:rPr>
      </w:pPr>
      <w:bookmarkStart w:id="56" w:name="_bookmark74"/>
      <w:bookmarkEnd w:id="56"/>
      <w:r>
        <w:rPr>
          <w:sz w:val="28"/>
        </w:rPr>
        <w:t xml:space="preserve">Optimization of the Recovery of Anthocyanins from Chokeberry Juice Pomace by Homogenization in Acidified Water / M. C. Roda-Serrat et al. </w:t>
      </w:r>
      <w:r>
        <w:rPr>
          <w:i/>
          <w:sz w:val="28"/>
        </w:rPr>
        <w:t>Waste and Biomass Valorization</w:t>
      </w:r>
      <w:r>
        <w:rPr>
          <w:sz w:val="28"/>
        </w:rPr>
        <w:t>. 2021. Vol.12(1).</w:t>
      </w:r>
    </w:p>
    <w:p w:rsidR="00096492" w:rsidRDefault="00096492" w:rsidP="00096492">
      <w:pPr>
        <w:pStyle w:val="a7"/>
        <w:spacing w:line="360" w:lineRule="auto"/>
        <w:rPr>
          <w:sz w:val="28"/>
        </w:rPr>
        <w:sectPr w:rsidR="00096492">
          <w:pgSz w:w="11910" w:h="16840"/>
          <w:pgMar w:top="1280" w:right="566" w:bottom="1140" w:left="992" w:header="0" w:footer="908" w:gutter="0"/>
          <w:cols w:space="720"/>
        </w:sectPr>
      </w:pP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15"/>
        </w:tabs>
        <w:spacing w:before="78" w:line="360" w:lineRule="auto"/>
        <w:ind w:right="281" w:firstLine="350"/>
        <w:jc w:val="both"/>
        <w:rPr>
          <w:sz w:val="28"/>
        </w:rPr>
      </w:pPr>
      <w:bookmarkStart w:id="57" w:name="_bookmark75"/>
      <w:bookmarkEnd w:id="57"/>
      <w:r>
        <w:rPr>
          <w:sz w:val="28"/>
        </w:rPr>
        <w:lastRenderedPageBreak/>
        <w:t xml:space="preserve">Amogne N.Y., Ayele D.W., Tsigie Y.A. Recent advances in anthocyanin dyes extracted from plants for dye sensitized solar cell. </w:t>
      </w:r>
      <w:r>
        <w:rPr>
          <w:i/>
          <w:sz w:val="28"/>
        </w:rPr>
        <w:t>Materials for Renewable and Sustainable Energy</w:t>
      </w:r>
      <w:r>
        <w:rPr>
          <w:sz w:val="28"/>
        </w:rPr>
        <w:t>. 2020. Vol.9(4). P.1-16.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618"/>
        </w:tabs>
        <w:spacing w:before="1" w:line="360" w:lineRule="auto"/>
        <w:ind w:right="282" w:firstLine="350"/>
        <w:jc w:val="both"/>
        <w:rPr>
          <w:sz w:val="28"/>
        </w:rPr>
      </w:pPr>
      <w:bookmarkStart w:id="58" w:name="_bookmark76"/>
      <w:bookmarkEnd w:id="58"/>
      <w:r>
        <w:rPr>
          <w:sz w:val="28"/>
        </w:rPr>
        <w:t xml:space="preserve">Кондя О.С., Салєба Л.В. Екстрагування антоціанів з горобини чорноплідної. </w:t>
      </w:r>
      <w:r>
        <w:rPr>
          <w:i/>
          <w:sz w:val="28"/>
        </w:rPr>
        <w:t>Вісник ХНТУ</w:t>
      </w:r>
      <w:r>
        <w:rPr>
          <w:sz w:val="28"/>
        </w:rPr>
        <w:t>. 2019. № 1(68).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46"/>
        </w:tabs>
        <w:spacing w:line="360" w:lineRule="auto"/>
        <w:ind w:right="282" w:firstLine="350"/>
        <w:jc w:val="both"/>
        <w:rPr>
          <w:sz w:val="28"/>
        </w:rPr>
      </w:pPr>
      <w:bookmarkStart w:id="59" w:name="_bookmark77"/>
      <w:bookmarkEnd w:id="59"/>
      <w:r>
        <w:rPr>
          <w:sz w:val="28"/>
        </w:rPr>
        <w:t xml:space="preserve">Солдаткіна Л.М., Літвінова В.Е. Вплив температури на екстракцію антоціанів з пелюсток червоної троянди. </w:t>
      </w:r>
      <w:r>
        <w:rPr>
          <w:i/>
          <w:sz w:val="28"/>
        </w:rPr>
        <w:t>Вісник ОНУ. Хімія</w:t>
      </w:r>
      <w:r>
        <w:rPr>
          <w:sz w:val="28"/>
        </w:rPr>
        <w:t xml:space="preserve">. 2023. т. 28. вип. </w:t>
      </w:r>
      <w:r>
        <w:rPr>
          <w:spacing w:val="-2"/>
          <w:sz w:val="28"/>
        </w:rPr>
        <w:t>2(85).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27"/>
        </w:tabs>
        <w:spacing w:line="360" w:lineRule="auto"/>
        <w:ind w:right="279" w:firstLine="350"/>
        <w:jc w:val="both"/>
        <w:rPr>
          <w:sz w:val="28"/>
        </w:rPr>
      </w:pPr>
      <w:bookmarkStart w:id="60" w:name="_bookmark78"/>
      <w:bookmarkEnd w:id="60"/>
      <w:r>
        <w:rPr>
          <w:sz w:val="28"/>
        </w:rPr>
        <w:t xml:space="preserve">Jampani C., Naik A., Raghavarao K.S.M.S. Purification of anthocyanins from jamun (Syzygium cumini L.) employing adsorption. </w:t>
      </w:r>
      <w:r>
        <w:rPr>
          <w:i/>
          <w:sz w:val="28"/>
        </w:rPr>
        <w:t>Separation and Purification Technology</w:t>
      </w:r>
      <w:r>
        <w:rPr>
          <w:sz w:val="28"/>
        </w:rPr>
        <w:t>. 2014. Vol.125. P.170–178.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18"/>
        </w:tabs>
        <w:spacing w:line="360" w:lineRule="auto"/>
        <w:ind w:right="279" w:firstLine="350"/>
        <w:jc w:val="both"/>
        <w:rPr>
          <w:sz w:val="28"/>
        </w:rPr>
      </w:pPr>
      <w:bookmarkStart w:id="61" w:name="_bookmark79"/>
      <w:bookmarkEnd w:id="61"/>
      <w:r>
        <w:rPr>
          <w:sz w:val="28"/>
        </w:rPr>
        <w:t xml:space="preserve">Adsorption of Anthocyanins by Cation and Anion Exchange Resins with Aromatic and Aliphatic Polymer Matrices / N. Pismenskaya et al. </w:t>
      </w:r>
      <w:r>
        <w:rPr>
          <w:i/>
          <w:sz w:val="28"/>
        </w:rPr>
        <w:t>International Journal of Molecular Sciences</w:t>
      </w:r>
      <w:r>
        <w:rPr>
          <w:sz w:val="28"/>
        </w:rPr>
        <w:t>. 2020. Vol. 21(21). P. 7874.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85"/>
        </w:tabs>
        <w:spacing w:before="1" w:line="360" w:lineRule="auto"/>
        <w:ind w:right="279" w:firstLine="350"/>
        <w:jc w:val="both"/>
        <w:rPr>
          <w:sz w:val="28"/>
        </w:rPr>
      </w:pPr>
      <w:bookmarkStart w:id="62" w:name="_bookmark80"/>
      <w:bookmarkEnd w:id="62"/>
      <w:r>
        <w:rPr>
          <w:sz w:val="28"/>
        </w:rPr>
        <w:t xml:space="preserve">Das A.B., Goud V.V., Das C. Adsorption/desorption, diffusion, and thermodynamic properties of anthocyanin from purple rice bran extract on various adsorbents. </w:t>
      </w:r>
      <w:r>
        <w:rPr>
          <w:i/>
          <w:sz w:val="28"/>
        </w:rPr>
        <w:t>Journal of Food Process Engineering</w:t>
      </w:r>
      <w:r>
        <w:rPr>
          <w:sz w:val="28"/>
        </w:rPr>
        <w:t>. 2018. Vol. 41(6). P.12834.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20"/>
        </w:tabs>
        <w:spacing w:line="360" w:lineRule="auto"/>
        <w:ind w:right="282" w:firstLine="350"/>
        <w:jc w:val="both"/>
        <w:rPr>
          <w:sz w:val="28"/>
        </w:rPr>
      </w:pPr>
      <w:bookmarkStart w:id="63" w:name="_bookmark81"/>
      <w:bookmarkEnd w:id="63"/>
      <w:r>
        <w:rPr>
          <w:sz w:val="28"/>
        </w:rPr>
        <w:t xml:space="preserve">Biosorption of anthocyanins from grape pomace extracts by waste yeast: kinetic and isotherm studies / A. P. Stafussa et al. </w:t>
      </w:r>
      <w:r>
        <w:rPr>
          <w:i/>
          <w:sz w:val="28"/>
        </w:rPr>
        <w:t>Journal of Food Engineering</w:t>
      </w:r>
      <w:r>
        <w:rPr>
          <w:sz w:val="28"/>
        </w:rPr>
        <w:t>. 2016. Vol. 169. P. 53–60.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30"/>
        </w:tabs>
        <w:spacing w:line="360" w:lineRule="auto"/>
        <w:ind w:right="281" w:firstLine="350"/>
        <w:jc w:val="both"/>
        <w:rPr>
          <w:sz w:val="28"/>
        </w:rPr>
      </w:pPr>
      <w:bookmarkStart w:id="64" w:name="_bookmark82"/>
      <w:bookmarkEnd w:id="64"/>
      <w:r>
        <w:rPr>
          <w:sz w:val="28"/>
        </w:rPr>
        <w:t xml:space="preserve">Adsorption and desorption of eggplant peel anthocyanins on a synthetic layered silicate / C. Capello et al. </w:t>
      </w:r>
      <w:r>
        <w:rPr>
          <w:i/>
          <w:sz w:val="28"/>
        </w:rPr>
        <w:t>Journal of Food Engineering</w:t>
      </w:r>
      <w:r>
        <w:rPr>
          <w:sz w:val="28"/>
        </w:rPr>
        <w:t xml:space="preserve">. 2019. Vol. 262. P. </w:t>
      </w:r>
      <w:r>
        <w:rPr>
          <w:spacing w:val="-2"/>
          <w:sz w:val="28"/>
        </w:rPr>
        <w:t>162–169.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08"/>
        </w:tabs>
        <w:spacing w:line="360" w:lineRule="auto"/>
        <w:ind w:right="279" w:firstLine="350"/>
        <w:jc w:val="both"/>
        <w:rPr>
          <w:sz w:val="28"/>
        </w:rPr>
      </w:pPr>
      <w:bookmarkStart w:id="65" w:name="_bookmark83"/>
      <w:bookmarkEnd w:id="65"/>
      <w:r>
        <w:rPr>
          <w:sz w:val="28"/>
        </w:rPr>
        <w:t xml:space="preserve">Adsorption-desorption of anthocyanins from jambolan (Syzygium cumini) fruit in laponite® platelets: kinetic models, physicochemical characterization, and functional properties of biohybrids / G. Coelho Leandro et al. </w:t>
      </w:r>
      <w:r>
        <w:rPr>
          <w:i/>
          <w:sz w:val="28"/>
        </w:rPr>
        <w:t>Food Research International</w:t>
      </w:r>
      <w:r>
        <w:rPr>
          <w:sz w:val="28"/>
        </w:rPr>
        <w:t>. 2021. Vol. 140. P.109903.</w:t>
      </w:r>
    </w:p>
    <w:p w:rsidR="00096492" w:rsidRDefault="00096492" w:rsidP="00096492">
      <w:pPr>
        <w:pStyle w:val="a7"/>
        <w:spacing w:line="360" w:lineRule="auto"/>
        <w:rPr>
          <w:sz w:val="28"/>
        </w:rPr>
        <w:sectPr w:rsidR="00096492">
          <w:pgSz w:w="11910" w:h="16840"/>
          <w:pgMar w:top="1280" w:right="566" w:bottom="1140" w:left="992" w:header="0" w:footer="908" w:gutter="0"/>
          <w:cols w:space="720"/>
        </w:sectPr>
      </w:pP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30"/>
        </w:tabs>
        <w:spacing w:before="78" w:line="360" w:lineRule="auto"/>
        <w:ind w:right="279" w:firstLine="350"/>
        <w:jc w:val="both"/>
        <w:rPr>
          <w:sz w:val="28"/>
        </w:rPr>
      </w:pPr>
      <w:bookmarkStart w:id="66" w:name="_bookmark84"/>
      <w:bookmarkEnd w:id="66"/>
      <w:r>
        <w:rPr>
          <w:sz w:val="28"/>
        </w:rPr>
        <w:lastRenderedPageBreak/>
        <w:t xml:space="preserve">Ultrasound assisted adsorption and desorption of blueberry anthocyanins using macroporous resins / Y. Wu et al. </w:t>
      </w:r>
      <w:r>
        <w:rPr>
          <w:i/>
          <w:sz w:val="28"/>
        </w:rPr>
        <w:t>Ultrasonics Sonochemistry</w:t>
      </w:r>
      <w:r>
        <w:rPr>
          <w:sz w:val="28"/>
        </w:rPr>
        <w:t>. 2018. Vol. 48.</w:t>
      </w:r>
    </w:p>
    <w:p w:rsidR="00096492" w:rsidRDefault="00096492" w:rsidP="00096492">
      <w:pPr>
        <w:pStyle w:val="a3"/>
        <w:spacing w:line="321" w:lineRule="exact"/>
        <w:jc w:val="both"/>
      </w:pPr>
      <w:r>
        <w:t>P.</w:t>
      </w:r>
      <w:r>
        <w:rPr>
          <w:spacing w:val="-2"/>
        </w:rPr>
        <w:t xml:space="preserve"> 311–320.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30"/>
        </w:tabs>
        <w:spacing w:before="163" w:line="360" w:lineRule="auto"/>
        <w:ind w:right="281" w:firstLine="350"/>
        <w:jc w:val="both"/>
        <w:rPr>
          <w:sz w:val="28"/>
        </w:rPr>
      </w:pPr>
      <w:bookmarkStart w:id="67" w:name="_bookmark85"/>
      <w:bookmarkEnd w:id="67"/>
      <w:r>
        <w:rPr>
          <w:sz w:val="28"/>
        </w:rPr>
        <w:t xml:space="preserve">Adsorption properties of macroporous adsorbent resins for separation of anthocyanins from mulberry / Y. Chen et al. </w:t>
      </w:r>
      <w:r>
        <w:rPr>
          <w:i/>
          <w:sz w:val="28"/>
        </w:rPr>
        <w:t>Food Chemistry</w:t>
      </w:r>
      <w:r>
        <w:rPr>
          <w:sz w:val="28"/>
        </w:rPr>
        <w:t xml:space="preserve">. 2016. Vol. 194. P. </w:t>
      </w:r>
      <w:r>
        <w:rPr>
          <w:spacing w:val="-2"/>
          <w:sz w:val="28"/>
        </w:rPr>
        <w:t>712–722.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30"/>
        </w:tabs>
        <w:spacing w:before="1" w:line="360" w:lineRule="auto"/>
        <w:ind w:right="279" w:firstLine="350"/>
        <w:jc w:val="both"/>
        <w:rPr>
          <w:sz w:val="28"/>
        </w:rPr>
      </w:pPr>
      <w:bookmarkStart w:id="68" w:name="_bookmark86"/>
      <w:bookmarkEnd w:id="68"/>
      <w:r>
        <w:rPr>
          <w:sz w:val="28"/>
        </w:rPr>
        <w:t xml:space="preserve">Adsorption/desorption characteristics and separation of anthocyanins and polyphenols from blueberries using macroporous adsorbent resins / T. J. Buran et al. </w:t>
      </w:r>
      <w:r>
        <w:rPr>
          <w:i/>
          <w:sz w:val="28"/>
        </w:rPr>
        <w:t>Journal of Food Engineering</w:t>
      </w:r>
      <w:r>
        <w:rPr>
          <w:sz w:val="28"/>
        </w:rPr>
        <w:t>. 2014. Vol. 128. P. 167–173.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633"/>
        </w:tabs>
        <w:spacing w:line="360" w:lineRule="auto"/>
        <w:ind w:right="281" w:firstLine="350"/>
        <w:jc w:val="both"/>
        <w:rPr>
          <w:sz w:val="28"/>
        </w:rPr>
      </w:pPr>
      <w:bookmarkStart w:id="69" w:name="_bookmark87"/>
      <w:bookmarkEnd w:id="69"/>
      <w:r>
        <w:rPr>
          <w:sz w:val="28"/>
        </w:rPr>
        <w:t xml:space="preserve">Adsorption and Desorption Properties of Macroporous Resins for Anthocyanins from the Calyx Extract of Roselle (Hibiscus sabdariffa L.) / X.-L. Chang et al. </w:t>
      </w:r>
      <w:r>
        <w:rPr>
          <w:i/>
          <w:sz w:val="28"/>
        </w:rPr>
        <w:t>Journal of Agricultural and Food Chemistry</w:t>
      </w:r>
      <w:r>
        <w:rPr>
          <w:sz w:val="28"/>
        </w:rPr>
        <w:t xml:space="preserve">. 2012. Vol. 60(9). P. </w:t>
      </w:r>
      <w:r>
        <w:rPr>
          <w:spacing w:val="-2"/>
          <w:sz w:val="28"/>
        </w:rPr>
        <w:t>2368–2376.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491"/>
        </w:tabs>
        <w:spacing w:line="360" w:lineRule="auto"/>
        <w:ind w:right="281" w:firstLine="350"/>
        <w:jc w:val="both"/>
        <w:rPr>
          <w:sz w:val="28"/>
        </w:rPr>
      </w:pPr>
      <w:bookmarkStart w:id="70" w:name="_bookmark88"/>
      <w:bookmarkEnd w:id="70"/>
      <w:r>
        <w:rPr>
          <w:sz w:val="28"/>
        </w:rPr>
        <w:t xml:space="preserve">Sandhu A. K., Gu L. Adsorption/Desorption Characteristics and Separation of Anthocyanins from Muscadine (Vitis rotundifolia) Juice Pomace by Use of Macroporous Adsorbent Resins. </w:t>
      </w:r>
      <w:r>
        <w:rPr>
          <w:i/>
          <w:sz w:val="28"/>
        </w:rPr>
        <w:t>Journal of Agricultural and Food Chemistry</w:t>
      </w:r>
      <w:r>
        <w:rPr>
          <w:sz w:val="28"/>
        </w:rPr>
        <w:t>. 2013. Vol. 61(7). P. 1441–1448.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27"/>
        </w:tabs>
        <w:spacing w:line="360" w:lineRule="auto"/>
        <w:ind w:right="281" w:firstLine="350"/>
        <w:jc w:val="both"/>
        <w:rPr>
          <w:sz w:val="28"/>
        </w:rPr>
      </w:pPr>
      <w:bookmarkStart w:id="71" w:name="_bookmark89"/>
      <w:bookmarkEnd w:id="71"/>
      <w:r>
        <w:rPr>
          <w:sz w:val="28"/>
        </w:rPr>
        <w:t xml:space="preserve">Закономерности кинетики адсорбции антоцианов из экстрактов ягод аронии и бузины катионитом ФИБАН К-1 / Л.М. Солдаткіна та ін. </w:t>
      </w:r>
      <w:r>
        <w:rPr>
          <w:i/>
          <w:sz w:val="28"/>
        </w:rPr>
        <w:t>Вісник ОНУ. Хімія</w:t>
      </w:r>
      <w:r>
        <w:rPr>
          <w:sz w:val="28"/>
        </w:rPr>
        <w:t>. 2019. т. 24.вип. 1(69).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61"/>
        </w:tabs>
        <w:spacing w:line="360" w:lineRule="auto"/>
        <w:ind w:right="281" w:firstLine="350"/>
        <w:jc w:val="both"/>
        <w:rPr>
          <w:sz w:val="28"/>
        </w:rPr>
      </w:pPr>
      <w:bookmarkStart w:id="72" w:name="_bookmark90"/>
      <w:bookmarkEnd w:id="72"/>
      <w:r>
        <w:rPr>
          <w:sz w:val="28"/>
        </w:rPr>
        <w:t xml:space="preserve">Purification characteristics and parameters optimization of anthocyanin extracted from blueberry / X. Zheng et al. </w:t>
      </w:r>
      <w:r>
        <w:rPr>
          <w:i/>
          <w:sz w:val="28"/>
        </w:rPr>
        <w:t xml:space="preserve">International Journal of Agricultural &amp; Biological Engineering. </w:t>
      </w:r>
      <w:r>
        <w:rPr>
          <w:sz w:val="28"/>
        </w:rPr>
        <w:t>2015. Vol.8(2). P. 135-144.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82"/>
        </w:tabs>
        <w:spacing w:line="360" w:lineRule="auto"/>
        <w:ind w:right="279" w:firstLine="350"/>
        <w:jc w:val="both"/>
        <w:rPr>
          <w:sz w:val="28"/>
        </w:rPr>
      </w:pPr>
      <w:bookmarkStart w:id="73" w:name="_bookmark91"/>
      <w:bookmarkEnd w:id="73"/>
      <w:r>
        <w:rPr>
          <w:sz w:val="28"/>
        </w:rPr>
        <w:t xml:space="preserve">Lee J. H., Lee H.-J., Choung M.-G. Anthocyanin compositions and biological activities from the red petals of Korean edible rose (Rosa hybrida cv. Noblered). </w:t>
      </w:r>
      <w:r>
        <w:rPr>
          <w:i/>
          <w:sz w:val="28"/>
        </w:rPr>
        <w:t>Food Chemistry</w:t>
      </w:r>
      <w:r>
        <w:rPr>
          <w:sz w:val="28"/>
        </w:rPr>
        <w:t>. 2011. Vol. 129(2). P. 272–278.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49"/>
        </w:tabs>
        <w:spacing w:line="360" w:lineRule="auto"/>
        <w:ind w:right="279" w:firstLine="350"/>
        <w:jc w:val="both"/>
        <w:rPr>
          <w:sz w:val="28"/>
        </w:rPr>
      </w:pPr>
      <w:bookmarkStart w:id="74" w:name="_bookmark92"/>
      <w:bookmarkEnd w:id="74"/>
      <w:r>
        <w:rPr>
          <w:sz w:val="28"/>
        </w:rPr>
        <w:t xml:space="preserve">Soldatov V.S., Shunkevich A.A., Sergeev G.I. Synthesis, structure and properties of new fibrous ion exchangers. </w:t>
      </w:r>
      <w:r>
        <w:rPr>
          <w:i/>
          <w:sz w:val="28"/>
        </w:rPr>
        <w:t>Reactive Polymers.</w:t>
      </w:r>
      <w:hyperlink r:id="rId7">
        <w:r>
          <w:rPr>
            <w:sz w:val="28"/>
          </w:rPr>
          <w:t>1</w:t>
        </w:r>
      </w:hyperlink>
      <w:r>
        <w:rPr>
          <w:sz w:val="28"/>
        </w:rPr>
        <w:t xml:space="preserve">988. Vol. 7(2–3). P. </w:t>
      </w:r>
      <w:r>
        <w:rPr>
          <w:spacing w:val="-4"/>
          <w:sz w:val="28"/>
        </w:rPr>
        <w:t>159.</w:t>
      </w:r>
    </w:p>
    <w:p w:rsidR="00096492" w:rsidRDefault="00096492" w:rsidP="00096492">
      <w:pPr>
        <w:pStyle w:val="a7"/>
        <w:spacing w:line="360" w:lineRule="auto"/>
        <w:rPr>
          <w:sz w:val="28"/>
        </w:rPr>
        <w:sectPr w:rsidR="00096492">
          <w:pgSz w:w="11910" w:h="16840"/>
          <w:pgMar w:top="1280" w:right="566" w:bottom="1140" w:left="992" w:header="0" w:footer="908" w:gutter="0"/>
          <w:cols w:space="720"/>
        </w:sectPr>
      </w:pP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30"/>
        </w:tabs>
        <w:spacing w:before="78" w:line="360" w:lineRule="auto"/>
        <w:ind w:right="282" w:firstLine="350"/>
        <w:jc w:val="both"/>
        <w:rPr>
          <w:sz w:val="28"/>
        </w:rPr>
      </w:pPr>
      <w:bookmarkStart w:id="75" w:name="_bookmark93"/>
      <w:bookmarkEnd w:id="75"/>
      <w:r>
        <w:rPr>
          <w:sz w:val="28"/>
        </w:rPr>
        <w:lastRenderedPageBreak/>
        <w:t xml:space="preserve">Soldatkina L.M. Equilibrium and thermodynamic studies of anthocyanin adsorption on fibrous cation exchanger FIBAN K-1. </w:t>
      </w:r>
      <w:r>
        <w:rPr>
          <w:i/>
          <w:sz w:val="28"/>
        </w:rPr>
        <w:t xml:space="preserve">Chemistry, Physics and Technology of Surface. </w:t>
      </w:r>
      <w:r>
        <w:rPr>
          <w:sz w:val="28"/>
        </w:rPr>
        <w:t>2023. Vol. 14(1). P. 67-75.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82"/>
        </w:tabs>
        <w:spacing w:before="1" w:line="360" w:lineRule="auto"/>
        <w:ind w:right="210" w:firstLine="350"/>
        <w:jc w:val="both"/>
        <w:rPr>
          <w:sz w:val="28"/>
        </w:rPr>
      </w:pPr>
      <w:bookmarkStart w:id="76" w:name="_bookmark94"/>
      <w:bookmarkEnd w:id="76"/>
      <w:r>
        <w:rPr>
          <w:sz w:val="28"/>
        </w:rPr>
        <w:t>Simultaneous optimization of the acidified water extraction for total anthocyanin content, total phenolic content, and antioxidant activity of blue honeysuckle</w:t>
      </w:r>
      <w:r>
        <w:rPr>
          <w:spacing w:val="-1"/>
          <w:sz w:val="28"/>
        </w:rPr>
        <w:t xml:space="preserve"> </w:t>
      </w:r>
      <w:r>
        <w:rPr>
          <w:sz w:val="28"/>
        </w:rPr>
        <w:t>berries (Lonicera</w:t>
      </w:r>
      <w:r>
        <w:rPr>
          <w:spacing w:val="-1"/>
          <w:sz w:val="28"/>
        </w:rPr>
        <w:t xml:space="preserve"> </w:t>
      </w:r>
      <w:r>
        <w:rPr>
          <w:sz w:val="28"/>
        </w:rPr>
        <w:t>caerulea</w:t>
      </w:r>
      <w:r>
        <w:rPr>
          <w:spacing w:val="-1"/>
          <w:sz w:val="28"/>
        </w:rPr>
        <w:t xml:space="preserve"> </w:t>
      </w:r>
      <w:r>
        <w:rPr>
          <w:sz w:val="28"/>
        </w:rPr>
        <w:t>L.) using</w:t>
      </w:r>
      <w:r>
        <w:rPr>
          <w:spacing w:val="-2"/>
          <w:sz w:val="28"/>
        </w:rPr>
        <w:t xml:space="preserve"> </w:t>
      </w:r>
      <w:r>
        <w:rPr>
          <w:sz w:val="28"/>
        </w:rPr>
        <w:t>response</w:t>
      </w:r>
      <w:r>
        <w:rPr>
          <w:spacing w:val="-1"/>
          <w:sz w:val="28"/>
        </w:rPr>
        <w:t xml:space="preserve"> </w:t>
      </w:r>
      <w:r>
        <w:rPr>
          <w:sz w:val="28"/>
        </w:rPr>
        <w:t>surface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methodology / F. Li et al. </w:t>
      </w:r>
      <w:r>
        <w:rPr>
          <w:i/>
          <w:sz w:val="28"/>
        </w:rPr>
        <w:t xml:space="preserve">Food Science &amp; Nutrition. </w:t>
      </w:r>
      <w:r>
        <w:rPr>
          <w:sz w:val="28"/>
        </w:rPr>
        <w:t>2019. Vol. 7 (9). P. 2968-2976.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489"/>
        </w:tabs>
        <w:spacing w:line="360" w:lineRule="auto"/>
        <w:ind w:right="280" w:firstLine="350"/>
        <w:jc w:val="both"/>
        <w:rPr>
          <w:sz w:val="28"/>
        </w:rPr>
      </w:pPr>
      <w:bookmarkStart w:id="77" w:name="_bookmark95"/>
      <w:bookmarkEnd w:id="77"/>
      <w:r>
        <w:rPr>
          <w:sz w:val="28"/>
        </w:rPr>
        <w:t xml:space="preserve">Syrah grape skin valorisation using ultrasound-assisted extraction: Phenolic compounds recovery, antioxidant capacity and phenolic profile / K. Mazza et al. </w:t>
      </w:r>
      <w:r>
        <w:rPr>
          <w:i/>
          <w:sz w:val="28"/>
        </w:rPr>
        <w:t>International Journal of Food Science and Technology</w:t>
      </w:r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2018. Vol. 54(3). P. 641– </w:t>
      </w:r>
      <w:r>
        <w:rPr>
          <w:spacing w:val="-4"/>
          <w:sz w:val="28"/>
        </w:rPr>
        <w:t>650.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37"/>
        </w:tabs>
        <w:spacing w:line="360" w:lineRule="auto"/>
        <w:ind w:right="282" w:firstLine="350"/>
        <w:jc w:val="both"/>
        <w:rPr>
          <w:sz w:val="28"/>
        </w:rPr>
      </w:pPr>
      <w:bookmarkStart w:id="78" w:name="_bookmark96"/>
      <w:bookmarkEnd w:id="78"/>
      <w:r>
        <w:rPr>
          <w:sz w:val="28"/>
        </w:rPr>
        <w:t xml:space="preserve">Екстракція антоціанінів із рослинної сировини / Р. Марійчук та ін. </w:t>
      </w:r>
      <w:r>
        <w:rPr>
          <w:i/>
          <w:sz w:val="28"/>
        </w:rPr>
        <w:t xml:space="preserve">Науковий вісник Ужгородського університету. Серія : Хімія. </w:t>
      </w:r>
      <w:r>
        <w:rPr>
          <w:sz w:val="28"/>
        </w:rPr>
        <w:t xml:space="preserve">2014. Вип. 2. С. </w:t>
      </w:r>
      <w:r>
        <w:rPr>
          <w:spacing w:val="-2"/>
          <w:sz w:val="28"/>
        </w:rPr>
        <w:t>35-37.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44"/>
        </w:tabs>
        <w:spacing w:before="1" w:line="360" w:lineRule="auto"/>
        <w:ind w:right="282" w:firstLine="350"/>
        <w:jc w:val="both"/>
        <w:rPr>
          <w:sz w:val="28"/>
        </w:rPr>
      </w:pPr>
      <w:bookmarkStart w:id="79" w:name="_bookmark97"/>
      <w:bookmarkEnd w:id="79"/>
      <w:r>
        <w:rPr>
          <w:sz w:val="28"/>
        </w:rPr>
        <w:t xml:space="preserve">Optimization of purification conditions of radish (Raphanus sativus L.) anthocyanin-rich extracts using chitosan / P. Jing et al. </w:t>
      </w:r>
      <w:r>
        <w:rPr>
          <w:i/>
          <w:sz w:val="28"/>
        </w:rPr>
        <w:t>LWT - Food Science and Technology</w:t>
      </w:r>
      <w:r>
        <w:rPr>
          <w:sz w:val="28"/>
        </w:rPr>
        <w:t>. 2011. Vol. 44(10). P. 2097–2103.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27"/>
        </w:tabs>
        <w:spacing w:line="360" w:lineRule="auto"/>
        <w:ind w:right="281" w:firstLine="350"/>
        <w:jc w:val="both"/>
        <w:rPr>
          <w:sz w:val="28"/>
        </w:rPr>
      </w:pPr>
      <w:bookmarkStart w:id="80" w:name="_bookmark98"/>
      <w:bookmarkEnd w:id="80"/>
      <w:r>
        <w:rPr>
          <w:sz w:val="28"/>
        </w:rPr>
        <w:t xml:space="preserve">Lin W.M., Abidin Z.Z. Kinetic Modelling of Solid-Liquid Extraction of Anthocyanins of Gynura Crepioides Leaves. </w:t>
      </w:r>
      <w:r>
        <w:rPr>
          <w:i/>
          <w:sz w:val="28"/>
        </w:rPr>
        <w:t>International Journal of Engineering &amp; Technology</w:t>
      </w:r>
      <w:r>
        <w:rPr>
          <w:sz w:val="28"/>
        </w:rPr>
        <w:t>. 2018. Vol. 7. P. 278-282.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494"/>
        </w:tabs>
        <w:spacing w:line="360" w:lineRule="auto"/>
        <w:ind w:right="279" w:firstLine="350"/>
        <w:jc w:val="both"/>
        <w:rPr>
          <w:sz w:val="28"/>
        </w:rPr>
      </w:pPr>
      <w:bookmarkStart w:id="81" w:name="_bookmark99"/>
      <w:bookmarkEnd w:id="81"/>
      <w:r>
        <w:rPr>
          <w:sz w:val="28"/>
        </w:rPr>
        <w:t xml:space="preserve">Da Porto C., Natolino A. Extraction kinetic modelling of total polyphenols and total anthocyanins from saffron floral bio-residues: Comparison of extraction methods. </w:t>
      </w:r>
      <w:r>
        <w:rPr>
          <w:i/>
          <w:sz w:val="28"/>
        </w:rPr>
        <w:t>Food Chemistry</w:t>
      </w:r>
      <w:r>
        <w:rPr>
          <w:sz w:val="28"/>
        </w:rPr>
        <w:t>. 2018. Vol. 258. P. 137–143.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494"/>
        </w:tabs>
        <w:spacing w:line="360" w:lineRule="auto"/>
        <w:ind w:right="279" w:firstLine="350"/>
        <w:jc w:val="both"/>
        <w:rPr>
          <w:sz w:val="28"/>
        </w:rPr>
      </w:pPr>
      <w:bookmarkStart w:id="82" w:name="_bookmark100"/>
      <w:bookmarkEnd w:id="82"/>
      <w:r>
        <w:rPr>
          <w:sz w:val="28"/>
        </w:rPr>
        <w:t xml:space="preserve">Kinetics and mechanism of Y(III) extraction with CA-100 using a constant interfacial cell with laminar flow/ Wang, Y. G. et al. </w:t>
      </w:r>
      <w:r>
        <w:rPr>
          <w:i/>
          <w:sz w:val="28"/>
        </w:rPr>
        <w:t>Solvent Extraction and Ion Exchange</w:t>
      </w:r>
      <w:r>
        <w:rPr>
          <w:sz w:val="28"/>
        </w:rPr>
        <w:t>. 2002. Vol.20(3). P.345–358.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97"/>
        </w:tabs>
        <w:ind w:left="1597" w:hanging="538"/>
        <w:jc w:val="both"/>
        <w:rPr>
          <w:i/>
          <w:sz w:val="28"/>
        </w:rPr>
      </w:pPr>
      <w:bookmarkStart w:id="83" w:name="_bookmark101"/>
      <w:bookmarkEnd w:id="83"/>
      <w:r>
        <w:rPr>
          <w:sz w:val="28"/>
        </w:rPr>
        <w:t>Stolker</w:t>
      </w:r>
      <w:r>
        <w:rPr>
          <w:spacing w:val="18"/>
          <w:sz w:val="28"/>
        </w:rPr>
        <w:t xml:space="preserve"> </w:t>
      </w:r>
      <w:r>
        <w:rPr>
          <w:sz w:val="28"/>
        </w:rPr>
        <w:t>R.</w:t>
      </w:r>
      <w:r>
        <w:rPr>
          <w:spacing w:val="22"/>
          <w:sz w:val="28"/>
        </w:rPr>
        <w:t xml:space="preserve">  </w:t>
      </w:r>
      <w:r>
        <w:rPr>
          <w:sz w:val="28"/>
        </w:rPr>
        <w:t>Rose</w:t>
      </w:r>
      <w:r>
        <w:rPr>
          <w:spacing w:val="21"/>
          <w:sz w:val="28"/>
        </w:rPr>
        <w:t xml:space="preserve"> </w:t>
      </w:r>
      <w:r>
        <w:rPr>
          <w:sz w:val="28"/>
        </w:rPr>
        <w:t>petal</w:t>
      </w:r>
      <w:r>
        <w:rPr>
          <w:spacing w:val="21"/>
          <w:sz w:val="28"/>
        </w:rPr>
        <w:t xml:space="preserve"> </w:t>
      </w:r>
      <w:r>
        <w:rPr>
          <w:sz w:val="28"/>
        </w:rPr>
        <w:t>color</w:t>
      </w:r>
      <w:r>
        <w:rPr>
          <w:spacing w:val="23"/>
          <w:sz w:val="28"/>
        </w:rPr>
        <w:t xml:space="preserve"> </w:t>
      </w:r>
      <w:r>
        <w:rPr>
          <w:sz w:val="28"/>
        </w:rPr>
        <w:t>determination.</w:t>
      </w:r>
      <w:r>
        <w:rPr>
          <w:spacing w:val="22"/>
          <w:sz w:val="28"/>
        </w:rPr>
        <w:t xml:space="preserve"> </w:t>
      </w:r>
      <w:r>
        <w:rPr>
          <w:i/>
          <w:sz w:val="28"/>
        </w:rPr>
        <w:t>Laboratory</w:t>
      </w:r>
      <w:r>
        <w:rPr>
          <w:i/>
          <w:spacing w:val="20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21"/>
          <w:sz w:val="28"/>
        </w:rPr>
        <w:t xml:space="preserve"> </w:t>
      </w:r>
      <w:r>
        <w:rPr>
          <w:i/>
          <w:sz w:val="28"/>
        </w:rPr>
        <w:t>plant</w:t>
      </w:r>
      <w:r>
        <w:rPr>
          <w:i/>
          <w:spacing w:val="22"/>
          <w:sz w:val="28"/>
        </w:rPr>
        <w:t xml:space="preserve"> </w:t>
      </w:r>
      <w:r>
        <w:rPr>
          <w:i/>
          <w:spacing w:val="-2"/>
          <w:sz w:val="28"/>
        </w:rPr>
        <w:t>breeding.</w:t>
      </w:r>
    </w:p>
    <w:p w:rsidR="00096492" w:rsidRDefault="00096492" w:rsidP="00096492">
      <w:pPr>
        <w:pStyle w:val="a3"/>
        <w:spacing w:before="158"/>
        <w:jc w:val="both"/>
      </w:pPr>
      <w:r>
        <w:t>2009.</w:t>
      </w:r>
      <w:r>
        <w:rPr>
          <w:spacing w:val="65"/>
        </w:rPr>
        <w:t xml:space="preserve"> </w:t>
      </w:r>
      <w:r>
        <w:t>P.</w:t>
      </w:r>
      <w:r>
        <w:rPr>
          <w:spacing w:val="-4"/>
        </w:rPr>
        <w:t xml:space="preserve"> </w:t>
      </w:r>
      <w:r>
        <w:rPr>
          <w:spacing w:val="-2"/>
        </w:rPr>
        <w:t>22–23.</w:t>
      </w:r>
    </w:p>
    <w:p w:rsidR="00096492" w:rsidRDefault="00096492" w:rsidP="00096492">
      <w:pPr>
        <w:pStyle w:val="a3"/>
        <w:jc w:val="both"/>
        <w:sectPr w:rsidR="00096492">
          <w:pgSz w:w="11910" w:h="16840"/>
          <w:pgMar w:top="1280" w:right="566" w:bottom="1140" w:left="992" w:header="0" w:footer="908" w:gutter="0"/>
          <w:cols w:space="720"/>
        </w:sectPr>
      </w:pP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664"/>
        </w:tabs>
        <w:spacing w:before="78" w:line="360" w:lineRule="auto"/>
        <w:ind w:right="279" w:firstLine="350"/>
        <w:jc w:val="both"/>
        <w:rPr>
          <w:sz w:val="28"/>
        </w:rPr>
      </w:pPr>
      <w:bookmarkStart w:id="84" w:name="_bookmark102"/>
      <w:bookmarkEnd w:id="84"/>
      <w:r>
        <w:rPr>
          <w:sz w:val="28"/>
        </w:rPr>
        <w:lastRenderedPageBreak/>
        <w:t>Солдаткіна Л.М., Новотна В.О. Математичний опис процесу адсорбційного</w:t>
      </w:r>
      <w:r>
        <w:rPr>
          <w:spacing w:val="80"/>
          <w:sz w:val="28"/>
        </w:rPr>
        <w:t xml:space="preserve"> </w:t>
      </w:r>
      <w:r>
        <w:rPr>
          <w:sz w:val="28"/>
        </w:rPr>
        <w:t>вилучення</w:t>
      </w:r>
      <w:r>
        <w:rPr>
          <w:spacing w:val="80"/>
          <w:sz w:val="28"/>
        </w:rPr>
        <w:t xml:space="preserve"> </w:t>
      </w:r>
      <w:r>
        <w:rPr>
          <w:sz w:val="28"/>
        </w:rPr>
        <w:t>антоціанів</w:t>
      </w:r>
      <w:r>
        <w:rPr>
          <w:spacing w:val="80"/>
          <w:sz w:val="28"/>
        </w:rPr>
        <w:t xml:space="preserve"> </w:t>
      </w:r>
      <w:r>
        <w:rPr>
          <w:sz w:val="28"/>
        </w:rPr>
        <w:t>з</w:t>
      </w:r>
      <w:r>
        <w:rPr>
          <w:spacing w:val="80"/>
          <w:sz w:val="28"/>
        </w:rPr>
        <w:t xml:space="preserve"> </w:t>
      </w:r>
      <w:r>
        <w:rPr>
          <w:sz w:val="28"/>
        </w:rPr>
        <w:t>екстрактів</w:t>
      </w:r>
      <w:r>
        <w:rPr>
          <w:spacing w:val="80"/>
          <w:sz w:val="28"/>
        </w:rPr>
        <w:t xml:space="preserve"> </w:t>
      </w:r>
      <w:r>
        <w:rPr>
          <w:sz w:val="28"/>
        </w:rPr>
        <w:t xml:space="preserve">червонокачанної капусти. </w:t>
      </w:r>
      <w:hyperlink r:id="rId8">
        <w:r>
          <w:rPr>
            <w:i/>
            <w:sz w:val="28"/>
          </w:rPr>
          <w:t>Магістеріум. Хімічні науки</w:t>
        </w:r>
      </w:hyperlink>
      <w:r>
        <w:rPr>
          <w:i/>
          <w:sz w:val="28"/>
        </w:rPr>
        <w:t xml:space="preserve">. </w:t>
      </w:r>
      <w:r>
        <w:rPr>
          <w:sz w:val="28"/>
        </w:rPr>
        <w:t>2016. Вип. 63. С. 76-81.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544"/>
        </w:tabs>
        <w:spacing w:before="1" w:line="360" w:lineRule="auto"/>
        <w:ind w:right="281" w:firstLine="350"/>
        <w:jc w:val="both"/>
        <w:rPr>
          <w:sz w:val="28"/>
        </w:rPr>
      </w:pPr>
      <w:bookmarkStart w:id="85" w:name="_bookmark103"/>
      <w:bookmarkEnd w:id="85"/>
      <w:r>
        <w:rPr>
          <w:sz w:val="28"/>
        </w:rPr>
        <w:t>Спосіб отримання антоціанового барвника: пат. 129709 України на корисну модель. МПК С09В 61/00.</w:t>
      </w:r>
      <w:r>
        <w:rPr>
          <w:spacing w:val="40"/>
          <w:sz w:val="28"/>
        </w:rPr>
        <w:t xml:space="preserve"> </w:t>
      </w:r>
      <w:r>
        <w:rPr>
          <w:sz w:val="28"/>
        </w:rPr>
        <w:t>№ u201804759, заявл. 02.05.18; опубл. 12.11.18, Бюл. № 21.</w:t>
      </w:r>
    </w:p>
    <w:p w:rsidR="00096492" w:rsidRDefault="00096492" w:rsidP="00096492">
      <w:pPr>
        <w:pStyle w:val="a7"/>
        <w:numPr>
          <w:ilvl w:val="0"/>
          <w:numId w:val="5"/>
        </w:numPr>
        <w:tabs>
          <w:tab w:val="left" w:pos="1482"/>
        </w:tabs>
        <w:spacing w:before="1" w:line="360" w:lineRule="auto"/>
        <w:ind w:right="280" w:firstLine="350"/>
        <w:jc w:val="both"/>
        <w:rPr>
          <w:sz w:val="28"/>
        </w:rPr>
      </w:pPr>
      <w:bookmarkStart w:id="86" w:name="_bookmark104"/>
      <w:bookmarkEnd w:id="86"/>
      <w:r>
        <w:rPr>
          <w:sz w:val="28"/>
        </w:rPr>
        <w:t xml:space="preserve">Catechin, epicatechin, quercetin, rutin and resveratrol in red grape: Content, in vitro antioxidant activity and interactions / P. Iacopini et al. </w:t>
      </w:r>
      <w:r>
        <w:rPr>
          <w:i/>
          <w:sz w:val="28"/>
        </w:rPr>
        <w:t xml:space="preserve">Journal of Food Composition and Analysis. </w:t>
      </w:r>
      <w:r>
        <w:rPr>
          <w:sz w:val="28"/>
        </w:rPr>
        <w:t>2008. Vol. 21(8) P. 589–598.</w:t>
      </w:r>
    </w:p>
    <w:p w:rsidR="00096492" w:rsidRDefault="00096492" w:rsidP="00096492">
      <w:pPr>
        <w:pStyle w:val="a7"/>
        <w:spacing w:line="360" w:lineRule="auto"/>
        <w:rPr>
          <w:sz w:val="28"/>
        </w:rPr>
        <w:sectPr w:rsidR="00096492">
          <w:pgSz w:w="11910" w:h="16840"/>
          <w:pgMar w:top="1280" w:right="566" w:bottom="1140" w:left="992" w:header="0" w:footer="908" w:gutter="0"/>
          <w:cols w:space="720"/>
        </w:sectPr>
      </w:pPr>
    </w:p>
    <w:p w:rsidR="00BC685F" w:rsidRDefault="00BC685F">
      <w:bookmarkStart w:id="87" w:name="_TOC_250000"/>
      <w:bookmarkStart w:id="88" w:name="_GoBack"/>
      <w:bookmarkEnd w:id="87"/>
      <w:bookmarkEnd w:id="88"/>
    </w:p>
    <w:sectPr w:rsidR="00BC68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0761" w:rsidRDefault="00096492">
    <w:pPr>
      <w:pStyle w:val="a3"/>
      <w:spacing w:line="14" w:lineRule="auto"/>
      <w:ind w:left="0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20646488" wp14:editId="46718282">
              <wp:simplePos x="0" y="0"/>
              <wp:positionH relativeFrom="page">
                <wp:posOffset>6826999</wp:posOffset>
              </wp:positionH>
              <wp:positionV relativeFrom="page">
                <wp:posOffset>9952849</wp:posOffset>
              </wp:positionV>
              <wp:extent cx="243204" cy="22352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43204" cy="2235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390761" w:rsidRDefault="00096492">
                          <w:pPr>
                            <w:pStyle w:val="a3"/>
                            <w:spacing w:before="9"/>
                            <w:ind w:left="2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pacing w:val="-5"/>
                            </w:rPr>
                            <w:t>14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0646488" id="_x0000_t202" coordsize="21600,21600" o:spt="202" path="m,l,21600r21600,l21600,xe">
              <v:stroke joinstyle="miter"/>
              <v:path gradientshapeok="t" o:connecttype="rect"/>
            </v:shapetype>
            <v:shape id="Textbox 6" o:spid="_x0000_s1026" type="#_x0000_t202" style="position:absolute;margin-left:537.55pt;margin-top:783.7pt;width:19.15pt;height:17.6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" filled="f" stroked="f">
              <v:path arrowok="t"/>
              <v:textbox inset="0,0,0,0">
                <w:txbxContent>
                  <w:p w:rsidR="00390761" w:rsidRDefault="00096492">
                    <w:pPr>
                      <w:pStyle w:val="a3"/>
                      <w:spacing w:before="9"/>
                      <w:ind w:left="2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noProof/>
                        <w:spacing w:val="-5"/>
                      </w:rPr>
                      <w:t>14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5B6D1D"/>
    <w:multiLevelType w:val="multilevel"/>
    <w:tmpl w:val="E1AC3CD0"/>
    <w:lvl w:ilvl="0">
      <w:start w:val="2"/>
      <w:numFmt w:val="decimal"/>
      <w:lvlText w:val="%1"/>
      <w:lvlJc w:val="left"/>
      <w:pPr>
        <w:ind w:left="1497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497" w:hanging="49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147" w:hanging="70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964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76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88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00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12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24" w:hanging="701"/>
      </w:pPr>
      <w:rPr>
        <w:rFonts w:hint="default"/>
        <w:lang w:val="uk-UA" w:eastAsia="en-US" w:bidi="ar-SA"/>
      </w:rPr>
    </w:lvl>
  </w:abstractNum>
  <w:abstractNum w:abstractNumId="1">
    <w:nsid w:val="30DD4D2D"/>
    <w:multiLevelType w:val="hybridMultilevel"/>
    <w:tmpl w:val="EB2EC840"/>
    <w:lvl w:ilvl="0" w:tplc="C0A40A4A">
      <w:start w:val="1"/>
      <w:numFmt w:val="decimal"/>
      <w:lvlText w:val="%1."/>
      <w:lvlJc w:val="left"/>
      <w:pPr>
        <w:ind w:left="709" w:hanging="28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8"/>
        <w:szCs w:val="28"/>
        <w:lang w:val="uk-UA" w:eastAsia="en-US" w:bidi="ar-SA"/>
      </w:rPr>
    </w:lvl>
    <w:lvl w:ilvl="1" w:tplc="1966A368">
      <w:start w:val="1"/>
      <w:numFmt w:val="decimal"/>
      <w:lvlText w:val="%2."/>
      <w:lvlJc w:val="left"/>
      <w:pPr>
        <w:ind w:left="709" w:hanging="31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 w:tplc="436AA0F4">
      <w:numFmt w:val="bullet"/>
      <w:lvlText w:val="•"/>
      <w:lvlJc w:val="left"/>
      <w:pPr>
        <w:ind w:left="2629" w:hanging="310"/>
      </w:pPr>
      <w:rPr>
        <w:rFonts w:hint="default"/>
        <w:lang w:val="uk-UA" w:eastAsia="en-US" w:bidi="ar-SA"/>
      </w:rPr>
    </w:lvl>
    <w:lvl w:ilvl="3" w:tplc="5C3A9CB4">
      <w:numFmt w:val="bullet"/>
      <w:lvlText w:val="•"/>
      <w:lvlJc w:val="left"/>
      <w:pPr>
        <w:ind w:left="3594" w:hanging="310"/>
      </w:pPr>
      <w:rPr>
        <w:rFonts w:hint="default"/>
        <w:lang w:val="uk-UA" w:eastAsia="en-US" w:bidi="ar-SA"/>
      </w:rPr>
    </w:lvl>
    <w:lvl w:ilvl="4" w:tplc="23B09D44">
      <w:numFmt w:val="bullet"/>
      <w:lvlText w:val="•"/>
      <w:lvlJc w:val="left"/>
      <w:pPr>
        <w:ind w:left="4559" w:hanging="310"/>
      </w:pPr>
      <w:rPr>
        <w:rFonts w:hint="default"/>
        <w:lang w:val="uk-UA" w:eastAsia="en-US" w:bidi="ar-SA"/>
      </w:rPr>
    </w:lvl>
    <w:lvl w:ilvl="5" w:tplc="C6E6FE0E">
      <w:numFmt w:val="bullet"/>
      <w:lvlText w:val="•"/>
      <w:lvlJc w:val="left"/>
      <w:pPr>
        <w:ind w:left="5524" w:hanging="310"/>
      </w:pPr>
      <w:rPr>
        <w:rFonts w:hint="default"/>
        <w:lang w:val="uk-UA" w:eastAsia="en-US" w:bidi="ar-SA"/>
      </w:rPr>
    </w:lvl>
    <w:lvl w:ilvl="6" w:tplc="E22A15BC">
      <w:numFmt w:val="bullet"/>
      <w:lvlText w:val="•"/>
      <w:lvlJc w:val="left"/>
      <w:pPr>
        <w:ind w:left="6488" w:hanging="310"/>
      </w:pPr>
      <w:rPr>
        <w:rFonts w:hint="default"/>
        <w:lang w:val="uk-UA" w:eastAsia="en-US" w:bidi="ar-SA"/>
      </w:rPr>
    </w:lvl>
    <w:lvl w:ilvl="7" w:tplc="206E62E4">
      <w:numFmt w:val="bullet"/>
      <w:lvlText w:val="•"/>
      <w:lvlJc w:val="left"/>
      <w:pPr>
        <w:ind w:left="7453" w:hanging="310"/>
      </w:pPr>
      <w:rPr>
        <w:rFonts w:hint="default"/>
        <w:lang w:val="uk-UA" w:eastAsia="en-US" w:bidi="ar-SA"/>
      </w:rPr>
    </w:lvl>
    <w:lvl w:ilvl="8" w:tplc="55E24D42">
      <w:numFmt w:val="bullet"/>
      <w:lvlText w:val="•"/>
      <w:lvlJc w:val="left"/>
      <w:pPr>
        <w:ind w:left="8418" w:hanging="310"/>
      </w:pPr>
      <w:rPr>
        <w:rFonts w:hint="default"/>
        <w:lang w:val="uk-UA" w:eastAsia="en-US" w:bidi="ar-SA"/>
      </w:rPr>
    </w:lvl>
  </w:abstractNum>
  <w:abstractNum w:abstractNumId="2">
    <w:nsid w:val="32A779AC"/>
    <w:multiLevelType w:val="hybridMultilevel"/>
    <w:tmpl w:val="394A432A"/>
    <w:lvl w:ilvl="0" w:tplc="0706ADBC">
      <w:start w:val="1"/>
      <w:numFmt w:val="decimal"/>
      <w:lvlText w:val="%1."/>
      <w:lvlJc w:val="left"/>
      <w:pPr>
        <w:ind w:left="709" w:hanging="73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99304F74">
      <w:numFmt w:val="bullet"/>
      <w:lvlText w:val="•"/>
      <w:lvlJc w:val="left"/>
      <w:pPr>
        <w:ind w:left="1664" w:hanging="732"/>
      </w:pPr>
      <w:rPr>
        <w:rFonts w:hint="default"/>
        <w:lang w:val="uk-UA" w:eastAsia="en-US" w:bidi="ar-SA"/>
      </w:rPr>
    </w:lvl>
    <w:lvl w:ilvl="2" w:tplc="9BB4BCFA">
      <w:numFmt w:val="bullet"/>
      <w:lvlText w:val="•"/>
      <w:lvlJc w:val="left"/>
      <w:pPr>
        <w:ind w:left="2629" w:hanging="732"/>
      </w:pPr>
      <w:rPr>
        <w:rFonts w:hint="default"/>
        <w:lang w:val="uk-UA" w:eastAsia="en-US" w:bidi="ar-SA"/>
      </w:rPr>
    </w:lvl>
    <w:lvl w:ilvl="3" w:tplc="36CA3CD0">
      <w:numFmt w:val="bullet"/>
      <w:lvlText w:val="•"/>
      <w:lvlJc w:val="left"/>
      <w:pPr>
        <w:ind w:left="3594" w:hanging="732"/>
      </w:pPr>
      <w:rPr>
        <w:rFonts w:hint="default"/>
        <w:lang w:val="uk-UA" w:eastAsia="en-US" w:bidi="ar-SA"/>
      </w:rPr>
    </w:lvl>
    <w:lvl w:ilvl="4" w:tplc="7D26BA4E">
      <w:numFmt w:val="bullet"/>
      <w:lvlText w:val="•"/>
      <w:lvlJc w:val="left"/>
      <w:pPr>
        <w:ind w:left="4559" w:hanging="732"/>
      </w:pPr>
      <w:rPr>
        <w:rFonts w:hint="default"/>
        <w:lang w:val="uk-UA" w:eastAsia="en-US" w:bidi="ar-SA"/>
      </w:rPr>
    </w:lvl>
    <w:lvl w:ilvl="5" w:tplc="CC16172C">
      <w:numFmt w:val="bullet"/>
      <w:lvlText w:val="•"/>
      <w:lvlJc w:val="left"/>
      <w:pPr>
        <w:ind w:left="5524" w:hanging="732"/>
      </w:pPr>
      <w:rPr>
        <w:rFonts w:hint="default"/>
        <w:lang w:val="uk-UA" w:eastAsia="en-US" w:bidi="ar-SA"/>
      </w:rPr>
    </w:lvl>
    <w:lvl w:ilvl="6" w:tplc="51EA11A0">
      <w:numFmt w:val="bullet"/>
      <w:lvlText w:val="•"/>
      <w:lvlJc w:val="left"/>
      <w:pPr>
        <w:ind w:left="6488" w:hanging="732"/>
      </w:pPr>
      <w:rPr>
        <w:rFonts w:hint="default"/>
        <w:lang w:val="uk-UA" w:eastAsia="en-US" w:bidi="ar-SA"/>
      </w:rPr>
    </w:lvl>
    <w:lvl w:ilvl="7" w:tplc="63901274">
      <w:numFmt w:val="bullet"/>
      <w:lvlText w:val="•"/>
      <w:lvlJc w:val="left"/>
      <w:pPr>
        <w:ind w:left="7453" w:hanging="732"/>
      </w:pPr>
      <w:rPr>
        <w:rFonts w:hint="default"/>
        <w:lang w:val="uk-UA" w:eastAsia="en-US" w:bidi="ar-SA"/>
      </w:rPr>
    </w:lvl>
    <w:lvl w:ilvl="8" w:tplc="3F981642">
      <w:numFmt w:val="bullet"/>
      <w:lvlText w:val="•"/>
      <w:lvlJc w:val="left"/>
      <w:pPr>
        <w:ind w:left="8418" w:hanging="732"/>
      </w:pPr>
      <w:rPr>
        <w:rFonts w:hint="default"/>
        <w:lang w:val="uk-UA" w:eastAsia="en-US" w:bidi="ar-SA"/>
      </w:rPr>
    </w:lvl>
  </w:abstractNum>
  <w:abstractNum w:abstractNumId="3">
    <w:nsid w:val="386A022A"/>
    <w:multiLevelType w:val="hybridMultilevel"/>
    <w:tmpl w:val="7FBE22DA"/>
    <w:lvl w:ilvl="0" w:tplc="586CB0CA">
      <w:start w:val="1"/>
      <w:numFmt w:val="decimal"/>
      <w:lvlText w:val="%1."/>
      <w:lvlJc w:val="left"/>
      <w:pPr>
        <w:ind w:left="993" w:hanging="42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C974ED2C">
      <w:numFmt w:val="bullet"/>
      <w:lvlText w:val="•"/>
      <w:lvlJc w:val="left"/>
      <w:pPr>
        <w:ind w:left="1934" w:hanging="425"/>
      </w:pPr>
      <w:rPr>
        <w:rFonts w:hint="default"/>
        <w:lang w:val="uk-UA" w:eastAsia="en-US" w:bidi="ar-SA"/>
      </w:rPr>
    </w:lvl>
    <w:lvl w:ilvl="2" w:tplc="4A483684">
      <w:numFmt w:val="bullet"/>
      <w:lvlText w:val="•"/>
      <w:lvlJc w:val="left"/>
      <w:pPr>
        <w:ind w:left="2869" w:hanging="425"/>
      </w:pPr>
      <w:rPr>
        <w:rFonts w:hint="default"/>
        <w:lang w:val="uk-UA" w:eastAsia="en-US" w:bidi="ar-SA"/>
      </w:rPr>
    </w:lvl>
    <w:lvl w:ilvl="3" w:tplc="AFA027F6">
      <w:numFmt w:val="bullet"/>
      <w:lvlText w:val="•"/>
      <w:lvlJc w:val="left"/>
      <w:pPr>
        <w:ind w:left="3804" w:hanging="425"/>
      </w:pPr>
      <w:rPr>
        <w:rFonts w:hint="default"/>
        <w:lang w:val="uk-UA" w:eastAsia="en-US" w:bidi="ar-SA"/>
      </w:rPr>
    </w:lvl>
    <w:lvl w:ilvl="4" w:tplc="5996409A">
      <w:numFmt w:val="bullet"/>
      <w:lvlText w:val="•"/>
      <w:lvlJc w:val="left"/>
      <w:pPr>
        <w:ind w:left="4739" w:hanging="425"/>
      </w:pPr>
      <w:rPr>
        <w:rFonts w:hint="default"/>
        <w:lang w:val="uk-UA" w:eastAsia="en-US" w:bidi="ar-SA"/>
      </w:rPr>
    </w:lvl>
    <w:lvl w:ilvl="5" w:tplc="C218B4F0">
      <w:numFmt w:val="bullet"/>
      <w:lvlText w:val="•"/>
      <w:lvlJc w:val="left"/>
      <w:pPr>
        <w:ind w:left="5674" w:hanging="425"/>
      </w:pPr>
      <w:rPr>
        <w:rFonts w:hint="default"/>
        <w:lang w:val="uk-UA" w:eastAsia="en-US" w:bidi="ar-SA"/>
      </w:rPr>
    </w:lvl>
    <w:lvl w:ilvl="6" w:tplc="DF2C2288">
      <w:numFmt w:val="bullet"/>
      <w:lvlText w:val="•"/>
      <w:lvlJc w:val="left"/>
      <w:pPr>
        <w:ind w:left="6608" w:hanging="425"/>
      </w:pPr>
      <w:rPr>
        <w:rFonts w:hint="default"/>
        <w:lang w:val="uk-UA" w:eastAsia="en-US" w:bidi="ar-SA"/>
      </w:rPr>
    </w:lvl>
    <w:lvl w:ilvl="7" w:tplc="017EAE96">
      <w:numFmt w:val="bullet"/>
      <w:lvlText w:val="•"/>
      <w:lvlJc w:val="left"/>
      <w:pPr>
        <w:ind w:left="7543" w:hanging="425"/>
      </w:pPr>
      <w:rPr>
        <w:rFonts w:hint="default"/>
        <w:lang w:val="uk-UA" w:eastAsia="en-US" w:bidi="ar-SA"/>
      </w:rPr>
    </w:lvl>
    <w:lvl w:ilvl="8" w:tplc="5428D328">
      <w:numFmt w:val="bullet"/>
      <w:lvlText w:val="•"/>
      <w:lvlJc w:val="left"/>
      <w:pPr>
        <w:ind w:left="8478" w:hanging="425"/>
      </w:pPr>
      <w:rPr>
        <w:rFonts w:hint="default"/>
        <w:lang w:val="uk-UA" w:eastAsia="en-US" w:bidi="ar-SA"/>
      </w:rPr>
    </w:lvl>
  </w:abstractNum>
  <w:abstractNum w:abstractNumId="4">
    <w:nsid w:val="7A585636"/>
    <w:multiLevelType w:val="multilevel"/>
    <w:tmpl w:val="0346FAC0"/>
    <w:lvl w:ilvl="0">
      <w:start w:val="1"/>
      <w:numFmt w:val="decimal"/>
      <w:lvlText w:val="%1"/>
      <w:lvlJc w:val="left"/>
      <w:pPr>
        <w:ind w:left="1497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497" w:hanging="49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269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154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039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924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808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93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78" w:hanging="490"/>
      </w:pPr>
      <w:rPr>
        <w:rFonts w:hint="default"/>
        <w:lang w:val="uk-UA" w:eastAsia="en-US" w:bidi="ar-SA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6721"/>
    <w:rsid w:val="00096492"/>
    <w:rsid w:val="00333F32"/>
    <w:rsid w:val="00896721"/>
    <w:rsid w:val="00BC6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8C81921-2194-40CD-B509-1F467FDF34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89672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896721"/>
    <w:pPr>
      <w:spacing w:before="76"/>
      <w:ind w:left="424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9649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896721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1"/>
    <w:qFormat/>
    <w:rsid w:val="00896721"/>
    <w:pPr>
      <w:spacing w:before="184"/>
      <w:ind w:left="568"/>
    </w:pPr>
    <w:rPr>
      <w:sz w:val="28"/>
      <w:szCs w:val="28"/>
    </w:rPr>
  </w:style>
  <w:style w:type="paragraph" w:styleId="21">
    <w:name w:val="toc 2"/>
    <w:basedOn w:val="a"/>
    <w:uiPriority w:val="1"/>
    <w:qFormat/>
    <w:rsid w:val="00896721"/>
    <w:pPr>
      <w:spacing w:before="187"/>
      <w:ind w:left="1494" w:hanging="487"/>
    </w:pPr>
    <w:rPr>
      <w:sz w:val="28"/>
      <w:szCs w:val="28"/>
    </w:rPr>
  </w:style>
  <w:style w:type="paragraph" w:styleId="3">
    <w:name w:val="toc 3"/>
    <w:basedOn w:val="a"/>
    <w:uiPriority w:val="1"/>
    <w:qFormat/>
    <w:rsid w:val="00896721"/>
    <w:pPr>
      <w:spacing w:before="185"/>
      <w:ind w:left="2145" w:hanging="698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896721"/>
    <w:pPr>
      <w:ind w:left="709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896721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896721"/>
    <w:pPr>
      <w:ind w:left="683" w:right="399" w:hanging="1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896721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896721"/>
    <w:pPr>
      <w:ind w:left="709" w:firstLine="350"/>
      <w:jc w:val="both"/>
    </w:pPr>
  </w:style>
  <w:style w:type="character" w:customStyle="1" w:styleId="20">
    <w:name w:val="Заголовок 2 Знак"/>
    <w:basedOn w:val="a0"/>
    <w:link w:val="2"/>
    <w:uiPriority w:val="9"/>
    <w:semiHidden/>
    <w:rsid w:val="0009649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70430%3A%D0%A5%D1%96%D0%BC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sciencedirect.com/journal/reactive-polyme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sciencedirect.com/journal/food-chemistry-advances" TargetMode="External"/><Relationship Id="rId5" Type="http://schemas.openxmlformats.org/officeDocument/2006/relationships/footer" Target="foot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3298</Words>
  <Characters>18801</Characters>
  <Application>Microsoft Office Word</Application>
  <DocSecurity>0</DocSecurity>
  <Lines>156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2024-12-26T09:58:00Z</dcterms:created>
  <dcterms:modified xsi:type="dcterms:W3CDTF">2024-12-26T10:00:00Z</dcterms:modified>
</cp:coreProperties>
</file>