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center"/>
        <w:rPr>
          <w:sz w:val="28"/>
          <w:szCs w:val="28"/>
          <w:u w:val="single"/>
        </w:rPr>
      </w:pPr>
      <w:r w:rsidDel="00000000" w:rsidR="00000000" w:rsidRPr="00000000">
        <w:rPr>
          <w:sz w:val="28"/>
          <w:szCs w:val="28"/>
          <w:u w:val="single"/>
          <w:rtl w:val="0"/>
        </w:rPr>
        <w:t xml:space="preserve">Одеський національний університет імені І. І. Мечникова</w:t>
      </w:r>
    </w:p>
    <w:p w:rsidR="00000000" w:rsidDel="00000000" w:rsidP="00000000" w:rsidRDefault="00000000" w:rsidRPr="00000000" w14:paraId="00000002">
      <w:pPr>
        <w:spacing w:after="200" w:lineRule="auto"/>
        <w:jc w:val="center"/>
        <w:rPr>
          <w:sz w:val="20"/>
          <w:szCs w:val="20"/>
        </w:rPr>
      </w:pPr>
      <w:r w:rsidDel="00000000" w:rsidR="00000000" w:rsidRPr="00000000">
        <w:rPr>
          <w:sz w:val="20"/>
          <w:szCs w:val="20"/>
          <w:rtl w:val="0"/>
        </w:rPr>
        <w:t xml:space="preserve">(повне найменування вищого навчального закладу)</w:t>
      </w:r>
    </w:p>
    <w:p w:rsidR="00000000" w:rsidDel="00000000" w:rsidP="00000000" w:rsidRDefault="00000000" w:rsidRPr="00000000" w14:paraId="00000003">
      <w:pPr>
        <w:jc w:val="center"/>
        <w:rPr>
          <w:sz w:val="28"/>
          <w:szCs w:val="28"/>
          <w:u w:val="single"/>
        </w:rPr>
      </w:pPr>
      <w:r w:rsidDel="00000000" w:rsidR="00000000" w:rsidRPr="00000000">
        <w:rPr>
          <w:sz w:val="28"/>
          <w:szCs w:val="28"/>
          <w:u w:val="single"/>
          <w:rtl w:val="0"/>
        </w:rPr>
        <w:t xml:space="preserve">Факультет історії та філософії</w:t>
      </w:r>
    </w:p>
    <w:p w:rsidR="00000000" w:rsidDel="00000000" w:rsidP="00000000" w:rsidRDefault="00000000" w:rsidRPr="00000000" w14:paraId="00000004">
      <w:pPr>
        <w:spacing w:after="200" w:lineRule="auto"/>
        <w:jc w:val="center"/>
        <w:rPr>
          <w:sz w:val="20"/>
          <w:szCs w:val="20"/>
        </w:rPr>
      </w:pPr>
      <w:r w:rsidDel="00000000" w:rsidR="00000000" w:rsidRPr="00000000">
        <w:rPr>
          <w:sz w:val="20"/>
          <w:szCs w:val="20"/>
          <w:rtl w:val="0"/>
        </w:rPr>
        <w:t xml:space="preserve">(повне найменування факультету)</w:t>
      </w:r>
    </w:p>
    <w:p w:rsidR="00000000" w:rsidDel="00000000" w:rsidP="00000000" w:rsidRDefault="00000000" w:rsidRPr="00000000" w14:paraId="00000005">
      <w:pPr>
        <w:jc w:val="center"/>
        <w:rPr>
          <w:sz w:val="28"/>
          <w:szCs w:val="28"/>
          <w:u w:val="single"/>
        </w:rPr>
      </w:pPr>
      <w:r w:rsidDel="00000000" w:rsidR="00000000" w:rsidRPr="00000000">
        <w:rPr>
          <w:sz w:val="28"/>
          <w:szCs w:val="28"/>
          <w:u w:val="single"/>
          <w:rtl w:val="0"/>
        </w:rPr>
        <w:t xml:space="preserve">Кафедра Всесвітньої історії</w:t>
      </w:r>
    </w:p>
    <w:p w:rsidR="00000000" w:rsidDel="00000000" w:rsidP="00000000" w:rsidRDefault="00000000" w:rsidRPr="00000000" w14:paraId="00000006">
      <w:pPr>
        <w:jc w:val="center"/>
        <w:rPr>
          <w:sz w:val="20"/>
          <w:szCs w:val="20"/>
        </w:rPr>
      </w:pPr>
      <w:r w:rsidDel="00000000" w:rsidR="00000000" w:rsidRPr="00000000">
        <w:rPr>
          <w:sz w:val="20"/>
          <w:szCs w:val="20"/>
          <w:rtl w:val="0"/>
        </w:rPr>
        <w:t xml:space="preserve">(повна назва кафедри)</w:t>
      </w:r>
    </w:p>
    <w:p w:rsidR="00000000" w:rsidDel="00000000" w:rsidP="00000000" w:rsidRDefault="00000000" w:rsidRPr="00000000" w14:paraId="00000007">
      <w:pPr>
        <w:rPr>
          <w:sz w:val="28"/>
          <w:szCs w:val="28"/>
          <w:u w:val="single"/>
        </w:rPr>
      </w:pPr>
      <w:r w:rsidDel="00000000" w:rsidR="00000000" w:rsidRPr="00000000">
        <w:rPr>
          <w:rtl w:val="0"/>
        </w:rPr>
      </w:r>
    </w:p>
    <w:p w:rsidR="00000000" w:rsidDel="00000000" w:rsidP="00000000" w:rsidRDefault="00000000" w:rsidRPr="00000000" w14:paraId="00000008">
      <w:pPr>
        <w:spacing w:after="200" w:lineRule="auto"/>
        <w:jc w:val="center"/>
        <w:rPr>
          <w:b w:val="1"/>
          <w:sz w:val="28"/>
          <w:szCs w:val="28"/>
        </w:rPr>
      </w:pPr>
      <w:r w:rsidDel="00000000" w:rsidR="00000000" w:rsidRPr="00000000">
        <w:rPr>
          <w:b w:val="1"/>
          <w:sz w:val="28"/>
          <w:szCs w:val="28"/>
          <w:rtl w:val="0"/>
        </w:rPr>
        <w:t xml:space="preserve">Д и п л о м н а  р о б о т а</w:t>
      </w:r>
    </w:p>
    <w:p w:rsidR="00000000" w:rsidDel="00000000" w:rsidP="00000000" w:rsidRDefault="00000000" w:rsidRPr="00000000" w14:paraId="00000009">
      <w:pPr>
        <w:spacing w:after="200" w:lineRule="auto"/>
        <w:jc w:val="center"/>
        <w:rPr>
          <w:sz w:val="28"/>
          <w:szCs w:val="28"/>
          <w:u w:val="single"/>
        </w:rPr>
      </w:pPr>
      <w:r w:rsidDel="00000000" w:rsidR="00000000" w:rsidRPr="00000000">
        <w:rPr>
          <w:sz w:val="28"/>
          <w:szCs w:val="28"/>
          <w:u w:val="single"/>
          <w:rtl w:val="0"/>
        </w:rPr>
        <w:t xml:space="preserve">на здобуття ступеня вищої освіти «Бакалавр»</w:t>
      </w:r>
    </w:p>
    <w:p w:rsidR="00000000" w:rsidDel="00000000" w:rsidP="00000000" w:rsidRDefault="00000000" w:rsidRPr="00000000" w14:paraId="0000000A">
      <w:pPr>
        <w:jc w:val="center"/>
        <w:rPr>
          <w:sz w:val="28"/>
          <w:szCs w:val="28"/>
          <w:u w:val="single"/>
        </w:rPr>
      </w:pPr>
      <w:r w:rsidDel="00000000" w:rsidR="00000000" w:rsidRPr="00000000">
        <w:rPr>
          <w:sz w:val="28"/>
          <w:szCs w:val="28"/>
          <w:rtl w:val="0"/>
        </w:rPr>
        <w:t xml:space="preserve">на тему: </w:t>
      </w:r>
      <w:r w:rsidDel="00000000" w:rsidR="00000000" w:rsidRPr="00000000">
        <w:rPr>
          <w:b w:val="1"/>
          <w:sz w:val="28"/>
          <w:szCs w:val="28"/>
          <w:u w:val="single"/>
          <w:rtl w:val="0"/>
        </w:rPr>
        <w:t xml:space="preserve">« Оборона Одеси та Південної Бессарабії під час другої світової війни »</w:t>
        <w:br w:type="textWrapping"/>
      </w:r>
      <w:r w:rsidDel="00000000" w:rsidR="00000000" w:rsidRPr="00000000">
        <w:rPr>
          <w:sz w:val="28"/>
          <w:szCs w:val="28"/>
          <w:rtl w:val="0"/>
        </w:rPr>
        <w:br w:type="textWrapping"/>
      </w:r>
      <w:r w:rsidDel="00000000" w:rsidR="00000000" w:rsidRPr="00000000">
        <w:rPr>
          <w:color w:val="202124"/>
          <w:sz w:val="28"/>
          <w:szCs w:val="28"/>
          <w:u w:val="single"/>
          <w:rtl w:val="0"/>
        </w:rPr>
        <w:t xml:space="preserve">«Defense of Odessa and Southern Bessarabia during World War II»</w:t>
      </w:r>
      <w:r w:rsidDel="00000000" w:rsidR="00000000" w:rsidRPr="00000000">
        <w:rPr>
          <w:rtl w:val="0"/>
        </w:rPr>
      </w:r>
    </w:p>
    <w:p w:rsidR="00000000" w:rsidDel="00000000" w:rsidP="00000000" w:rsidRDefault="00000000" w:rsidRPr="00000000" w14:paraId="0000000B">
      <w:pPr>
        <w:tabs>
          <w:tab w:val="center" w:pos="4677"/>
          <w:tab w:val="left" w:pos="6889"/>
        </w:tabs>
        <w:rPr>
          <w:sz w:val="20"/>
          <w:szCs w:val="20"/>
        </w:rPr>
      </w:pPr>
      <w:r w:rsidDel="00000000" w:rsidR="00000000" w:rsidRPr="00000000">
        <w:rPr>
          <w:sz w:val="20"/>
          <w:szCs w:val="20"/>
          <w:rtl w:val="0"/>
        </w:rPr>
        <w:tab/>
        <w:t xml:space="preserve">«Назва англійською мовою»</w:t>
        <w:tab/>
      </w:r>
    </w:p>
    <w:p w:rsidR="00000000" w:rsidDel="00000000" w:rsidP="00000000" w:rsidRDefault="00000000" w:rsidRPr="00000000" w14:paraId="0000000C">
      <w:pPr>
        <w:spacing w:after="200" w:lineRule="auto"/>
        <w:jc w:val="right"/>
        <w:rPr>
          <w:sz w:val="28"/>
          <w:szCs w:val="28"/>
          <w:u w:val="single"/>
        </w:rPr>
      </w:pPr>
      <w:r w:rsidDel="00000000" w:rsidR="00000000" w:rsidRPr="00000000">
        <w:rPr>
          <w:rtl w:val="0"/>
        </w:rPr>
      </w:r>
    </w:p>
    <w:p w:rsidR="00000000" w:rsidDel="00000000" w:rsidP="00000000" w:rsidRDefault="00000000" w:rsidRPr="00000000" w14:paraId="0000000D">
      <w:pPr>
        <w:tabs>
          <w:tab w:val="left" w:pos="4253"/>
        </w:tabs>
        <w:spacing w:after="200" w:lineRule="auto"/>
        <w:rPr>
          <w:sz w:val="28"/>
          <w:szCs w:val="28"/>
        </w:rPr>
      </w:pPr>
      <w:r w:rsidDel="00000000" w:rsidR="00000000" w:rsidRPr="00000000">
        <w:rPr>
          <w:sz w:val="28"/>
          <w:szCs w:val="28"/>
          <w:rtl w:val="0"/>
        </w:rPr>
        <w:t xml:space="preserve">                                                       Виконала: студентка заочної форми навчання</w:t>
      </w:r>
    </w:p>
    <w:p w:rsidR="00000000" w:rsidDel="00000000" w:rsidP="00000000" w:rsidRDefault="00000000" w:rsidRPr="00000000" w14:paraId="0000000E">
      <w:pPr>
        <w:tabs>
          <w:tab w:val="left" w:pos="3828"/>
        </w:tabs>
        <w:spacing w:after="200" w:lineRule="auto"/>
        <w:rPr>
          <w:sz w:val="28"/>
          <w:szCs w:val="28"/>
        </w:rPr>
      </w:pPr>
      <w:r w:rsidDel="00000000" w:rsidR="00000000" w:rsidRPr="00000000">
        <w:rPr>
          <w:sz w:val="28"/>
          <w:szCs w:val="28"/>
          <w:rtl w:val="0"/>
        </w:rPr>
        <w:t xml:space="preserve">                                                       спеціальності 032 Історія та археологія     </w:t>
      </w:r>
    </w:p>
    <w:p w:rsidR="00000000" w:rsidDel="00000000" w:rsidP="00000000" w:rsidRDefault="00000000" w:rsidRPr="00000000" w14:paraId="0000000F">
      <w:pPr>
        <w:tabs>
          <w:tab w:val="left" w:pos="3828"/>
        </w:tabs>
        <w:spacing w:after="200" w:lineRule="auto"/>
        <w:rPr>
          <w:sz w:val="28"/>
          <w:szCs w:val="28"/>
        </w:rPr>
      </w:pPr>
      <w:r w:rsidDel="00000000" w:rsidR="00000000" w:rsidRPr="00000000">
        <w:rPr>
          <w:sz w:val="28"/>
          <w:szCs w:val="28"/>
          <w:rtl w:val="0"/>
        </w:rPr>
        <w:t xml:space="preserve">                                                       Накай Олеся Олегівна</w:t>
      </w:r>
    </w:p>
    <w:p w:rsidR="00000000" w:rsidDel="00000000" w:rsidP="00000000" w:rsidRDefault="00000000" w:rsidRPr="00000000" w14:paraId="00000010">
      <w:pPr>
        <w:tabs>
          <w:tab w:val="left" w:pos="4253"/>
        </w:tabs>
        <w:spacing w:after="200" w:lineRule="auto"/>
        <w:rPr>
          <w:sz w:val="28"/>
          <w:szCs w:val="28"/>
        </w:rPr>
      </w:pPr>
      <w:r w:rsidDel="00000000" w:rsidR="00000000" w:rsidRPr="00000000">
        <w:rPr>
          <w:sz w:val="28"/>
          <w:szCs w:val="28"/>
          <w:rtl w:val="0"/>
        </w:rPr>
        <w:t xml:space="preserve">                                                       Керівник д.і.н., проф.  Барвінська П. І. </w:t>
      </w:r>
    </w:p>
    <w:p w:rsidR="00000000" w:rsidDel="00000000" w:rsidP="00000000" w:rsidRDefault="00000000" w:rsidRPr="00000000" w14:paraId="00000011">
      <w:pPr>
        <w:tabs>
          <w:tab w:val="left" w:pos="4253"/>
        </w:tabs>
        <w:spacing w:after="200" w:lineRule="auto"/>
        <w:rPr>
          <w:sz w:val="28"/>
          <w:szCs w:val="28"/>
        </w:rPr>
        <w:sectPr>
          <w:headerReference r:id="rId7" w:type="default"/>
          <w:headerReference r:id="rId8" w:type="first"/>
          <w:pgSz w:h="16838" w:w="11906" w:orient="portrait"/>
          <w:pgMar w:bottom="1403.5039370078755" w:top="1417.3228346456694" w:left="1701" w:right="577.2047244094489" w:header="708" w:footer="708"/>
          <w:pgNumType w:start="1"/>
          <w:titlePg w:val="1"/>
        </w:sectPr>
      </w:pPr>
      <w:r w:rsidDel="00000000" w:rsidR="00000000" w:rsidRPr="00000000">
        <w:rPr>
          <w:sz w:val="28"/>
          <w:szCs w:val="28"/>
          <w:rtl w:val="0"/>
        </w:rPr>
        <w:t xml:space="preserve">                                                       Рецензент д.ф.н., проф. Гончарук Т.Г.                                       </w:t>
      </w:r>
    </w:p>
    <w:p w:rsidR="00000000" w:rsidDel="00000000" w:rsidP="00000000" w:rsidRDefault="00000000" w:rsidRPr="00000000" w14:paraId="00000012">
      <w:pPr>
        <w:spacing w:after="200" w:lineRule="auto"/>
        <w:jc w:val="both"/>
        <w:rPr>
          <w:sz w:val="28"/>
          <w:szCs w:val="28"/>
          <w:u w:val="single"/>
        </w:rPr>
      </w:pPr>
      <w:r w:rsidDel="00000000" w:rsidR="00000000" w:rsidRPr="00000000">
        <w:rPr>
          <w:rtl w:val="0"/>
        </w:rPr>
      </w:r>
    </w:p>
    <w:p w:rsidR="00000000" w:rsidDel="00000000" w:rsidP="00000000" w:rsidRDefault="00000000" w:rsidRPr="00000000" w14:paraId="00000013">
      <w:pPr>
        <w:spacing w:after="200" w:lineRule="auto"/>
        <w:jc w:val="both"/>
        <w:rPr>
          <w:sz w:val="28"/>
          <w:szCs w:val="28"/>
          <w:u w:val="single"/>
        </w:rPr>
      </w:pPr>
      <w:r w:rsidDel="00000000" w:rsidR="00000000" w:rsidRPr="00000000">
        <w:rPr>
          <w:rtl w:val="0"/>
        </w:rPr>
      </w:r>
    </w:p>
    <w:p w:rsidR="00000000" w:rsidDel="00000000" w:rsidP="00000000" w:rsidRDefault="00000000" w:rsidRPr="00000000" w14:paraId="00000014">
      <w:pPr>
        <w:spacing w:after="200" w:lineRule="auto"/>
        <w:jc w:val="both"/>
        <w:rPr>
          <w:sz w:val="28"/>
          <w:szCs w:val="28"/>
          <w:u w:val="single"/>
        </w:rPr>
      </w:pPr>
      <w:r w:rsidDel="00000000" w:rsidR="00000000" w:rsidRPr="00000000">
        <w:rPr>
          <w:rtl w:val="0"/>
        </w:rPr>
      </w:r>
    </w:p>
    <w:p w:rsidR="00000000" w:rsidDel="00000000" w:rsidP="00000000" w:rsidRDefault="00000000" w:rsidRPr="00000000" w14:paraId="00000015">
      <w:pPr>
        <w:spacing w:after="200" w:lineRule="auto"/>
        <w:jc w:val="both"/>
        <w:rPr>
          <w:sz w:val="28"/>
          <w:szCs w:val="28"/>
        </w:rPr>
      </w:pPr>
      <w:r w:rsidDel="00000000" w:rsidR="00000000" w:rsidRPr="00000000">
        <w:rPr>
          <w:sz w:val="28"/>
          <w:szCs w:val="28"/>
          <w:rtl w:val="0"/>
        </w:rPr>
        <w:t xml:space="preserve">Рекомендовано до захисту:</w:t>
      </w:r>
    </w:p>
    <w:p w:rsidR="00000000" w:rsidDel="00000000" w:rsidP="00000000" w:rsidRDefault="00000000" w:rsidRPr="00000000" w14:paraId="00000016">
      <w:pPr>
        <w:spacing w:after="200" w:lineRule="auto"/>
        <w:jc w:val="both"/>
        <w:rPr>
          <w:sz w:val="28"/>
          <w:szCs w:val="28"/>
        </w:rPr>
      </w:pPr>
      <w:r w:rsidDel="00000000" w:rsidR="00000000" w:rsidRPr="00000000">
        <w:rPr>
          <w:sz w:val="28"/>
          <w:szCs w:val="28"/>
          <w:rtl w:val="0"/>
        </w:rPr>
        <w:t xml:space="preserve">Протокол засідання кафедри</w:t>
      </w:r>
    </w:p>
    <w:p w:rsidR="00000000" w:rsidDel="00000000" w:rsidP="00000000" w:rsidRDefault="00000000" w:rsidRPr="00000000" w14:paraId="00000017">
      <w:pPr>
        <w:spacing w:after="200" w:lineRule="auto"/>
        <w:jc w:val="both"/>
        <w:rPr>
          <w:sz w:val="28"/>
          <w:szCs w:val="28"/>
        </w:rPr>
      </w:pPr>
      <w:r w:rsidDel="00000000" w:rsidR="00000000" w:rsidRPr="00000000">
        <w:rPr>
          <w:sz w:val="28"/>
          <w:szCs w:val="28"/>
          <w:rtl w:val="0"/>
        </w:rPr>
        <w:t xml:space="preserve">№ __ від _________ 2021р.</w:t>
      </w:r>
    </w:p>
    <w:p w:rsidR="00000000" w:rsidDel="00000000" w:rsidP="00000000" w:rsidRDefault="00000000" w:rsidRPr="00000000" w14:paraId="00000018">
      <w:pPr>
        <w:spacing w:after="200" w:lineRule="auto"/>
        <w:jc w:val="both"/>
        <w:rPr>
          <w:sz w:val="28"/>
          <w:szCs w:val="28"/>
          <w:u w:val="single"/>
        </w:rPr>
      </w:pPr>
      <w:r w:rsidDel="00000000" w:rsidR="00000000" w:rsidRPr="00000000">
        <w:rPr>
          <w:rtl w:val="0"/>
        </w:rPr>
      </w:r>
    </w:p>
    <w:p w:rsidR="00000000" w:rsidDel="00000000" w:rsidP="00000000" w:rsidRDefault="00000000" w:rsidRPr="00000000" w14:paraId="00000019">
      <w:pPr>
        <w:spacing w:after="200" w:lineRule="auto"/>
        <w:jc w:val="both"/>
        <w:rPr>
          <w:sz w:val="28"/>
          <w:szCs w:val="28"/>
        </w:rPr>
      </w:pPr>
      <w:r w:rsidDel="00000000" w:rsidR="00000000" w:rsidRPr="00000000">
        <w:rPr>
          <w:sz w:val="28"/>
          <w:szCs w:val="28"/>
          <w:rtl w:val="0"/>
        </w:rPr>
        <w:t xml:space="preserve">Завідувач кафедри</w:t>
      </w:r>
    </w:p>
    <w:p w:rsidR="00000000" w:rsidDel="00000000" w:rsidP="00000000" w:rsidRDefault="00000000" w:rsidRPr="00000000" w14:paraId="0000001A">
      <w:pPr>
        <w:jc w:val="both"/>
        <w:rPr>
          <w:sz w:val="28"/>
          <w:szCs w:val="28"/>
        </w:rPr>
      </w:pPr>
      <w:r w:rsidDel="00000000" w:rsidR="00000000" w:rsidRPr="00000000">
        <w:rPr>
          <w:sz w:val="28"/>
          <w:szCs w:val="28"/>
          <w:rtl w:val="0"/>
        </w:rPr>
        <w:t xml:space="preserve">______        _____________</w:t>
      </w:r>
    </w:p>
    <w:p w:rsidR="00000000" w:rsidDel="00000000" w:rsidP="00000000" w:rsidRDefault="00000000" w:rsidRPr="00000000" w14:paraId="0000001B">
      <w:pPr>
        <w:jc w:val="both"/>
        <w:rPr>
          <w:sz w:val="20"/>
          <w:szCs w:val="20"/>
        </w:rPr>
      </w:pPr>
      <w:r w:rsidDel="00000000" w:rsidR="00000000" w:rsidRPr="00000000">
        <w:rPr>
          <w:sz w:val="20"/>
          <w:szCs w:val="20"/>
          <w:rtl w:val="0"/>
        </w:rPr>
        <w:t xml:space="preserve">   (підпис)              (прізвище, ініціали)</w:t>
      </w:r>
    </w:p>
    <w:p w:rsidR="00000000" w:rsidDel="00000000" w:rsidP="00000000" w:rsidRDefault="00000000" w:rsidRPr="00000000" w14:paraId="0000001C">
      <w:pPr>
        <w:spacing w:after="200" w:lineRule="auto"/>
        <w:rPr>
          <w:sz w:val="28"/>
          <w:szCs w:val="28"/>
          <w:u w:val="single"/>
        </w:rPr>
      </w:pPr>
      <w:r w:rsidDel="00000000" w:rsidR="00000000" w:rsidRPr="00000000">
        <w:rPr>
          <w:rtl w:val="0"/>
        </w:rPr>
      </w:r>
    </w:p>
    <w:p w:rsidR="00000000" w:rsidDel="00000000" w:rsidP="00000000" w:rsidRDefault="00000000" w:rsidRPr="00000000" w14:paraId="0000001D">
      <w:pPr>
        <w:spacing w:after="200" w:lineRule="auto"/>
        <w:rPr>
          <w:sz w:val="28"/>
          <w:szCs w:val="28"/>
        </w:rPr>
      </w:pPr>
      <w:r w:rsidDel="00000000" w:rsidR="00000000" w:rsidRPr="00000000">
        <w:rPr>
          <w:rtl w:val="0"/>
        </w:rPr>
      </w:r>
    </w:p>
    <w:p w:rsidR="00000000" w:rsidDel="00000000" w:rsidP="00000000" w:rsidRDefault="00000000" w:rsidRPr="00000000" w14:paraId="0000001E">
      <w:pPr>
        <w:spacing w:after="200" w:lineRule="auto"/>
        <w:rPr>
          <w:sz w:val="28"/>
          <w:szCs w:val="28"/>
        </w:rPr>
      </w:pPr>
      <w:r w:rsidDel="00000000" w:rsidR="00000000" w:rsidRPr="00000000">
        <w:rPr>
          <w:rtl w:val="0"/>
        </w:rPr>
      </w:r>
    </w:p>
    <w:p w:rsidR="00000000" w:rsidDel="00000000" w:rsidP="00000000" w:rsidRDefault="00000000" w:rsidRPr="00000000" w14:paraId="0000001F">
      <w:pPr>
        <w:spacing w:after="200" w:lineRule="auto"/>
        <w:rPr>
          <w:sz w:val="28"/>
          <w:szCs w:val="28"/>
        </w:rPr>
      </w:pPr>
      <w:r w:rsidDel="00000000" w:rsidR="00000000" w:rsidRPr="00000000">
        <w:rPr>
          <w:rtl w:val="0"/>
        </w:rPr>
      </w:r>
    </w:p>
    <w:p w:rsidR="00000000" w:rsidDel="00000000" w:rsidP="00000000" w:rsidRDefault="00000000" w:rsidRPr="00000000" w14:paraId="00000020">
      <w:pPr>
        <w:spacing w:after="200" w:lineRule="auto"/>
        <w:rPr>
          <w:sz w:val="28"/>
          <w:szCs w:val="28"/>
        </w:rPr>
      </w:pPr>
      <w:r w:rsidDel="00000000" w:rsidR="00000000" w:rsidRPr="00000000">
        <w:rPr>
          <w:sz w:val="28"/>
          <w:szCs w:val="28"/>
          <w:rtl w:val="0"/>
        </w:rPr>
        <w:t xml:space="preserve">Захищено на засіданні ЕК No __</w:t>
      </w:r>
    </w:p>
    <w:p w:rsidR="00000000" w:rsidDel="00000000" w:rsidP="00000000" w:rsidRDefault="00000000" w:rsidRPr="00000000" w14:paraId="00000021">
      <w:pPr>
        <w:spacing w:after="200" w:lineRule="auto"/>
        <w:rPr>
          <w:sz w:val="28"/>
          <w:szCs w:val="28"/>
          <w:u w:val="single"/>
        </w:rPr>
      </w:pPr>
      <w:r w:rsidDel="00000000" w:rsidR="00000000" w:rsidRPr="00000000">
        <w:rPr>
          <w:sz w:val="28"/>
          <w:szCs w:val="28"/>
          <w:rtl w:val="0"/>
        </w:rPr>
        <w:t xml:space="preserve">протокол No __ від ______ 2021 р.</w:t>
      </w:r>
      <w:r w:rsidDel="00000000" w:rsidR="00000000" w:rsidRPr="00000000">
        <w:rPr>
          <w:rtl w:val="0"/>
        </w:rPr>
      </w:r>
    </w:p>
    <w:p w:rsidR="00000000" w:rsidDel="00000000" w:rsidP="00000000" w:rsidRDefault="00000000" w:rsidRPr="00000000" w14:paraId="00000022">
      <w:pPr>
        <w:rPr>
          <w:sz w:val="28"/>
          <w:szCs w:val="28"/>
        </w:rPr>
      </w:pPr>
      <w:r w:rsidDel="00000000" w:rsidR="00000000" w:rsidRPr="00000000">
        <w:rPr>
          <w:sz w:val="28"/>
          <w:szCs w:val="28"/>
          <w:rtl w:val="0"/>
        </w:rPr>
        <w:t xml:space="preserve">Оцінка______________/______/___</w:t>
      </w:r>
    </w:p>
    <w:p w:rsidR="00000000" w:rsidDel="00000000" w:rsidP="00000000" w:rsidRDefault="00000000" w:rsidRPr="00000000" w14:paraId="00000023">
      <w:pPr>
        <w:rPr>
          <w:sz w:val="20"/>
          <w:szCs w:val="20"/>
        </w:rPr>
      </w:pPr>
      <w:r w:rsidDel="00000000" w:rsidR="00000000" w:rsidRPr="00000000">
        <w:rPr>
          <w:sz w:val="20"/>
          <w:szCs w:val="20"/>
          <w:rtl w:val="0"/>
        </w:rPr>
        <w:t xml:space="preserve">    (за національною шкалою, шкалою ЕСТS, бали)</w:t>
      </w:r>
    </w:p>
    <w:p w:rsidR="00000000" w:rsidDel="00000000" w:rsidP="00000000" w:rsidRDefault="00000000" w:rsidRPr="00000000" w14:paraId="00000024">
      <w:pPr>
        <w:rPr>
          <w:sz w:val="20"/>
          <w:szCs w:val="20"/>
        </w:rPr>
      </w:pPr>
      <w:r w:rsidDel="00000000" w:rsidR="00000000" w:rsidRPr="00000000">
        <w:rPr>
          <w:rtl w:val="0"/>
        </w:rPr>
      </w:r>
    </w:p>
    <w:p w:rsidR="00000000" w:rsidDel="00000000" w:rsidP="00000000" w:rsidRDefault="00000000" w:rsidRPr="00000000" w14:paraId="00000025">
      <w:pPr>
        <w:rPr>
          <w:sz w:val="20"/>
          <w:szCs w:val="20"/>
        </w:rPr>
      </w:pPr>
      <w:r w:rsidDel="00000000" w:rsidR="00000000" w:rsidRPr="00000000">
        <w:rPr>
          <w:rtl w:val="0"/>
        </w:rPr>
      </w:r>
    </w:p>
    <w:p w:rsidR="00000000" w:rsidDel="00000000" w:rsidP="00000000" w:rsidRDefault="00000000" w:rsidRPr="00000000" w14:paraId="00000026">
      <w:pPr>
        <w:spacing w:after="200" w:lineRule="auto"/>
        <w:rPr>
          <w:sz w:val="28"/>
          <w:szCs w:val="28"/>
        </w:rPr>
      </w:pPr>
      <w:r w:rsidDel="00000000" w:rsidR="00000000" w:rsidRPr="00000000">
        <w:rPr>
          <w:sz w:val="28"/>
          <w:szCs w:val="28"/>
          <w:rtl w:val="0"/>
        </w:rPr>
        <w:t xml:space="preserve">Голова ЕК</w:t>
      </w:r>
    </w:p>
    <w:p w:rsidR="00000000" w:rsidDel="00000000" w:rsidP="00000000" w:rsidRDefault="00000000" w:rsidRPr="00000000" w14:paraId="00000027">
      <w:pPr>
        <w:rPr>
          <w:sz w:val="28"/>
          <w:szCs w:val="28"/>
          <w:u w:val="single"/>
        </w:rPr>
      </w:pPr>
      <w:r w:rsidDel="00000000" w:rsidR="00000000" w:rsidRPr="00000000">
        <w:rPr>
          <w:sz w:val="28"/>
          <w:szCs w:val="28"/>
          <w:rtl w:val="0"/>
        </w:rPr>
        <w:t xml:space="preserve"> ______       _______________</w:t>
      </w:r>
      <w:r w:rsidDel="00000000" w:rsidR="00000000" w:rsidRPr="00000000">
        <w:rPr>
          <w:rtl w:val="0"/>
        </w:rPr>
      </w:r>
    </w:p>
    <w:p w:rsidR="00000000" w:rsidDel="00000000" w:rsidP="00000000" w:rsidRDefault="00000000" w:rsidRPr="00000000" w14:paraId="00000028">
      <w:pPr>
        <w:rPr>
          <w:sz w:val="28"/>
          <w:szCs w:val="28"/>
          <w:u w:val="single"/>
        </w:rPr>
        <w:sectPr>
          <w:type w:val="continuous"/>
          <w:pgSz w:h="16838" w:w="11906" w:orient="portrait"/>
          <w:pgMar w:bottom="1134" w:top="1134" w:left="1701" w:right="850" w:header="708" w:footer="708"/>
          <w:cols w:equalWidth="0" w:num="2">
            <w:col w:space="708" w:w="4323.5"/>
            <w:col w:space="0" w:w="4323.5"/>
          </w:cols>
        </w:sectPr>
      </w:pPr>
      <w:r w:rsidDel="00000000" w:rsidR="00000000" w:rsidRPr="00000000">
        <w:rPr>
          <w:sz w:val="20"/>
          <w:szCs w:val="20"/>
          <w:rtl w:val="0"/>
        </w:rPr>
        <w:t xml:space="preserve">    (підпис)                 (прізвище, ініціали)</w:t>
      </w:r>
      <w:r w:rsidDel="00000000" w:rsidR="00000000" w:rsidRPr="00000000">
        <w:rPr>
          <w:rtl w:val="0"/>
        </w:rPr>
      </w:r>
    </w:p>
    <w:p w:rsidR="00000000" w:rsidDel="00000000" w:rsidP="00000000" w:rsidRDefault="00000000" w:rsidRPr="00000000" w14:paraId="00000029">
      <w:pPr>
        <w:spacing w:after="200" w:lineRule="auto"/>
        <w:jc w:val="center"/>
        <w:rPr>
          <w:sz w:val="28"/>
          <w:szCs w:val="28"/>
        </w:rPr>
        <w:sectPr>
          <w:type w:val="continuous"/>
          <w:pgSz w:h="16838" w:w="11906" w:orient="portrait"/>
          <w:pgMar w:bottom="1134" w:top="1134" w:left="1701" w:right="850" w:header="708" w:footer="708"/>
        </w:sectPr>
      </w:pPr>
      <w:r w:rsidDel="00000000" w:rsidR="00000000" w:rsidRPr="00000000">
        <w:rPr>
          <w:sz w:val="28"/>
          <w:szCs w:val="28"/>
          <w:rtl w:val="0"/>
        </w:rPr>
        <w:t xml:space="preserve">Одеса – 2021</w:t>
      </w:r>
    </w:p>
    <w:p w:rsidR="00000000" w:rsidDel="00000000" w:rsidP="00000000" w:rsidRDefault="00000000" w:rsidRPr="00000000" w14:paraId="0000002A">
      <w:pPr>
        <w:pBdr>
          <w:top w:space="0" w:sz="0" w:val="nil"/>
          <w:left w:space="0" w:sz="0" w:val="nil"/>
          <w:bottom w:space="0" w:sz="0" w:val="nil"/>
          <w:right w:space="0" w:sz="0" w:val="nil"/>
          <w:between w:space="0" w:sz="0" w:val="nil"/>
        </w:pBdr>
        <w:spacing w:line="360" w:lineRule="auto"/>
        <w:ind w:left="0" w:firstLine="0"/>
        <w:jc w:val="center"/>
        <w:rPr>
          <w:color w:val="000000"/>
          <w:sz w:val="28"/>
          <w:szCs w:val="28"/>
        </w:rPr>
      </w:pPr>
      <w:r w:rsidDel="00000000" w:rsidR="00000000" w:rsidRPr="00000000">
        <w:rPr>
          <w:color w:val="000000"/>
          <w:sz w:val="28"/>
          <w:szCs w:val="28"/>
          <w:rtl w:val="0"/>
        </w:rPr>
        <w:t xml:space="preserve">ЗМІСТ</w:t>
      </w:r>
    </w:p>
    <w:p w:rsidR="00000000" w:rsidDel="00000000" w:rsidP="00000000" w:rsidRDefault="00000000" w:rsidRPr="00000000" w14:paraId="0000002B">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rtl w:val="0"/>
        </w:rPr>
      </w:r>
    </w:p>
    <w:p w:rsidR="00000000" w:rsidDel="00000000" w:rsidP="00000000" w:rsidRDefault="00000000" w:rsidRPr="00000000" w14:paraId="0000002C">
      <w:pPr>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color w:val="000000"/>
          <w:sz w:val="28"/>
          <w:szCs w:val="28"/>
          <w:rtl w:val="0"/>
        </w:rPr>
        <w:t xml:space="preserve">ВСТУП……………………………………………………………………</w:t>
      </w:r>
      <w:r w:rsidDel="00000000" w:rsidR="00000000" w:rsidRPr="00000000">
        <w:rPr>
          <w:sz w:val="28"/>
          <w:szCs w:val="28"/>
          <w:rtl w:val="0"/>
        </w:rPr>
        <w:t xml:space="preserve">……</w:t>
      </w:r>
      <w:r w:rsidDel="00000000" w:rsidR="00000000" w:rsidRPr="00000000">
        <w:rPr>
          <w:color w:val="000000"/>
          <w:sz w:val="28"/>
          <w:szCs w:val="28"/>
          <w:rtl w:val="0"/>
        </w:rPr>
        <w:t xml:space="preserve">..........3</w:t>
      </w:r>
    </w:p>
    <w:p w:rsidR="00000000" w:rsidDel="00000000" w:rsidP="00000000" w:rsidRDefault="00000000" w:rsidRPr="00000000" w14:paraId="0000002D">
      <w:pPr>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color w:val="000000"/>
          <w:sz w:val="28"/>
          <w:szCs w:val="28"/>
          <w:rtl w:val="0"/>
        </w:rPr>
        <w:t xml:space="preserve">1. Південна </w:t>
      </w:r>
      <w:r w:rsidDel="00000000" w:rsidR="00000000" w:rsidRPr="00000000">
        <w:rPr>
          <w:sz w:val="28"/>
          <w:szCs w:val="28"/>
          <w:rtl w:val="0"/>
        </w:rPr>
        <w:t xml:space="preserve">Бессарабія</w:t>
      </w:r>
      <w:r w:rsidDel="00000000" w:rsidR="00000000" w:rsidRPr="00000000">
        <w:rPr>
          <w:color w:val="000000"/>
          <w:sz w:val="28"/>
          <w:szCs w:val="28"/>
          <w:rtl w:val="0"/>
        </w:rPr>
        <w:t xml:space="preserve"> та Одеса в стратегічних планах Румунії і Німеччини……………………………………………………………………….…...6</w:t>
      </w:r>
    </w:p>
    <w:p w:rsidR="00000000" w:rsidDel="00000000" w:rsidP="00000000" w:rsidRDefault="00000000" w:rsidRPr="00000000" w14:paraId="0000002E">
      <w:pPr>
        <w:pBdr>
          <w:top w:space="0" w:sz="0" w:val="nil"/>
          <w:left w:space="0" w:sz="0" w:val="nil"/>
          <w:bottom w:space="0" w:sz="0" w:val="nil"/>
          <w:right w:space="0" w:sz="0" w:val="nil"/>
          <w:between w:space="0" w:sz="0" w:val="nil"/>
        </w:pBdr>
        <w:spacing w:line="360" w:lineRule="auto"/>
        <w:jc w:val="both"/>
        <w:rPr>
          <w:rFonts w:ascii="Calibri" w:cs="Calibri" w:eastAsia="Calibri" w:hAnsi="Calibri"/>
          <w:color w:val="000000"/>
          <w:sz w:val="22"/>
          <w:szCs w:val="22"/>
        </w:rPr>
      </w:pPr>
      <w:r w:rsidDel="00000000" w:rsidR="00000000" w:rsidRPr="00000000">
        <w:rPr>
          <w:color w:val="000000"/>
          <w:sz w:val="28"/>
          <w:szCs w:val="28"/>
          <w:rtl w:val="0"/>
        </w:rPr>
        <w:t xml:space="preserve">2. Підготовчі дії Червоної армії щодо оборони Південної </w:t>
      </w:r>
      <w:r w:rsidDel="00000000" w:rsidR="00000000" w:rsidRPr="00000000">
        <w:rPr>
          <w:sz w:val="28"/>
          <w:szCs w:val="28"/>
          <w:rtl w:val="0"/>
        </w:rPr>
        <w:t xml:space="preserve">Бессарабії</w:t>
      </w:r>
      <w:r w:rsidDel="00000000" w:rsidR="00000000" w:rsidRPr="00000000">
        <w:rPr>
          <w:color w:val="000000"/>
          <w:sz w:val="28"/>
          <w:szCs w:val="28"/>
          <w:rtl w:val="0"/>
        </w:rPr>
        <w:t xml:space="preserve"> та Одеси………………………………………………………………………….….....18</w:t>
      </w:r>
      <w:r w:rsidDel="00000000" w:rsidR="00000000" w:rsidRPr="00000000">
        <w:rPr>
          <w:rtl w:val="0"/>
        </w:rPr>
      </w:r>
    </w:p>
    <w:p w:rsidR="00000000" w:rsidDel="00000000" w:rsidP="00000000" w:rsidRDefault="00000000" w:rsidRPr="00000000" w14:paraId="0000002F">
      <w:pPr>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color w:val="000000"/>
          <w:sz w:val="28"/>
          <w:szCs w:val="28"/>
          <w:rtl w:val="0"/>
        </w:rPr>
        <w:t xml:space="preserve">3. Оборона Південної </w:t>
      </w:r>
      <w:r w:rsidDel="00000000" w:rsidR="00000000" w:rsidRPr="00000000">
        <w:rPr>
          <w:sz w:val="28"/>
          <w:szCs w:val="28"/>
          <w:rtl w:val="0"/>
        </w:rPr>
        <w:t xml:space="preserve">Бессарабії</w:t>
      </w:r>
      <w:r w:rsidDel="00000000" w:rsidR="00000000" w:rsidRPr="00000000">
        <w:rPr>
          <w:color w:val="000000"/>
          <w:sz w:val="28"/>
          <w:szCs w:val="28"/>
          <w:rtl w:val="0"/>
        </w:rPr>
        <w:t xml:space="preserve">…………………………………………</w:t>
      </w:r>
      <w:r w:rsidDel="00000000" w:rsidR="00000000" w:rsidRPr="00000000">
        <w:rPr>
          <w:sz w:val="28"/>
          <w:szCs w:val="28"/>
          <w:rtl w:val="0"/>
        </w:rPr>
        <w:t xml:space="preserve">…..…....</w:t>
      </w:r>
      <w:r w:rsidDel="00000000" w:rsidR="00000000" w:rsidRPr="00000000">
        <w:rPr>
          <w:color w:val="000000"/>
          <w:sz w:val="28"/>
          <w:szCs w:val="28"/>
          <w:rtl w:val="0"/>
        </w:rPr>
        <w:t xml:space="preserve">30</w:t>
      </w:r>
    </w:p>
    <w:p w:rsidR="00000000" w:rsidDel="00000000" w:rsidP="00000000" w:rsidRDefault="00000000" w:rsidRPr="00000000" w14:paraId="00000030">
      <w:pPr>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color w:val="000000"/>
          <w:sz w:val="28"/>
          <w:szCs w:val="28"/>
          <w:rtl w:val="0"/>
        </w:rPr>
        <w:t xml:space="preserve">4. Оборона Одеси……………………………………………………</w:t>
      </w:r>
      <w:r w:rsidDel="00000000" w:rsidR="00000000" w:rsidRPr="00000000">
        <w:rPr>
          <w:sz w:val="28"/>
          <w:szCs w:val="28"/>
          <w:rtl w:val="0"/>
        </w:rPr>
        <w:t xml:space="preserve">……</w:t>
      </w:r>
      <w:r w:rsidDel="00000000" w:rsidR="00000000" w:rsidRPr="00000000">
        <w:rPr>
          <w:color w:val="000000"/>
          <w:sz w:val="28"/>
          <w:szCs w:val="28"/>
          <w:rtl w:val="0"/>
        </w:rPr>
        <w:t xml:space="preserve">....…</w:t>
      </w:r>
      <w:r w:rsidDel="00000000" w:rsidR="00000000" w:rsidRPr="00000000">
        <w:rPr>
          <w:sz w:val="28"/>
          <w:szCs w:val="28"/>
          <w:rtl w:val="0"/>
        </w:rPr>
        <w:t xml:space="preserve">…</w:t>
      </w:r>
      <w:r w:rsidDel="00000000" w:rsidR="00000000" w:rsidRPr="00000000">
        <w:rPr>
          <w:color w:val="000000"/>
          <w:sz w:val="28"/>
          <w:szCs w:val="28"/>
          <w:rtl w:val="0"/>
        </w:rPr>
        <w:t xml:space="preserve">...36</w:t>
      </w:r>
    </w:p>
    <w:p w:rsidR="00000000" w:rsidDel="00000000" w:rsidP="00000000" w:rsidRDefault="00000000" w:rsidRPr="00000000" w14:paraId="00000031">
      <w:pPr>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color w:val="000000"/>
          <w:sz w:val="28"/>
          <w:szCs w:val="28"/>
          <w:rtl w:val="0"/>
        </w:rPr>
        <w:t xml:space="preserve">ВИСНОВКИ…………………………………………………………</w:t>
      </w:r>
      <w:r w:rsidDel="00000000" w:rsidR="00000000" w:rsidRPr="00000000">
        <w:rPr>
          <w:sz w:val="28"/>
          <w:szCs w:val="28"/>
          <w:rtl w:val="0"/>
        </w:rPr>
        <w:t xml:space="preserve">………</w:t>
      </w:r>
      <w:r w:rsidDel="00000000" w:rsidR="00000000" w:rsidRPr="00000000">
        <w:rPr>
          <w:color w:val="000000"/>
          <w:sz w:val="28"/>
          <w:szCs w:val="28"/>
          <w:rtl w:val="0"/>
        </w:rPr>
        <w:t xml:space="preserve">…</w:t>
      </w:r>
      <w:r w:rsidDel="00000000" w:rsidR="00000000" w:rsidRPr="00000000">
        <w:rPr>
          <w:sz w:val="28"/>
          <w:szCs w:val="28"/>
          <w:rtl w:val="0"/>
        </w:rPr>
        <w:t xml:space="preserve">…</w:t>
      </w:r>
      <w:r w:rsidDel="00000000" w:rsidR="00000000" w:rsidRPr="00000000">
        <w:rPr>
          <w:color w:val="000000"/>
          <w:sz w:val="28"/>
          <w:szCs w:val="28"/>
          <w:rtl w:val="0"/>
        </w:rPr>
        <w:t xml:space="preserve">...41</w:t>
      </w:r>
    </w:p>
    <w:p w:rsidR="00000000" w:rsidDel="00000000" w:rsidP="00000000" w:rsidRDefault="00000000" w:rsidRPr="00000000" w14:paraId="00000032">
      <w:pPr>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color w:val="000000"/>
          <w:sz w:val="28"/>
          <w:szCs w:val="28"/>
          <w:rtl w:val="0"/>
        </w:rPr>
        <w:t xml:space="preserve">СПИСОК ВИКОРИСТАНИХ ДЖЕРЕЛ ТА ЛІТЕРАТУРИ…………</w:t>
      </w:r>
      <w:r w:rsidDel="00000000" w:rsidR="00000000" w:rsidRPr="00000000">
        <w:rPr>
          <w:sz w:val="28"/>
          <w:szCs w:val="28"/>
          <w:rtl w:val="0"/>
        </w:rPr>
        <w:t xml:space="preserve">…………</w:t>
      </w:r>
      <w:r w:rsidDel="00000000" w:rsidR="00000000" w:rsidRPr="00000000">
        <w:rPr>
          <w:color w:val="000000"/>
          <w:sz w:val="28"/>
          <w:szCs w:val="28"/>
          <w:rtl w:val="0"/>
        </w:rPr>
        <w:t xml:space="preserve">...43</w:t>
      </w:r>
    </w:p>
    <w:p w:rsidR="00000000" w:rsidDel="00000000" w:rsidP="00000000" w:rsidRDefault="00000000" w:rsidRPr="00000000" w14:paraId="00000033">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rtl w:val="0"/>
        </w:rPr>
      </w:r>
    </w:p>
    <w:p w:rsidR="00000000" w:rsidDel="00000000" w:rsidP="00000000" w:rsidRDefault="00000000" w:rsidRPr="00000000" w14:paraId="00000034">
      <w:pPr>
        <w:spacing w:after="200" w:line="276" w:lineRule="auto"/>
        <w:rPr>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35">
      <w:pPr>
        <w:pBdr>
          <w:top w:space="0" w:sz="0" w:val="nil"/>
          <w:left w:space="0" w:sz="0" w:val="nil"/>
          <w:bottom w:space="0" w:sz="0" w:val="nil"/>
          <w:right w:space="0" w:sz="0" w:val="nil"/>
          <w:between w:space="0" w:sz="0" w:val="nil"/>
        </w:pBdr>
        <w:spacing w:line="360" w:lineRule="auto"/>
        <w:ind w:firstLine="720"/>
        <w:jc w:val="center"/>
        <w:rPr>
          <w:color w:val="000000"/>
          <w:sz w:val="28"/>
          <w:szCs w:val="28"/>
        </w:rPr>
      </w:pPr>
      <w:r w:rsidDel="00000000" w:rsidR="00000000" w:rsidRPr="00000000">
        <w:rPr>
          <w:b w:val="1"/>
          <w:color w:val="000000"/>
          <w:sz w:val="28"/>
          <w:szCs w:val="28"/>
          <w:rtl w:val="0"/>
        </w:rPr>
        <w:t xml:space="preserve">ВСТУП</w:t>
      </w:r>
      <w:r w:rsidDel="00000000" w:rsidR="00000000" w:rsidRPr="00000000">
        <w:rPr>
          <w:rtl w:val="0"/>
        </w:rPr>
      </w:r>
    </w:p>
    <w:p w:rsidR="00000000" w:rsidDel="00000000" w:rsidP="00000000" w:rsidRDefault="00000000" w:rsidRPr="00000000" w14:paraId="00000036">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Друга світова війна - це досить важка і жорстока війна в історії людства, тривала з 1939 по 1945 рр., Масштаби трагедії які спричинила ця війна описати складно. Перш за все, це людські життя, в ході війни загинуло дуже багато і військових, і мирного населення. У даній роботі більше є акцент історичні події, є спроба вивчити і обґрунтувати героїчний подвиг людей які захищали  Південну Бессарабії та Одесу.</w:t>
      </w:r>
    </w:p>
    <w:p w:rsidR="00000000" w:rsidDel="00000000" w:rsidP="00000000" w:rsidRDefault="00000000" w:rsidRPr="00000000" w14:paraId="00000037">
      <w:pPr>
        <w:pBdr>
          <w:top w:space="0" w:sz="0" w:val="nil"/>
          <w:left w:space="0" w:sz="0" w:val="nil"/>
          <w:bottom w:space="0" w:sz="0" w:val="nil"/>
          <w:right w:space="0" w:sz="0" w:val="nil"/>
          <w:between w:space="0" w:sz="0" w:val="nil"/>
        </w:pBdr>
        <w:spacing w:line="360" w:lineRule="auto"/>
        <w:ind w:firstLine="720"/>
        <w:jc w:val="both"/>
        <w:rPr>
          <w:color w:val="000000"/>
          <w:sz w:val="22"/>
          <w:szCs w:val="22"/>
        </w:rPr>
      </w:pPr>
      <w:r w:rsidDel="00000000" w:rsidR="00000000" w:rsidRPr="00000000">
        <w:rPr>
          <w:color w:val="000000"/>
          <w:sz w:val="28"/>
          <w:szCs w:val="28"/>
          <w:rtl w:val="0"/>
        </w:rPr>
        <w:t xml:space="preserve">На сьогоднішній день тема другої світової війни набуває інакший сенс чим у радянські часи. Це </w:t>
      </w:r>
      <w:r w:rsidDel="00000000" w:rsidR="00000000" w:rsidRPr="00000000">
        <w:rPr>
          <w:sz w:val="28"/>
          <w:szCs w:val="28"/>
          <w:rtl w:val="0"/>
        </w:rPr>
        <w:t xml:space="preserve">зумовлюється</w:t>
      </w:r>
      <w:r w:rsidDel="00000000" w:rsidR="00000000" w:rsidRPr="00000000">
        <w:rPr>
          <w:color w:val="000000"/>
          <w:sz w:val="28"/>
          <w:szCs w:val="28"/>
          <w:rtl w:val="0"/>
        </w:rPr>
        <w:t xml:space="preserve"> предвзятістю  точки зору лише радянської влади, беручи до уваги лише « радянської» людини(саме така назва була «народності» у ті часи на всіх територіях снг), але ще є точка зору і людей, а саме захисників які хоч і жили при Радянській владі але знали що вони є: українці, молдовани, болгари, євреї  та інші. Саме в цій роботі глибше переглянемо, як саме ці хоробрі люди боронили території де вони мешкали, а саме території Південної Бессарабії та Одеси. Вихідці різних національностей, але саме з України чинили опір проти німецьких загарбників у складі армії СРСР.</w:t>
      </w:r>
      <w:r w:rsidDel="00000000" w:rsidR="00000000" w:rsidRPr="00000000">
        <w:rPr>
          <w:rtl w:val="0"/>
        </w:rPr>
      </w:r>
    </w:p>
    <w:p w:rsidR="00000000" w:rsidDel="00000000" w:rsidP="00000000" w:rsidRDefault="00000000" w:rsidRPr="00000000" w14:paraId="00000038">
      <w:pPr>
        <w:pBdr>
          <w:top w:space="0" w:sz="0" w:val="nil"/>
          <w:left w:space="0" w:sz="0" w:val="nil"/>
          <w:bottom w:space="0" w:sz="0" w:val="nil"/>
          <w:right w:space="0" w:sz="0" w:val="nil"/>
          <w:between w:space="0" w:sz="0" w:val="nil"/>
        </w:pBdr>
        <w:spacing w:line="360" w:lineRule="auto"/>
        <w:ind w:firstLine="720"/>
        <w:jc w:val="both"/>
        <w:rPr>
          <w:color w:val="000000"/>
          <w:sz w:val="22"/>
          <w:szCs w:val="22"/>
        </w:rPr>
      </w:pPr>
      <w:r w:rsidDel="00000000" w:rsidR="00000000" w:rsidRPr="00000000">
        <w:rPr>
          <w:color w:val="000000"/>
          <w:sz w:val="28"/>
          <w:szCs w:val="28"/>
          <w:rtl w:val="0"/>
        </w:rPr>
        <w:t xml:space="preserve">Досліджуючи Південну Бессарабію та північ Буковини зрозуміло, що вона викликає сильний інтерес Румунії – це повернення територій до її складу, врешті-решт, до середини 1940 р. ці території були її частиною, і лише за вимогою яка не підтягалась до апеляції і  загрожувала початком війни, були передані до Радянського Союзу. Але  початком претензій цих земель вважається 1917 р., та залишалися  до   1941 р., тобто до нападу Румунії з Німеччиною на  СРСР. І хоча заявлений період навряд чи стосується Другої світової війни, але саме в цей час були започатковані передумови румунської окупації південно-західних українських територій. </w:t>
      </w:r>
      <w:r w:rsidDel="00000000" w:rsidR="00000000" w:rsidRPr="00000000">
        <w:rPr>
          <w:rtl w:val="0"/>
        </w:rPr>
      </w:r>
    </w:p>
    <w:p w:rsidR="00000000" w:rsidDel="00000000" w:rsidP="00000000" w:rsidRDefault="00000000" w:rsidRPr="00000000" w14:paraId="00000039">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Відокремлюючи спільні етапи історії України та Румунії певного періоду та пояснення їх впливу на окупацію Північної Буковини, Південної Бессарабії та міжріччя Дністра та Південного Бугу. </w:t>
      </w:r>
    </w:p>
    <w:p w:rsidR="00000000" w:rsidDel="00000000" w:rsidP="00000000" w:rsidRDefault="00000000" w:rsidRPr="00000000" w14:paraId="0000003A">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На той час було зрозумілим для влади СРСР чому Румунія допомагала Німеччині вести війну проти неї, це </w:t>
      </w:r>
      <w:r w:rsidDel="00000000" w:rsidR="00000000" w:rsidRPr="00000000">
        <w:rPr>
          <w:sz w:val="28"/>
          <w:szCs w:val="28"/>
          <w:rtl w:val="0"/>
        </w:rPr>
        <w:t xml:space="preserve">загарбання</w:t>
      </w:r>
      <w:r w:rsidDel="00000000" w:rsidR="00000000" w:rsidRPr="00000000">
        <w:rPr>
          <w:color w:val="000000"/>
          <w:sz w:val="28"/>
          <w:szCs w:val="28"/>
          <w:rtl w:val="0"/>
        </w:rPr>
        <w:t xml:space="preserve"> територій які  Румунія вважала своїми . </w:t>
      </w:r>
    </w:p>
    <w:p w:rsidR="00000000" w:rsidDel="00000000" w:rsidP="00000000" w:rsidRDefault="00000000" w:rsidRPr="00000000" w14:paraId="0000003B">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При написанні даної роботи було переглянуто архівні документи часів Другої світової.  Основою дослідження є роботи написані сучасними істориками А. Черкасовим, Баран В. К., Токарський В. В. Гакман С. М, Г. Гольд, А. О. Дорошева в своїх дослідженнях автори розкривають міфи, створені раніше радянськими істориками та політологами, на події Другої світової, безпосередньо про захист Бессарабії та міста Одеси, для цього автори посилається не тільки на вже написані історичні джерела, а більше працюють в румунських архівах, де знаходить нові дані, які суттєво відрізняються від тих історичних даних які довгі роки нав'язали ідеологами Радянського Союзу. До заявленої тематики виявили увагу сучасні дослідники О. Лебеденко, В. Хаджирадєва, М. Мельтюхов та інші, адже, проблема Бессарабського питання і в наш час, певним чином, зумовлює сучасну геополітичну ситуацію в регіоні і залишається дискусійною, відповідно, неупереджене вивчення історії краю є доцільним.</w:t>
      </w:r>
      <w:r w:rsidDel="00000000" w:rsidR="00000000" w:rsidRPr="00000000">
        <w:rPr>
          <w:rFonts w:ascii="Calibri" w:cs="Calibri" w:eastAsia="Calibri" w:hAnsi="Calibri"/>
          <w:color w:val="000000"/>
          <w:sz w:val="22"/>
          <w:szCs w:val="22"/>
          <w:rtl w:val="0"/>
        </w:rPr>
        <w:t xml:space="preserve"> </w:t>
      </w:r>
      <w:r w:rsidDel="00000000" w:rsidR="00000000" w:rsidRPr="00000000">
        <w:rPr>
          <w:color w:val="000000"/>
          <w:sz w:val="28"/>
          <w:szCs w:val="28"/>
          <w:rtl w:val="0"/>
        </w:rPr>
        <w:t xml:space="preserve">Так само детально були вивчені роботи А. Філіпенко та Д. Урсу, вони так само ґрунтувалися виключно на архівних даних взятих з Державного Архіву в Румунії і на даних румунської розвідки.</w:t>
      </w:r>
    </w:p>
    <w:p w:rsidR="00000000" w:rsidDel="00000000" w:rsidP="00000000" w:rsidRDefault="00000000" w:rsidRPr="00000000" w14:paraId="0000003C">
      <w:pPr>
        <w:pBdr>
          <w:top w:space="0" w:sz="0" w:val="nil"/>
          <w:left w:space="0" w:sz="0" w:val="nil"/>
          <w:bottom w:space="0" w:sz="0" w:val="nil"/>
          <w:right w:space="0" w:sz="0" w:val="nil"/>
          <w:between w:space="0" w:sz="0" w:val="nil"/>
        </w:pBdr>
        <w:spacing w:line="360" w:lineRule="auto"/>
        <w:ind w:firstLine="720"/>
        <w:jc w:val="both"/>
        <w:rPr>
          <w:color w:val="000000"/>
          <w:sz w:val="22"/>
          <w:szCs w:val="22"/>
        </w:rPr>
      </w:pPr>
      <w:r w:rsidDel="00000000" w:rsidR="00000000" w:rsidRPr="00000000">
        <w:rPr>
          <w:b w:val="1"/>
          <w:color w:val="000000"/>
          <w:sz w:val="28"/>
          <w:szCs w:val="28"/>
          <w:rtl w:val="0"/>
        </w:rPr>
        <w:t xml:space="preserve">Мета роботи</w:t>
      </w:r>
      <w:r w:rsidDel="00000000" w:rsidR="00000000" w:rsidRPr="00000000">
        <w:rPr>
          <w:color w:val="000000"/>
          <w:sz w:val="28"/>
          <w:szCs w:val="28"/>
          <w:rtl w:val="0"/>
        </w:rPr>
        <w:t xml:space="preserve"> полягає у дослідженні підготовці та дій червоної армії щодо оборони територій Бессарабії та Одеси, які були під натиском румунсько-німецького інтересу.</w:t>
      </w:r>
      <w:r w:rsidDel="00000000" w:rsidR="00000000" w:rsidRPr="00000000">
        <w:rPr>
          <w:rtl w:val="0"/>
        </w:rPr>
      </w:r>
    </w:p>
    <w:p w:rsidR="00000000" w:rsidDel="00000000" w:rsidP="00000000" w:rsidRDefault="00000000" w:rsidRPr="00000000" w14:paraId="0000003D">
      <w:pPr>
        <w:pBdr>
          <w:top w:space="0" w:sz="0" w:val="nil"/>
          <w:left w:space="0" w:sz="0" w:val="nil"/>
          <w:bottom w:space="0" w:sz="0" w:val="nil"/>
          <w:right w:space="0" w:sz="0" w:val="nil"/>
          <w:between w:space="0" w:sz="0" w:val="nil"/>
        </w:pBdr>
        <w:spacing w:line="360" w:lineRule="auto"/>
        <w:ind w:firstLine="720"/>
        <w:jc w:val="both"/>
        <w:rPr>
          <w:b w:val="1"/>
          <w:color w:val="000000"/>
          <w:sz w:val="28"/>
          <w:szCs w:val="28"/>
        </w:rPr>
      </w:pPr>
      <w:r w:rsidDel="00000000" w:rsidR="00000000" w:rsidRPr="00000000">
        <w:rPr>
          <w:color w:val="000000"/>
          <w:sz w:val="28"/>
          <w:szCs w:val="28"/>
          <w:rtl w:val="0"/>
        </w:rPr>
        <w:t xml:space="preserve">Виходячи з мети дослідження перед нами постають такі </w:t>
      </w:r>
      <w:r w:rsidDel="00000000" w:rsidR="00000000" w:rsidRPr="00000000">
        <w:rPr>
          <w:b w:val="1"/>
          <w:color w:val="000000"/>
          <w:sz w:val="28"/>
          <w:szCs w:val="28"/>
          <w:rtl w:val="0"/>
        </w:rPr>
        <w:t xml:space="preserve">завдання: </w:t>
      </w:r>
    </w:p>
    <w:p w:rsidR="00000000" w:rsidDel="00000000" w:rsidP="00000000" w:rsidRDefault="00000000" w:rsidRPr="00000000" w14:paraId="0000003E">
      <w:pPr>
        <w:pBdr>
          <w:top w:space="0" w:sz="0" w:val="nil"/>
          <w:left w:space="0" w:sz="0" w:val="nil"/>
          <w:bottom w:space="0" w:sz="0" w:val="nil"/>
          <w:right w:space="0" w:sz="0" w:val="nil"/>
          <w:between w:space="0" w:sz="0" w:val="nil"/>
        </w:pBdr>
        <w:spacing w:line="360" w:lineRule="auto"/>
        <w:ind w:firstLine="720"/>
        <w:jc w:val="both"/>
        <w:rPr>
          <w:b w:val="1"/>
          <w:color w:val="000000"/>
          <w:sz w:val="28"/>
          <w:szCs w:val="28"/>
        </w:rPr>
      </w:pPr>
      <w:r w:rsidDel="00000000" w:rsidR="00000000" w:rsidRPr="00000000">
        <w:rPr>
          <w:b w:val="1"/>
          <w:color w:val="000000"/>
          <w:sz w:val="28"/>
          <w:szCs w:val="28"/>
          <w:rtl w:val="0"/>
        </w:rPr>
        <w:t xml:space="preserve">- </w:t>
      </w:r>
      <w:r w:rsidDel="00000000" w:rsidR="00000000" w:rsidRPr="00000000">
        <w:rPr>
          <w:color w:val="000000"/>
          <w:sz w:val="28"/>
          <w:szCs w:val="28"/>
          <w:rtl w:val="0"/>
        </w:rPr>
        <w:t xml:space="preserve">проаналізувати стратегічні плани Румунії і Німеччини щодо Південної Бессарабії та Одеси через призму міжвоєнного часу та першого періоду Другої світової війни;</w:t>
      </w:r>
      <w:r w:rsidDel="00000000" w:rsidR="00000000" w:rsidRPr="00000000">
        <w:rPr>
          <w:rtl w:val="0"/>
        </w:rPr>
      </w:r>
    </w:p>
    <w:p w:rsidR="00000000" w:rsidDel="00000000" w:rsidP="00000000" w:rsidRDefault="00000000" w:rsidRPr="00000000" w14:paraId="0000003F">
      <w:pPr>
        <w:pBdr>
          <w:top w:space="0" w:sz="0" w:val="nil"/>
          <w:left w:space="0" w:sz="0" w:val="nil"/>
          <w:bottom w:space="0" w:sz="0" w:val="nil"/>
          <w:right w:space="0" w:sz="0" w:val="nil"/>
          <w:between w:space="0" w:sz="0" w:val="nil"/>
        </w:pBdr>
        <w:spacing w:line="360" w:lineRule="auto"/>
        <w:ind w:firstLine="720"/>
        <w:jc w:val="both"/>
        <w:rPr>
          <w:color w:val="000000"/>
          <w:sz w:val="22"/>
          <w:szCs w:val="22"/>
        </w:rPr>
      </w:pPr>
      <w:r w:rsidDel="00000000" w:rsidR="00000000" w:rsidRPr="00000000">
        <w:rPr>
          <w:b w:val="1"/>
          <w:color w:val="000000"/>
          <w:sz w:val="28"/>
          <w:szCs w:val="28"/>
          <w:rtl w:val="0"/>
        </w:rPr>
        <w:t xml:space="preserve">- </w:t>
      </w:r>
      <w:r w:rsidDel="00000000" w:rsidR="00000000" w:rsidRPr="00000000">
        <w:rPr>
          <w:color w:val="000000"/>
          <w:sz w:val="28"/>
          <w:szCs w:val="28"/>
          <w:rtl w:val="0"/>
        </w:rPr>
        <w:t xml:space="preserve">дослідити підготовку дій Червоної армії щодо оборони Південної Бессарабії та Одеси; </w:t>
      </w:r>
      <w:r w:rsidDel="00000000" w:rsidR="00000000" w:rsidRPr="00000000">
        <w:rPr>
          <w:rtl w:val="0"/>
        </w:rPr>
      </w:r>
    </w:p>
    <w:p w:rsidR="00000000" w:rsidDel="00000000" w:rsidP="00000000" w:rsidRDefault="00000000" w:rsidRPr="00000000" w14:paraId="00000040">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 проаналізувати оборону Південної Бессарабії; </w:t>
      </w:r>
    </w:p>
    <w:p w:rsidR="00000000" w:rsidDel="00000000" w:rsidP="00000000" w:rsidRDefault="00000000" w:rsidRPr="00000000" w14:paraId="00000041">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 дослідити оборону Одеси в період Другої світової війни.</w:t>
      </w:r>
    </w:p>
    <w:p w:rsidR="00000000" w:rsidDel="00000000" w:rsidP="00000000" w:rsidRDefault="00000000" w:rsidRPr="00000000" w14:paraId="00000042">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b w:val="1"/>
          <w:color w:val="000000"/>
          <w:sz w:val="28"/>
          <w:szCs w:val="28"/>
          <w:rtl w:val="0"/>
        </w:rPr>
        <w:t xml:space="preserve">Методологічну основу роботи</w:t>
      </w:r>
      <w:r w:rsidDel="00000000" w:rsidR="00000000" w:rsidRPr="00000000">
        <w:rPr>
          <w:color w:val="000000"/>
          <w:sz w:val="28"/>
          <w:szCs w:val="28"/>
          <w:rtl w:val="0"/>
        </w:rPr>
        <w:t xml:space="preserve"> складають теоретичні положення про природу історичного пізнання, соціальні аспекти, норми і цінності історичної науки. Цей процес реалізується на основі поєднання трьох дослідницьких принципів - науковості, об'єктивності та історизму.</w:t>
      </w:r>
    </w:p>
    <w:p w:rsidR="00000000" w:rsidDel="00000000" w:rsidP="00000000" w:rsidRDefault="00000000" w:rsidRPr="00000000" w14:paraId="00000043">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b w:val="1"/>
          <w:color w:val="000000"/>
          <w:sz w:val="28"/>
          <w:szCs w:val="28"/>
          <w:rtl w:val="0"/>
        </w:rPr>
        <w:t xml:space="preserve">Методи дослідження</w:t>
      </w:r>
      <w:r w:rsidDel="00000000" w:rsidR="00000000" w:rsidRPr="00000000">
        <w:rPr>
          <w:color w:val="000000"/>
          <w:sz w:val="28"/>
          <w:szCs w:val="28"/>
          <w:rtl w:val="0"/>
        </w:rPr>
        <w:t xml:space="preserve"> – хронологічно проблемний, періодизації, ретроспективний, системно-структурний.</w:t>
      </w:r>
    </w:p>
    <w:p w:rsidR="00000000" w:rsidDel="00000000" w:rsidP="00000000" w:rsidRDefault="00000000" w:rsidRPr="00000000" w14:paraId="00000044">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b w:val="1"/>
          <w:color w:val="000000"/>
          <w:sz w:val="28"/>
          <w:szCs w:val="28"/>
          <w:rtl w:val="0"/>
        </w:rPr>
        <w:t xml:space="preserve">Хронологічні межі </w:t>
      </w:r>
      <w:r w:rsidDel="00000000" w:rsidR="00000000" w:rsidRPr="00000000">
        <w:rPr>
          <w:color w:val="000000"/>
          <w:sz w:val="28"/>
          <w:szCs w:val="28"/>
          <w:rtl w:val="0"/>
        </w:rPr>
        <w:t xml:space="preserve">дослідження відбуваються у відповідності</w:t>
      </w:r>
      <w:r w:rsidDel="00000000" w:rsidR="00000000" w:rsidRPr="00000000">
        <w:rPr>
          <w:rFonts w:ascii="Calibri" w:cs="Calibri" w:eastAsia="Calibri" w:hAnsi="Calibri"/>
          <w:color w:val="000000"/>
          <w:sz w:val="22"/>
          <w:szCs w:val="22"/>
          <w:rtl w:val="0"/>
        </w:rPr>
        <w:t xml:space="preserve"> </w:t>
      </w:r>
      <w:r w:rsidDel="00000000" w:rsidR="00000000" w:rsidRPr="00000000">
        <w:rPr>
          <w:color w:val="000000"/>
          <w:sz w:val="28"/>
          <w:szCs w:val="28"/>
          <w:rtl w:val="0"/>
        </w:rPr>
        <w:t xml:space="preserve">Акцент ставиться на увага щодо не менш головних етапах румунської та української історії періоду 1917-1941 рр.,та становлять дії у  1939-1945 роках, </w:t>
      </w:r>
      <w:r w:rsidDel="00000000" w:rsidR="00000000" w:rsidRPr="00000000">
        <w:rPr>
          <w:b w:val="1"/>
          <w:color w:val="000000"/>
          <w:sz w:val="28"/>
          <w:szCs w:val="28"/>
          <w:rtl w:val="0"/>
        </w:rPr>
        <w:t xml:space="preserve">територіально </w:t>
      </w:r>
      <w:r w:rsidDel="00000000" w:rsidR="00000000" w:rsidRPr="00000000">
        <w:rPr>
          <w:color w:val="000000"/>
          <w:sz w:val="28"/>
          <w:szCs w:val="28"/>
          <w:rtl w:val="0"/>
        </w:rPr>
        <w:t xml:space="preserve">розташованих  на південному заході України, а саме Південної Бессарабії (з територій  Ізмаїльського району, с. Вилкове до Білгорода-Дністровського) і відповідно території Одеси.</w:t>
      </w:r>
    </w:p>
    <w:p w:rsidR="00000000" w:rsidDel="00000000" w:rsidP="00000000" w:rsidRDefault="00000000" w:rsidRPr="00000000" w14:paraId="00000045">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b w:val="1"/>
          <w:color w:val="000000"/>
          <w:sz w:val="28"/>
          <w:szCs w:val="28"/>
          <w:rtl w:val="0"/>
        </w:rPr>
        <w:t xml:space="preserve">Структура роботи.</w:t>
      </w:r>
      <w:r w:rsidDel="00000000" w:rsidR="00000000" w:rsidRPr="00000000">
        <w:rPr>
          <w:color w:val="000000"/>
          <w:sz w:val="28"/>
          <w:szCs w:val="28"/>
          <w:rtl w:val="0"/>
        </w:rPr>
        <w:t xml:space="preserve"> Робота викладена на 48 сторінках і складається з вступу, чотирьох розділів і висновків. Бібліографічний список включає                    73 літературних джерел.</w:t>
      </w:r>
    </w:p>
    <w:p w:rsidR="00000000" w:rsidDel="00000000" w:rsidP="00000000" w:rsidRDefault="00000000" w:rsidRPr="00000000" w14:paraId="00000046">
      <w:pPr>
        <w:spacing w:after="200" w:line="276" w:lineRule="auto"/>
        <w:rPr>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47">
      <w:pPr>
        <w:pBdr>
          <w:top w:space="0" w:sz="0" w:val="nil"/>
          <w:left w:space="0" w:sz="0" w:val="nil"/>
          <w:bottom w:space="0" w:sz="0" w:val="nil"/>
          <w:right w:space="0" w:sz="0" w:val="nil"/>
          <w:between w:space="0" w:sz="0" w:val="nil"/>
        </w:pBdr>
        <w:spacing w:line="360" w:lineRule="auto"/>
        <w:jc w:val="center"/>
        <w:rPr>
          <w:b w:val="1"/>
          <w:color w:val="000000"/>
          <w:sz w:val="28"/>
          <w:szCs w:val="28"/>
        </w:rPr>
      </w:pPr>
      <w:r w:rsidDel="00000000" w:rsidR="00000000" w:rsidRPr="00000000">
        <w:rPr>
          <w:b w:val="1"/>
          <w:sz w:val="28"/>
          <w:szCs w:val="28"/>
          <w:rtl w:val="0"/>
        </w:rPr>
        <w:t xml:space="preserve">Розділ</w:t>
      </w:r>
      <w:r w:rsidDel="00000000" w:rsidR="00000000" w:rsidRPr="00000000">
        <w:rPr>
          <w:b w:val="1"/>
          <w:color w:val="000000"/>
          <w:sz w:val="28"/>
          <w:szCs w:val="28"/>
          <w:rtl w:val="0"/>
        </w:rPr>
        <w:t xml:space="preserve"> 1. Південна </w:t>
      </w:r>
      <w:r w:rsidDel="00000000" w:rsidR="00000000" w:rsidRPr="00000000">
        <w:rPr>
          <w:b w:val="1"/>
          <w:sz w:val="28"/>
          <w:szCs w:val="28"/>
          <w:rtl w:val="0"/>
        </w:rPr>
        <w:t xml:space="preserve">Бессарабія</w:t>
      </w:r>
      <w:r w:rsidDel="00000000" w:rsidR="00000000" w:rsidRPr="00000000">
        <w:rPr>
          <w:b w:val="1"/>
          <w:color w:val="000000"/>
          <w:sz w:val="28"/>
          <w:szCs w:val="28"/>
          <w:rtl w:val="0"/>
        </w:rPr>
        <w:t xml:space="preserve"> та Одеса в стратегічних планах Румунії і Німеччини</w:t>
      </w:r>
    </w:p>
    <w:p w:rsidR="00000000" w:rsidDel="00000000" w:rsidP="00000000" w:rsidRDefault="00000000" w:rsidRPr="00000000" w14:paraId="00000048">
      <w:pPr>
        <w:pBdr>
          <w:top w:space="0" w:sz="0" w:val="nil"/>
          <w:left w:space="0" w:sz="0" w:val="nil"/>
          <w:bottom w:space="0" w:sz="0" w:val="nil"/>
          <w:right w:space="0" w:sz="0" w:val="nil"/>
          <w:between w:space="0" w:sz="0" w:val="nil"/>
        </w:pBdr>
        <w:spacing w:line="360" w:lineRule="auto"/>
        <w:ind w:left="1812" w:firstLine="0"/>
        <w:jc w:val="both"/>
        <w:rPr>
          <w:b w:val="1"/>
          <w:color w:val="000000"/>
          <w:sz w:val="28"/>
          <w:szCs w:val="28"/>
        </w:rPr>
      </w:pPr>
      <w:r w:rsidDel="00000000" w:rsidR="00000000" w:rsidRPr="00000000">
        <w:rPr>
          <w:rtl w:val="0"/>
        </w:rPr>
      </w:r>
    </w:p>
    <w:p w:rsidR="00000000" w:rsidDel="00000000" w:rsidP="00000000" w:rsidRDefault="00000000" w:rsidRPr="00000000" w14:paraId="00000049">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Вивчаючи участь Румунії та Німеччини у Другій світовій війні, більшість вчених вважають, що передумовою їх нападу було бажання взяти Бессарабію. Однак румунсько-німецькі претензії на українські землі розпочались у 1917 р. та залишались «суперечливими». Звичайно, згаданий період навряд чи стосується Другої світової війни, але він створив умови для румунської окупації українських земель.</w:t>
      </w:r>
    </w:p>
    <w:p w:rsidR="00000000" w:rsidDel="00000000" w:rsidP="00000000" w:rsidRDefault="00000000" w:rsidRPr="00000000" w14:paraId="0000004A">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Розглянемо претензії Румунії та Німеччини на півдні України в 1941 р. крізь призму міжвоєнного періоду та першого періоду Другої світової війни, висвітлимо загальні етапи історії України, Румунії та Німеччини цього періоду та розкриємо вплив на окупацію південної Бессарабії та Одеси.</w:t>
      </w:r>
    </w:p>
    <w:p w:rsidR="00000000" w:rsidDel="00000000" w:rsidP="00000000" w:rsidRDefault="00000000" w:rsidRPr="00000000" w14:paraId="0000004B">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Так, інтерес Румунії до територій південно-західної України сягає Першої світової війни. Це стало великим ударом для Європи, що виявилося в розпаді Австро-Угорської, Німецької, Османської та Російської імперій та призвело до виникнення нових європейських держав і одночасно до зміцнення існуючих. Так, однією з країн, що зміцніли після війни, стала Румунія. В хаосі 1917-1921 років, що відбувся в колишній Російській імперії, Румунія, Польща та Радянська Росія (з 1922 року – Радянський Союз) захопили частину етнічної української території. У січні-березні 1918 року румуни захопили Бессарабію і в листопаді того ж року окупували Буковину [37, с. 146-149].</w:t>
      </w:r>
    </w:p>
    <w:p w:rsidR="00000000" w:rsidDel="00000000" w:rsidP="00000000" w:rsidRDefault="00000000" w:rsidRPr="00000000" w14:paraId="0000004C">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Під час формування Версальсько-Вашингтонської системи міжнародних відносин (1919-1922), яка встановила світовий порядок після Першої світової війни, держави-переможниці ігнорували прагнення українського народу до незалежності. Підтвердженням цього є той факт, що в «14 пунктах» Вудро Вільсона просто не знайшов місця для України. Подібне ставлення було викликане тим, що її територія сприймалася як «санітарний кордон» між Радянською Росією та Європою [49, с. 10]. Ось чому українські землі, захоплені у 1918 році, були визнані європейськими країнами за Румунією. Після завершення Першої світової війни до складу Румунії входили Трансільванія, Бессарабія, Буковина, Південна Добруджа та частина Банату. В результаті цього їх територія подвоїлася. Отже, зросла кількість національних меншин: німців, угорців, болгар, євреїв у їх складі, загальна чисельність яких становила 28% населення країни [25, с. 205].</w:t>
      </w:r>
    </w:p>
    <w:p w:rsidR="00000000" w:rsidDel="00000000" w:rsidP="00000000" w:rsidRDefault="00000000" w:rsidRPr="00000000" w14:paraId="0000004D">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Слід зазначити, що із включенням Бессарабії та Буковини до складу Румунії розпочалася жорстока асиміляція українського населення, що було виправдано фальсифікаціями та спотвореннями історії [33, с. 215].</w:t>
      </w:r>
    </w:p>
    <w:p w:rsidR="00000000" w:rsidDel="00000000" w:rsidP="00000000" w:rsidRDefault="00000000" w:rsidRPr="00000000" w14:paraId="0000004E">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Долю українських земель визначали праці румунського історика                    І. Ністора. Однією з них була опублікована у 1932 р. «Історію Бессарабії». В ній він </w:t>
      </w:r>
      <w:r w:rsidDel="00000000" w:rsidR="00000000" w:rsidRPr="00000000">
        <w:rPr>
          <w:sz w:val="28"/>
          <w:szCs w:val="28"/>
          <w:rtl w:val="0"/>
        </w:rPr>
        <w:t xml:space="preserve">сформулював</w:t>
      </w:r>
      <w:r w:rsidDel="00000000" w:rsidR="00000000" w:rsidRPr="00000000">
        <w:rPr>
          <w:color w:val="000000"/>
          <w:sz w:val="28"/>
          <w:szCs w:val="28"/>
          <w:rtl w:val="0"/>
        </w:rPr>
        <w:t xml:space="preserve"> ідею про те, що українці ніколи не були корінним населенням Бессарабії і тому не мають прав на її територію. Безперечно, ця позиція суттєво позначилася на подальшій румунській політиці, характер якої був відверто антиукраїнським [23, с. 175].</w:t>
      </w:r>
    </w:p>
    <w:p w:rsidR="00000000" w:rsidDel="00000000" w:rsidP="00000000" w:rsidRDefault="00000000" w:rsidRPr="00000000" w14:paraId="0000004F">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Через питання Бессарабії міжвоєнні відносини Румунії з Радянським Союзом були напружені, оскільки в його контексті вирішувалася доля українських земель. Аргумент Румунії на користь володіння Бессарабією полягав у наступному: румунська сторона підкреслювала, що як в «історичному», так і в «національному» плані Бессарабія була невід’ємною частиною Румунії до 1812 року. Позиція СРСР базувалася на тому, що Румунія силоміць володіє Бессарабією, і її претензії на володіння цією територією є незаконними. Бессарабія не могла бути невід’ємною частиною Румунії, оскільки була визнана незалежною в 1878 р., а як об’єднана держава була утворена в 1859 р. [18, с. 203].</w:t>
      </w:r>
    </w:p>
    <w:p w:rsidR="00000000" w:rsidDel="00000000" w:rsidP="00000000" w:rsidRDefault="00000000" w:rsidRPr="00000000" w14:paraId="00000050">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Слід зазначити, що стратегічне значення південної Бессарабії було величезним. Зрештою, розширення радянського контролю до гирла Дунаю не лише гарантувало необхідну глибину оборони Одеси та Севастополя, які були відокремлені від румунського кордону лише на 40 км, але й дозволило ефективно контролювати Чорноморську протоку. Крім того, з території Бессарабії радянські літаки несли загрозу для румунських нафтових родовищ, які були основним постачальником нафти до Рейху [42, с. 316; 46, с. 79; 54, с. 235].</w:t>
      </w:r>
    </w:p>
    <w:p w:rsidR="00000000" w:rsidDel="00000000" w:rsidP="00000000" w:rsidRDefault="00000000" w:rsidRPr="00000000" w14:paraId="00000051">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Тримаючи опору на </w:t>
      </w:r>
      <w:r w:rsidDel="00000000" w:rsidR="00000000" w:rsidRPr="00000000">
        <w:rPr>
          <w:sz w:val="28"/>
          <w:szCs w:val="28"/>
          <w:rtl w:val="0"/>
        </w:rPr>
        <w:t xml:space="preserve">договір</w:t>
      </w:r>
      <w:r w:rsidDel="00000000" w:rsidR="00000000" w:rsidRPr="00000000">
        <w:rPr>
          <w:color w:val="000000"/>
          <w:sz w:val="28"/>
          <w:szCs w:val="28"/>
          <w:rtl w:val="0"/>
        </w:rPr>
        <w:t xml:space="preserve"> з Німеччиною, Радянський Союз із весни 1940 р. </w:t>
      </w:r>
      <w:r w:rsidDel="00000000" w:rsidR="00000000" w:rsidRPr="00000000">
        <w:rPr>
          <w:color w:val="000000"/>
          <w:sz w:val="28"/>
          <w:szCs w:val="28"/>
          <w:highlight w:val="white"/>
          <w:rtl w:val="0"/>
        </w:rPr>
        <w:t xml:space="preserve"> надиматиме</w:t>
      </w:r>
      <w:r w:rsidDel="00000000" w:rsidR="00000000" w:rsidRPr="00000000">
        <w:rPr>
          <w:color w:val="000000"/>
          <w:sz w:val="28"/>
          <w:szCs w:val="28"/>
          <w:rtl w:val="0"/>
        </w:rPr>
        <w:t xml:space="preserve"> дипломатичну кризу </w:t>
      </w:r>
      <w:r w:rsidDel="00000000" w:rsidR="00000000" w:rsidRPr="00000000">
        <w:rPr>
          <w:color w:val="000000"/>
          <w:sz w:val="28"/>
          <w:szCs w:val="28"/>
          <w:highlight w:val="white"/>
          <w:rtl w:val="0"/>
        </w:rPr>
        <w:t xml:space="preserve">довкруги</w:t>
      </w:r>
      <w:r w:rsidDel="00000000" w:rsidR="00000000" w:rsidRPr="00000000">
        <w:rPr>
          <w:color w:val="000000"/>
          <w:sz w:val="28"/>
          <w:szCs w:val="28"/>
          <w:rtl w:val="0"/>
        </w:rPr>
        <w:t xml:space="preserve"> бессарабського питання. </w:t>
      </w:r>
    </w:p>
    <w:p w:rsidR="00000000" w:rsidDel="00000000" w:rsidP="00000000" w:rsidRDefault="00000000" w:rsidRPr="00000000" w14:paraId="00000052">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Про плани Москви фактично на практиці </w:t>
      </w:r>
      <w:r w:rsidDel="00000000" w:rsidR="00000000" w:rsidRPr="00000000">
        <w:rPr>
          <w:color w:val="000000"/>
          <w:sz w:val="28"/>
          <w:szCs w:val="28"/>
          <w:highlight w:val="white"/>
          <w:rtl w:val="0"/>
        </w:rPr>
        <w:t xml:space="preserve">втілити в життя</w:t>
      </w:r>
      <w:r w:rsidDel="00000000" w:rsidR="00000000" w:rsidRPr="00000000">
        <w:rPr>
          <w:color w:val="000000"/>
          <w:sz w:val="28"/>
          <w:szCs w:val="28"/>
          <w:rtl w:val="0"/>
        </w:rPr>
        <w:t xml:space="preserve"> свої «інтереси» до Бессарабських територій було вперше промовлено під час 4 наради Верховної Ради радянського союзу. Будучи виступаючим на ній, голова Раднаркому і міністром закордонних справ Молотов В. заявив 29 березня: «… У нас не має ніякого акту про ненапад з Румунією. Це роз’яснюється тим що є наявність </w:t>
      </w:r>
      <w:r w:rsidDel="00000000" w:rsidR="00000000" w:rsidRPr="00000000">
        <w:rPr>
          <w:sz w:val="28"/>
          <w:szCs w:val="28"/>
          <w:rtl w:val="0"/>
        </w:rPr>
        <w:t xml:space="preserve">невирішеного</w:t>
      </w:r>
      <w:r w:rsidDel="00000000" w:rsidR="00000000" w:rsidRPr="00000000">
        <w:rPr>
          <w:color w:val="000000"/>
          <w:sz w:val="28"/>
          <w:szCs w:val="28"/>
          <w:rtl w:val="0"/>
        </w:rPr>
        <w:t xml:space="preserve"> питання яке має спірний характер, питання про території </w:t>
      </w:r>
      <w:r w:rsidDel="00000000" w:rsidR="00000000" w:rsidRPr="00000000">
        <w:rPr>
          <w:sz w:val="28"/>
          <w:szCs w:val="28"/>
          <w:rtl w:val="0"/>
        </w:rPr>
        <w:t xml:space="preserve">Бессарабії</w:t>
      </w:r>
      <w:r w:rsidDel="00000000" w:rsidR="00000000" w:rsidRPr="00000000">
        <w:rPr>
          <w:color w:val="000000"/>
          <w:sz w:val="28"/>
          <w:szCs w:val="28"/>
          <w:rtl w:val="0"/>
        </w:rPr>
        <w:t xml:space="preserve">, якої Радянський Союз не визнавав захоплення Румунією, хоча і ніколи не ставив питання щодо повернення територій шляхом війни. Тому немає жодних підстав для будь-якого погіршення і радянсько-румунських відносин» [42, с. 40]. </w:t>
      </w:r>
    </w:p>
    <w:p w:rsidR="00000000" w:rsidDel="00000000" w:rsidP="00000000" w:rsidRDefault="00000000" w:rsidRPr="00000000" w14:paraId="00000053">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Проте слова запобігання жаху заспокійливими словами, що були </w:t>
      </w:r>
      <w:r w:rsidDel="00000000" w:rsidR="00000000" w:rsidRPr="00000000">
        <w:rPr>
          <w:sz w:val="28"/>
          <w:szCs w:val="28"/>
          <w:rtl w:val="0"/>
        </w:rPr>
        <w:t xml:space="preserve">озвучені під</w:t>
      </w:r>
      <w:r w:rsidDel="00000000" w:rsidR="00000000" w:rsidRPr="00000000">
        <w:rPr>
          <w:color w:val="000000"/>
          <w:sz w:val="28"/>
          <w:szCs w:val="28"/>
          <w:rtl w:val="0"/>
        </w:rPr>
        <w:t xml:space="preserve"> час виступу Молотова, Бухарест зрозумів його, як готовність столиці СРСР вирішити питання Бессарабії на користь і коли захочеться, тобто </w:t>
      </w:r>
      <w:r w:rsidDel="00000000" w:rsidR="00000000" w:rsidRPr="00000000">
        <w:rPr>
          <w:sz w:val="28"/>
          <w:szCs w:val="28"/>
          <w:rtl w:val="0"/>
        </w:rPr>
        <w:t xml:space="preserve">у будь</w:t>
      </w:r>
      <w:r w:rsidDel="00000000" w:rsidR="00000000" w:rsidRPr="00000000">
        <w:rPr>
          <w:color w:val="000000"/>
          <w:sz w:val="28"/>
          <w:szCs w:val="28"/>
          <w:rtl w:val="0"/>
        </w:rPr>
        <w:t xml:space="preserve"> який момент. Наступного дня Прем’єр-міністр Румунії Татареску Г. оповів </w:t>
      </w:r>
      <w:r w:rsidDel="00000000" w:rsidR="00000000" w:rsidRPr="00000000">
        <w:rPr>
          <w:sz w:val="28"/>
          <w:szCs w:val="28"/>
          <w:rtl w:val="0"/>
        </w:rPr>
        <w:t xml:space="preserve">Німеччині щодо</w:t>
      </w:r>
      <w:r w:rsidDel="00000000" w:rsidR="00000000" w:rsidRPr="00000000">
        <w:rPr>
          <w:color w:val="000000"/>
          <w:sz w:val="28"/>
          <w:szCs w:val="28"/>
          <w:rtl w:val="0"/>
        </w:rPr>
        <w:t xml:space="preserve"> </w:t>
      </w:r>
      <w:r w:rsidDel="00000000" w:rsidR="00000000" w:rsidRPr="00000000">
        <w:rPr>
          <w:sz w:val="28"/>
          <w:szCs w:val="28"/>
          <w:rtl w:val="0"/>
        </w:rPr>
        <w:t xml:space="preserve">необхідності майбутнього</w:t>
      </w:r>
      <w:r w:rsidDel="00000000" w:rsidR="00000000" w:rsidRPr="00000000">
        <w:rPr>
          <w:color w:val="000000"/>
          <w:sz w:val="28"/>
          <w:szCs w:val="28"/>
          <w:rtl w:val="0"/>
        </w:rPr>
        <w:t xml:space="preserve"> переозброєння армії держави, та попросив вплинути на владу СРСР, щоб вона не мала </w:t>
      </w:r>
      <w:r w:rsidDel="00000000" w:rsidR="00000000" w:rsidRPr="00000000">
        <w:rPr>
          <w:sz w:val="28"/>
          <w:szCs w:val="28"/>
          <w:rtl w:val="0"/>
        </w:rPr>
        <w:t xml:space="preserve">намірів</w:t>
      </w:r>
      <w:r w:rsidDel="00000000" w:rsidR="00000000" w:rsidRPr="00000000">
        <w:rPr>
          <w:color w:val="000000"/>
          <w:sz w:val="28"/>
          <w:szCs w:val="28"/>
          <w:rtl w:val="0"/>
        </w:rPr>
        <w:t xml:space="preserve"> на бессарабські землі. На </w:t>
      </w:r>
      <w:r w:rsidDel="00000000" w:rsidR="00000000" w:rsidRPr="00000000">
        <w:rPr>
          <w:sz w:val="28"/>
          <w:szCs w:val="28"/>
          <w:rtl w:val="0"/>
        </w:rPr>
        <w:t xml:space="preserve">що влада</w:t>
      </w:r>
      <w:r w:rsidDel="00000000" w:rsidR="00000000" w:rsidRPr="00000000">
        <w:rPr>
          <w:color w:val="000000"/>
          <w:sz w:val="28"/>
          <w:szCs w:val="28"/>
          <w:rtl w:val="0"/>
        </w:rPr>
        <w:t xml:space="preserve"> Німеччини заявила, що відносини з Румунією будуть </w:t>
      </w:r>
      <w:r w:rsidDel="00000000" w:rsidR="00000000" w:rsidRPr="00000000">
        <w:rPr>
          <w:sz w:val="28"/>
          <w:szCs w:val="28"/>
          <w:rtl w:val="0"/>
        </w:rPr>
        <w:t xml:space="preserve">відтворенні тільки</w:t>
      </w:r>
      <w:r w:rsidDel="00000000" w:rsidR="00000000" w:rsidRPr="00000000">
        <w:rPr>
          <w:color w:val="000000"/>
          <w:sz w:val="28"/>
          <w:szCs w:val="28"/>
          <w:rtl w:val="0"/>
        </w:rPr>
        <w:t xml:space="preserve"> від того як Бухарест виконає  свої </w:t>
      </w:r>
      <w:r w:rsidDel="00000000" w:rsidR="00000000" w:rsidRPr="00000000">
        <w:rPr>
          <w:sz w:val="28"/>
          <w:szCs w:val="28"/>
          <w:rtl w:val="0"/>
        </w:rPr>
        <w:t xml:space="preserve">економічних зобов'язання</w:t>
      </w:r>
      <w:r w:rsidDel="00000000" w:rsidR="00000000" w:rsidRPr="00000000">
        <w:rPr>
          <w:color w:val="000000"/>
          <w:sz w:val="28"/>
          <w:szCs w:val="28"/>
          <w:rtl w:val="0"/>
        </w:rPr>
        <w:t xml:space="preserve">  перед Третім рейхом. Наступні запити до Берліна показали, що влада Німеччини не вірило у швидкі можливості ініціативи Кремля щодо вирішенн</w:t>
      </w:r>
      <w:r w:rsidDel="00000000" w:rsidR="00000000" w:rsidRPr="00000000">
        <w:rPr>
          <w:sz w:val="28"/>
          <w:szCs w:val="28"/>
          <w:rtl w:val="0"/>
        </w:rPr>
        <w:t xml:space="preserve">я</w:t>
      </w:r>
      <w:r w:rsidDel="00000000" w:rsidR="00000000" w:rsidRPr="00000000">
        <w:rPr>
          <w:color w:val="000000"/>
          <w:sz w:val="28"/>
          <w:szCs w:val="28"/>
          <w:rtl w:val="0"/>
        </w:rPr>
        <w:t xml:space="preserve"> питань територій [19, с. 219; 44, с.74; 66, s. 58, 61, 69]. </w:t>
      </w:r>
    </w:p>
    <w:p w:rsidR="00000000" w:rsidDel="00000000" w:rsidP="00000000" w:rsidRDefault="00000000" w:rsidRPr="00000000" w14:paraId="00000054">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З того часу відношення між даними державами стали холоднішати. У квітні 9 числа народний комісар закордонних справ Радянського союзу вручив посланнику Румунії в Москві Давидеску Г. пам’ятні записки щодо п’ятнадцяти випадків обстрілу з боку Румунії лівого берега Дністра та появи проблематики мінування мостів через річку, а також вимагаючи «негайно прийняти певні міри щодо заходів для ліквідації подібних дій». Давидеско настоював щодо «хибних» звинувачень і висував контр претензії [6, с. 215-216; 36, с. 220; 44, с. 74].</w:t>
      </w:r>
    </w:p>
    <w:p w:rsidR="00000000" w:rsidDel="00000000" w:rsidP="00000000" w:rsidRDefault="00000000" w:rsidRPr="00000000" w14:paraId="00000055">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Протягом десяти днів повірений у справах Радянського союзу у Римі в бесіді з дипломатом Румунії пояснив, що 29 березня виступ Молотова означав, як «запрошення», а тому, казав, бажано ґрунтовно обговорити з ним пункти з проблемами відносин з двох сторін. На це дипломат Румунії відповів, що це буде над ризиковано, бо Кремль міг би оприлюднити, щодо обговорення питань за бессарабські землі. На своє, його співрозмовник поставив увагу на те, що, йдеться не про території та їх поступки, а про утворення в Румунії військової бази СРСР[36, с. 220; 53, с. 294-296]. Російський історик Мельтюхов М. писав у свої працях про те, що невідомо, чи була ця розмова особисто ініціативою дипломата СРСР, чи він виконував доручення. У жодному випадку, всі позиції Румунії дав не аби які негативні наслідки [36, с. 220].</w:t>
      </w:r>
    </w:p>
    <w:p w:rsidR="00000000" w:rsidDel="00000000" w:rsidP="00000000" w:rsidRDefault="00000000" w:rsidRPr="00000000" w14:paraId="00000056">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15 березня 1939 р. німецько-фашистські війська окупували всю Чехословаччину. Але Закарпатську Україну Гітлер дозволив захопити своїм угорським васалам. Це було симптомом того, що найближчим часом гітлерівська Німеччина не почне походу  проти Радянської України і що слід побоюватися її агресії на Захід.</w:t>
      </w:r>
    </w:p>
    <w:p w:rsidR="00000000" w:rsidDel="00000000" w:rsidP="00000000" w:rsidRDefault="00000000" w:rsidRPr="00000000" w14:paraId="00000057">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Маючи в своєму розпорядженні відомості про те, що Німеччина готує свою агресію проти Румунії (у зв'язку зі спробами Румунських правителів відтягнути остаточне оформлення економічної угоди), англійський уряд звернувся 18 березня 1939 р. із запитом до Радянського уряду про те, яка буде його позиція у разі німецької агресії проти Румунії.</w:t>
      </w:r>
    </w:p>
    <w:p w:rsidR="00000000" w:rsidDel="00000000" w:rsidP="00000000" w:rsidRDefault="00000000" w:rsidRPr="00000000" w14:paraId="00000058">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Сам британський уряд при цьому ухилявся від визначення власної позиції. Радянський уряд висунув пропозицію про скликання наради найбільш зацікавлених країн-Великобританії, Франції, Румунії, Польщі, Туреччини та СРСР для визначення конкретних заходів боротьби проти фашистської агресії. Радянський Союз своєю пропозицією вказував що єдиний шлях забезпечення миру і припинення фашистської агресії–шлях до  створенню колективної безпеки. Але англійський уряд відкинув цей шлях. Румунський королівський уряд, боячись відгуків народних мас на радянську пропозицію, заборонило його опублікування у пресі. Співпраці з СРСР з метою забезпечення незалежності Румунська фашистська диктатура воліла підписання економічного угоди з Німеччиною, що порушувала суверенітет країни і остаточно впрягав її в колісницю німецького імперіалізму. Німецько-Румунський економічна угода від  23  березня 1939 р. складався з п'яти статей і секретного додатки до нього 51. Вона була підписана з Румунської сторони г. Гафенку та І. Бужоєм, а з германської, Вольтатом і Фабрициусом.</w:t>
      </w:r>
    </w:p>
    <w:p w:rsidR="00000000" w:rsidDel="00000000" w:rsidP="00000000" w:rsidRDefault="00000000" w:rsidRPr="00000000" w14:paraId="00000059">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Згідно зі ст. 1 договору, Румунія повинна була розпочати відтепер розвивати своє сільське господарство з урахуванням попиту Німеччини на найважливіші сільськогосподарські продукти і відповідно до цього розширити посіви зернових, олійних і волокнистих культур. Вона була зобов'язана також розвивати існуючі і створювати нові підприємства з переробітку сільськогосподарського сировина. Угода зобов'язувала Румунію розробити економічний план на 10 років, який повинен виходити з обліку "вимог німецького імпорту". Промисловий розвиток Румунії обмежувався за договором від 23 березня 1939 р., лісової та гірничодобувної галузей, що прирікало Румунію на становище аграрно-сировинного придатка Німеччини. При цьому передбачалося створення змішаних німецько-румунських компаній для розвідки, видобутку і переробки нафти, бокситів, мідного колчедану, марганцю, хромітів та іншого мінерального сировина. Таким чином, німецька влада отримувала можливість глибше проникнути в Румунську економіку і контролювати її. Румунія була зобов’язана створити на узбережжі Дунаю так звані " вільні зони", в яких Німеччина будувала склади товарів і для пального своїх суден. Пункт про створення "вільних зон" особливо підкреслював напівколоніальну залежність Румунії від Німеччини. Договір накладав на Бухарест також зобов'язання співпрацювати разом з німецькими банками у фінансуванні змішаних підприємств.</w:t>
      </w:r>
    </w:p>
    <w:p w:rsidR="00000000" w:rsidDel="00000000" w:rsidP="00000000" w:rsidRDefault="00000000" w:rsidRPr="00000000" w14:paraId="0000005A">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Німецькі зобов'язання включали в себе поставки Румунії військових матеріалів і спорядження для армії, флоту, авіації та військової промисловості, помічників у розвитку комунікацій тощо, тобто вони зводилися до підготовки Румунії до антирадянської війни. Шляхом поставок німецького військового спорядження і зброї здійснювалася стандартизація озброєння румунської  армії. У ст. 2 і 3 договору визначалися шляхи здійснення намічених заходів: створення урядових .комітетів, порядок їх роботи і т. д. Стаття 4 встановлювала, що в основі взаємних розрахунків сторін лежатиме кліринг. Економічна угода, вказувалося у ст. 5, укладалося на п'ять років - до 31 Березня 1944 р. Якщо жодна з Договірних Сторін не денонсує його за рік до закінчення зазначеного терміну, та угода залишається в силі і далі.</w:t>
      </w:r>
    </w:p>
    <w:p w:rsidR="00000000" w:rsidDel="00000000" w:rsidP="00000000" w:rsidRDefault="00000000" w:rsidRPr="00000000" w14:paraId="0000005B">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Дев’ятнадцятого квітня королівська Рада країни, до якої входили всі колишні прем’єр-міністри, вищий генералітет, члени уряду, під керівництвом Кароля ІІ висловив свою думку проти повернення  Бессарабських земель добровільно до СРСР, наголосивши, що і з воєнним конфліктом територія буде під владою Румунії . Втративши останні сподівання на надійну і впевнену підтримку з боку Франції та Великобританії, які, як тоді було відомо, що 13 квітня 1939 р. оприлюднили їй гарантії, аналогічні тим що їх декількома тижнями раніше Польща отримала, правлячі сходи Румунії знову звернулися до Берліну про збільшення війська між країнами. При цьому король Румунії не </w:t>
      </w:r>
      <w:r w:rsidDel="00000000" w:rsidR="00000000" w:rsidRPr="00000000">
        <w:rPr>
          <w:sz w:val="28"/>
          <w:szCs w:val="28"/>
          <w:rtl w:val="0"/>
        </w:rPr>
        <w:t xml:space="preserve">один</w:t>
      </w:r>
      <w:r w:rsidDel="00000000" w:rsidR="00000000" w:rsidRPr="00000000">
        <w:rPr>
          <w:color w:val="000000"/>
          <w:sz w:val="28"/>
          <w:szCs w:val="28"/>
          <w:rtl w:val="0"/>
        </w:rPr>
        <w:t xml:space="preserve"> раз висловлював дипломатам Німеччини думку, що для вдалого ведення цієї війни </w:t>
      </w:r>
      <w:r w:rsidDel="00000000" w:rsidR="00000000" w:rsidRPr="00000000">
        <w:rPr>
          <w:sz w:val="28"/>
          <w:szCs w:val="28"/>
          <w:rtl w:val="0"/>
        </w:rPr>
        <w:t xml:space="preserve">гітлерівські</w:t>
      </w:r>
      <w:r w:rsidDel="00000000" w:rsidR="00000000" w:rsidRPr="00000000">
        <w:rPr>
          <w:color w:val="000000"/>
          <w:sz w:val="28"/>
          <w:szCs w:val="28"/>
          <w:rtl w:val="0"/>
        </w:rPr>
        <w:t xml:space="preserve"> війська дуже залежить від нафти королівства, а тому повинен бути зацікавленості у тому, щоб на  Румунських територіях не було жодного військового конфлікту. Кароль II погрожував, що агресія СРСР набере обороти то всі нафтовидобувні та нафтопереробні підприємства будуть знищенні, а сам він емігруватиме до іншої країни. Як відмітив дипломат Німеччини Кіллінгер, який був у столиці Румунії, для продовження у протистоянні щодо Союзу Кароль ІІ може відійти від Німеччини і приєднатись до союзників на Заході [36, с. 221; 44, с. 74; 52, с. 261-262; 66, s.135, 137]. Гітлерівська Німеччина, однак, не поспішала відповісти позитивно на румунські пропозиції. У зв'язку з ухильною відповіддю німецького уряду  Румунський король і його уряд заявили, що вони будуть вести переговори з СРСР, щоб знайти мирне вирішення спірних питань між обома країнами. Насправді ніяких кроків у цьому напрямку румунський уряд не робив. Більш того, воно стало самим про гітлерівським урядом на Балканському пів-острові.</w:t>
      </w:r>
    </w:p>
    <w:p w:rsidR="00000000" w:rsidDel="00000000" w:rsidP="00000000" w:rsidRDefault="00000000" w:rsidRPr="00000000" w14:paraId="0000005C">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27 травня 1940 р. між Німеччиною та Румунією була підписана нова «Угода про обмін німецьких військових матеріалів на румунські нафтопродукти», згідно з якою передбачалося збільшити поставки нафти, а також нафтопродуктів на тридцять відсотків в обмін на отримання від Німеччини сучасну зброю для армії королівства. Крім всього, Румунія вирішила відійти від нейтралітету і все ж таки прилюдно приєднатися «до лінії політики фашистської Німеччини». </w:t>
      </w:r>
    </w:p>
    <w:p w:rsidR="00000000" w:rsidDel="00000000" w:rsidP="00000000" w:rsidRDefault="00000000" w:rsidRPr="00000000" w14:paraId="0000005D">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В обхід цього 1 червня Німеччина повідомила, що проблема Бессарабських територій його не цікавить, бо це справа тільки Бухареста [28, с. 98, 105; 36, с. 221]. </w:t>
      </w:r>
    </w:p>
    <w:p w:rsidR="00000000" w:rsidDel="00000000" w:rsidP="00000000" w:rsidRDefault="00000000" w:rsidRPr="00000000" w14:paraId="0000005E">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Королівство Румунії звернулось ідо Риму за дипломатичною підтримкою . Про це свідчила інформація повіреного у справах СРСР в Італії Гельфенда Л. у НКЗС про його зустріч із Міністром закордонних справ країни Чіано Г.29 квітня. Чіано заявив, що йому посланник Румунії «насправді скаржився на загрозу радянської влади і передавав про почуття загрози щодо Бухареста» і за допомоги з італійського уряду намагався вплинути на Німеччину, щоб вона захистила його країну від загроз Кремля [6, с. 243-244].Є схожі заяви з проханням румунського керівництва зі зверненням до Вашингтона. Тут виходячи з бесіди тимчасово повіреного у справах Америці в Радянського Союзу Торстона У. з Молотовим В.31 травня 1940 р., Молотову було доручено доповісти про занепокоєння уряду США підняттям напруженості у відносинах СРСР і </w:t>
      </w:r>
      <w:r w:rsidDel="00000000" w:rsidR="00000000" w:rsidRPr="00000000">
        <w:rPr>
          <w:sz w:val="28"/>
          <w:szCs w:val="28"/>
          <w:rtl w:val="0"/>
        </w:rPr>
        <w:t xml:space="preserve">Румунією</w:t>
      </w:r>
      <w:r w:rsidDel="00000000" w:rsidR="00000000" w:rsidRPr="00000000">
        <w:rPr>
          <w:color w:val="000000"/>
          <w:sz w:val="28"/>
          <w:szCs w:val="28"/>
          <w:rtl w:val="0"/>
        </w:rPr>
        <w:t xml:space="preserve">. На думку дипломата, перша викликана тим, що впродовж кордону </w:t>
      </w:r>
      <w:r w:rsidDel="00000000" w:rsidR="00000000" w:rsidRPr="00000000">
        <w:rPr>
          <w:sz w:val="28"/>
          <w:szCs w:val="28"/>
          <w:rtl w:val="0"/>
        </w:rPr>
        <w:t xml:space="preserve">Румунії</w:t>
      </w:r>
      <w:r w:rsidDel="00000000" w:rsidR="00000000" w:rsidRPr="00000000">
        <w:rPr>
          <w:color w:val="000000"/>
          <w:sz w:val="28"/>
          <w:szCs w:val="28"/>
          <w:rtl w:val="0"/>
        </w:rPr>
        <w:t xml:space="preserve"> на прикордонних територіях Союзу було </w:t>
      </w:r>
      <w:r w:rsidDel="00000000" w:rsidR="00000000" w:rsidRPr="00000000">
        <w:rPr>
          <w:sz w:val="28"/>
          <w:szCs w:val="28"/>
          <w:rtl w:val="0"/>
        </w:rPr>
        <w:t xml:space="preserve">помічене</w:t>
      </w:r>
      <w:r w:rsidDel="00000000" w:rsidR="00000000" w:rsidRPr="00000000">
        <w:rPr>
          <w:color w:val="000000"/>
          <w:sz w:val="28"/>
          <w:szCs w:val="28"/>
          <w:rtl w:val="0"/>
        </w:rPr>
        <w:t xml:space="preserve"> пересувань військ, </w:t>
      </w:r>
      <w:r w:rsidDel="00000000" w:rsidR="00000000" w:rsidRPr="00000000">
        <w:rPr>
          <w:sz w:val="28"/>
          <w:szCs w:val="28"/>
          <w:rtl w:val="0"/>
        </w:rPr>
        <w:t xml:space="preserve">прокладання</w:t>
      </w:r>
      <w:r w:rsidDel="00000000" w:rsidR="00000000" w:rsidRPr="00000000">
        <w:rPr>
          <w:color w:val="000000"/>
          <w:sz w:val="28"/>
          <w:szCs w:val="28"/>
          <w:rtl w:val="0"/>
        </w:rPr>
        <w:t xml:space="preserve"> нових доріг і прагнення  селян з їх земель, що було зрозумілим про розповсюдження на Балкани військових дій. Торстон спробував спростувати слова наркома «висловив сумніви, що отримав цілу та видиму інформацію щодо Румунії, і хотів би отримати детальніші факти стосовно побоювань Бухареста. Молотов відповів, що йому інформація невідома абсолютно, вона була отримана урядом США, і він вважає вичерпною свою відповідь» [6, с. 294-296; 54, с. 236].</w:t>
      </w:r>
    </w:p>
    <w:p w:rsidR="00000000" w:rsidDel="00000000" w:rsidP="00000000" w:rsidRDefault="00000000" w:rsidRPr="00000000" w14:paraId="0000005F">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Становище в Румунії все більш загострювалось з початком Другої світової війни.23 серпня 1939 р. строком на 10 років був підписаний пакт про ненапад і таємний протокол між Фашистською Німеччиною та СРСР (Пакт Молотова-Ріббентропа), який передбачав поділ сфер впливу між Третім Рейхом та Радянським Союзом. Відповідно до якого землі української Бессарабії були названі «сферою впливу» СРСР [33, с. 216].</w:t>
      </w:r>
    </w:p>
    <w:p w:rsidR="00000000" w:rsidDel="00000000" w:rsidP="00000000" w:rsidRDefault="00000000" w:rsidRPr="00000000" w14:paraId="00000060">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Для виявлення шляхів щодо вирішення проблем з територіями Румунія намагалась імпровізувати  процес зближення з Берліном.</w:t>
      </w:r>
    </w:p>
    <w:p w:rsidR="00000000" w:rsidDel="00000000" w:rsidP="00000000" w:rsidRDefault="00000000" w:rsidRPr="00000000" w14:paraId="00000061">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У період з листопада 1940  по травень 1941 рр. було проведено три зустрічі між Гітлером А. Та Антонеску І., під час яких Румунські війська були втягнуті фашистською Німеччиною у військові дії проти СРСР. Коли утворилась остання зустріч, яка відбулася з 11 по 12 травня (включно) 1941 р. у м. Мюнхені, Гітлером  наголошено, що «Румунія не повинна залишатися поза війною, оскільки для повернення </w:t>
      </w:r>
      <w:r w:rsidDel="00000000" w:rsidR="00000000" w:rsidRPr="00000000">
        <w:rPr>
          <w:sz w:val="28"/>
          <w:szCs w:val="28"/>
          <w:rtl w:val="0"/>
        </w:rPr>
        <w:t xml:space="preserve">Бессарабських</w:t>
      </w:r>
      <w:r w:rsidDel="00000000" w:rsidR="00000000" w:rsidRPr="00000000">
        <w:rPr>
          <w:color w:val="000000"/>
          <w:sz w:val="28"/>
          <w:szCs w:val="28"/>
          <w:rtl w:val="0"/>
        </w:rPr>
        <w:t xml:space="preserve"> земель у неї іншого шляху немає, тільки війна» [41, с. 580].</w:t>
      </w:r>
    </w:p>
    <w:p w:rsidR="00000000" w:rsidDel="00000000" w:rsidP="00000000" w:rsidRDefault="00000000" w:rsidRPr="00000000" w14:paraId="00000062">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Питання про підготовку наступу на СРСР та участі Румунії у війні були занедбані у 1940 р. в листопаді під час першої зустрічі Антонеску з Гітлером. Антонеску, розуміючи, що проблеми території Бессарабії та північної Буковини не можна вирішити без військових дій, погодившись на участь королівства в цьому конфлікті. Потрібно визначити, що Антонеску І. отримав певні обіцянки винагороди щодо земель для Румунії ще 11 червня 1941 р. у Мюнхені під час проведенням переговорів з Гітлером. відомо, що землі які територіально українські були об’єктом переговорів ще до війни між І. Антонеску та Гітлером. Німеччина погодилася віддати Румунії Бессарабію, та північну Буковину, та інші українські землі на схід від Дністра. Для Румунії це єдина можливість для відновлення «Великої Румунії». Політики палко обговорювали етапи повернення втрачених анексованих українських земель та пропонували примусово відтворити міграцію українського люду з Бессарабії та півн. Буковини для захисту та опори суверенності та вирішенню територіального питання, а землі між Дністром та Бугом мали становити важливий регіон, життєво необхідний для Румунії [39, с. 5].</w:t>
      </w:r>
    </w:p>
    <w:p w:rsidR="00000000" w:rsidDel="00000000" w:rsidP="00000000" w:rsidRDefault="00000000" w:rsidRPr="00000000" w14:paraId="00000063">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22 червня 1941 року король Румунії та Антонеску оголосили війну Радянському Союзу на боці Гітлера. Війна була оголошена «священною», а солдати Румунії були визиванні «звільнити своїх братів від більшовизму». Цим розпочато війну за «визволення» Бессарабії [48, с. 46; 75, с.16].</w:t>
      </w:r>
    </w:p>
    <w:p w:rsidR="00000000" w:rsidDel="00000000" w:rsidP="00000000" w:rsidRDefault="00000000" w:rsidRPr="00000000" w14:paraId="00000064">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Війна проти Москви була гарно сприйнята жителями Румунії. Доказом є той факт, що лідери опозиційних партій Ю. Мінау (Націонал-Цараністьска) та К. Бретіану (Націонал-Ліберальна) вітали І. Антонеску з початком війни [32,с. 153; 67, с. 117]. </w:t>
      </w:r>
    </w:p>
    <w:p w:rsidR="00000000" w:rsidDel="00000000" w:rsidP="00000000" w:rsidRDefault="00000000" w:rsidRPr="00000000" w14:paraId="00000065">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Участь Румунії у війні проти Радянського союзу мала була завершитись та обмежитись поверненням Бессарабських територій. Як відмічає Константину Ф., «справжніми причинами вступу у війну було бажання І. Антонеску відновити кордони Великої Румунії на сході військовим шляхом; на заході – дипломатичним ставленням, а отже лояльним до Німеччини, І. Антонеску намагався переконати Гітлера А. переглянути рішення про Трансільванію»[69, с. 371-372].</w:t>
      </w:r>
    </w:p>
    <w:p w:rsidR="00000000" w:rsidDel="00000000" w:rsidP="00000000" w:rsidRDefault="00000000" w:rsidRPr="00000000" w14:paraId="00000066">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Протягом 22 червня-26 липня 1941 р. Румунія захопила та анексувала до себе Бессарабію. Окупаційна влада в провінціях «Буковина» та «Бессарабія», до яких входили українські землі Північної Буковини та Південної Бессарабії, була встановлена​​з великою урочистістю [32, с. 161]. В цей час у Бухаресті вважалося, що війна закінчилася і почався час розквіту «Великої Румунії» [48, с. 47].</w:t>
      </w:r>
    </w:p>
    <w:p w:rsidR="00000000" w:rsidDel="00000000" w:rsidP="00000000" w:rsidRDefault="00000000" w:rsidRPr="00000000" w14:paraId="00000067">
      <w:pPr>
        <w:spacing w:line="360" w:lineRule="auto"/>
        <w:ind w:firstLine="720"/>
        <w:jc w:val="both"/>
        <w:rPr>
          <w:sz w:val="28"/>
          <w:szCs w:val="28"/>
        </w:rPr>
      </w:pPr>
      <w:r w:rsidDel="00000000" w:rsidR="00000000" w:rsidRPr="00000000">
        <w:rPr>
          <w:sz w:val="28"/>
          <w:szCs w:val="28"/>
          <w:rtl w:val="0"/>
        </w:rPr>
        <w:t xml:space="preserve">Вступ правлячих Румунських кіл у війну гітлерівської Німеччини проти Радянського Союзу політичним завершенням всієї їх попередньої антинаціональної та антирадянської зовнішньої політики. Румунські правителі загнали країну у війну, сподіваючись на швидку перемогу фашистської Німеччини над СРСР. 27 липня 1941 р. А. Гітлер у листі до Антонеску привітав його з приєднанням Бессарабії та Буковини та вимагав продовження бойових дій на схід від Дністра в південно-східному напрямку до Бугу і взяти під контроль ці території [12, с. 587; 68, с. 115]. Це значило, що продовження війни для Румунії, ціна якої – загарбання під контроль території, визначених фюрером. Було Зрозуміло, що ця війна необхідна не лише для отримання нових, ширших кордонів на схід, а й для того, щоб Німеччина допомогла їй для анулювання рушення II Віденського суду [12, с. 127]. У листі-відповіді 31 липня 1941 року він запевнив Гітлера, що війна буде продовжуватись [68, с. 117-119]. Підтвердженням до цього є спільна праця істориків Румунії «Румунія під час Другої світової війни», де описано, що на пропозицію переправитися через Дністер і рухатися на південь до Бугу Антонеску І. відповів твердою згодою, після чого повідомив фюреру, що не має до нього якихось пред'явлень, але в очікуванні на справедливість канцлера по співвідношенню до народу Румунії [67, с. 361]. Цим І. Антонеску намагався точно увагу Гітлера звернути на питання стосовно Трансільванії. [33, с. 218].</w:t>
      </w:r>
    </w:p>
    <w:p w:rsidR="00000000" w:rsidDel="00000000" w:rsidP="00000000" w:rsidRDefault="00000000" w:rsidRPr="00000000" w14:paraId="00000068">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Виконуючи обіцянки А. Гітлер віддав за дністровські землі СРСР під контроль Румунії. 19 серпня 1941 р. було утворено губернію «Трансністрія», яке включало територію між річками Дністра та Південного Бугу: сучасні території Одеської області, південні райони Вінницької та західні райони Миколаївської областей. Румунія не поспішала приєднувати «Трансністрію» до свого складу, думавши, що Гітлер може зрозуміти це, як компенсацію за Північну Трансільванію, і тоді продовження війни буде марною справою.</w:t>
      </w:r>
    </w:p>
    <w:p w:rsidR="00000000" w:rsidDel="00000000" w:rsidP="00000000" w:rsidRDefault="00000000" w:rsidRPr="00000000" w14:paraId="00000069">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Це було підтверджено відповіддю на запитання дипломата </w:t>
      </w:r>
      <w:r w:rsidDel="00000000" w:rsidR="00000000" w:rsidRPr="00000000">
        <w:rPr>
          <w:sz w:val="28"/>
          <w:szCs w:val="28"/>
          <w:rtl w:val="0"/>
        </w:rPr>
        <w:t xml:space="preserve">США 11</w:t>
      </w:r>
      <w:r w:rsidDel="00000000" w:rsidR="00000000" w:rsidRPr="00000000">
        <w:rPr>
          <w:color w:val="000000"/>
          <w:sz w:val="28"/>
          <w:szCs w:val="28"/>
          <w:rtl w:val="0"/>
        </w:rPr>
        <w:t xml:space="preserve"> вересня 1941 року, чи є румунська військова агресія над Дністром як відмова від претензій до Угорщини стосовно території Північної Трансільванії. На що Румунія дала відповідь, що це не може бути як компенсація, так як  ці землі знаходяться не на заході країни, а на сході [69, с. 87].</w:t>
      </w:r>
    </w:p>
    <w:p w:rsidR="00000000" w:rsidDel="00000000" w:rsidP="00000000" w:rsidRDefault="00000000" w:rsidRPr="00000000" w14:paraId="0000006A">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Після окупації Бессарабії та взяття Одеси в кінці 1941 року Румунія організувала в Бухаресті парад перемоги. На ньому також були присутні військові батальйони, що поверталися зі Сходу. Румунські політичні кола та преса заявляли, що війна закінчилася перемогою, але в новорічному наказі І. Антонеску зазначив: «наш обов’язок полягає в тому, щоб вести війну до кінця [30, с. 121; 48, с. 50].</w:t>
      </w:r>
    </w:p>
    <w:p w:rsidR="00000000" w:rsidDel="00000000" w:rsidP="00000000" w:rsidRDefault="00000000" w:rsidRPr="00000000" w14:paraId="0000006B">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Тим самим, історичні причини вторгнень Румунії на південно-західні території України (Бессарабія) беруть початок ще у наслідках Першої світової війни, коли </w:t>
      </w:r>
      <w:r w:rsidDel="00000000" w:rsidR="00000000" w:rsidRPr="00000000">
        <w:rPr>
          <w:sz w:val="28"/>
          <w:szCs w:val="28"/>
          <w:rtl w:val="0"/>
        </w:rPr>
        <w:t xml:space="preserve">в 1918</w:t>
      </w:r>
      <w:r w:rsidDel="00000000" w:rsidR="00000000" w:rsidRPr="00000000">
        <w:rPr>
          <w:color w:val="000000"/>
          <w:sz w:val="28"/>
          <w:szCs w:val="28"/>
          <w:rtl w:val="0"/>
        </w:rPr>
        <w:t xml:space="preserve"> р. буковинські та бессарабські землі України були захоплені та визнані державами-переможницями, що пояснювалась  тим, що територія України сприймалась як «санітарний кордон» між Радянською владою Європою.</w:t>
      </w:r>
    </w:p>
    <w:p w:rsidR="00000000" w:rsidDel="00000000" w:rsidP="00000000" w:rsidRDefault="00000000" w:rsidRPr="00000000" w14:paraId="0000006C">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На початку Другої світової війни ситуація змінилась з укладанням пакту про ненапад. Розпочався «збір» українських земель до складу СРСР. Тому 1 листопада 1939 р. західноукраїнські землі були включені до складу СРСР та об’єднані з УРСР, </w:t>
      </w:r>
      <w:r w:rsidDel="00000000" w:rsidR="00000000" w:rsidRPr="00000000">
        <w:rPr>
          <w:sz w:val="28"/>
          <w:szCs w:val="28"/>
          <w:rtl w:val="0"/>
        </w:rPr>
        <w:t xml:space="preserve">а 28</w:t>
      </w:r>
      <w:r w:rsidDel="00000000" w:rsidR="00000000" w:rsidRPr="00000000">
        <w:rPr>
          <w:color w:val="000000"/>
          <w:sz w:val="28"/>
          <w:szCs w:val="28"/>
          <w:rtl w:val="0"/>
        </w:rPr>
        <w:t xml:space="preserve"> червня 1940 р. Румунія віддала Москві Бессарабію та Півн. Буковину. Втрата земель негативно відзначилась для Румунії та зробила її більш слабкою на міжнародній арені. Угорщина з Болгарією скористалися цим і застосувавши агресивну дипломатію для </w:t>
      </w:r>
      <w:r w:rsidDel="00000000" w:rsidR="00000000" w:rsidRPr="00000000">
        <w:rPr>
          <w:sz w:val="28"/>
          <w:szCs w:val="28"/>
          <w:rtl w:val="0"/>
        </w:rPr>
        <w:t xml:space="preserve">загарбання</w:t>
      </w:r>
      <w:r w:rsidDel="00000000" w:rsidR="00000000" w:rsidRPr="00000000">
        <w:rPr>
          <w:color w:val="000000"/>
          <w:sz w:val="28"/>
          <w:szCs w:val="28"/>
          <w:rtl w:val="0"/>
        </w:rPr>
        <w:t xml:space="preserve"> півн. Трансільванії й півд. Добруджу. В результаті чого в Румунії відбувся переворот, і до влади прийшов І. Антонеску.</w:t>
      </w:r>
    </w:p>
    <w:p w:rsidR="00000000" w:rsidDel="00000000" w:rsidP="00000000" w:rsidRDefault="00000000" w:rsidRPr="00000000" w14:paraId="0000006D">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Приєднавшись до Німеччини та пішовши війною на СРСР, Румунія рішуче хотіла забрати Бессарабські землі та території північної Буковини за допомогою війни та завдяки дипломатичної взаємодопомоги Німеччиною переглянути II Віденський арбітраж та повернути північну частину територій Трансільванії.</w:t>
      </w:r>
    </w:p>
    <w:p w:rsidR="00000000" w:rsidDel="00000000" w:rsidP="00000000" w:rsidRDefault="00000000" w:rsidRPr="00000000" w14:paraId="0000006E">
      <w:pPr>
        <w:spacing w:line="360" w:lineRule="auto"/>
        <w:ind w:firstLine="720"/>
        <w:jc w:val="both"/>
        <w:rPr>
          <w:sz w:val="28"/>
          <w:szCs w:val="28"/>
        </w:rPr>
      </w:pPr>
      <w:r w:rsidDel="00000000" w:rsidR="00000000" w:rsidRPr="00000000">
        <w:rPr>
          <w:sz w:val="28"/>
          <w:szCs w:val="28"/>
          <w:rtl w:val="0"/>
        </w:rPr>
        <w:t xml:space="preserve">Головною метою війни панівні класи Румунії вважали знищення першої в світ  соціалістичної держави, яка одним фактом свого існування і успіхами в розвитку економіки і культури справляло великий революційний вплив на трудящі маси в капіталістичних країнах. Вони повністю були згодні з точкою зору Гітлера, який у переговорах з Антонеску, заступником румунського диктатора, 27 листопада 1941 р. заявив, що єдине рішення "російської проблеми" полягає в «колонізації і біологічному усуненні», тобто в захопленні радянських земель і фізичному знищенні радянських громадянин.</w:t>
      </w:r>
    </w:p>
    <w:p w:rsidR="00000000" w:rsidDel="00000000" w:rsidP="00000000" w:rsidRDefault="00000000" w:rsidRPr="00000000" w14:paraId="0000006F">
      <w:pPr>
        <w:spacing w:after="200" w:line="276" w:lineRule="auto"/>
        <w:rPr>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70">
      <w:pPr>
        <w:pBdr>
          <w:top w:space="0" w:sz="0" w:val="nil"/>
          <w:left w:space="0" w:sz="0" w:val="nil"/>
          <w:bottom w:space="0" w:sz="0" w:val="nil"/>
          <w:right w:space="0" w:sz="0" w:val="nil"/>
          <w:between w:space="0" w:sz="0" w:val="nil"/>
        </w:pBdr>
        <w:spacing w:line="360" w:lineRule="auto"/>
        <w:jc w:val="center"/>
        <w:rPr>
          <w:b w:val="1"/>
          <w:color w:val="000000"/>
          <w:sz w:val="28"/>
          <w:szCs w:val="28"/>
        </w:rPr>
      </w:pPr>
      <w:r w:rsidDel="00000000" w:rsidR="00000000" w:rsidRPr="00000000">
        <w:rPr>
          <w:b w:val="1"/>
          <w:color w:val="000000"/>
          <w:sz w:val="28"/>
          <w:szCs w:val="28"/>
          <w:rtl w:val="0"/>
        </w:rPr>
        <w:t xml:space="preserve">Розділ 2. Підготовка дій Червоної армії в обороні Південної Бессарабії та Одеси</w:t>
      </w:r>
    </w:p>
    <w:p w:rsidR="00000000" w:rsidDel="00000000" w:rsidP="00000000" w:rsidRDefault="00000000" w:rsidRPr="00000000" w14:paraId="00000071">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На тлі катастрофічних подій перших тижнів війни бойові дії на південному фланзі створеного 24 червня Південного фронту розвивалися деякий час відносно добре. І цей час  створювався Південний фронт, як вказував вісь в директиві №1 його командувача, «для об'єднання дій наших військ проти військ противника, що розгорнулися в Румунії"» вести дії на землях Румунії солдатам фронту майже не довелося, якщо не мати на увазі деякі невеликі висадки десантів на берег Дунаю в червні 1941 р. З румунської сторони, але увага полягла у необхідності вести оборону Одеси-перший великий Чорноморський порт, котрий розташований на дорозі руху військ нацистів  у напряму Кавказу, ще довго здавалася радянській владі нереальною. Як згадував згодом начальник штабу Приморської армії, полковник Крилов: "у першій половині липня особисто я взагалі не думав, що фронт може незабаром присунутися до Одеси, відносно далекої від нашого сухопутного кордону"»</w:t>
      </w:r>
    </w:p>
    <w:p w:rsidR="00000000" w:rsidDel="00000000" w:rsidP="00000000" w:rsidRDefault="00000000" w:rsidRPr="00000000" w14:paraId="00000072">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Війна почалася 1 вересня 1939 року, саме в цей час нападу піддалася Польща, що стосується вторгнення німецьких загарбників на територію Радянського Союзу, то це сталося в 22. 06. 1941 року. Угруповано 9 армія була 13 червня 1941 року на базі військового округу Одеси. Яка була на початку названа як 9-а окрема армія. Вона складалась з 14-й, 35-й і 48-й стрілецькі, 2-й кавалерійський корпус, 81-й Дунайський укріплений район,2-й і 18-й механізовані корпуси, а також 80-ї Рибницький укріплений район, Нижнепрутский укріплений район укріплені райони і декількох різних окремих частин, 82-й </w:t>
      </w:r>
      <w:r w:rsidDel="00000000" w:rsidR="00000000" w:rsidRPr="00000000">
        <w:rPr>
          <w:sz w:val="28"/>
          <w:szCs w:val="28"/>
          <w:rtl w:val="0"/>
        </w:rPr>
        <w:t xml:space="preserve">Тираспольский</w:t>
      </w:r>
      <w:r w:rsidDel="00000000" w:rsidR="00000000" w:rsidRPr="00000000">
        <w:rPr>
          <w:color w:val="000000"/>
          <w:sz w:val="28"/>
          <w:szCs w:val="28"/>
          <w:rtl w:val="0"/>
        </w:rPr>
        <w:t xml:space="preserve"> укріплений район, 83-й Одеський укріплений район, 84-й Верхнепрутский укріплений район і 86-й, а також сили повітряних  військ 9-ї армії.</w:t>
      </w:r>
    </w:p>
    <w:p w:rsidR="00000000" w:rsidDel="00000000" w:rsidP="00000000" w:rsidRDefault="00000000" w:rsidRPr="00000000" w14:paraId="00000073">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22 червня 1941 року близько 2.00 за наказом начальника штабу армії війська армії були підняті по бойовій тривозі. На світанку прикордонні війська НКВС почали відбиття агресії ворогів. Протягом дня війська 9-ї окремої армії підходили до кордону і вступали в бої. 25 червня 1941 року армія була передана південному фронту. Брала участь у прикордонній битві, відбиваючи наступ противника в Молдавії, на північний захід від міста Кишинева. Потім обороняла рубежі по річках Дністер і Південний Буг. На початку липня 1941 року з військ Південного, лівого флангу 9-ї окремої армії створюється Приморська група військ. 13 серпня опинилися в оточенні біля Миколаєва. 15-21 серпня з боями і великими втратами вийшла з оточення і відійшла на східний берег річки р. Інгулець і далі на лівий берег Дніпра, зайнявши оборону на Лівому березі р. Дніпро від </w:t>
      </w:r>
      <w:r w:rsidDel="00000000" w:rsidR="00000000" w:rsidRPr="00000000">
        <w:rPr>
          <w:sz w:val="28"/>
          <w:szCs w:val="28"/>
          <w:rtl w:val="0"/>
        </w:rPr>
        <w:t xml:space="preserve">Горностаївки</w:t>
      </w:r>
      <w:r w:rsidDel="00000000" w:rsidR="00000000" w:rsidRPr="00000000">
        <w:rPr>
          <w:color w:val="000000"/>
          <w:sz w:val="28"/>
          <w:szCs w:val="28"/>
          <w:rtl w:val="0"/>
        </w:rPr>
        <w:t xml:space="preserve"> до гирла.</w:t>
      </w:r>
    </w:p>
    <w:p w:rsidR="00000000" w:rsidDel="00000000" w:rsidP="00000000" w:rsidRDefault="00000000" w:rsidRPr="00000000" w14:paraId="00000074">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У вересні вела оборонні бої в районі Каховки та наступальні в районі Веселе. До початку жовтня 1941 року армія обороняла рубіж по річці молочна. 29 вересня 1941 року противник перейшов у рішучий наступ, почалася Донбасько-Ростовська стратегічна оборонна операція. В її ході 7 жовтня 1941 року (складова частина цієї операції — Донбаська фронтова оборонна операція) частина військ 9-ї і 18-ї армій в районі Чернігівки потрапили в оточення і вийшли з нього з великими втратами.[55].</w:t>
      </w:r>
    </w:p>
    <w:p w:rsidR="00000000" w:rsidDel="00000000" w:rsidP="00000000" w:rsidRDefault="00000000" w:rsidRPr="00000000" w14:paraId="00000075">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Чорноморський флот на початку другої світової у ​​своїх запасах мав понад 300 кораблів та катерів різних класів:, 5 крейсерів, лінійний корабель 47 підводних човнів,16 ескадрених міноносців, 15 тральщиків, велику чисельність морехідних і торпедних сторожових катерів. В авіації флоту було 626 літаків різних типів [20, с. 253]. </w:t>
      </w:r>
    </w:p>
    <w:p w:rsidR="00000000" w:rsidDel="00000000" w:rsidP="00000000" w:rsidRDefault="00000000" w:rsidRPr="00000000" w14:paraId="00000076">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Морські бази військового значення флоту чорного моря з боку моря  були забезпечені безпекою  артилерією на березі, але не мали оборони  з суходолу[62, с. 57-59]. </w:t>
      </w:r>
    </w:p>
    <w:p w:rsidR="00000000" w:rsidDel="00000000" w:rsidP="00000000" w:rsidRDefault="00000000" w:rsidRPr="00000000" w14:paraId="00000077">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Напад нацистів Одеський військовий округ та Чорноморського флоту зустріли  організовано та досить успішно відразили бомби та дуже багато спроб нападника заволодіти переправами тим самим висадити десанти, для того щоб зачипитись за лівий берег Дунаю і Прута.</w:t>
      </w:r>
    </w:p>
    <w:p w:rsidR="00000000" w:rsidDel="00000000" w:rsidP="00000000" w:rsidRDefault="00000000" w:rsidRPr="00000000" w14:paraId="00000078">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Навіть 24-25 червня 1941 для знищення ворожих батареї, які безжально розстрілювали придунайські міста і позиції військ прикриття держкордону, успішно висаджено кілька десантів на його ворожий берег. Десантники знищили румунські батареї і закріпилися на 75-кілометровому плацдармі </w:t>
      </w:r>
      <w:r w:rsidDel="00000000" w:rsidR="00000000" w:rsidRPr="00000000">
        <w:rPr>
          <w:sz w:val="28"/>
          <w:szCs w:val="28"/>
          <w:rtl w:val="0"/>
        </w:rPr>
        <w:t xml:space="preserve">вздовж</w:t>
      </w:r>
      <w:r w:rsidDel="00000000" w:rsidR="00000000" w:rsidRPr="00000000">
        <w:rPr>
          <w:color w:val="000000"/>
          <w:sz w:val="28"/>
          <w:szCs w:val="28"/>
          <w:rtl w:val="0"/>
        </w:rPr>
        <w:t xml:space="preserve"> правого берега, який успішно утримували майже місяць –до 19 липня 1941 [65, с.18]. </w:t>
      </w:r>
    </w:p>
    <w:p w:rsidR="00000000" w:rsidDel="00000000" w:rsidP="00000000" w:rsidRDefault="00000000" w:rsidRPr="00000000" w14:paraId="00000079">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На жаль, ситуація на інших ділянках фронту була набагато гірше. Зокрема, війська противника, прорвавши оборону на північ від Тирасполя і стрімко просуваючись на схід, уже на початку серпня, створили загрозу захоплення військ Південного фронту, в т. ч. Окремої Приморської армії, яка займала оборонну позицію на захід від Одеси. Тому Ставка Верховного Командування наказала відвести війська Південного фронту на рубіж Чигирин, Вознесенськ, Дністровський лиман.</w:t>
      </w:r>
    </w:p>
    <w:p w:rsidR="00000000" w:rsidDel="00000000" w:rsidP="00000000" w:rsidRDefault="00000000" w:rsidRPr="00000000" w14:paraId="0000007A">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Командування Німеччини та її союзників, зокрема Румунія, надавало великого значення захопленню Одеси – великого промислового центра, торговельного порту й бази Чорноморського флоту. Воно розраховувало, що з падінням міста зміцняться позиції німецько-румунських сил у північно-західному районі Чорного моря, полегшиться проведення операцій по захопленню Криму[8, с. 21].</w:t>
      </w:r>
    </w:p>
    <w:p w:rsidR="00000000" w:rsidDel="00000000" w:rsidP="00000000" w:rsidRDefault="00000000" w:rsidRPr="00000000" w14:paraId="0000007B">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На початку липня 1941 року з військ південного, лівого флангу 9-ї окремої армії створюється Приморська група військ. Лівофлангові дивізії 9-й армії, відрізані від головних сил фронту, були об’єднані в Приморську групу військ, перетворену 19 липня в Приморську армію. </w:t>
      </w:r>
    </w:p>
    <w:p w:rsidR="00000000" w:rsidDel="00000000" w:rsidP="00000000" w:rsidRDefault="00000000" w:rsidRPr="00000000" w14:paraId="0000007C">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Приморська армія (Окрема Приморська армія – з 20 серпня по                      19 листопада 1941 року, з 20 листопада 1943 по 18 квітня 1944 і з 20 травня 1944 до кінця Великої Вітчизняної війни) представляла собою оперативне об’єднання сухопутних військ, загальновійськова армія у складі Червоної армії під час Великої Вітчизняної війни з 20 липня 1941 по серпень 1945.</w:t>
      </w:r>
    </w:p>
    <w:p w:rsidR="00000000" w:rsidDel="00000000" w:rsidP="00000000" w:rsidRDefault="00000000" w:rsidRPr="00000000" w14:paraId="0000007D">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20 липня 1941 на підставі директиви командування Південного фронту від 18 червня 1941 року на базі Приморської групи військ була сформована Приморська армія. Спочатку до її складу увійшли 25-, 51-я, 150-я стрілецькі дивізії, 265-й корпусний артилерійський полк, 69-й винищувальний авіаційний полк, частини спеціальних військ.</w:t>
      </w:r>
    </w:p>
    <w:p w:rsidR="00000000" w:rsidDel="00000000" w:rsidP="00000000" w:rsidRDefault="00000000" w:rsidRPr="00000000" w14:paraId="0000007E">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sz w:val="28"/>
          <w:szCs w:val="28"/>
          <w:rtl w:val="0"/>
        </w:rPr>
        <w:t xml:space="preserve">Ведучі</w:t>
      </w:r>
      <w:r w:rsidDel="00000000" w:rsidR="00000000" w:rsidRPr="00000000">
        <w:rPr>
          <w:color w:val="000000"/>
          <w:sz w:val="28"/>
          <w:szCs w:val="28"/>
          <w:rtl w:val="0"/>
        </w:rPr>
        <w:t xml:space="preserve"> </w:t>
      </w:r>
      <w:r w:rsidDel="00000000" w:rsidR="00000000" w:rsidRPr="00000000">
        <w:rPr>
          <w:sz w:val="28"/>
          <w:szCs w:val="28"/>
          <w:rtl w:val="0"/>
        </w:rPr>
        <w:t xml:space="preserve">тяжкі</w:t>
      </w:r>
      <w:r w:rsidDel="00000000" w:rsidR="00000000" w:rsidRPr="00000000">
        <w:rPr>
          <w:color w:val="000000"/>
          <w:sz w:val="28"/>
          <w:szCs w:val="28"/>
          <w:rtl w:val="0"/>
        </w:rPr>
        <w:t xml:space="preserve"> оборонні бої з противником, війська армії відійшли в напрямку Одеси. Директивою Ставки ВГК від 5 серпня 1941 їм було наказано обороняти місто до останньої можливості. До 10-серпня 1941 армія створювала оборону на підступах до міста. Всі спроби 4-ї румунської армії оволодіти Одесою з ходу були успішно відбиті. З 20 серпня вона була включена в Одеський оборонний район, з найменуванням Окрема і безпосереднім підпорядкуванням Ставці ВГК.</w:t>
      </w:r>
    </w:p>
    <w:p w:rsidR="00000000" w:rsidDel="00000000" w:rsidP="00000000" w:rsidRDefault="00000000" w:rsidRPr="00000000" w14:paraId="0000007F">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Станом на 20 серпня в її склад входили 3 стрілецькі та кавалерійська дивізії, 2 полки морської піхоти, загони моряків Чорноморського флоту. Армія вела бойові дії проти 17 піхотних дивізій і 7 бригад противника.                      21 вересня війська армії зупинили його просування в 8-15 км від міста, скувавши у взаємодії із з’єднаннями і частинами Чорноморського флоту більш ніж на 2 місяці близько 20 дивізій румунсько-німецьких військ[37].</w:t>
      </w:r>
    </w:p>
    <w:p w:rsidR="00000000" w:rsidDel="00000000" w:rsidP="00000000" w:rsidRDefault="00000000" w:rsidRPr="00000000" w14:paraId="00000080">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Завдання оборони Одеси було покладено безпосередньо на війська Окремої Приморської армії, що у взаємодії із Чорноморським флотом повинна були скувати війська 4-й румунської армії й утримувати Одесу за всяку ціну. Приморська армія (командуючий генерал-лейтенант Г. Софронов, члени Військової ради дивізіонний комісар Ф. Воронін і бригадний комісар М. Кузнєцов) одержала завдання прикрити одеський напрямок, забезпечити міцну сухопутну й протидесантну оборону міста. У виконанні цього завдання більшу роль зіграла оперативна підлегла армії Одеська військово-морська база (командир контр-адмірал Г. Жуков, військком полковий комісар С. Дитятковський). Вона мала три окремі артдивізіони, значним загоном кораблів, авіа групою й іншими частинами та підрозділами[8, с. 21-22].</w:t>
      </w:r>
    </w:p>
    <w:p w:rsidR="00000000" w:rsidDel="00000000" w:rsidP="00000000" w:rsidRDefault="00000000" w:rsidRPr="00000000" w14:paraId="00000081">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Чорноморський флот до початку Великої Вітчизняної війни мав у своєму розпорядженні понад 300 кораблів і катерів різних класів:</w:t>
      </w:r>
    </w:p>
    <w:p w:rsidR="00000000" w:rsidDel="00000000" w:rsidP="00000000" w:rsidRDefault="00000000" w:rsidRPr="00000000" w14:paraId="00000082">
      <w:pPr>
        <w:numPr>
          <w:ilvl w:val="0"/>
          <w:numId w:val="4"/>
        </w:numPr>
        <w:pBdr>
          <w:top w:space="0" w:sz="0" w:val="nil"/>
          <w:left w:space="0" w:sz="0" w:val="nil"/>
          <w:bottom w:space="0" w:sz="0" w:val="nil"/>
          <w:right w:space="0" w:sz="0" w:val="nil"/>
          <w:between w:space="0" w:sz="0" w:val="nil"/>
        </w:pBdr>
        <w:spacing w:line="360" w:lineRule="auto"/>
        <w:ind w:left="720" w:firstLine="720"/>
        <w:jc w:val="both"/>
        <w:rPr>
          <w:color w:val="000000"/>
          <w:sz w:val="28"/>
          <w:szCs w:val="28"/>
        </w:rPr>
      </w:pPr>
      <w:r w:rsidDel="00000000" w:rsidR="00000000" w:rsidRPr="00000000">
        <w:rPr>
          <w:color w:val="000000"/>
          <w:sz w:val="28"/>
          <w:szCs w:val="28"/>
          <w:rtl w:val="0"/>
        </w:rPr>
        <w:t xml:space="preserve">лінійний корабель, </w:t>
      </w:r>
    </w:p>
    <w:p w:rsidR="00000000" w:rsidDel="00000000" w:rsidP="00000000" w:rsidRDefault="00000000" w:rsidRPr="00000000" w14:paraId="00000083">
      <w:pPr>
        <w:numPr>
          <w:ilvl w:val="0"/>
          <w:numId w:val="4"/>
        </w:numPr>
        <w:pBdr>
          <w:top w:space="0" w:sz="0" w:val="nil"/>
          <w:left w:space="0" w:sz="0" w:val="nil"/>
          <w:bottom w:space="0" w:sz="0" w:val="nil"/>
          <w:right w:space="0" w:sz="0" w:val="nil"/>
          <w:between w:space="0" w:sz="0" w:val="nil"/>
        </w:pBdr>
        <w:spacing w:line="360" w:lineRule="auto"/>
        <w:ind w:left="720" w:firstLine="720"/>
        <w:jc w:val="both"/>
        <w:rPr>
          <w:color w:val="000000"/>
          <w:sz w:val="28"/>
          <w:szCs w:val="28"/>
        </w:rPr>
      </w:pPr>
      <w:r w:rsidDel="00000000" w:rsidR="00000000" w:rsidRPr="00000000">
        <w:rPr>
          <w:color w:val="000000"/>
          <w:sz w:val="28"/>
          <w:szCs w:val="28"/>
          <w:rtl w:val="0"/>
        </w:rPr>
        <w:t xml:space="preserve">5 крейсерів, </w:t>
      </w:r>
    </w:p>
    <w:p w:rsidR="00000000" w:rsidDel="00000000" w:rsidP="00000000" w:rsidRDefault="00000000" w:rsidRPr="00000000" w14:paraId="00000084">
      <w:pPr>
        <w:numPr>
          <w:ilvl w:val="0"/>
          <w:numId w:val="4"/>
        </w:numPr>
        <w:pBdr>
          <w:top w:space="0" w:sz="0" w:val="nil"/>
          <w:left w:space="0" w:sz="0" w:val="nil"/>
          <w:bottom w:space="0" w:sz="0" w:val="nil"/>
          <w:right w:space="0" w:sz="0" w:val="nil"/>
          <w:between w:space="0" w:sz="0" w:val="nil"/>
        </w:pBdr>
        <w:spacing w:line="360" w:lineRule="auto"/>
        <w:ind w:left="720" w:firstLine="720"/>
        <w:jc w:val="both"/>
        <w:rPr>
          <w:color w:val="000000"/>
          <w:sz w:val="28"/>
          <w:szCs w:val="28"/>
        </w:rPr>
      </w:pPr>
      <w:r w:rsidDel="00000000" w:rsidR="00000000" w:rsidRPr="00000000">
        <w:rPr>
          <w:color w:val="000000"/>
          <w:sz w:val="28"/>
          <w:szCs w:val="28"/>
          <w:rtl w:val="0"/>
        </w:rPr>
        <w:t xml:space="preserve">16 лідерів і ескадрених міноносців, </w:t>
      </w:r>
    </w:p>
    <w:p w:rsidR="00000000" w:rsidDel="00000000" w:rsidP="00000000" w:rsidRDefault="00000000" w:rsidRPr="00000000" w14:paraId="00000085">
      <w:pPr>
        <w:numPr>
          <w:ilvl w:val="0"/>
          <w:numId w:val="4"/>
        </w:numPr>
        <w:pBdr>
          <w:top w:space="0" w:sz="0" w:val="nil"/>
          <w:left w:space="0" w:sz="0" w:val="nil"/>
          <w:bottom w:space="0" w:sz="0" w:val="nil"/>
          <w:right w:space="0" w:sz="0" w:val="nil"/>
          <w:between w:space="0" w:sz="0" w:val="nil"/>
        </w:pBdr>
        <w:spacing w:line="360" w:lineRule="auto"/>
        <w:ind w:left="720" w:firstLine="720"/>
        <w:jc w:val="both"/>
        <w:rPr>
          <w:color w:val="000000"/>
          <w:sz w:val="28"/>
          <w:szCs w:val="28"/>
        </w:rPr>
      </w:pPr>
      <w:r w:rsidDel="00000000" w:rsidR="00000000" w:rsidRPr="00000000">
        <w:rPr>
          <w:color w:val="000000"/>
          <w:sz w:val="28"/>
          <w:szCs w:val="28"/>
          <w:rtl w:val="0"/>
        </w:rPr>
        <w:t xml:space="preserve">47 підводних човнів, </w:t>
      </w:r>
    </w:p>
    <w:p w:rsidR="00000000" w:rsidDel="00000000" w:rsidP="00000000" w:rsidRDefault="00000000" w:rsidRPr="00000000" w14:paraId="00000086">
      <w:pPr>
        <w:numPr>
          <w:ilvl w:val="0"/>
          <w:numId w:val="4"/>
        </w:numPr>
        <w:pBdr>
          <w:top w:space="0" w:sz="0" w:val="nil"/>
          <w:left w:space="0" w:sz="0" w:val="nil"/>
          <w:bottom w:space="0" w:sz="0" w:val="nil"/>
          <w:right w:space="0" w:sz="0" w:val="nil"/>
          <w:between w:space="0" w:sz="0" w:val="nil"/>
        </w:pBdr>
        <w:spacing w:line="360" w:lineRule="auto"/>
        <w:ind w:left="720" w:firstLine="720"/>
        <w:jc w:val="both"/>
        <w:rPr>
          <w:color w:val="000000"/>
          <w:sz w:val="28"/>
          <w:szCs w:val="28"/>
        </w:rPr>
      </w:pPr>
      <w:r w:rsidDel="00000000" w:rsidR="00000000" w:rsidRPr="00000000">
        <w:rPr>
          <w:sz w:val="28"/>
          <w:szCs w:val="28"/>
          <w:rtl w:val="0"/>
        </w:rPr>
        <w:t xml:space="preserve">15 тральщиков</w:t>
      </w:r>
      <w:r w:rsidDel="00000000" w:rsidR="00000000" w:rsidRPr="00000000">
        <w:rPr>
          <w:color w:val="000000"/>
          <w:sz w:val="28"/>
          <w:szCs w:val="28"/>
          <w:rtl w:val="0"/>
        </w:rPr>
        <w:t xml:space="preserve">, </w:t>
      </w:r>
    </w:p>
    <w:p w:rsidR="00000000" w:rsidDel="00000000" w:rsidP="00000000" w:rsidRDefault="00000000" w:rsidRPr="00000000" w14:paraId="00000087">
      <w:pPr>
        <w:numPr>
          <w:ilvl w:val="0"/>
          <w:numId w:val="4"/>
        </w:numPr>
        <w:pBdr>
          <w:top w:space="0" w:sz="0" w:val="nil"/>
          <w:left w:space="0" w:sz="0" w:val="nil"/>
          <w:bottom w:space="0" w:sz="0" w:val="nil"/>
          <w:right w:space="0" w:sz="0" w:val="nil"/>
          <w:between w:space="0" w:sz="0" w:val="nil"/>
        </w:pBdr>
        <w:spacing w:line="360" w:lineRule="auto"/>
        <w:ind w:left="720" w:firstLine="720"/>
        <w:jc w:val="both"/>
        <w:rPr>
          <w:color w:val="000000"/>
          <w:sz w:val="28"/>
          <w:szCs w:val="28"/>
        </w:rPr>
      </w:pPr>
      <w:r w:rsidDel="00000000" w:rsidR="00000000" w:rsidRPr="00000000">
        <w:rPr>
          <w:color w:val="000000"/>
          <w:sz w:val="28"/>
          <w:szCs w:val="28"/>
          <w:rtl w:val="0"/>
        </w:rPr>
        <w:t xml:space="preserve">значна кількість торпедних і морехідних сторожових катерів. </w:t>
      </w:r>
    </w:p>
    <w:p w:rsidR="00000000" w:rsidDel="00000000" w:rsidP="00000000" w:rsidRDefault="00000000" w:rsidRPr="00000000" w14:paraId="00000088">
      <w:pPr>
        <w:spacing w:line="360" w:lineRule="auto"/>
        <w:ind w:firstLine="720"/>
        <w:jc w:val="both"/>
        <w:rPr>
          <w:sz w:val="28"/>
          <w:szCs w:val="28"/>
        </w:rPr>
      </w:pPr>
      <w:r w:rsidDel="00000000" w:rsidR="00000000" w:rsidRPr="00000000">
        <w:rPr>
          <w:sz w:val="28"/>
          <w:szCs w:val="28"/>
          <w:rtl w:val="0"/>
        </w:rPr>
        <w:t xml:space="preserve">Авіація Чорноморського флоту налічувала 626 літаків різних типів :</w:t>
      </w:r>
    </w:p>
    <w:p w:rsidR="00000000" w:rsidDel="00000000" w:rsidP="00000000" w:rsidRDefault="00000000" w:rsidRPr="00000000" w14:paraId="00000089">
      <w:pPr>
        <w:numPr>
          <w:ilvl w:val="0"/>
          <w:numId w:val="5"/>
        </w:numPr>
        <w:pBdr>
          <w:top w:space="0" w:sz="0" w:val="nil"/>
          <w:left w:space="0" w:sz="0" w:val="nil"/>
          <w:bottom w:space="0" w:sz="0" w:val="nil"/>
          <w:right w:space="0" w:sz="0" w:val="nil"/>
          <w:between w:space="0" w:sz="0" w:val="nil"/>
        </w:pBdr>
        <w:spacing w:line="360" w:lineRule="auto"/>
        <w:ind w:left="720" w:firstLine="720"/>
        <w:jc w:val="both"/>
        <w:rPr>
          <w:color w:val="000000"/>
          <w:sz w:val="28"/>
          <w:szCs w:val="28"/>
        </w:rPr>
      </w:pPr>
      <w:r w:rsidDel="00000000" w:rsidR="00000000" w:rsidRPr="00000000">
        <w:rPr>
          <w:color w:val="000000"/>
          <w:sz w:val="28"/>
          <w:szCs w:val="28"/>
          <w:rtl w:val="0"/>
        </w:rPr>
        <w:t xml:space="preserve">62-й винищувальної й 63-й бомбардувальної бригад, </w:t>
      </w:r>
    </w:p>
    <w:p w:rsidR="00000000" w:rsidDel="00000000" w:rsidP="00000000" w:rsidRDefault="00000000" w:rsidRPr="00000000" w14:paraId="0000008A">
      <w:pPr>
        <w:numPr>
          <w:ilvl w:val="0"/>
          <w:numId w:val="5"/>
        </w:numPr>
        <w:pBdr>
          <w:top w:space="0" w:sz="0" w:val="nil"/>
          <w:left w:space="0" w:sz="0" w:val="nil"/>
          <w:bottom w:space="0" w:sz="0" w:val="nil"/>
          <w:right w:space="0" w:sz="0" w:val="nil"/>
          <w:between w:space="0" w:sz="0" w:val="nil"/>
        </w:pBdr>
        <w:spacing w:line="360" w:lineRule="auto"/>
        <w:ind w:left="720" w:firstLine="720"/>
        <w:jc w:val="both"/>
        <w:rPr>
          <w:color w:val="000000"/>
          <w:sz w:val="28"/>
          <w:szCs w:val="28"/>
        </w:rPr>
      </w:pPr>
      <w:r w:rsidDel="00000000" w:rsidR="00000000" w:rsidRPr="00000000">
        <w:rPr>
          <w:color w:val="000000"/>
          <w:sz w:val="28"/>
          <w:szCs w:val="28"/>
          <w:rtl w:val="0"/>
        </w:rPr>
        <w:t xml:space="preserve">авіаційної групи, </w:t>
      </w:r>
    </w:p>
    <w:p w:rsidR="00000000" w:rsidDel="00000000" w:rsidP="00000000" w:rsidRDefault="00000000" w:rsidRPr="00000000" w14:paraId="0000008B">
      <w:pPr>
        <w:numPr>
          <w:ilvl w:val="0"/>
          <w:numId w:val="5"/>
        </w:numPr>
        <w:pBdr>
          <w:top w:space="0" w:sz="0" w:val="nil"/>
          <w:left w:space="0" w:sz="0" w:val="nil"/>
          <w:bottom w:space="0" w:sz="0" w:val="nil"/>
          <w:right w:space="0" w:sz="0" w:val="nil"/>
          <w:between w:space="0" w:sz="0" w:val="nil"/>
        </w:pBdr>
        <w:spacing w:line="360" w:lineRule="auto"/>
        <w:ind w:left="720" w:firstLine="720"/>
        <w:jc w:val="both"/>
        <w:rPr>
          <w:color w:val="000000"/>
          <w:sz w:val="28"/>
          <w:szCs w:val="28"/>
        </w:rPr>
      </w:pPr>
      <w:r w:rsidDel="00000000" w:rsidR="00000000" w:rsidRPr="00000000">
        <w:rPr>
          <w:color w:val="000000"/>
          <w:sz w:val="28"/>
          <w:szCs w:val="28"/>
          <w:rtl w:val="0"/>
        </w:rPr>
        <w:t xml:space="preserve">двох окремих авіаполків, </w:t>
      </w:r>
    </w:p>
    <w:p w:rsidR="00000000" w:rsidDel="00000000" w:rsidP="00000000" w:rsidRDefault="00000000" w:rsidRPr="00000000" w14:paraId="0000008C">
      <w:pPr>
        <w:numPr>
          <w:ilvl w:val="0"/>
          <w:numId w:val="5"/>
        </w:numPr>
        <w:pBdr>
          <w:top w:space="0" w:sz="0" w:val="nil"/>
          <w:left w:space="0" w:sz="0" w:val="nil"/>
          <w:bottom w:space="0" w:sz="0" w:val="nil"/>
          <w:right w:space="0" w:sz="0" w:val="nil"/>
          <w:between w:space="0" w:sz="0" w:val="nil"/>
        </w:pBdr>
        <w:spacing w:line="360" w:lineRule="auto"/>
        <w:ind w:left="720" w:firstLine="720"/>
        <w:jc w:val="both"/>
        <w:rPr>
          <w:color w:val="000000"/>
          <w:sz w:val="28"/>
          <w:szCs w:val="28"/>
        </w:rPr>
      </w:pPr>
      <w:r w:rsidDel="00000000" w:rsidR="00000000" w:rsidRPr="00000000">
        <w:rPr>
          <w:color w:val="000000"/>
          <w:sz w:val="28"/>
          <w:szCs w:val="28"/>
          <w:rtl w:val="0"/>
        </w:rPr>
        <w:t xml:space="preserve">восьми окремих авіаескадрилей</w:t>
      </w:r>
    </w:p>
    <w:p w:rsidR="00000000" w:rsidDel="00000000" w:rsidP="00000000" w:rsidRDefault="00000000" w:rsidRPr="00000000" w14:paraId="0000008D">
      <w:pPr>
        <w:numPr>
          <w:ilvl w:val="0"/>
          <w:numId w:val="5"/>
        </w:numPr>
        <w:pBdr>
          <w:top w:space="0" w:sz="0" w:val="nil"/>
          <w:left w:space="0" w:sz="0" w:val="nil"/>
          <w:bottom w:space="0" w:sz="0" w:val="nil"/>
          <w:right w:space="0" w:sz="0" w:val="nil"/>
          <w:between w:space="0" w:sz="0" w:val="nil"/>
        </w:pBdr>
        <w:spacing w:line="360" w:lineRule="auto"/>
        <w:ind w:left="720" w:firstLine="720"/>
        <w:jc w:val="both"/>
        <w:rPr>
          <w:color w:val="000000"/>
          <w:sz w:val="28"/>
          <w:szCs w:val="28"/>
        </w:rPr>
      </w:pPr>
      <w:r w:rsidDel="00000000" w:rsidR="00000000" w:rsidRPr="00000000">
        <w:rPr>
          <w:color w:val="000000"/>
          <w:sz w:val="28"/>
          <w:szCs w:val="28"/>
          <w:rtl w:val="0"/>
        </w:rPr>
        <w:t xml:space="preserve">Загін  корабельної авіації</w:t>
      </w:r>
    </w:p>
    <w:p w:rsidR="00000000" w:rsidDel="00000000" w:rsidP="00000000" w:rsidRDefault="00000000" w:rsidRPr="00000000" w14:paraId="0000008E">
      <w:pPr>
        <w:spacing w:line="360" w:lineRule="auto"/>
        <w:ind w:firstLine="720"/>
        <w:jc w:val="both"/>
        <w:rPr>
          <w:sz w:val="28"/>
          <w:szCs w:val="28"/>
        </w:rPr>
      </w:pPr>
      <w:r w:rsidDel="00000000" w:rsidR="00000000" w:rsidRPr="00000000">
        <w:rPr>
          <w:sz w:val="28"/>
          <w:szCs w:val="28"/>
          <w:rtl w:val="0"/>
        </w:rPr>
        <w:t xml:space="preserve">[1, с.253]. </w:t>
      </w:r>
    </w:p>
    <w:p w:rsidR="00000000" w:rsidDel="00000000" w:rsidP="00000000" w:rsidRDefault="00000000" w:rsidRPr="00000000" w14:paraId="0000008F">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Військово-морські бази Чорноморського флоту були надійно прикриті з боку моря береговою артилерією, а з сухопутного не мали ніякої оборони </w:t>
      </w:r>
    </w:p>
    <w:p w:rsidR="00000000" w:rsidDel="00000000" w:rsidP="00000000" w:rsidRDefault="00000000" w:rsidRPr="00000000" w14:paraId="00000090">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Берегова оборона флоту включала:   26 артилерійських батареї. У протиповітряну оборону входили 50 зенітних батареї, 119 зенітних кулеметів, 81 прожектор.[62, с.57-59].</w:t>
      </w:r>
    </w:p>
    <w:p w:rsidR="00000000" w:rsidDel="00000000" w:rsidP="00000000" w:rsidRDefault="00000000" w:rsidRPr="00000000" w14:paraId="00000091">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24 червня в районі територій Одеси кораблі Чорноморського флоту почали кидати мінні установки для забезпечення оборони . Пізніше ці установки були посилені лінією постановок на флангах району оборони й на підходах до його кордонів  від початку р. Дністра до Тендри. На підході до Одеси з води велася розвідка авіацією, виставлялися дозори з кораблів, здійснювався пошук нацистських підводних човнів авіацією та торпедними катерами. Військово-морська база Одеси мала у розпорядженні сильну артилерійську підтримку на березі– більш сильна на Чорному морі була лише під Севастополем. </w:t>
      </w:r>
    </w:p>
    <w:p w:rsidR="00000000" w:rsidDel="00000000" w:rsidP="00000000" w:rsidRDefault="00000000" w:rsidRPr="00000000" w14:paraId="00000092">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На в’їзді у Одесу був виставлений плакат з наказом командувача гарнізону ще на при кінці червня : «Заборона щодо перебування жителів міста на вулицях від 12 години ночі до 4 годин 30 хвилин ранку. Підприємства з торгівлі закінчують роботу не пізніше 10 години вечора, театри, кінотеатри й інші культурні заклади – не пізніше 11 години вечора». На початку серпня Ставка Верховного Головнокомандування направила наказ командуванню Південно-Західного напрямку, у якій було занотовано: «Одесу не здавати й обороняти до останньої, залучаючи до дій флот Чорного моря ». Приморська армія одержала наказ поступатись на перший рубіж оборони міста – станцію Кучурган, станції Роздільна, Катаржино, Березівка. Правий фланг армії розгортався фронтом на північ, лівий залишався з Дністровського лиману [8, с. 22].</w:t>
      </w:r>
    </w:p>
    <w:p w:rsidR="00000000" w:rsidDel="00000000" w:rsidP="00000000" w:rsidRDefault="00000000" w:rsidRPr="00000000" w14:paraId="00000093">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Першого дня війни увійшли в битву з ворогом підводні сили Чорноморського флоту. В її склад увійшло дві бригади У першій. Бригаді був головний  капітан I  рангу П. І. Базік, у другому – капітан I рангу М. Г. Соловйов. Для погіршення та заглушення морських повідомлень ворогів першими до берегів Румунії вийшли підводні човни «Щ-205», «Щ-206», «Щ-209», «М-33» та «М-34». </w:t>
      </w:r>
    </w:p>
    <w:p w:rsidR="00000000" w:rsidDel="00000000" w:rsidP="00000000" w:rsidRDefault="00000000" w:rsidRPr="00000000" w14:paraId="00000094">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У короткі межі були утворені 3 рубежі оборони. Передовий рубіж, що відстояв від Одеси  на 25-50  км який проходив від Аджаликського лиману через Чеботаревку, Вигоду, </w:t>
      </w:r>
      <w:r w:rsidDel="00000000" w:rsidR="00000000" w:rsidRPr="00000000">
        <w:rPr>
          <w:sz w:val="28"/>
          <w:szCs w:val="28"/>
          <w:rtl w:val="0"/>
        </w:rPr>
        <w:t xml:space="preserve">Біляївку</w:t>
      </w:r>
      <w:r w:rsidDel="00000000" w:rsidR="00000000" w:rsidRPr="00000000">
        <w:rPr>
          <w:color w:val="000000"/>
          <w:sz w:val="28"/>
          <w:szCs w:val="28"/>
          <w:rtl w:val="0"/>
        </w:rPr>
        <w:t xml:space="preserve"> до східного берега Дністровського лиману. Інший, основний, рубіж був на територіях с. Чабан</w:t>
      </w:r>
      <w:r w:rsidDel="00000000" w:rsidR="00000000" w:rsidRPr="00000000">
        <w:rPr>
          <w:sz w:val="28"/>
          <w:szCs w:val="28"/>
          <w:rtl w:val="0"/>
        </w:rPr>
        <w:t xml:space="preserve">ка</w:t>
      </w:r>
      <w:r w:rsidDel="00000000" w:rsidR="00000000" w:rsidRPr="00000000">
        <w:rPr>
          <w:color w:val="000000"/>
          <w:sz w:val="28"/>
          <w:szCs w:val="28"/>
          <w:rtl w:val="0"/>
        </w:rPr>
        <w:t xml:space="preserve"> йшов через Дальник, а закінчувався біля Сухого лиману. Він був довжиною до 80 км і від міста був вилучений на відстань від 8 до 14 км. В 9 км від Одеси був </w:t>
      </w:r>
      <w:r w:rsidDel="00000000" w:rsidR="00000000" w:rsidRPr="00000000">
        <w:rPr>
          <w:sz w:val="28"/>
          <w:szCs w:val="28"/>
          <w:rtl w:val="0"/>
        </w:rPr>
        <w:t xml:space="preserve">створений</w:t>
      </w:r>
      <w:r w:rsidDel="00000000" w:rsidR="00000000" w:rsidRPr="00000000">
        <w:rPr>
          <w:color w:val="000000"/>
          <w:sz w:val="28"/>
          <w:szCs w:val="28"/>
          <w:rtl w:val="0"/>
        </w:rPr>
        <w:t xml:space="preserve"> тиловий оборонний рубіж. У самої Одесі були </w:t>
      </w:r>
      <w:r w:rsidDel="00000000" w:rsidR="00000000" w:rsidRPr="00000000">
        <w:rPr>
          <w:sz w:val="28"/>
          <w:szCs w:val="28"/>
          <w:rtl w:val="0"/>
        </w:rPr>
        <w:t xml:space="preserve">утворені</w:t>
      </w:r>
      <w:r w:rsidDel="00000000" w:rsidR="00000000" w:rsidRPr="00000000">
        <w:rPr>
          <w:color w:val="000000"/>
          <w:sz w:val="28"/>
          <w:szCs w:val="28"/>
          <w:rtl w:val="0"/>
        </w:rPr>
        <w:t xml:space="preserve"> внутрішні кордони оборони (майже 250 барикад по вулицях). </w:t>
      </w:r>
    </w:p>
    <w:p w:rsidR="00000000" w:rsidDel="00000000" w:rsidP="00000000" w:rsidRDefault="00000000" w:rsidRPr="00000000" w14:paraId="00000095">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Бойові дії розгорнулися всього в декількох десятках кілометрів від Одеси. Приморська армія в цей час відходила своїм правим флангом за Дністер, а лівофлангові її з’єднання відбивали удари ворога в нижній течії Прута. З 28 липня основні сили військ Південного фронту, відбиття шаленої атаки нацистського ворога який насідає, почали виходити до Південного Бугу. До Одеси відходили тільки 2 дивізії Червоної армії. Ворог для </w:t>
      </w:r>
      <w:r w:rsidDel="00000000" w:rsidR="00000000" w:rsidRPr="00000000">
        <w:rPr>
          <w:sz w:val="28"/>
          <w:szCs w:val="28"/>
          <w:rtl w:val="0"/>
        </w:rPr>
        <w:t xml:space="preserve">загарбання</w:t>
      </w:r>
      <w:r w:rsidDel="00000000" w:rsidR="00000000" w:rsidRPr="00000000">
        <w:rPr>
          <w:color w:val="000000"/>
          <w:sz w:val="28"/>
          <w:szCs w:val="28"/>
          <w:rtl w:val="0"/>
        </w:rPr>
        <w:t xml:space="preserve">, фактично не прикритої оборонними кордонами і армії Одеси, направив усю  IV армію Румунії (12 дивізій, в т. ч. 1 танкову) і деяку частину 72-ї  піхотної дивізії німців, це сприяло до створенню реальної загрози щодо взяття Одеси з суходолу.</w:t>
      </w:r>
    </w:p>
    <w:p w:rsidR="00000000" w:rsidDel="00000000" w:rsidP="00000000" w:rsidRDefault="00000000" w:rsidRPr="00000000" w14:paraId="00000096">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У міру зменшення кільця блокади навколо міста, при кожній наступній спробі армії Румунії пройти в обложене місто  активність підвищувалась також і  нацистської авіації. Особливо тяжкими на той момент були нальоти 8 серпня. Цілу добу  нацисти бомбардували Одесу. Але під стрільбою зенітників ворог  не міг вести точного бомбометання й смертельні запаси кидали навмання. </w:t>
      </w:r>
    </w:p>
    <w:p w:rsidR="00000000" w:rsidDel="00000000" w:rsidP="00000000" w:rsidRDefault="00000000" w:rsidRPr="00000000" w14:paraId="00000097">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Головним червоної армії і Одеської ВМБ, отримавши наказ Ставки Верховного Головнокомандування (далі – ВГК) і Наркомату ВМФ: «Одесу не здавати і обороняти до останньої можливості, залучаючи до справи Чорноморський флот» [58, c. 156], в найкоротші терміни організували максимально тісну взаємодію, для рішучої відсічі ворогу, ретельно зберігаючи при цьому свої вельми обмежені людські та інші ресурси.</w:t>
      </w:r>
    </w:p>
    <w:p w:rsidR="00000000" w:rsidDel="00000000" w:rsidP="00000000" w:rsidRDefault="00000000" w:rsidRPr="00000000" w14:paraId="00000098">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Перший рубіж оборони виявився нестійким. У розрив між 9-й армією та Приморської кинулися війська 11-й німецької армії, на Катаржино й Березовку наступало дев’ять дивізій 4-ї румунської армії. Правий фланг Приморської, щоб уникнути його відсікання від Одеси, довелося зігнути дугою й вийти на другий рубіж оборони й перекрити шлях для обходу Одеси з боку Тилігульського та Куяльницького лиманів. До 8 серпня рубіж фронту пішов  по дузі від Белчевки на Дністровському лимані на Кагарлик, на Стару Вандалінку, станцію Буялик. </w:t>
      </w:r>
    </w:p>
    <w:p w:rsidR="00000000" w:rsidDel="00000000" w:rsidP="00000000" w:rsidRDefault="00000000" w:rsidRPr="00000000" w14:paraId="00000099">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Натиск ворожих військ почав </w:t>
      </w:r>
      <w:r w:rsidDel="00000000" w:rsidR="00000000" w:rsidRPr="00000000">
        <w:rPr>
          <w:sz w:val="28"/>
          <w:szCs w:val="28"/>
          <w:rtl w:val="0"/>
        </w:rPr>
        <w:t xml:space="preserve">посилюватися</w:t>
      </w:r>
      <w:r w:rsidDel="00000000" w:rsidR="00000000" w:rsidRPr="00000000">
        <w:rPr>
          <w:color w:val="000000"/>
          <w:sz w:val="28"/>
          <w:szCs w:val="28"/>
          <w:rtl w:val="0"/>
        </w:rPr>
        <w:t xml:space="preserve">, Червона армія відходила з позицій із-за боїв, до 12 серпня лінія фронту було встановлено місцями по 3му рубежі оборони: Біляївка, станція  Вигода, Кубанка, Куяльницький лиман – і прийняла форму півкола. Всі виходи по суші з міста й навпаки  були відрізані, так як найбільша загроза місту була із суші, ще наприкінці червня командир бази Одеси організував возведення оборонних барикад на підході до міста. Особливо масштабні роботи прийняли на початку серпня. Барикади зводили групи 5, 8 і 83-го керувань військово-морського будівництва, армійські саперні й стрілецькі батальйони, підрозділи бази[8, с. 23].</w:t>
      </w:r>
    </w:p>
    <w:p w:rsidR="00000000" w:rsidDel="00000000" w:rsidP="00000000" w:rsidRDefault="00000000" w:rsidRPr="00000000" w14:paraId="0000009A">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Вночі в район командних пунктів і комунікацій дивізій супротивника було викинуто парашутний десант, який дезорганізував управління його військами і підняв паніку. Одночасно з цим, в тил румунським військам з моря в районі села Григорівка почав висадку 3-й морськ</w:t>
      </w:r>
      <w:r w:rsidDel="00000000" w:rsidR="00000000" w:rsidRPr="00000000">
        <w:rPr>
          <w:sz w:val="28"/>
          <w:szCs w:val="28"/>
          <w:rtl w:val="0"/>
        </w:rPr>
        <w:t xml:space="preserve">и</w:t>
      </w:r>
      <w:r w:rsidDel="00000000" w:rsidR="00000000" w:rsidRPr="00000000">
        <w:rPr>
          <w:color w:val="000000"/>
          <w:sz w:val="28"/>
          <w:szCs w:val="28"/>
          <w:rtl w:val="0"/>
        </w:rPr>
        <w:t xml:space="preserve">й  полк і відразу пішов у наступ назустріч військам оборонного району. Вранці назустріч морській піхоті в рішучий наступ пішли 157-й і чотири сотні 21-ї стрілецької дивізії за підтримки танкового батальйону ТМР. За один день бою було знищено лівофлангове угруповання противника в районі н.п. Григорівка, Дофінівка і Олександрівка.</w:t>
      </w:r>
    </w:p>
    <w:p w:rsidR="00000000" w:rsidDel="00000000" w:rsidP="00000000" w:rsidRDefault="00000000" w:rsidRPr="00000000" w14:paraId="0000009B">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19 серпня рішенням Ставки ВГК створений Одеський оборонний район, що підкорявся Військовій раді Чорноморського флоту. Його командувачем призначений Г. Жуков, а командувач Приморською армією генерал-лейтенант Г. Софронов – заступник командувача ТМР і начальник усіх сухопутних військ [34, с.114].</w:t>
      </w:r>
    </w:p>
    <w:p w:rsidR="00000000" w:rsidDel="00000000" w:rsidP="00000000" w:rsidRDefault="00000000" w:rsidRPr="00000000" w14:paraId="0000009C">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Сухопутне головнокомандування  блискавично швидко поставили оцінку щодо доцільності цього рішення, так керівник штабу  Червоної армії генерал Крилов М. підкреслив: «Те, що Ставка Верховного Головнокомандування </w:t>
      </w:r>
      <w:r w:rsidDel="00000000" w:rsidR="00000000" w:rsidRPr="00000000">
        <w:rPr>
          <w:sz w:val="28"/>
          <w:szCs w:val="28"/>
          <w:rtl w:val="0"/>
        </w:rPr>
        <w:t xml:space="preserve">причетність</w:t>
      </w:r>
      <w:r w:rsidDel="00000000" w:rsidR="00000000" w:rsidRPr="00000000">
        <w:rPr>
          <w:color w:val="000000"/>
          <w:sz w:val="28"/>
          <w:szCs w:val="28"/>
          <w:rtl w:val="0"/>
        </w:rPr>
        <w:t xml:space="preserve"> за оборону міста поклала відповідальність на головних за Чорноморський флот, не виникало у нас ніяких сумнівів. Це було доцільне рішення. Оборона Одеси з </w:t>
      </w:r>
      <w:r w:rsidDel="00000000" w:rsidR="00000000" w:rsidRPr="00000000">
        <w:rPr>
          <w:sz w:val="28"/>
          <w:szCs w:val="28"/>
          <w:rtl w:val="0"/>
        </w:rPr>
        <w:t xml:space="preserve">усіх</w:t>
      </w:r>
      <w:r w:rsidDel="00000000" w:rsidR="00000000" w:rsidRPr="00000000">
        <w:rPr>
          <w:color w:val="000000"/>
          <w:sz w:val="28"/>
          <w:szCs w:val="28"/>
          <w:rtl w:val="0"/>
        </w:rPr>
        <w:t xml:space="preserve"> сторін і відношеннях залежала від Чорноморського флоту» [56, с. 77].</w:t>
      </w:r>
    </w:p>
    <w:p w:rsidR="00000000" w:rsidDel="00000000" w:rsidP="00000000" w:rsidRDefault="00000000" w:rsidRPr="00000000" w14:paraId="0000009D">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Всі сили і засоби ТМР були об’єднані під єдиним командуванням за своїм бойовим призначенням: авіація, артилерія, інженерні війська та ін. В Військовій раді ТМР обов’язки між його членами, також були чітко розподілені: </w:t>
      </w:r>
    </w:p>
    <w:p w:rsidR="00000000" w:rsidDel="00000000" w:rsidP="00000000" w:rsidRDefault="00000000" w:rsidRPr="00000000" w14:paraId="0000009E">
      <w:pPr>
        <w:numPr>
          <w:ilvl w:val="0"/>
          <w:numId w:val="1"/>
        </w:numPr>
        <w:pBdr>
          <w:top w:space="0" w:sz="0" w:val="nil"/>
          <w:left w:space="0" w:sz="0" w:val="nil"/>
          <w:bottom w:space="0" w:sz="0" w:val="nil"/>
          <w:right w:space="0" w:sz="0" w:val="nil"/>
          <w:between w:space="0" w:sz="0" w:val="nil"/>
        </w:pBdr>
        <w:spacing w:line="360" w:lineRule="auto"/>
        <w:ind w:left="720" w:firstLine="720"/>
        <w:jc w:val="both"/>
        <w:rPr>
          <w:color w:val="000000"/>
          <w:sz w:val="28"/>
          <w:szCs w:val="28"/>
        </w:rPr>
      </w:pPr>
      <w:r w:rsidDel="00000000" w:rsidR="00000000" w:rsidRPr="00000000">
        <w:rPr>
          <w:color w:val="000000"/>
          <w:sz w:val="28"/>
          <w:szCs w:val="28"/>
          <w:rtl w:val="0"/>
        </w:rPr>
        <w:t xml:space="preserve">дивізійний комісар Ф. Воронін відповідав за питання сухопутної оборони, </w:t>
      </w:r>
    </w:p>
    <w:p w:rsidR="00000000" w:rsidDel="00000000" w:rsidP="00000000" w:rsidRDefault="00000000" w:rsidRPr="00000000" w14:paraId="0000009F">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0A0">
      <w:pPr>
        <w:numPr>
          <w:ilvl w:val="0"/>
          <w:numId w:val="1"/>
        </w:numPr>
        <w:pBdr>
          <w:top w:space="0" w:sz="0" w:val="nil"/>
          <w:left w:space="0" w:sz="0" w:val="nil"/>
          <w:bottom w:space="0" w:sz="0" w:val="nil"/>
          <w:right w:space="0" w:sz="0" w:val="nil"/>
          <w:between w:space="0" w:sz="0" w:val="nil"/>
        </w:pBdr>
        <w:spacing w:line="360" w:lineRule="auto"/>
        <w:ind w:left="720" w:firstLine="720"/>
        <w:jc w:val="both"/>
        <w:rPr>
          <w:color w:val="000000"/>
          <w:sz w:val="28"/>
          <w:szCs w:val="28"/>
        </w:rPr>
      </w:pPr>
      <w:r w:rsidDel="00000000" w:rsidR="00000000" w:rsidRPr="00000000">
        <w:rPr>
          <w:color w:val="000000"/>
          <w:sz w:val="28"/>
          <w:szCs w:val="28"/>
          <w:rtl w:val="0"/>
        </w:rPr>
        <w:t xml:space="preserve">бригадний комісар І. Азаров – за морську оборону і підтримку сухопутних військ з моря, </w:t>
      </w:r>
    </w:p>
    <w:p w:rsidR="00000000" w:rsidDel="00000000" w:rsidP="00000000" w:rsidRDefault="00000000" w:rsidRPr="00000000" w14:paraId="000000A1">
      <w:pPr>
        <w:numPr>
          <w:ilvl w:val="0"/>
          <w:numId w:val="1"/>
        </w:numPr>
        <w:pBdr>
          <w:top w:space="0" w:sz="0" w:val="nil"/>
          <w:left w:space="0" w:sz="0" w:val="nil"/>
          <w:bottom w:space="0" w:sz="0" w:val="nil"/>
          <w:right w:space="0" w:sz="0" w:val="nil"/>
          <w:between w:space="0" w:sz="0" w:val="nil"/>
        </w:pBdr>
        <w:spacing w:line="360" w:lineRule="auto"/>
        <w:ind w:left="720" w:firstLine="720"/>
        <w:jc w:val="both"/>
        <w:rPr>
          <w:color w:val="000000"/>
          <w:sz w:val="28"/>
          <w:szCs w:val="28"/>
        </w:rPr>
      </w:pPr>
      <w:r w:rsidDel="00000000" w:rsidR="00000000" w:rsidRPr="00000000">
        <w:rPr>
          <w:color w:val="000000"/>
          <w:sz w:val="28"/>
          <w:szCs w:val="28"/>
          <w:rtl w:val="0"/>
        </w:rPr>
        <w:t xml:space="preserve">бригадний комісар А. Колибань – за тил і матеріальне забезпечення військ.</w:t>
      </w:r>
    </w:p>
    <w:p w:rsidR="00000000" w:rsidDel="00000000" w:rsidP="00000000" w:rsidRDefault="00000000" w:rsidRPr="00000000" w14:paraId="000000A2">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Командувач Окремої Приморської армії і його штаб розробляли і проводили в життя рішення, пов’язані з організацією сухопутної оборони. Всі принципові питання оборони Одеси вирішувалися, як правило, Військовою радою оборонного району [56 с.77].</w:t>
      </w:r>
    </w:p>
    <w:p w:rsidR="00000000" w:rsidDel="00000000" w:rsidP="00000000" w:rsidRDefault="00000000" w:rsidRPr="00000000" w14:paraId="000000A3">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Навіть директива Військової ради флоту, вимагала негайно почати контрнаступ в районі Григорівки, завдяки єдиної аргументованої позиції всіх членів Військової ради ТМР була відстрочена.</w:t>
      </w:r>
    </w:p>
    <w:p w:rsidR="00000000" w:rsidDel="00000000" w:rsidP="00000000" w:rsidRDefault="00000000" w:rsidRPr="00000000" w14:paraId="000000A4">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З самого початку оборона міста організовувалася за трьома секторами через особливості природно-географічних умов місцевості – спрямовані від моря глибокі лимани обмежували можливості фронтального маневру військами.</w:t>
      </w:r>
    </w:p>
    <w:p w:rsidR="00000000" w:rsidDel="00000000" w:rsidP="00000000" w:rsidRDefault="00000000" w:rsidRPr="00000000" w14:paraId="000000A5">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25-та стрілецька дивізія тримала оборону в Південному секторі на фронті близько 25 км, дев’яносто п’ятий на фронті 20 км – в Західному, а в Східному секторі оборону тримала зведена група комбрига Монахова [7, c. 2-3].</w:t>
      </w:r>
    </w:p>
    <w:p w:rsidR="00000000" w:rsidDel="00000000" w:rsidP="00000000" w:rsidRDefault="00000000" w:rsidRPr="00000000" w14:paraId="000000A6">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Зміцнивши командний склад секторів (командиром 25-ї дивізії 20 серпня призначений генерал-майор І. Петров, який об’єднав під своїм командуванням також першу кавалерійську дивізію і 90-й стрілецький полк 95-ї стрілецької дивізії), кожному з них було надано тактичну самостійність при максимальній централізації всебічної бойової підтримки та забезпечення об’єднаними силами і засобами ТМР. Такі організаційні рішення в ізольованому з моря і суші приморському місті і районі навколо нього забезпечили згуртування всіх воїнів і жителів міста.</w:t>
      </w:r>
    </w:p>
    <w:p w:rsidR="00000000" w:rsidDel="00000000" w:rsidP="00000000" w:rsidRDefault="00000000" w:rsidRPr="00000000" w14:paraId="000000A7">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Малочислену артилерію ТМР всього 5-6 знарядь на 1 км фронту, було максимально об’єднано під командуванням начальника артилерії Приморської армії.</w:t>
      </w:r>
    </w:p>
    <w:p w:rsidR="00000000" w:rsidDel="00000000" w:rsidP="00000000" w:rsidRDefault="00000000" w:rsidRPr="00000000" w14:paraId="000000A8">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Берегові батареї флоту і корабельна артилерія Північно-Західного району терміново і якісно освоїли не звичного для них ведення прицільного вогню по наземним сухопутним цілям. Завдяки єдиному командуванню усією артилерією ТМР це забезпечило високу концентрацію артилерійського вогню на найважливіших вузьких ділянках фронту.</w:t>
      </w:r>
    </w:p>
    <w:p w:rsidR="00000000" w:rsidDel="00000000" w:rsidP="00000000" w:rsidRDefault="00000000" w:rsidRPr="00000000" w14:paraId="000000A9">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Чорноморський флот також надав дієву допомогу фронту бійцями. Вже в третій день оборони Одеси, в боротьбу з ворогом вступили 1-й і 2-й полки морської піхоти, сформовані з моряків-чорноморців. Тактична майстерність морської піхоти народжувалося у вогні битв. </w:t>
      </w:r>
    </w:p>
    <w:p w:rsidR="00000000" w:rsidDel="00000000" w:rsidP="00000000" w:rsidRDefault="00000000" w:rsidRPr="00000000" w14:paraId="000000AA">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У важкій боротьбі з ворогом під Одесою чорноморські моряки-піхотинці набували навичок швидкої висадки на узбережжі, захоплення прибережних ділянок, вдосконалювали організацію взаємодії з кораблями, артилерійська підтримка яких була особливо цінною, так як артилерія в бойовому порядку десантників була відсутня[34, с.12]. </w:t>
      </w:r>
    </w:p>
    <w:p w:rsidR="00000000" w:rsidDel="00000000" w:rsidP="00000000" w:rsidRDefault="00000000" w:rsidRPr="00000000" w14:paraId="000000AB">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Авіація Приморської армії і флоту забезпечувала, перш за все, захист порту, міста і позицій військ від ударів з повітря. Незважаючи на малу кількість винищувачів, граничний знос техніки і необхідність передислокацій аеродрому безпосередньо в межах міста, захист Одеси від ударів з повітря забезпечувався до кінця оборони.</w:t>
      </w:r>
    </w:p>
    <w:p w:rsidR="00000000" w:rsidDel="00000000" w:rsidP="00000000" w:rsidRDefault="00000000" w:rsidRPr="00000000" w14:paraId="000000AC">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На початку оборони взаємодія зенітної артилерії і винищувальної авіації, яка приховувала Одесу, здійснювалася без урахування фактичних можливостей ППО. Зенітна артилерія, побоюючись поразки своїх же винищувачів, не завжди своєчасно відкривала вогонь, хоча чисельність літаків-винищувачів, які перебували в повітрі, чітко свідчила, що їх протидія в кожному конкретному випадку може бути ефективною. Тому, з часом, в основу взаємодії літаків-винищувачів і зенітної артилерії був покладений принцип надання широкої ініціативи винищувальної авіації, і тільки в тих випадках, коли співвідношення її сил з силами противника забезпечувало можливість успіху. В інших випадках ініціатива залишалася за зенітною артилерією. У початковий період оборони негативно </w:t>
      </w:r>
      <w:r w:rsidDel="00000000" w:rsidR="00000000" w:rsidRPr="00000000">
        <w:rPr>
          <w:sz w:val="28"/>
          <w:szCs w:val="28"/>
          <w:rtl w:val="0"/>
        </w:rPr>
        <w:t xml:space="preserve">позначилась</w:t>
      </w:r>
      <w:r w:rsidDel="00000000" w:rsidR="00000000" w:rsidRPr="00000000">
        <w:rPr>
          <w:color w:val="000000"/>
          <w:sz w:val="28"/>
          <w:szCs w:val="28"/>
          <w:rtl w:val="0"/>
        </w:rPr>
        <w:t xml:space="preserve"> недосконалість засобів для раннього виявлення ворожих літаків та організації термінового оповіщення про них. У міру скорочення глибини спостереження за противником в зв’язку зі зменшенням площі оборонного району цей недолік давав про себе знати[34, с. 13].</w:t>
      </w:r>
    </w:p>
    <w:p w:rsidR="00000000" w:rsidDel="00000000" w:rsidP="00000000" w:rsidRDefault="00000000" w:rsidRPr="00000000" w14:paraId="000000AD">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До 19 серпня на підступах до Одеси було підготовлено три оборонні рубежі. Передовий рубіж перебував за 20-25 км від міста, середній (головний) в 15 км від Одеси і третій (тиловий) був створений майже по межі міста. Над створенням оборонних позицій на межі можливостей виконали завдання 9 інженерних і 13 будівельних батальйонів за підтримки десятків тисяч жителів міста (усього в оборонних роботах взяли участь 100 тис. жителів міста). Створенням інженерної оборони керував генерал-майор інженерних військ А. Хрєнов, який, після війни в своїх мемуарах «Мости до перемоги», вперше широко і з великим знанням специфіки справи описав роль інженерних військ в операціях Великої Вітчизняної війни, в т. ч. і в обороні Одеси.</w:t>
      </w:r>
    </w:p>
    <w:p w:rsidR="00000000" w:rsidDel="00000000" w:rsidP="00000000" w:rsidRDefault="00000000" w:rsidRPr="00000000" w14:paraId="000000AE">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Крім міщан, які виконували земляні роботи, на допомогу військам прийшла і промисловість Одеси, яка оперативно забезпечила фронт десятками тисяч протитанкових і протипіхотних мін, протитанкових їжаків, колючого дроту та інших невибухових загороджень, вкрай необхідних для швидкого створення надійних перешкод танкам і піхоті ворога.</w:t>
      </w:r>
    </w:p>
    <w:p w:rsidR="00000000" w:rsidDel="00000000" w:rsidP="00000000" w:rsidRDefault="00000000" w:rsidRPr="00000000" w14:paraId="000000AF">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З метою зміцнення оборони в Східному секторі та ліквідації румунських далекобійних артилерійських батарей, своїм вогнем частково блокували роботу одеського порту, 21-22 вересня було успішно проведено зухвалу комбіновану наземно-морську контр наступальну операцію на переважаючі сили противника. Операція включала узгоджений удар 157-ї і 421-ї стрілецьких дивізій по </w:t>
      </w:r>
      <w:r w:rsidDel="00000000" w:rsidR="00000000" w:rsidRPr="00000000">
        <w:rPr>
          <w:sz w:val="28"/>
          <w:szCs w:val="28"/>
          <w:rtl w:val="0"/>
        </w:rPr>
        <w:t xml:space="preserve">позиціям</w:t>
      </w:r>
      <w:r w:rsidDel="00000000" w:rsidR="00000000" w:rsidRPr="00000000">
        <w:rPr>
          <w:color w:val="000000"/>
          <w:sz w:val="28"/>
          <w:szCs w:val="28"/>
          <w:rtl w:val="0"/>
        </w:rPr>
        <w:t xml:space="preserve"> 13-й і 15-ї піхотних дивізій румунів з попередньої висадкою повітряного та морського десантів в найближчий тил румунських військ.</w:t>
      </w:r>
    </w:p>
    <w:p w:rsidR="00000000" w:rsidDel="00000000" w:rsidP="00000000" w:rsidRDefault="00000000" w:rsidRPr="00000000" w14:paraId="000000B0">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В результаті цього потужного контрудару і декількох інших, оборона на всьому фронті під Одесою стабілізувалася [34, с.15].</w:t>
      </w:r>
    </w:p>
    <w:p w:rsidR="00000000" w:rsidDel="00000000" w:rsidP="00000000" w:rsidRDefault="00000000" w:rsidRPr="00000000" w14:paraId="000000B1">
      <w:pPr>
        <w:spacing w:after="200" w:line="276" w:lineRule="auto"/>
        <w:rPr>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B2">
      <w:pPr>
        <w:pBdr>
          <w:top w:space="0" w:sz="0" w:val="nil"/>
          <w:left w:space="0" w:sz="0" w:val="nil"/>
          <w:bottom w:space="0" w:sz="0" w:val="nil"/>
          <w:right w:space="0" w:sz="0" w:val="nil"/>
          <w:between w:space="0" w:sz="0" w:val="nil"/>
        </w:pBdr>
        <w:spacing w:line="360" w:lineRule="auto"/>
        <w:ind w:firstLine="720"/>
        <w:jc w:val="center"/>
        <w:rPr>
          <w:color w:val="000000"/>
          <w:sz w:val="28"/>
          <w:szCs w:val="28"/>
        </w:rPr>
      </w:pPr>
      <w:r w:rsidDel="00000000" w:rsidR="00000000" w:rsidRPr="00000000">
        <w:rPr>
          <w:b w:val="1"/>
          <w:sz w:val="28"/>
          <w:szCs w:val="28"/>
          <w:rtl w:val="0"/>
        </w:rPr>
        <w:t xml:space="preserve">Розділ</w:t>
      </w:r>
      <w:r w:rsidDel="00000000" w:rsidR="00000000" w:rsidRPr="00000000">
        <w:rPr>
          <w:b w:val="1"/>
          <w:color w:val="000000"/>
          <w:sz w:val="28"/>
          <w:szCs w:val="28"/>
          <w:rtl w:val="0"/>
        </w:rPr>
        <w:t xml:space="preserve"> 3. Оборона Південної </w:t>
      </w:r>
      <w:r w:rsidDel="00000000" w:rsidR="00000000" w:rsidRPr="00000000">
        <w:rPr>
          <w:b w:val="1"/>
          <w:sz w:val="28"/>
          <w:szCs w:val="28"/>
          <w:rtl w:val="0"/>
        </w:rPr>
        <w:t xml:space="preserve">Бессарабії</w:t>
      </w:r>
      <w:r w:rsidDel="00000000" w:rsidR="00000000" w:rsidRPr="00000000">
        <w:rPr>
          <w:rtl w:val="0"/>
        </w:rPr>
      </w:r>
    </w:p>
    <w:p w:rsidR="00000000" w:rsidDel="00000000" w:rsidP="00000000" w:rsidRDefault="00000000" w:rsidRPr="00000000" w14:paraId="000000B3">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rtl w:val="0"/>
        </w:rPr>
      </w:r>
    </w:p>
    <w:p w:rsidR="00000000" w:rsidDel="00000000" w:rsidP="00000000" w:rsidRDefault="00000000" w:rsidRPr="00000000" w14:paraId="000000B4">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Південна Бессарабія – переважно степова територія, розташована на півдні Одеської області, в пониззі Дністро-Дунайського межиріччя, також відома як Буджак, Придунайський край, Придунай тощо. В цьому розділі розглянемо особливості життя регіону в часи окупації Румунії під час війни 1939-</w:t>
      </w:r>
      <w:r w:rsidDel="00000000" w:rsidR="00000000" w:rsidRPr="00000000">
        <w:rPr>
          <w:sz w:val="28"/>
          <w:szCs w:val="28"/>
          <w:rtl w:val="0"/>
        </w:rPr>
        <w:t xml:space="preserve">1945 рр</w:t>
      </w:r>
      <w:r w:rsidDel="00000000" w:rsidR="00000000" w:rsidRPr="00000000">
        <w:rPr>
          <w:color w:val="000000"/>
          <w:sz w:val="28"/>
          <w:szCs w:val="28"/>
          <w:rtl w:val="0"/>
        </w:rPr>
        <w:t xml:space="preserve">.</w:t>
      </w:r>
    </w:p>
    <w:p w:rsidR="00000000" w:rsidDel="00000000" w:rsidP="00000000" w:rsidRDefault="00000000" w:rsidRPr="00000000" w14:paraId="000000B5">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З XIX ст. землі Південної Бессарабії стали об’єктом  боротьби за вплив. Відповідно до Бухарестського мирного договору 1812 року регіон був приєднаний до Росії і на цих землях була створена Бессарабська область. Згідно з Паризьким мирним договором 1856 р. землі Південної Бессарабії відійшли до Молдови, а потім до новоутвореного Румунського королівства. Після російсько-турецької війни 1977-1978 рр. регіон був частиною Російської імперії до 1918 р., коли він відійшов до Королівства Румунія [45, с. 5].</w:t>
      </w:r>
    </w:p>
    <w:p w:rsidR="00000000" w:rsidDel="00000000" w:rsidP="00000000" w:rsidRDefault="00000000" w:rsidRPr="00000000" w14:paraId="000000B6">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СРСР  категорично відмовилася визнати анексію Бессарабських земель Румунією і вимагала повернення регіону до складу Радянського Союзу. Але сторону Румунії підтримали країни Антанти – Англія і Франція, вони були мало зацікавлені щодо поверненні до складу Радянського Союзу земель, які вони втратили після громадянської війни та революції, через те, що вбачали в його посилену загрозу для їх національних інтересів. Питання Бессарабії було розглянуто на Паризькій мирній конференції 1919-1920 рр. Серед інших проблем з воєнних питань порядку румунський Прем’єр-міністр Бретіану підкреслив, що Бессарабська територія повинна залишатися частиною Румунії, щоб «протистояти більшовизму не лише у власних інтересах, але й в усієї Європи та світової цивілізації». 28 жовтня 1920 р., не дивлячись на позицію РРФСР, Англія, Франція, Італія, Японія та Румунія підписали Паризький протокол, який визнавав верховенство Румунії над всією Бессарабією [36, с. 31, 35).</w:t>
      </w:r>
    </w:p>
    <w:p w:rsidR="00000000" w:rsidDel="00000000" w:rsidP="00000000" w:rsidRDefault="00000000" w:rsidRPr="00000000" w14:paraId="000000B7">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Конфлікт, який склався між Радянським Союзом та Румунським королівством, з початком II світової війни почав ще більш </w:t>
      </w:r>
      <w:r w:rsidDel="00000000" w:rsidR="00000000" w:rsidRPr="00000000">
        <w:rPr>
          <w:sz w:val="28"/>
          <w:szCs w:val="28"/>
          <w:rtl w:val="0"/>
        </w:rPr>
        <w:t xml:space="preserve">загострюватись</w:t>
      </w:r>
      <w:r w:rsidDel="00000000" w:rsidR="00000000" w:rsidRPr="00000000">
        <w:rPr>
          <w:color w:val="000000"/>
          <w:sz w:val="28"/>
          <w:szCs w:val="28"/>
          <w:rtl w:val="0"/>
        </w:rPr>
        <w:t xml:space="preserve">. У протоколі таємного змісту до пакту про ненапад між Радянським союзом та Німеччиною  (23 серпня 1939 р.) Радянська влада підкреслювала власний інтерес до територій Бессарабії, а Третій Рейх підтвердив, що він політично не зацікавлений в цих територіях [35, с. 390]. 26 червня 1940 р. Румунії було вручена ультимативну нота з вимогою поверненню СРСР Бессарабії і Північної Буковини [11, с. 180-181]. В умовах </w:t>
      </w:r>
      <w:r w:rsidDel="00000000" w:rsidR="00000000" w:rsidRPr="00000000">
        <w:rPr>
          <w:color w:val="000000"/>
          <w:sz w:val="28"/>
          <w:szCs w:val="28"/>
          <w:highlight w:val="white"/>
          <w:rtl w:val="0"/>
        </w:rPr>
        <w:t xml:space="preserve">сконцентрований</w:t>
      </w:r>
      <w:r w:rsidDel="00000000" w:rsidR="00000000" w:rsidRPr="00000000">
        <w:rPr>
          <w:color w:val="000000"/>
          <w:sz w:val="28"/>
          <w:szCs w:val="28"/>
          <w:rtl w:val="0"/>
        </w:rPr>
        <w:t xml:space="preserve"> на Дністрі великих угруповань військ Радянської влади та підтримки її позиції з питання над Бессарабії Німеччиною та Італією, Румунська влада повинна була прийняти вимоги СРСР. Кордон СРСР і Румунії був визначений </w:t>
      </w:r>
      <w:r w:rsidDel="00000000" w:rsidR="00000000" w:rsidRPr="00000000">
        <w:rPr>
          <w:sz w:val="28"/>
          <w:szCs w:val="28"/>
          <w:rtl w:val="0"/>
        </w:rPr>
        <w:t xml:space="preserve">договором</w:t>
      </w:r>
      <w:r w:rsidDel="00000000" w:rsidR="00000000" w:rsidRPr="00000000">
        <w:rPr>
          <w:color w:val="000000"/>
          <w:sz w:val="28"/>
          <w:szCs w:val="28"/>
          <w:rtl w:val="0"/>
        </w:rPr>
        <w:t xml:space="preserve"> від 28 червня 1940 р. та закріплений мирною угодою з Румунією від 10 лютого 1947 р. [35, с. 393, 396]. Бессарабія на півдні Одеської області у складі Дунайсько-Дністровського межиріччя з частиною Буджаку </w:t>
      </w:r>
      <w:r w:rsidDel="00000000" w:rsidR="00000000" w:rsidRPr="00000000">
        <w:rPr>
          <w:sz w:val="28"/>
          <w:szCs w:val="28"/>
          <w:rtl w:val="0"/>
        </w:rPr>
        <w:t xml:space="preserve">увійшла</w:t>
      </w:r>
      <w:r w:rsidDel="00000000" w:rsidR="00000000" w:rsidRPr="00000000">
        <w:rPr>
          <w:color w:val="000000"/>
          <w:sz w:val="28"/>
          <w:szCs w:val="28"/>
          <w:rtl w:val="0"/>
        </w:rPr>
        <w:t xml:space="preserve"> до Української РСР, а Північна Бессарабія з низовин р. Прут до верхніх  територій озер Кагул та Ялпуг відповідно до Молдавської РСР[1, с. 63].</w:t>
      </w:r>
    </w:p>
    <w:p w:rsidR="00000000" w:rsidDel="00000000" w:rsidP="00000000" w:rsidRDefault="00000000" w:rsidRPr="00000000" w14:paraId="000000B8">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В цей час румунський уряд зблизився з фашистською Німеччиною, яка почала готуватися до помсти після приходу до влади фюрера - Адольфа Гітлера. З метою пошуку ресурсів та можливостей влада Німеччини поклала око на Румунське королівство, багату на пшеницю-тобто на хліб, і звісно на нафту і нафтопродукти, та зміцнила свій вплив на економіку у Румунії. У 1933 р. на благо Німеччини приходило 3,4 % експорту нафти Румунії, а в 1943 р. набагато більше, аж 79,5%. Пізніше економічна співпраця стала основою політичної взаємодопомоги [36, с. 149].</w:t>
      </w:r>
    </w:p>
    <w:p w:rsidR="00000000" w:rsidDel="00000000" w:rsidP="00000000" w:rsidRDefault="00000000" w:rsidRPr="00000000" w14:paraId="000000B9">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Після передачі Бессарабських територій та Півн. Буковини Радянському Союзу румунський король Карол II опинився в стані політичної ізоляції через територіальні поступки, сприятливі для Болгарії та Угорщини. Під тиском радикальних правих сил 6 вересня 1940 року він був змушений відмовитись від влади і підтримати свого сина Міхая I. Румунією керував генерал Іон Антонеску, за правління якого вона остаточно стала союзником для Німеччини. 23 листопада 1940 р. Румунія підписала </w:t>
      </w:r>
      <w:r w:rsidDel="00000000" w:rsidR="00000000" w:rsidRPr="00000000">
        <w:rPr>
          <w:sz w:val="28"/>
          <w:szCs w:val="28"/>
          <w:rtl w:val="0"/>
        </w:rPr>
        <w:t xml:space="preserve">договір</w:t>
      </w:r>
      <w:r w:rsidDel="00000000" w:rsidR="00000000" w:rsidRPr="00000000">
        <w:rPr>
          <w:color w:val="000000"/>
          <w:sz w:val="28"/>
          <w:szCs w:val="28"/>
          <w:rtl w:val="0"/>
        </w:rPr>
        <w:t xml:space="preserve"> про приєднання до союзу трьох держав (Троїстого союзу). В січні 1941 р. Гітлер ознайомив Антонеску з секретним планом «Барбаросса» [36, с. 147-148]. Концентрація німецьких військ у Румунії полягала в наступних цілях: військові операції проти Греції, захисті румунських кордонів від Росії та Туреччини та забезпеченні гарантій Румунії на територіях, що належать до її геополітичних інтересів [41, с. 333-334]. Дунайський флот транспортував нафту з румунських родовищ до південної частини німецької армії. На початку 1941 року мобілізаційний ресурс Румунії становив 2,3 млн. рядових осіб та 12 тис. офіцерів запасу. Країна мала 750 винищувачів та 30 навчально-транспортних літаків. В обмін на допомогу Антонеску Гітлер пообіцяв приєднати до Румунії Бессарабію, Північну Буковину, межиріччя Дністра та Південного Бугу [36, с. 149].</w:t>
      </w:r>
    </w:p>
    <w:p w:rsidR="00000000" w:rsidDel="00000000" w:rsidP="00000000" w:rsidRDefault="00000000" w:rsidRPr="00000000" w14:paraId="000000BA">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Підготовка до повернення земель, які були втрачені внаслідок операції СРСР, розпочалася ще влітку 1940 р. Німеччина давала зброю і тренувала війська Румунії. 20 вересня головне  командування вермахту видало розпорядження про введення військової сили до Румунії, куди до квітня 1941 р. було надано 750 тис. збройних сил Німеччини для того щоб обороняли нафтопромисловість, електростанції та інших стратегічно важливих об’єктів. 1 червня на території Румунії почалось приховане мобілізування </w:t>
      </w:r>
      <w:r w:rsidDel="00000000" w:rsidR="00000000" w:rsidRPr="00000000">
        <w:rPr>
          <w:sz w:val="28"/>
          <w:szCs w:val="28"/>
          <w:rtl w:val="0"/>
        </w:rPr>
        <w:t xml:space="preserve">збройних</w:t>
      </w:r>
      <w:r w:rsidDel="00000000" w:rsidR="00000000" w:rsidRPr="00000000">
        <w:rPr>
          <w:color w:val="000000"/>
          <w:sz w:val="28"/>
          <w:szCs w:val="28"/>
          <w:rtl w:val="0"/>
        </w:rPr>
        <w:t xml:space="preserve"> сил, а з 11 по 12 червня під час відвідування м. Мюнхен Антонеску, якого було офіційно поставлено у відомість про наближення війни з СРСР, заявив фюреру про готовність наступати бік об бік з Німеччиною [36, с. 149]. Найважливішою вдареною силою під час військового наступу на півдні СРСР мала була бути 11-ї польова армія під керівництвом  генерал-полковника Німеччини Ойгена Рітера фон Шоберта. До нападу німців на СРСР на кордоні  Румунії та СРСР була взята до уваги 11-та німецька армія, частини 17-ї німецької армії, 3-я та 4-та румунські армії яка мала чисельність близько 600 тис. Чоловік. </w:t>
      </w:r>
    </w:p>
    <w:p w:rsidR="00000000" w:rsidDel="00000000" w:rsidP="00000000" w:rsidRDefault="00000000" w:rsidRPr="00000000" w14:paraId="000000BB">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Вночі 21 по 22 червня 1941 р. Румунія разом з Німеччиною напали на СРСР без оголошення війни. Військові дії на </w:t>
      </w:r>
      <w:r w:rsidDel="00000000" w:rsidR="00000000" w:rsidRPr="00000000">
        <w:rPr>
          <w:sz w:val="28"/>
          <w:szCs w:val="28"/>
          <w:rtl w:val="0"/>
        </w:rPr>
        <w:t xml:space="preserve">території</w:t>
      </w:r>
      <w:r w:rsidDel="00000000" w:rsidR="00000000" w:rsidRPr="00000000">
        <w:rPr>
          <w:color w:val="000000"/>
          <w:sz w:val="28"/>
          <w:szCs w:val="28"/>
          <w:rtl w:val="0"/>
        </w:rPr>
        <w:t xml:space="preserve"> Бессарабії планувались і готувались, як блискавичні. </w:t>
      </w:r>
    </w:p>
    <w:p w:rsidR="00000000" w:rsidDel="00000000" w:rsidP="00000000" w:rsidRDefault="00000000" w:rsidRPr="00000000" w14:paraId="000000BC">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22 червня 1941 р. Радянська влада зобов’язала командування фронту на півдні та Чорноморського флоту утримувати більшовиків на територіях з Нижнього </w:t>
      </w:r>
      <w:r w:rsidDel="00000000" w:rsidR="00000000" w:rsidRPr="00000000">
        <w:rPr>
          <w:sz w:val="28"/>
          <w:szCs w:val="28"/>
          <w:rtl w:val="0"/>
        </w:rPr>
        <w:t xml:space="preserve">Дунаю</w:t>
      </w:r>
      <w:r w:rsidDel="00000000" w:rsidR="00000000" w:rsidRPr="00000000">
        <w:rPr>
          <w:color w:val="000000"/>
          <w:sz w:val="28"/>
          <w:szCs w:val="28"/>
          <w:rtl w:val="0"/>
        </w:rPr>
        <w:t xml:space="preserve"> до Нижнього Прута, які були огородою для вторгнення на землі УРСР. Тяжкі бої на землях Бессарабії почалися одразу на початку війни. Перша спроба подолати браму кордону опинилась у районі міста Рені, а також села Орловки, де знаходилися одні з найважливіших пунктах стратегій СРСР – залізничні мости та шосейні. Солдати однієї із застави, якою командував лейт. Фесенко С. А., відбили 5 швидких атак військ нацистів. Застава була постійно під вогнем з артилерії ворога, але дії радянських прикордонників вона вистояла [31, с. 102-103]. Паралельно  прикордонники застав Кілії та Вилкова встояли після 4 атак ворога. 22 червня 1941 р. Було нанесення удару з повітря по Ізмаїлу, а також не обійшло стороною і міста: Рені, Болград, Кілія та с. Вилково. Лейт. Максимов збив 2 літака ворога над Ізмаїлом [13, с. 146-147]. </w:t>
      </w:r>
    </w:p>
    <w:p w:rsidR="00000000" w:rsidDel="00000000" w:rsidP="00000000" w:rsidRDefault="00000000" w:rsidRPr="00000000" w14:paraId="000000BD">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Особливо важливим для СРСР було обороняти Дунайські порти, в яких були пароплави з вантажем різного значення. Найважливішого значення для стратегії було обороняти порти міст: Ізмаїла, Кілії та села Вільково, які мають служити як плацдарми для нападів на Нижній Дністер, а також на місто Б.-Дністровський. Армії СРСР був надано наказ: з оборони перейти на напад. В дельті Дунаю була одна що не найбільш масштабних операцій, яка полягала у запобіганні наступань по Дунаю. «Операція Кілія – Вєкє», відбулася 26 червня 1941 р.. Біля дев’ятої  ранку було звільнено Стару Кілію. Нацисти втратили 200 осіб, радянські захисники взяли у полон близько 720, була захоплена територія ворога в 76 км довжиною та від 2 до 8 км. широтою, що змусило боятись базам Румунії: Суліна, Тульча, і навіть Галацу. На території що захопила СРСР до липня 1941 р. існував Ізмаїльський загін розвідки «Дунай», завдяки котрим не лише </w:t>
      </w:r>
      <w:r w:rsidDel="00000000" w:rsidR="00000000" w:rsidRPr="00000000">
        <w:rPr>
          <w:sz w:val="28"/>
          <w:szCs w:val="28"/>
          <w:rtl w:val="0"/>
        </w:rPr>
        <w:t xml:space="preserve">утримувались</w:t>
      </w:r>
      <w:r w:rsidDel="00000000" w:rsidR="00000000" w:rsidRPr="00000000">
        <w:rPr>
          <w:color w:val="000000"/>
          <w:sz w:val="28"/>
          <w:szCs w:val="28"/>
          <w:rtl w:val="0"/>
        </w:rPr>
        <w:t xml:space="preserve"> війська нападника, а ще й  були вдалі операції наступу, нацисти мали не малі втрати людей та техніки [60, с. 103-110]. </w:t>
      </w:r>
    </w:p>
    <w:p w:rsidR="00000000" w:rsidDel="00000000" w:rsidP="00000000" w:rsidRDefault="00000000" w:rsidRPr="00000000" w14:paraId="000000BE">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Наступ в липні німецько-румунських військ на Прут відтіснив майже змусив радянське командування зняти всі сухопутні війська з прикриття Дунайського кордону і перекинути їх на землі, де нацисти наносили головні удари. Війська Червоної армії були евакуйовані з Дунаю 8 липня, а з 11 липня, коли загарбники повернулись в Стару Кілію, вони  почали посилений обстріл з артилерії по територіям придунаю [60, с. 117]. Критичною ситуацією стало тоді, коли війська противника захопили Кишинів і окупували півн. Бессарабії - 16 липня, того ж часу коли 9-та армія мужньо обороняла південь. За наказом від 17 липня 1941 р. Радянської влади війська Південного фронту 19 липня залишили території міст Рені і Кілії, 22.06 – Ізмаїл, 23.06 - Татарбунари та Арциз, 25 липня </w:t>
      </w:r>
      <w:r w:rsidDel="00000000" w:rsidR="00000000" w:rsidRPr="00000000">
        <w:rPr>
          <w:sz w:val="28"/>
          <w:szCs w:val="28"/>
          <w:rtl w:val="0"/>
        </w:rPr>
        <w:t xml:space="preserve">1941 р</w:t>
      </w:r>
      <w:r w:rsidDel="00000000" w:rsidR="00000000" w:rsidRPr="00000000">
        <w:rPr>
          <w:color w:val="000000"/>
          <w:sz w:val="28"/>
          <w:szCs w:val="28"/>
          <w:rtl w:val="0"/>
        </w:rPr>
        <w:t xml:space="preserve">. залишили і Аккерман [25, с. 60]. До 26 липня війська СРСР залишила землі краю, Бессарабія опинилась під контролем Румунії. </w:t>
      </w:r>
    </w:p>
    <w:p w:rsidR="00000000" w:rsidDel="00000000" w:rsidP="00000000" w:rsidRDefault="00000000" w:rsidRPr="00000000" w14:paraId="000000BF">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Роки під румунською окупацією стали важким випробуванням для мешканців Півд. Бессарабії, бо нове керівництво розглядала її як джерело ресурсів для продовження війни з СРСР. З Бессарабії масово </w:t>
      </w:r>
      <w:r w:rsidDel="00000000" w:rsidR="00000000" w:rsidRPr="00000000">
        <w:rPr>
          <w:sz w:val="28"/>
          <w:szCs w:val="28"/>
          <w:rtl w:val="0"/>
        </w:rPr>
        <w:t xml:space="preserve">експортувалась</w:t>
      </w:r>
      <w:r w:rsidDel="00000000" w:rsidR="00000000" w:rsidRPr="00000000">
        <w:rPr>
          <w:color w:val="000000"/>
          <w:sz w:val="28"/>
          <w:szCs w:val="28"/>
          <w:rtl w:val="0"/>
        </w:rPr>
        <w:t xml:space="preserve"> продукція </w:t>
      </w:r>
      <w:r w:rsidDel="00000000" w:rsidR="00000000" w:rsidRPr="00000000">
        <w:rPr>
          <w:sz w:val="28"/>
          <w:szCs w:val="28"/>
          <w:rtl w:val="0"/>
        </w:rPr>
        <w:t xml:space="preserve">сільського господарства</w:t>
      </w:r>
      <w:r w:rsidDel="00000000" w:rsidR="00000000" w:rsidRPr="00000000">
        <w:rPr>
          <w:color w:val="000000"/>
          <w:sz w:val="28"/>
          <w:szCs w:val="28"/>
          <w:rtl w:val="0"/>
        </w:rPr>
        <w:t xml:space="preserve">, рогата худоба та коні, коштовні цінності. В концтаборах масово вбивали місцевих євреїв, а також циган, інші народи пригнічувались і були підігнуті у мовних, культурних і громадянських обмежень[1, с. 66].</w:t>
      </w:r>
    </w:p>
    <w:p w:rsidR="00000000" w:rsidDel="00000000" w:rsidP="00000000" w:rsidRDefault="00000000" w:rsidRPr="00000000" w14:paraId="000000C0">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У той же момент, на територіях Південної Бессарабії розвивається рух опору. </w:t>
      </w:r>
    </w:p>
    <w:p w:rsidR="00000000" w:rsidDel="00000000" w:rsidP="00000000" w:rsidRDefault="00000000" w:rsidRPr="00000000" w14:paraId="000000C1">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Немалу проблему для ворогів вчинило використання мобілізаційного ресурсу півд. Бессарабії. Ще до початку Другої світової війни в армії Румунії несли службу  майже 7,8 тис. Мешканців Бессарабії. Командування фашистської Румунії використовувала цей суперечливий контингент в тилових і окупаційних військових діях проти самої ж Бессарабії. У грудні 1941 року адміністрація Румунії  взяла собі 84,8 тис. жителів Бессарабії від 17 до 21 років на облік, які працювали на неї лише як «робоча сила». Після Сталінградської битви 8,8 тис. чол. з них було призвано до армії. Перед звільнення Бессарабських територій загарбники мали спробу евакуювати всіх малолітніх хлопців і чоловіків призовного віку, та призвати їх до армії Румунії. Була мова про 250 тис.чол. [64, с. 332-333].</w:t>
      </w:r>
    </w:p>
    <w:p w:rsidR="00000000" w:rsidDel="00000000" w:rsidP="00000000" w:rsidRDefault="00000000" w:rsidRPr="00000000" w14:paraId="000000C2">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Але випадки масового зрадництва у армії  ворога були постійній основі. Після звільнення територій Бессарабії з березня по листопад 1944 року до армії СРСР пішло понад 240 тис. чол.</w:t>
      </w:r>
    </w:p>
    <w:p w:rsidR="00000000" w:rsidDel="00000000" w:rsidP="00000000" w:rsidRDefault="00000000" w:rsidRPr="00000000" w14:paraId="000000C3">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Відновлення господарства півд. Бессарабії розпочалося відразу як іі звільнили від загарбників [61].</w:t>
      </w:r>
    </w:p>
    <w:p w:rsidR="00000000" w:rsidDel="00000000" w:rsidP="00000000" w:rsidRDefault="00000000" w:rsidRPr="00000000" w14:paraId="000000C4">
      <w:pPr>
        <w:spacing w:after="200" w:line="276" w:lineRule="auto"/>
        <w:rPr>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C5">
      <w:pPr>
        <w:pBdr>
          <w:top w:space="0" w:sz="0" w:val="nil"/>
          <w:left w:space="0" w:sz="0" w:val="nil"/>
          <w:bottom w:space="0" w:sz="0" w:val="nil"/>
          <w:right w:space="0" w:sz="0" w:val="nil"/>
          <w:between w:space="0" w:sz="0" w:val="nil"/>
        </w:pBdr>
        <w:spacing w:line="360" w:lineRule="auto"/>
        <w:jc w:val="center"/>
        <w:rPr>
          <w:b w:val="1"/>
          <w:color w:val="000000"/>
          <w:sz w:val="28"/>
          <w:szCs w:val="28"/>
        </w:rPr>
      </w:pPr>
      <w:r w:rsidDel="00000000" w:rsidR="00000000" w:rsidRPr="00000000">
        <w:rPr>
          <w:b w:val="1"/>
          <w:color w:val="000000"/>
          <w:sz w:val="28"/>
          <w:szCs w:val="28"/>
          <w:rtl w:val="0"/>
        </w:rPr>
        <w:t xml:space="preserve">Роздііл 4. Оборона Одеси</w:t>
      </w:r>
    </w:p>
    <w:p w:rsidR="00000000" w:rsidDel="00000000" w:rsidP="00000000" w:rsidRDefault="00000000" w:rsidRPr="00000000" w14:paraId="000000C6">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rtl w:val="0"/>
        </w:rPr>
      </w:r>
    </w:p>
    <w:p w:rsidR="00000000" w:rsidDel="00000000" w:rsidP="00000000" w:rsidRDefault="00000000" w:rsidRPr="00000000" w14:paraId="000000C7">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Для </w:t>
      </w:r>
      <w:r w:rsidDel="00000000" w:rsidR="00000000" w:rsidRPr="00000000">
        <w:rPr>
          <w:sz w:val="28"/>
          <w:szCs w:val="28"/>
          <w:rtl w:val="0"/>
        </w:rPr>
        <w:t xml:space="preserve">загарбання</w:t>
      </w:r>
      <w:r w:rsidDel="00000000" w:rsidR="00000000" w:rsidRPr="00000000">
        <w:rPr>
          <w:color w:val="000000"/>
          <w:sz w:val="28"/>
          <w:szCs w:val="28"/>
          <w:rtl w:val="0"/>
        </w:rPr>
        <w:t xml:space="preserve"> Одеси фашистське командування виділило четверту армію Румунії, до якої склад постійно збільшувався. Дії сухопутних нацистських військ були прикриті більш великими авіаційними силами. Вороги чинили нальоти не лише на об’єкти, які розташовувались посеред Одеси, а ще і в порту та околицях. Ворог  намагався </w:t>
      </w:r>
      <w:r w:rsidDel="00000000" w:rsidR="00000000" w:rsidRPr="00000000">
        <w:rPr>
          <w:sz w:val="28"/>
          <w:szCs w:val="28"/>
          <w:rtl w:val="0"/>
        </w:rPr>
        <w:t xml:space="preserve">загарбати</w:t>
      </w:r>
      <w:r w:rsidDel="00000000" w:rsidR="00000000" w:rsidRPr="00000000">
        <w:rPr>
          <w:color w:val="000000"/>
          <w:sz w:val="28"/>
          <w:szCs w:val="28"/>
          <w:rtl w:val="0"/>
        </w:rPr>
        <w:t xml:space="preserve"> місто «тут і зараз». 8 серпня армія Румунії під керівництвом німців тримала путь до Дністровського, північних країв Тилигульського й Хаджибейского лиманів. У цей день Одеса була оголошена в положенні облозі. У місті були сформовані:</w:t>
      </w:r>
    </w:p>
    <w:p w:rsidR="00000000" w:rsidDel="00000000" w:rsidP="00000000" w:rsidRDefault="00000000" w:rsidRPr="00000000" w14:paraId="000000C8">
      <w:pPr>
        <w:numPr>
          <w:ilvl w:val="0"/>
          <w:numId w:val="2"/>
        </w:numPr>
        <w:pBdr>
          <w:top w:space="0" w:sz="0" w:val="nil"/>
          <w:left w:space="0" w:sz="0" w:val="nil"/>
          <w:bottom w:space="0" w:sz="0" w:val="nil"/>
          <w:right w:space="0" w:sz="0" w:val="nil"/>
          <w:between w:space="0" w:sz="0" w:val="nil"/>
        </w:pBdr>
        <w:spacing w:line="360" w:lineRule="auto"/>
        <w:ind w:left="1428" w:firstLine="720"/>
        <w:jc w:val="both"/>
        <w:rPr>
          <w:color w:val="000000"/>
          <w:sz w:val="28"/>
          <w:szCs w:val="28"/>
        </w:rPr>
      </w:pPr>
      <w:r w:rsidDel="00000000" w:rsidR="00000000" w:rsidRPr="00000000">
        <w:rPr>
          <w:color w:val="000000"/>
          <w:sz w:val="28"/>
          <w:szCs w:val="28"/>
          <w:rtl w:val="0"/>
        </w:rPr>
        <w:t xml:space="preserve">421-а стрілецька дивізія, </w:t>
      </w:r>
    </w:p>
    <w:p w:rsidR="00000000" w:rsidDel="00000000" w:rsidP="00000000" w:rsidRDefault="00000000" w:rsidRPr="00000000" w14:paraId="000000C9">
      <w:pPr>
        <w:numPr>
          <w:ilvl w:val="0"/>
          <w:numId w:val="2"/>
        </w:numPr>
        <w:pBdr>
          <w:top w:space="0" w:sz="0" w:val="nil"/>
          <w:left w:space="0" w:sz="0" w:val="nil"/>
          <w:bottom w:space="0" w:sz="0" w:val="nil"/>
          <w:right w:space="0" w:sz="0" w:val="nil"/>
          <w:between w:space="0" w:sz="0" w:val="nil"/>
        </w:pBdr>
        <w:spacing w:line="360" w:lineRule="auto"/>
        <w:ind w:left="1428" w:firstLine="720"/>
        <w:jc w:val="both"/>
        <w:rPr>
          <w:color w:val="000000"/>
          <w:sz w:val="28"/>
          <w:szCs w:val="28"/>
        </w:rPr>
      </w:pPr>
      <w:r w:rsidDel="00000000" w:rsidR="00000000" w:rsidRPr="00000000">
        <w:rPr>
          <w:color w:val="000000"/>
          <w:sz w:val="28"/>
          <w:szCs w:val="28"/>
          <w:rtl w:val="0"/>
        </w:rPr>
        <w:t xml:space="preserve">два полки морської піхоти </w:t>
      </w:r>
    </w:p>
    <w:p w:rsidR="00000000" w:rsidDel="00000000" w:rsidP="00000000" w:rsidRDefault="00000000" w:rsidRPr="00000000" w14:paraId="000000CA">
      <w:pPr>
        <w:numPr>
          <w:ilvl w:val="0"/>
          <w:numId w:val="2"/>
        </w:numPr>
        <w:pBdr>
          <w:top w:space="0" w:sz="0" w:val="nil"/>
          <w:left w:space="0" w:sz="0" w:val="nil"/>
          <w:bottom w:space="0" w:sz="0" w:val="nil"/>
          <w:right w:space="0" w:sz="0" w:val="nil"/>
          <w:between w:space="0" w:sz="0" w:val="nil"/>
        </w:pBdr>
        <w:spacing w:line="360" w:lineRule="auto"/>
        <w:ind w:left="1428" w:firstLine="720"/>
        <w:jc w:val="both"/>
        <w:rPr>
          <w:color w:val="000000"/>
          <w:sz w:val="28"/>
          <w:szCs w:val="28"/>
        </w:rPr>
      </w:pPr>
      <w:r w:rsidDel="00000000" w:rsidR="00000000" w:rsidRPr="00000000">
        <w:rPr>
          <w:color w:val="000000"/>
          <w:sz w:val="28"/>
          <w:szCs w:val="28"/>
          <w:rtl w:val="0"/>
        </w:rPr>
        <w:t xml:space="preserve">кілька загонів моряків загальної </w:t>
      </w:r>
      <w:r w:rsidDel="00000000" w:rsidR="00000000" w:rsidRPr="00000000">
        <w:rPr>
          <w:sz w:val="28"/>
          <w:szCs w:val="28"/>
          <w:rtl w:val="0"/>
        </w:rPr>
        <w:t xml:space="preserve">чисельністю</w:t>
      </w:r>
      <w:r w:rsidDel="00000000" w:rsidR="00000000" w:rsidRPr="00000000">
        <w:rPr>
          <w:color w:val="000000"/>
          <w:sz w:val="28"/>
          <w:szCs w:val="28"/>
          <w:rtl w:val="0"/>
        </w:rPr>
        <w:t xml:space="preserve"> 8 тис.чол. </w:t>
      </w:r>
    </w:p>
    <w:p w:rsidR="00000000" w:rsidDel="00000000" w:rsidP="00000000" w:rsidRDefault="00000000" w:rsidRPr="00000000" w14:paraId="000000CB">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До 10.08 Приморська армія стримували ворога на далеких </w:t>
      </w:r>
      <w:r w:rsidDel="00000000" w:rsidR="00000000" w:rsidRPr="00000000">
        <w:rPr>
          <w:sz w:val="28"/>
          <w:szCs w:val="28"/>
          <w:rtl w:val="0"/>
        </w:rPr>
        <w:t xml:space="preserve">рубежах</w:t>
      </w:r>
      <w:r w:rsidDel="00000000" w:rsidR="00000000" w:rsidRPr="00000000">
        <w:rPr>
          <w:color w:val="000000"/>
          <w:sz w:val="28"/>
          <w:szCs w:val="28"/>
          <w:rtl w:val="0"/>
        </w:rPr>
        <w:t xml:space="preserve"> з Одесою, а потім була команда відійти на передовий рубіж. До 10 серпня сили 4-ї армії Румунії входило: 12 дивізій і 7 бригад. Маючи  перевагу у п’ять разів в силах над військами СРСР, ворог почав атакувати взагалі по всьому фронту. 13 серпня нацистам вдалося вийти до територій сходу Тилігульського лиману до узбережжя Чорного моря і згодом повністю блокувати Одесу із </w:t>
      </w:r>
      <w:r w:rsidDel="00000000" w:rsidR="00000000" w:rsidRPr="00000000">
        <w:rPr>
          <w:sz w:val="28"/>
          <w:szCs w:val="28"/>
          <w:rtl w:val="0"/>
        </w:rPr>
        <w:t xml:space="preserve">суші</w:t>
      </w:r>
      <w:r w:rsidDel="00000000" w:rsidR="00000000" w:rsidRPr="00000000">
        <w:rPr>
          <w:color w:val="000000"/>
          <w:sz w:val="28"/>
          <w:szCs w:val="28"/>
          <w:rtl w:val="0"/>
        </w:rPr>
        <w:t xml:space="preserve">. В захисті міста Одеси також було задіяно військо інженерне, яке до 10 серпня складалося з 82го окремо-</w:t>
      </w:r>
      <w:r w:rsidDel="00000000" w:rsidR="00000000" w:rsidRPr="00000000">
        <w:rPr>
          <w:sz w:val="28"/>
          <w:szCs w:val="28"/>
          <w:rtl w:val="0"/>
        </w:rPr>
        <w:t xml:space="preserve">виділеного</w:t>
      </w:r>
      <w:r w:rsidDel="00000000" w:rsidR="00000000" w:rsidRPr="00000000">
        <w:rPr>
          <w:color w:val="000000"/>
          <w:sz w:val="28"/>
          <w:szCs w:val="28"/>
          <w:rtl w:val="0"/>
        </w:rPr>
        <w:t xml:space="preserve"> батальйону саперів, 44-го й 47-го окремих понтонно-мостового загону, 388-го легкого інженерного батальйону і 138-го окремого батальйону саперів. Але </w:t>
      </w:r>
      <w:r w:rsidDel="00000000" w:rsidR="00000000" w:rsidRPr="00000000">
        <w:rPr>
          <w:sz w:val="28"/>
          <w:szCs w:val="28"/>
          <w:rtl w:val="0"/>
        </w:rPr>
        <w:t xml:space="preserve">крім</w:t>
      </w:r>
      <w:r w:rsidDel="00000000" w:rsidR="00000000" w:rsidRPr="00000000">
        <w:rPr>
          <w:color w:val="000000"/>
          <w:sz w:val="28"/>
          <w:szCs w:val="28"/>
          <w:rtl w:val="0"/>
        </w:rPr>
        <w:t xml:space="preserve"> того, до них увійшов загін буравлення глибоких надр, головний  склад інженерії, головнокомандування воєнного будівництва в польових умовах під номером  5, а також військових комендантів 82-3го районів укріплення з усіма робітниками й двома  батальйонами зведення. </w:t>
      </w:r>
    </w:p>
    <w:p w:rsidR="00000000" w:rsidDel="00000000" w:rsidP="00000000" w:rsidRDefault="00000000" w:rsidRPr="00000000" w14:paraId="000000CC">
      <w:pPr>
        <w:pStyle w:val="Heading2"/>
        <w:keepNext w:val="0"/>
        <w:keepLines w:val="0"/>
        <w:shd w:fill="ffffff" w:val="clear"/>
        <w:spacing w:before="0" w:line="360" w:lineRule="auto"/>
        <w:ind w:firstLine="720"/>
        <w:jc w:val="both"/>
        <w:rPr>
          <w:rFonts w:ascii="Times New Roman" w:cs="Times New Roman" w:eastAsia="Times New Roman" w:hAnsi="Times New Roman"/>
          <w:b w:val="0"/>
          <w:color w:val="000000"/>
          <w:sz w:val="28"/>
          <w:szCs w:val="28"/>
        </w:rPr>
      </w:pPr>
      <w:r w:rsidDel="00000000" w:rsidR="00000000" w:rsidRPr="00000000">
        <w:rPr>
          <w:rFonts w:ascii="Times New Roman" w:cs="Times New Roman" w:eastAsia="Times New Roman" w:hAnsi="Times New Roman"/>
          <w:b w:val="0"/>
          <w:color w:val="000000"/>
          <w:sz w:val="28"/>
          <w:szCs w:val="28"/>
          <w:rtl w:val="0"/>
        </w:rPr>
        <w:t xml:space="preserve">Мал.1. Карта-схема героїчної оборони Одеси (4 серпня - 16 жовтня 1941)</w:t>
      </w:r>
      <w:r w:rsidDel="00000000" w:rsidR="00000000" w:rsidRPr="00000000">
        <w:drawing>
          <wp:anchor allowOverlap="1" behindDoc="0" distB="0" distT="0" distL="114300" distR="114300" hidden="0" layoutInCell="1" locked="0" relativeHeight="0" simplePos="0">
            <wp:simplePos x="0" y="0"/>
            <wp:positionH relativeFrom="column">
              <wp:posOffset>-118107</wp:posOffset>
            </wp:positionH>
            <wp:positionV relativeFrom="paragraph">
              <wp:posOffset>15240</wp:posOffset>
            </wp:positionV>
            <wp:extent cx="6038850" cy="4343400"/>
            <wp:effectExtent b="0" l="0" r="0" t="0"/>
            <wp:wrapTopAndBottom distB="0" distT="0"/>
            <wp:docPr id="3"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6038850" cy="4343400"/>
                    </a:xfrm>
                    <a:prstGeom prst="rect"/>
                    <a:ln/>
                  </pic:spPr>
                </pic:pic>
              </a:graphicData>
            </a:graphic>
          </wp:anchor>
        </w:drawing>
      </w:r>
    </w:p>
    <w:p w:rsidR="00000000" w:rsidDel="00000000" w:rsidP="00000000" w:rsidRDefault="00000000" w:rsidRPr="00000000" w14:paraId="000000CD">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0CE">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Треба визнати, що останнім часом з'явилися окремі вітчизняні дослідження А. Філіпенко [57-58], Д. Урсу [56], А. Черкасов [62], що розвінчують радянські міфи про оборону Одеси. Зокрема, Д. Урсу вперше у вітчизняній історіографії застосував порівняльний аналіз румунських і радянських досліджень, спростувавши радянський міф про те, що нібито Одеса </w:t>
      </w:r>
      <w:r w:rsidDel="00000000" w:rsidR="00000000" w:rsidRPr="00000000">
        <w:rPr>
          <w:sz w:val="28"/>
          <w:szCs w:val="28"/>
          <w:rtl w:val="0"/>
        </w:rPr>
        <w:t xml:space="preserve">прикувала</w:t>
      </w:r>
      <w:r w:rsidDel="00000000" w:rsidR="00000000" w:rsidRPr="00000000">
        <w:rPr>
          <w:color w:val="000000"/>
          <w:sz w:val="28"/>
          <w:szCs w:val="28"/>
          <w:rtl w:val="0"/>
        </w:rPr>
        <w:t xml:space="preserve"> до себе значні сили нападників, більш того вона відволікала саме радянські сили з інших фронтів, зокрема з Криму [ 56, c. 82]. Однак, подібні сучасні вітчизняні дослідження все ще, на жаль, мають незначний вплив на історичну свідомість населення.</w:t>
      </w:r>
    </w:p>
    <w:p w:rsidR="00000000" w:rsidDel="00000000" w:rsidP="00000000" w:rsidRDefault="00000000" w:rsidRPr="00000000" w14:paraId="000000CF">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Як уже зазначено, так звана «героїчна оборона Одеси 1941» займала особливе місце в радянській історичній науці і пропаганді, як нібито «пролог великої перемоги». З цією метою військово-стратегічне і історичне значення битви за Одесу одна тисячу дев'ятсот сорок одна гіпертрофовано: штучно збільшені кількісний склад і втрати румунської королівської 4-ї армії, що здійснювала облогу Одеси, і навіть, власне, хронологічні рамки оборони. Так, якщо під час Другої світової війни і вперше післявоєнні роки вважалося, що оборона Одеси </w:t>
      </w:r>
      <w:r w:rsidDel="00000000" w:rsidR="00000000" w:rsidRPr="00000000">
        <w:rPr>
          <w:sz w:val="28"/>
          <w:szCs w:val="28"/>
          <w:rtl w:val="0"/>
        </w:rPr>
        <w:t xml:space="preserve">відбулася</w:t>
      </w:r>
      <w:r w:rsidDel="00000000" w:rsidR="00000000" w:rsidRPr="00000000">
        <w:rPr>
          <w:color w:val="000000"/>
          <w:sz w:val="28"/>
          <w:szCs w:val="28"/>
          <w:rtl w:val="0"/>
        </w:rPr>
        <w:t xml:space="preserve"> 8 серпня - 15 жовтня 1941 року, тобто 69 днів [43, c. 23-24; 34, c. 270-274], то з періоду застою до сучасності хронологічні рамки штучно були розширені: 5 серпня - 16 жовтня 1941 року, тобто 73 дня [43, c. 23-24; 20]. 5 серпня 1941 як початок оборони Одеси дата вельми необґрунтована, оскільки навіть авангард 4-ї армії ще не підійшов до міста і не розпочато ні штурму, ні облоги міста. 8 серпня обґрунтована двома документами: директива № 31 генерала І. Антонеску 4-ї армії про заняття Одеси і наказ контр-Г. Жукова про введення в Одесі стану облоги. Однак, навіть це не означає, що саме в цей день почалися бої за Одесу. Найбільш обґрунтованим початком облоги Одеси є 13 серпня 1941 року, коли з'єднання 4-ї армії вийшли до моря у Тилігульського лиману і взяли місто в півкільце. Закінчення оборони Одеси слід вважати 15 жовтня 1941 року, оскільки з 19:00 год. 15 жовтня вступила в завершальну фазу евакуація радянських військ з Одеси [43, c. 24; 34, c. 274-276; 1, c. 205, 208, 213-215, 220-223], вранці 16 жовтня 1941 місто залишений без бою [1, c. 234].</w:t>
      </w:r>
    </w:p>
    <w:p w:rsidR="00000000" w:rsidDel="00000000" w:rsidP="00000000" w:rsidRDefault="00000000" w:rsidRPr="00000000" w14:paraId="000000D0">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Таким чином, слід вважати, що оборона Одеси тривала протягом 13 серпня - 15 жовтня 1941 року, тобто 63 дня. Для порівняння, облога Ханко проходила з 1 липня - до 1 грудня 1941 (154 дня) і закінчилася також евакуацією радянських військ, при цьому сили наступаючої фінської сторони кількісно поступалися радянським: 18-22 тис. Проти 25 тис .; в той самий час облога Тобрук тривала 231 день: з 11 квітня - до 27 листопада 1941 і завершилася деблокування міста, тобто перемогою союзних сил (англійців, австралійців і новозеландців), які також кількісно переважали німецькі та італійські війська: 42 тис. - проти 35 тис.</w:t>
      </w:r>
    </w:p>
    <w:p w:rsidR="00000000" w:rsidDel="00000000" w:rsidP="00000000" w:rsidRDefault="00000000" w:rsidRPr="00000000" w14:paraId="000000D1">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На підставі того що було описано раніше було розкрито основні форми і способи взаємодопомоги  сухопутної армії і  Чорноморського флоту в захисті Одеських територій, які мають характерні риси:</w:t>
      </w:r>
    </w:p>
    <w:p w:rsidR="00000000" w:rsidDel="00000000" w:rsidP="00000000" w:rsidRDefault="00000000" w:rsidRPr="00000000" w14:paraId="000000D2">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Вміл</w:t>
      </w:r>
      <w:r w:rsidDel="00000000" w:rsidR="00000000" w:rsidRPr="00000000">
        <w:rPr>
          <w:sz w:val="28"/>
          <w:szCs w:val="28"/>
          <w:rtl w:val="0"/>
        </w:rPr>
        <w:t xml:space="preserve">е</w:t>
      </w:r>
      <w:r w:rsidDel="00000000" w:rsidR="00000000" w:rsidRPr="00000000">
        <w:rPr>
          <w:color w:val="000000"/>
          <w:sz w:val="28"/>
          <w:szCs w:val="28"/>
          <w:rtl w:val="0"/>
        </w:rPr>
        <w:t xml:space="preserve"> організування району </w:t>
      </w:r>
      <w:r w:rsidDel="00000000" w:rsidR="00000000" w:rsidRPr="00000000">
        <w:rPr>
          <w:sz w:val="28"/>
          <w:szCs w:val="28"/>
          <w:rtl w:val="0"/>
        </w:rPr>
        <w:t xml:space="preserve">оборони</w:t>
      </w:r>
      <w:r w:rsidDel="00000000" w:rsidR="00000000" w:rsidRPr="00000000">
        <w:rPr>
          <w:color w:val="000000"/>
          <w:sz w:val="28"/>
          <w:szCs w:val="28"/>
          <w:rtl w:val="0"/>
        </w:rPr>
        <w:t xml:space="preserve"> під єдиним командуванням і централізованим управлінням, що якнайбільше сприяє діяльності сформування різних виду військ в одне ціле;</w:t>
      </w:r>
    </w:p>
    <w:p w:rsidR="00000000" w:rsidDel="00000000" w:rsidP="00000000" w:rsidRDefault="00000000" w:rsidRPr="00000000" w14:paraId="000000D3">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Плідн</w:t>
      </w:r>
      <w:r w:rsidDel="00000000" w:rsidR="00000000" w:rsidRPr="00000000">
        <w:rPr>
          <w:sz w:val="28"/>
          <w:szCs w:val="28"/>
          <w:rtl w:val="0"/>
        </w:rPr>
        <w:t xml:space="preserve">а</w:t>
      </w:r>
      <w:r w:rsidDel="00000000" w:rsidR="00000000" w:rsidRPr="00000000">
        <w:rPr>
          <w:color w:val="000000"/>
          <w:sz w:val="28"/>
          <w:szCs w:val="28"/>
          <w:rtl w:val="0"/>
        </w:rPr>
        <w:t xml:space="preserve">  робот</w:t>
      </w:r>
      <w:r w:rsidDel="00000000" w:rsidR="00000000" w:rsidRPr="00000000">
        <w:rPr>
          <w:sz w:val="28"/>
          <w:szCs w:val="28"/>
          <w:rtl w:val="0"/>
        </w:rPr>
        <w:t xml:space="preserve">а</w:t>
      </w:r>
      <w:r w:rsidDel="00000000" w:rsidR="00000000" w:rsidRPr="00000000">
        <w:rPr>
          <w:color w:val="000000"/>
          <w:sz w:val="28"/>
          <w:szCs w:val="28"/>
          <w:rtl w:val="0"/>
        </w:rPr>
        <w:t xml:space="preserve">  всіх сил оборони територій Одеси (авіації, сухопутних військ а також флоту), і родів військ кожного з видів збройних сил (морської і сухопутної артилерії, артилерії з піхотою і танками, авіації з кораблями і наземними силами і ін.) активністю дій сил оборони , спрямованих на зрив підготовлених наступів противника нанесенням ударів на випередження, а також з метою поліпшення або відновлення своїх позицій;</w:t>
      </w:r>
    </w:p>
    <w:p w:rsidR="00000000" w:rsidDel="00000000" w:rsidP="00000000" w:rsidRDefault="00000000" w:rsidRPr="00000000" w14:paraId="000000D4">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Однією з важливих ваг артилерії на суші та у морі в вогневої системі оборони суходолу територій берега і її значним впливом в контр боротьбі батарей;</w:t>
      </w:r>
    </w:p>
    <w:p w:rsidR="00000000" w:rsidDel="00000000" w:rsidP="00000000" w:rsidRDefault="00000000" w:rsidRPr="00000000" w14:paraId="000000D5">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Вклад авіації флоту і сухопутної в обороні;</w:t>
      </w:r>
    </w:p>
    <w:p w:rsidR="00000000" w:rsidDel="00000000" w:rsidP="00000000" w:rsidRDefault="00000000" w:rsidRPr="00000000" w14:paraId="000000D6">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Багато значило  збереження аеродромів, які дають можливість для літаків діяти у будь-якої оборони і чинити прикриття баз з повітря;</w:t>
      </w:r>
    </w:p>
    <w:p w:rsidR="00000000" w:rsidDel="00000000" w:rsidP="00000000" w:rsidRDefault="00000000" w:rsidRPr="00000000" w14:paraId="000000D7">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Аналіз перебігу подій в обороні Одеси показав, що організація тісної взаємодії армії, авіації і флоту потрібна як для виконання бойових завдань (висадка десанту, артилерійська підтримка і т.д.), так і завдань всебічного забезпечення. Стійкість сухопутної оборони напрямки залежить від глибини і щільності системи інженерного обладнання фронту, його насиченості вогневими засобами і мінними загородженнями. Дієвим засобом ураження противника на приморських напрямках є несподіваний і добре узгоджений комбінований зустрічний розтинає удар сухопутних військ, морського і повітряних десантів [45 с.348].</w:t>
      </w:r>
    </w:p>
    <w:p w:rsidR="00000000" w:rsidDel="00000000" w:rsidP="00000000" w:rsidRDefault="00000000" w:rsidRPr="00000000" w14:paraId="000000D8">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Масоване використання противником авіації вимагає високого рівня забезпечення засобами і виключно чіткої роботи сил протиповітряної оборони, ретельної маскування і надійного захисту найважливіших об'єктів, розосередження кораблів, військ і запасів боєприпасів, палива та інших видів постачання, запаси яких особливо цінні в умовах облоги.</w:t>
      </w:r>
    </w:p>
    <w:p w:rsidR="00000000" w:rsidDel="00000000" w:rsidP="00000000" w:rsidRDefault="00000000" w:rsidRPr="00000000" w14:paraId="000000D9">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Дослідження історії оборони Одеси підтвердило тезу, що напад на військово-морські бази і їх блокування часто здійснюється з суші, але величезне значення для стійкості їх оборони збереження морських сполучень з іншими базами і портами. Досконале рішення питань взаємодії в міжвидового угруповання захисників Одеси дозволяло розраховувати на тривалу стійкість її оборони, що служить яскравим прикладом по організації і проведення операцій подібного виду.</w:t>
      </w:r>
    </w:p>
    <w:p w:rsidR="00000000" w:rsidDel="00000000" w:rsidP="00000000" w:rsidRDefault="00000000" w:rsidRPr="00000000" w14:paraId="000000DA">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Високо оцінили дії радянських військ при обороні Одеси авторитетні зарубіжні дослідники, зокрема I. Meister відзначав: "Оборона Одеси в усіх відношеннях була дуже вдало організована російськими. Підвіз забезпечення і пізніше евакуації морським шляхом заважала лише німецька авіація. Одеса місяцями сковувала більшу частину румунської армії і заважав їй, таким чином, надати допомогу в їх наступі на Крим і далі на схід "[36, с.244].</w:t>
      </w:r>
    </w:p>
    <w:p w:rsidR="00000000" w:rsidDel="00000000" w:rsidP="00000000" w:rsidRDefault="00000000" w:rsidRPr="00000000" w14:paraId="000000DB">
      <w:pPr>
        <w:spacing w:after="200" w:line="276" w:lineRule="auto"/>
        <w:rPr>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DC">
      <w:pPr>
        <w:pBdr>
          <w:top w:space="0" w:sz="0" w:val="nil"/>
          <w:left w:space="0" w:sz="0" w:val="nil"/>
          <w:bottom w:space="0" w:sz="0" w:val="nil"/>
          <w:right w:space="0" w:sz="0" w:val="nil"/>
          <w:between w:space="0" w:sz="0" w:val="nil"/>
        </w:pBdr>
        <w:spacing w:line="360" w:lineRule="auto"/>
        <w:jc w:val="center"/>
        <w:rPr>
          <w:b w:val="1"/>
          <w:color w:val="000000"/>
          <w:sz w:val="28"/>
          <w:szCs w:val="28"/>
        </w:rPr>
      </w:pPr>
      <w:r w:rsidDel="00000000" w:rsidR="00000000" w:rsidRPr="00000000">
        <w:rPr>
          <w:b w:val="1"/>
          <w:color w:val="000000"/>
          <w:sz w:val="28"/>
          <w:szCs w:val="28"/>
          <w:rtl w:val="0"/>
        </w:rPr>
        <w:t xml:space="preserve">ВИСНОВКИ</w:t>
      </w:r>
    </w:p>
    <w:p w:rsidR="00000000" w:rsidDel="00000000" w:rsidP="00000000" w:rsidRDefault="00000000" w:rsidRPr="00000000" w14:paraId="000000DD">
      <w:pPr>
        <w:pBdr>
          <w:top w:space="0" w:sz="0" w:val="nil"/>
          <w:left w:space="0" w:sz="0" w:val="nil"/>
          <w:bottom w:space="0" w:sz="0" w:val="nil"/>
          <w:right w:space="0" w:sz="0" w:val="nil"/>
          <w:between w:space="0" w:sz="0" w:val="nil"/>
        </w:pBdr>
        <w:spacing w:line="360" w:lineRule="auto"/>
        <w:rPr>
          <w:rFonts w:ascii="Calibri" w:cs="Calibri" w:eastAsia="Calibri" w:hAnsi="Calibri"/>
          <w:color w:val="000000"/>
          <w:sz w:val="22"/>
          <w:szCs w:val="22"/>
        </w:rPr>
      </w:pPr>
      <w:r w:rsidDel="00000000" w:rsidR="00000000" w:rsidRPr="00000000">
        <w:rPr>
          <w:rtl w:val="0"/>
        </w:rPr>
      </w:r>
    </w:p>
    <w:p w:rsidR="00000000" w:rsidDel="00000000" w:rsidP="00000000" w:rsidRDefault="00000000" w:rsidRPr="00000000" w14:paraId="000000DE">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В результаті проведеного дослідження проаналізовано стратегічні плани Румунії і Німеччини щодо Південної Бессарабії та Одеси через призму міжвоєнного часу та першого періоду Другої світової війни, досліджено підготовку оборонних дій </w:t>
      </w:r>
      <w:r w:rsidDel="00000000" w:rsidR="00000000" w:rsidRPr="00000000">
        <w:rPr>
          <w:sz w:val="28"/>
          <w:szCs w:val="28"/>
          <w:rtl w:val="0"/>
        </w:rPr>
        <w:t xml:space="preserve">Ч</w:t>
      </w:r>
      <w:r w:rsidDel="00000000" w:rsidR="00000000" w:rsidRPr="00000000">
        <w:rPr>
          <w:color w:val="000000"/>
          <w:sz w:val="28"/>
          <w:szCs w:val="28"/>
          <w:rtl w:val="0"/>
        </w:rPr>
        <w:t xml:space="preserve">ервоної армії в обороні Південної Бессарабії та Одеси; проаналізовано оборону Південної Бессарабії; досліджено оборону Одеси в період Другої світової війни.</w:t>
      </w:r>
    </w:p>
    <w:p w:rsidR="00000000" w:rsidDel="00000000" w:rsidP="00000000" w:rsidRDefault="00000000" w:rsidRPr="00000000" w14:paraId="000000DF">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У даній роботі було проаналізовано обороні дії Бессарабії та Одеси влітку і восени 1941 року та зроблено висновки щодо захисту даних територій. Ця  тривала оборона являє собою  цінність для великого промислового і культурного центру, порту з різноманітними міжнародними зв’язками, військово-морського флота Чорного моря. Оборона була поступовою. Вона розпочалась значно в несприятливої ситуації для нас по всіх  існуючих фронтах. Дивлячись  на мужність та героїзм солдатів, червона армія повинна була поступатись територій ворогу. У ті жахливі та надзвичайно тяжкі дні для  Півд. Бессарабії та Одеси ворог отримав відсіч, не мав змоги та сили загабити території. На початку війни мешканці територій Одещини майже не відчували військових дій, але це </w:t>
      </w:r>
      <w:r w:rsidDel="00000000" w:rsidR="00000000" w:rsidRPr="00000000">
        <w:rPr>
          <w:sz w:val="28"/>
          <w:szCs w:val="28"/>
          <w:rtl w:val="0"/>
        </w:rPr>
        <w:t xml:space="preserve">недоречно</w:t>
      </w:r>
      <w:r w:rsidDel="00000000" w:rsidR="00000000" w:rsidRPr="00000000">
        <w:rPr>
          <w:color w:val="000000"/>
          <w:sz w:val="28"/>
          <w:szCs w:val="28"/>
          <w:rtl w:val="0"/>
        </w:rPr>
        <w:t xml:space="preserve"> до земель на Бессарабії, на яких майже одразу велися запеклі воєнні дії. Одесса почула смак війни саме з середини липня, коли ворог переправлявся через річку Прут і взяв під контроль місто Кишинів, тоді люди стали </w:t>
      </w:r>
      <w:r w:rsidDel="00000000" w:rsidR="00000000" w:rsidRPr="00000000">
        <w:rPr>
          <w:sz w:val="28"/>
          <w:szCs w:val="28"/>
          <w:rtl w:val="0"/>
        </w:rPr>
        <w:t xml:space="preserve">брати</w:t>
      </w:r>
      <w:r w:rsidDel="00000000" w:rsidR="00000000" w:rsidRPr="00000000">
        <w:rPr>
          <w:color w:val="000000"/>
          <w:sz w:val="28"/>
          <w:szCs w:val="28"/>
          <w:rtl w:val="0"/>
        </w:rPr>
        <w:t xml:space="preserve"> участь для піднесення рубежів оборони навколо територій Одеси: тилового, головного і передового. </w:t>
      </w:r>
    </w:p>
    <w:p w:rsidR="00000000" w:rsidDel="00000000" w:rsidP="00000000" w:rsidRDefault="00000000" w:rsidRPr="00000000" w14:paraId="000000E0">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З 28 липня 1941 року, коли армія Південного фронту, відбиваючи смертельні атаки нацистів, почали відходити до Південного Бугу, а щодо  Одеси відступали війська Окремої Приморської армії, роботи почали посилюватися  по завершенню піднесення оборонних кордонів навколо міста. Жителі  почали  будувати барикади. У Чорноморському флоті почалося формування морських полків, батареї артилерії і кораблі готувалися підтримати війська Червоної армії  на суші.</w:t>
      </w:r>
    </w:p>
    <w:p w:rsidR="00000000" w:rsidDel="00000000" w:rsidP="00000000" w:rsidRDefault="00000000" w:rsidRPr="00000000" w14:paraId="000000E1">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Ціль залишалась завжди одна – захищати  території та при можливості </w:t>
      </w:r>
      <w:r w:rsidDel="00000000" w:rsidR="00000000" w:rsidRPr="00000000">
        <w:rPr>
          <w:sz w:val="28"/>
          <w:szCs w:val="28"/>
          <w:rtl w:val="0"/>
        </w:rPr>
        <w:t xml:space="preserve">наступати</w:t>
      </w:r>
      <w:r w:rsidDel="00000000" w:rsidR="00000000" w:rsidRPr="00000000">
        <w:rPr>
          <w:color w:val="000000"/>
          <w:sz w:val="28"/>
          <w:szCs w:val="28"/>
          <w:rtl w:val="0"/>
        </w:rPr>
        <w:t xml:space="preserve">, передбачало спільні дії сил флоту і армії, але це було досить складно, на той момент у ворога було більше переваг. Отже, оборона Півд. Бессарабії та   Одеси </w:t>
      </w:r>
      <w:r w:rsidDel="00000000" w:rsidR="00000000" w:rsidRPr="00000000">
        <w:rPr>
          <w:sz w:val="28"/>
          <w:szCs w:val="28"/>
          <w:rtl w:val="0"/>
        </w:rPr>
        <w:t xml:space="preserve">відбулася</w:t>
      </w:r>
      <w:r w:rsidDel="00000000" w:rsidR="00000000" w:rsidRPr="00000000">
        <w:rPr>
          <w:color w:val="000000"/>
          <w:sz w:val="28"/>
          <w:szCs w:val="28"/>
          <w:rtl w:val="0"/>
        </w:rPr>
        <w:t xml:space="preserve"> послідовно, що обумовлювалося ходом подій на фронті.</w:t>
      </w:r>
    </w:p>
    <w:p w:rsidR="00000000" w:rsidDel="00000000" w:rsidP="00000000" w:rsidRDefault="00000000" w:rsidRPr="00000000" w14:paraId="000000E2">
      <w:pPr>
        <w:pBdr>
          <w:top w:space="0" w:sz="0" w:val="nil"/>
          <w:left w:space="0" w:sz="0" w:val="nil"/>
          <w:bottom w:space="0" w:sz="0" w:val="nil"/>
          <w:right w:space="0" w:sz="0" w:val="nil"/>
          <w:between w:space="0" w:sz="0" w:val="nil"/>
        </w:pBdr>
        <w:shd w:fill="ffffff" w:val="clear"/>
        <w:spacing w:line="360" w:lineRule="auto"/>
        <w:ind w:firstLine="720"/>
        <w:jc w:val="both"/>
        <w:rPr>
          <w:color w:val="000000"/>
          <w:sz w:val="28"/>
          <w:szCs w:val="28"/>
        </w:rPr>
      </w:pPr>
      <w:r w:rsidDel="00000000" w:rsidR="00000000" w:rsidRPr="00000000">
        <w:rPr>
          <w:color w:val="000000"/>
          <w:sz w:val="28"/>
          <w:szCs w:val="28"/>
          <w:rtl w:val="0"/>
        </w:rPr>
        <w:t xml:space="preserve">Захисники Півд. Бессарабії та   Одеси - частини Приморської армії - змогли призупинити нацистів на рубежі Олександрівка – Стара  Ванталинка - Кароліно Бугаз. 15 вересня 4-та армія Румунії розпочала останній наступ і оточила Одесу, яку було </w:t>
      </w:r>
      <w:r w:rsidDel="00000000" w:rsidR="00000000" w:rsidRPr="00000000">
        <w:rPr>
          <w:sz w:val="28"/>
          <w:szCs w:val="28"/>
          <w:rtl w:val="0"/>
        </w:rPr>
        <w:t xml:space="preserve">загарбано</w:t>
      </w:r>
      <w:r w:rsidDel="00000000" w:rsidR="00000000" w:rsidRPr="00000000">
        <w:rPr>
          <w:color w:val="000000"/>
          <w:sz w:val="28"/>
          <w:szCs w:val="28"/>
          <w:rtl w:val="0"/>
        </w:rPr>
        <w:t xml:space="preserve"> 16 жовтня за підсумком  73 денної оборони і яка коштувала загарбникам десятків тисяч живих душ.</w:t>
      </w:r>
    </w:p>
    <w:p w:rsidR="00000000" w:rsidDel="00000000" w:rsidP="00000000" w:rsidRDefault="00000000" w:rsidRPr="00000000" w14:paraId="000000E3">
      <w:pPr>
        <w:pBdr>
          <w:top w:space="0" w:sz="0" w:val="nil"/>
          <w:left w:space="0" w:sz="0" w:val="nil"/>
          <w:bottom w:space="0" w:sz="0" w:val="nil"/>
          <w:right w:space="0" w:sz="0" w:val="nil"/>
          <w:between w:space="0" w:sz="0" w:val="nil"/>
        </w:pBdr>
        <w:shd w:fill="ffffff" w:val="clear"/>
        <w:spacing w:after="265" w:line="360" w:lineRule="auto"/>
        <w:ind w:firstLine="720"/>
        <w:jc w:val="both"/>
        <w:rPr>
          <w:color w:val="000000"/>
          <w:sz w:val="28"/>
          <w:szCs w:val="28"/>
        </w:rPr>
      </w:pPr>
      <w:r w:rsidDel="00000000" w:rsidR="00000000" w:rsidRPr="00000000">
        <w:rPr>
          <w:color w:val="000000"/>
          <w:sz w:val="28"/>
          <w:szCs w:val="28"/>
          <w:rtl w:val="0"/>
        </w:rPr>
        <w:t xml:space="preserve">Все ж таки 16 жовтня Червона армія відступила. Ще з початку місяця згідно зі планами стратегії командування поступово евакуювали Одеський оборонний район. У той час ворог не залишився в Одесі, а  підійшов на Харків, Донбас і Крим. Спочатку було прийнято евакуацію провести до 6 жовтня, але через велику масштабність операції датою було визначено на 15 жовтня. </w:t>
      </w:r>
    </w:p>
    <w:p w:rsidR="00000000" w:rsidDel="00000000" w:rsidP="00000000" w:rsidRDefault="00000000" w:rsidRPr="00000000" w14:paraId="000000E4">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color w:val="000000"/>
          <w:sz w:val="28"/>
          <w:szCs w:val="28"/>
          <w:rtl w:val="0"/>
        </w:rPr>
        <w:t xml:space="preserve">Отже, сьогодні для Збройних сил України, які охороняють морські кордони держави, є правильним більше уваги приділяти уважного вивчення досвіду успішної оборони Південної Бессарабії та Одеси і особливо актуальним питань узгоджених дій міжвидових угруповань. Перемога і поразка завжди будуть залежати, насамперед, від людей, які її забезпечують. Оборона Південної Бессарабії та Одеси, була проведена в украй несприятливих умовах, чітко показала, що передумовами успіху є об'єктивна і об'єктивна оцінка ситуації, господарський підхід і добре налагоджене взаємодія всіх учасників.</w:t>
      </w:r>
    </w:p>
    <w:p w:rsidR="00000000" w:rsidDel="00000000" w:rsidP="00000000" w:rsidRDefault="00000000" w:rsidRPr="00000000" w14:paraId="000000E5">
      <w:pPr>
        <w:spacing w:after="200" w:line="276" w:lineRule="auto"/>
        <w:rPr>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E6">
      <w:pPr>
        <w:pBdr>
          <w:top w:space="0" w:sz="0" w:val="nil"/>
          <w:left w:space="0" w:sz="0" w:val="nil"/>
          <w:bottom w:space="0" w:sz="0" w:val="nil"/>
          <w:right w:space="0" w:sz="0" w:val="nil"/>
          <w:between w:space="0" w:sz="0" w:val="nil"/>
        </w:pBdr>
        <w:spacing w:line="360" w:lineRule="auto"/>
        <w:ind w:firstLine="720"/>
        <w:jc w:val="both"/>
        <w:rPr>
          <w:color w:val="000000"/>
          <w:sz w:val="28"/>
          <w:szCs w:val="28"/>
        </w:rPr>
      </w:pPr>
      <w:r w:rsidDel="00000000" w:rsidR="00000000" w:rsidRPr="00000000">
        <w:rPr>
          <w:rtl w:val="0"/>
        </w:rPr>
      </w:r>
    </w:p>
    <w:p w:rsidR="00000000" w:rsidDel="00000000" w:rsidP="00000000" w:rsidRDefault="00000000" w:rsidRPr="00000000" w14:paraId="000000E7">
      <w:pPr>
        <w:spacing w:line="360" w:lineRule="auto"/>
        <w:ind w:firstLine="720"/>
        <w:jc w:val="center"/>
        <w:rPr>
          <w:b w:val="1"/>
          <w:sz w:val="28"/>
          <w:szCs w:val="28"/>
        </w:rPr>
      </w:pPr>
      <w:r w:rsidDel="00000000" w:rsidR="00000000" w:rsidRPr="00000000">
        <w:rPr>
          <w:b w:val="1"/>
          <w:sz w:val="28"/>
          <w:szCs w:val="28"/>
          <w:rtl w:val="0"/>
        </w:rPr>
        <w:t xml:space="preserve">СПИСОК ВИКОРИСТАНИХ ДЖЕРЕЛ ТА ЛІТЕРАТУРИ:</w:t>
      </w:r>
    </w:p>
    <w:p w:rsidR="00000000" w:rsidDel="00000000" w:rsidP="00000000" w:rsidRDefault="00000000" w:rsidRPr="00000000" w14:paraId="000000E8">
      <w:pPr>
        <w:pBdr>
          <w:top w:space="0" w:sz="0" w:val="nil"/>
          <w:left w:space="0" w:sz="0" w:val="nil"/>
          <w:bottom w:space="0" w:sz="0" w:val="nil"/>
          <w:right w:space="0" w:sz="0" w:val="nil"/>
          <w:between w:space="0" w:sz="0" w:val="nil"/>
        </w:pBdr>
        <w:spacing w:line="360" w:lineRule="auto"/>
        <w:ind w:firstLine="720"/>
        <w:jc w:val="center"/>
        <w:rPr>
          <w:b w:val="1"/>
          <w:color w:val="000000"/>
          <w:sz w:val="28"/>
          <w:szCs w:val="28"/>
        </w:rPr>
      </w:pPr>
      <w:r w:rsidDel="00000000" w:rsidR="00000000" w:rsidRPr="00000000">
        <w:rPr>
          <w:b w:val="1"/>
          <w:color w:val="000000"/>
          <w:sz w:val="28"/>
          <w:szCs w:val="28"/>
          <w:rtl w:val="0"/>
        </w:rPr>
        <w:t xml:space="preserve">Джерела</w:t>
      </w:r>
    </w:p>
    <w:p w:rsidR="00000000" w:rsidDel="00000000" w:rsidP="00000000" w:rsidRDefault="00000000" w:rsidRPr="00000000" w14:paraId="000000E9">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Державний архів Одеської області (далі – ДАОО). Ф. Р-2262. Оп. 1. Спр. 1. </w:t>
      </w:r>
    </w:p>
    <w:p w:rsidR="00000000" w:rsidDel="00000000" w:rsidP="00000000" w:rsidRDefault="00000000" w:rsidRPr="00000000" w14:paraId="000000EA">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ДАОО. Ф. Р-2262. Оп. 1. Спр. 2. </w:t>
      </w:r>
    </w:p>
    <w:p w:rsidR="00000000" w:rsidDel="00000000" w:rsidP="00000000" w:rsidRDefault="00000000" w:rsidRPr="00000000" w14:paraId="000000EB">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Akten zur deutschen auswärtigen Politik. 1918-1945. Serie D (1937-1945).  Frankfurt am Main, 1962. Bd 9. 614 s. </w:t>
      </w:r>
    </w:p>
    <w:p w:rsidR="00000000" w:rsidDel="00000000" w:rsidP="00000000" w:rsidRDefault="00000000" w:rsidRPr="00000000" w14:paraId="000000EC">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AntonescuI. Epistoraruinfernulu / I. Antonescu. Bucureєti : ViitorulRomвnesc, 1993. 430 c. </w:t>
      </w:r>
    </w:p>
    <w:p w:rsidR="00000000" w:rsidDel="00000000" w:rsidP="00000000" w:rsidRDefault="00000000" w:rsidRPr="00000000" w14:paraId="000000ED">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Antonescu-Hitler: Corespondenta єiintilniriinedited (1940-1944): in 2 v. Bucureєti: Coria, 1991. V. 1. 1991. 216 c. </w:t>
      </w:r>
    </w:p>
    <w:p w:rsidR="00000000" w:rsidDel="00000000" w:rsidP="00000000" w:rsidRDefault="00000000" w:rsidRPr="00000000" w14:paraId="000000EE">
      <w:pPr>
        <w:numPr>
          <w:ilvl w:val="0"/>
          <w:numId w:val="3"/>
        </w:numPr>
        <w:pBdr>
          <w:top w:space="0" w:sz="0" w:val="nil"/>
          <w:left w:space="0" w:sz="0" w:val="nil"/>
          <w:bottom w:space="0" w:sz="0" w:val="nil"/>
          <w:right w:space="0" w:sz="0" w:val="nil"/>
          <w:between w:space="0" w:sz="0" w:val="nil"/>
        </w:pBdr>
        <w:spacing w:after="200" w:line="360" w:lineRule="auto"/>
        <w:ind w:left="0" w:firstLine="720"/>
        <w:jc w:val="both"/>
        <w:rPr>
          <w:color w:val="000000"/>
          <w:sz w:val="28"/>
          <w:szCs w:val="28"/>
        </w:rPr>
      </w:pPr>
      <w:r w:rsidDel="00000000" w:rsidR="00000000" w:rsidRPr="00000000">
        <w:rPr>
          <w:color w:val="000000"/>
          <w:sz w:val="28"/>
          <w:szCs w:val="28"/>
          <w:rtl w:val="0"/>
        </w:rPr>
        <w:t xml:space="preserve">Документы внешней политики. 1940-22 июня 1941. Т. ХХІІІ : В 2-х кн. Кн. 1 : 1 января-31 октября 1940 г. М. : Международные отношения, 1995. 752 с. </w:t>
      </w:r>
    </w:p>
    <w:p w:rsidR="00000000" w:rsidDel="00000000" w:rsidP="00000000" w:rsidRDefault="00000000" w:rsidRPr="00000000" w14:paraId="000000EF">
      <w:pPr>
        <w:spacing w:line="360" w:lineRule="auto"/>
        <w:ind w:firstLine="720"/>
        <w:jc w:val="center"/>
        <w:rPr>
          <w:b w:val="1"/>
          <w:sz w:val="28"/>
          <w:szCs w:val="28"/>
        </w:rPr>
      </w:pPr>
      <w:r w:rsidDel="00000000" w:rsidR="00000000" w:rsidRPr="00000000">
        <w:rPr>
          <w:b w:val="1"/>
          <w:sz w:val="28"/>
          <w:szCs w:val="28"/>
          <w:rtl w:val="0"/>
        </w:rPr>
        <w:t xml:space="preserve">Література</w:t>
      </w:r>
    </w:p>
    <w:p w:rsidR="00000000" w:rsidDel="00000000" w:rsidP="00000000" w:rsidRDefault="00000000" w:rsidRPr="00000000" w14:paraId="000000F0">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73 героических дня. Хроника обороны Одессы в 1941 году. – Одесса: Маяк, 1974. – 276 с.</w:t>
      </w:r>
    </w:p>
    <w:p w:rsidR="00000000" w:rsidDel="00000000" w:rsidP="00000000" w:rsidRDefault="00000000" w:rsidRPr="00000000" w14:paraId="000000F1">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Аврамова В.І. Одеса в 1941-1944 рр. Вісник навчальо-методичного центру професійно-технічної освіти в Одеській області. Інформаційно-методичний збірник. Спеціальний випуск,присвячений 70-річчю звільнення Одеської області від окупантів. 2014. 240 с. С. 20-32.</w:t>
      </w:r>
    </w:p>
    <w:p w:rsidR="00000000" w:rsidDel="00000000" w:rsidP="00000000" w:rsidRDefault="00000000" w:rsidRPr="00000000" w14:paraId="000000F2">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Ачкасов В.И., Павлович H.Б. Советское военно-морское искусство в Великой Отечественной войне. – М.: Воениздат, 1973. – 289с.</w:t>
      </w:r>
    </w:p>
    <w:p w:rsidR="00000000" w:rsidDel="00000000" w:rsidP="00000000" w:rsidRDefault="00000000" w:rsidRPr="00000000" w14:paraId="000000F3">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Азаров И.И. Осажденная Одесса. – М.: Воениздат, 1962. – 212 с.</w:t>
      </w:r>
    </w:p>
    <w:p w:rsidR="00000000" w:rsidDel="00000000" w:rsidP="00000000" w:rsidRDefault="00000000" w:rsidRPr="00000000" w14:paraId="000000F4">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Баран В. К., Токарський В. В. Україна: західні землі: 1939-1941 рр. /    В. К. Баран, В. В. Токарский. Львів: Ін-т українознавства ім. І. Крип’якевича НАН України, 2009. 448 с. </w:t>
      </w:r>
    </w:p>
    <w:p w:rsidR="00000000" w:rsidDel="00000000" w:rsidP="00000000" w:rsidRDefault="00000000" w:rsidRPr="00000000" w14:paraId="000000F5">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Болован И. История Румынии / И. Болован., И.-А. Поп. М. : Весьмир, 2005. 680 с. </w:t>
      </w:r>
    </w:p>
    <w:p w:rsidR="00000000" w:rsidDel="00000000" w:rsidP="00000000" w:rsidRDefault="00000000" w:rsidRPr="00000000" w14:paraId="000000F6">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Бачинский А. Д. В семье советской: Социалистическое строительство в Придунайских землях УССР. Киев-Одесса: Вища шк., 1984. 233 с.</w:t>
      </w:r>
    </w:p>
    <w:p w:rsidR="00000000" w:rsidDel="00000000" w:rsidP="00000000" w:rsidRDefault="00000000" w:rsidRPr="00000000" w14:paraId="000000F7">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Буковский В.Я. Горькая правда: Документально-исторический очерк. В 3 ч. Ч. 2. Одесса: Астропринт, 2007. 408 c. </w:t>
      </w:r>
    </w:p>
    <w:p w:rsidR="00000000" w:rsidDel="00000000" w:rsidP="00000000" w:rsidRDefault="00000000" w:rsidRPr="00000000" w14:paraId="000000F8">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Вольский С. А., Кривцов Н.А, Кундаров П.А., Лункин Г.М. 73 героических дня. (Хроника обороны Одессы в 1941 году). Одесса: Маяк, 1978. 320 c. </w:t>
      </w:r>
    </w:p>
    <w:p w:rsidR="00000000" w:rsidDel="00000000" w:rsidP="00000000" w:rsidRDefault="00000000" w:rsidRPr="00000000" w14:paraId="000000F9">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Военно-морской международный справочник. – М., Воениздат, 1956. – 351 с.</w:t>
      </w:r>
    </w:p>
    <w:p w:rsidR="00000000" w:rsidDel="00000000" w:rsidP="00000000" w:rsidRDefault="00000000" w:rsidRPr="00000000" w14:paraId="000000FA">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Вольський С.А. Величний подвиг. – К.: Політвидав України, 1967. – 231 с.</w:t>
      </w:r>
    </w:p>
    <w:p w:rsidR="00000000" w:rsidDel="00000000" w:rsidP="00000000" w:rsidRDefault="00000000" w:rsidRPr="00000000" w14:paraId="000000FB">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Гакман С. М.Бессарабія та Буковина між миром та війною / М. С. Гакман. Чернівці:Зелена Буковина, 2009. 208 с. </w:t>
      </w:r>
    </w:p>
    <w:p w:rsidR="00000000" w:rsidDel="00000000" w:rsidP="00000000" w:rsidRDefault="00000000" w:rsidRPr="00000000" w14:paraId="000000FC">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Гакман С. Присоединение Бессарабии и северной части Буковины к СССР летом 1940 года: мирное решение вопроса или военная операция? /              С. Гакман // Conferіnţa Ştinţficǎ internaţionalǎ «АliperaBаssarabieilaRusia іncontextulrelaţiilormultiseсularemoldo-ruso-ucrainene» Присоединение Бессарабии к России в свете многовекового молдо-российско-украинского сотрудничества (Chişinǎu, 1-5 aprilie 2012). Chişinǎu, 2012. С. 148-154. </w:t>
      </w:r>
    </w:p>
    <w:p w:rsidR="00000000" w:rsidDel="00000000" w:rsidP="00000000" w:rsidRDefault="00000000" w:rsidRPr="00000000" w14:paraId="000000FD">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Гольд Г. Новий порядок на землях Південної Бессарабії у 1941-1944 рр. / Г. Гольд, А. О. Дорошева // Гілея: науковий вісник. 2016. Вип. 105. С. 63-68.</w:t>
      </w:r>
    </w:p>
    <w:p w:rsidR="00000000" w:rsidDel="00000000" w:rsidP="00000000" w:rsidRDefault="00000000" w:rsidRPr="00000000" w14:paraId="000000FE">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Героической обороне Одессы – 60 лет (1941–2001): Документально-историческое издание / Состав. Я.И. Маниович. – Одесса: Оптимум, 2001. – 384с.</w:t>
      </w:r>
    </w:p>
    <w:p w:rsidR="00000000" w:rsidDel="00000000" w:rsidP="00000000" w:rsidRDefault="00000000" w:rsidRPr="00000000" w14:paraId="000000FF">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Дискант Ю. Порт-Артур, 1904 / пер. с пол. М.: АСТ, 2003. 368 с. </w:t>
      </w:r>
    </w:p>
    <w:p w:rsidR="00000000" w:rsidDel="00000000" w:rsidP="00000000" w:rsidRDefault="00000000" w:rsidRPr="00000000" w14:paraId="00000100">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Єславіч Б. Історія Балкан ХХ ст.: в 2 т. / Барбара Єславіч. Т. 2. К. : Свенас, 2004. 602 с. </w:t>
      </w:r>
    </w:p>
    <w:p w:rsidR="00000000" w:rsidDel="00000000" w:rsidP="00000000" w:rsidRDefault="00000000" w:rsidRPr="00000000" w14:paraId="00000101">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История Великой Отечественной войны Советского Союза 1941–1945. – М.: Воениздат, 1961. – Т. 2.</w:t>
      </w:r>
    </w:p>
    <w:p w:rsidR="00000000" w:rsidDel="00000000" w:rsidP="00000000" w:rsidRDefault="00000000" w:rsidRPr="00000000" w14:paraId="00000102">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История городов и сел Украинской ССР: В 26 т. Одесская область / АН УССР. Ин-т истории; Гл. редкол.: П. Т. Тронько (пред.) и др. К.: Гл. ред. Укр. сов.энцикл. АН УССР, 1978. 865 с.</w:t>
      </w:r>
    </w:p>
    <w:p w:rsidR="00000000" w:rsidDel="00000000" w:rsidP="00000000" w:rsidRDefault="00000000" w:rsidRPr="00000000" w14:paraId="00000103">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История военно-морского искусства. – М.: Воениздат, 1953. – Т. 3. – 265 с.</w:t>
      </w:r>
    </w:p>
    <w:p w:rsidR="00000000" w:rsidDel="00000000" w:rsidP="00000000" w:rsidRDefault="00000000" w:rsidRPr="00000000" w14:paraId="00000104">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История Русско-японской войны 1904–1905 гг. / под ред. И.И. Ростунова. М.: Наука, 1977. 384 с. </w:t>
      </w:r>
    </w:p>
    <w:p w:rsidR="00000000" w:rsidDel="00000000" w:rsidP="00000000" w:rsidRDefault="00000000" w:rsidRPr="00000000" w14:paraId="00000105">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Колкер Б. Внешняя политика Румынии и румыно-советские отношения (сентябрь 1939 – июнь 1941) / Б. Колкер, И. Левит. М.: Наука, 1971. 200 с.</w:t>
      </w:r>
    </w:p>
    <w:p w:rsidR="00000000" w:rsidDel="00000000" w:rsidP="00000000" w:rsidRDefault="00000000" w:rsidRPr="00000000" w14:paraId="00000106">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Ларкина Л. Война. Трагедия и бессмертие. Днепропетровск: Дніпро-VAL, 2008. 647 с.</w:t>
      </w:r>
    </w:p>
    <w:p w:rsidR="00000000" w:rsidDel="00000000" w:rsidP="00000000" w:rsidRDefault="00000000" w:rsidRPr="00000000" w14:paraId="00000107">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Лебедев Н. И. Румыния в годы Второй мировой войны /Н. И. Лебедев. М. : Изд-во ИМО, 1961. 320 с. </w:t>
      </w:r>
    </w:p>
    <w:p w:rsidR="00000000" w:rsidDel="00000000" w:rsidP="00000000" w:rsidRDefault="00000000" w:rsidRPr="00000000" w14:paraId="00000108">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Лебеденко О. М. Українське Подунав’я: минуле та сучасне / О. М. Лебеденко, Г. К. Тичина. Одеса: Астропринт, 2002. 206 с. </w:t>
      </w:r>
    </w:p>
    <w:p w:rsidR="00000000" w:rsidDel="00000000" w:rsidP="00000000" w:rsidRDefault="00000000" w:rsidRPr="00000000" w14:paraId="00000109">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Левит И. Э. Участие фашистской Румынии в агрессии против СССР: истоки, планы, реализация (1.IX.1939-19.XІ.1942) / Изяслав Эликович Левит. Кишинев: Штиинца, 1981. 394 с. </w:t>
      </w:r>
    </w:p>
    <w:p w:rsidR="00000000" w:rsidDel="00000000" w:rsidP="00000000" w:rsidRDefault="00000000" w:rsidRPr="00000000" w14:paraId="0000010A">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Левченко Ю. І. Передумови окупації Румунією південно-західної території України в роки Другої світової війни / Ю. І. Левченко // Вісник Луганського національного університету імені Тараса Шевченка. Історичні науки. 2013. № 16. С. 214-221. </w:t>
      </w:r>
    </w:p>
    <w:p w:rsidR="00000000" w:rsidDel="00000000" w:rsidP="00000000" w:rsidRDefault="00000000" w:rsidRPr="00000000" w14:paraId="0000010B">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Маниович Я.И. Героической обороне Одессы – 60 лет (1941-2001): Документально-историческое издание / Я.И. Маниович. Одесса: Оптимум, 2001. 384с. </w:t>
      </w:r>
    </w:p>
    <w:p w:rsidR="00000000" w:rsidDel="00000000" w:rsidP="00000000" w:rsidRDefault="00000000" w:rsidRPr="00000000" w14:paraId="0000010C">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Мельтюхов М. И. Бессарабский вопрос между мировыми войнами 1917-1940 / М. И. Мельтюхов. М.: Вече, 2010. (Актуальная история). 482 с. </w:t>
      </w:r>
    </w:p>
    <w:p w:rsidR="00000000" w:rsidDel="00000000" w:rsidP="00000000" w:rsidRDefault="00000000" w:rsidRPr="00000000" w14:paraId="0000010D">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Мельтюхов М. И. Освободительный поход Сталина: Бессарабский вопрос в советско-румынских отношениях (1917-1940 гг.) / М.И. Мельтюхов М., 2006. 512 с. </w:t>
      </w:r>
    </w:p>
    <w:p w:rsidR="00000000" w:rsidDel="00000000" w:rsidP="00000000" w:rsidRDefault="00000000" w:rsidRPr="00000000" w14:paraId="0000010E">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Мітягін В. Ю. Історія України: Навчально-довідниковий посібник /              Ю. В. Мітягін. К. : Майстер-клас, 2007. 240 с. </w:t>
      </w:r>
    </w:p>
    <w:p w:rsidR="00000000" w:rsidDel="00000000" w:rsidP="00000000" w:rsidRDefault="00000000" w:rsidRPr="00000000" w14:paraId="0000010F">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Молотов В. Внешняя политика правительства / В. Молотов // Шестая сессия Верховного Совета СССР 29 марта – 4 апреля 1940 г. Стенографический отчет. М. : Верховный Совет СССР, 1940. С. З9-41. </w:t>
      </w:r>
    </w:p>
    <w:p w:rsidR="00000000" w:rsidDel="00000000" w:rsidP="00000000" w:rsidRDefault="00000000" w:rsidRPr="00000000" w14:paraId="00000110">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Новосьолов О. В. Політика Румунії щодо українських земель у період диктатури І. Антонеску (1940-1944 рр.): Автореф. дис... на здобуття наук. ступеня канд. іст. наук: спец. 07.00.02 «Всесвітня історія» / В. О. Новосьолов. Чернівці, 2008. 20 с. </w:t>
      </w:r>
    </w:p>
    <w:p w:rsidR="00000000" w:rsidDel="00000000" w:rsidP="00000000" w:rsidRDefault="00000000" w:rsidRPr="00000000" w14:paraId="00000111">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Нюрнбергский процесс. Сборник материалов в 8 т. / под.ред. В. Титова. М.: Юридическая литература,1987. Т. 1. 1987. 688 с. </w:t>
      </w:r>
    </w:p>
    <w:p w:rsidR="00000000" w:rsidDel="00000000" w:rsidP="00000000" w:rsidRDefault="00000000" w:rsidRPr="00000000" w14:paraId="00000112">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Нюрнбергский процесс: в 8 т. / Сборник материалов под ред. А. Я. Сухарева. М.: Юридическая литература, 1987-1999. Т.3: Агрессия против Польши, Франции, Великобритании, Дании, Норвегии, Бельгии, Нидерландов, Люксембурга, Югославии, Греции, СССР и США: Сборник материалов / под ред. А. Я. Сухарева. М.: Юридическая литература, 1989. 656 с. </w:t>
      </w:r>
    </w:p>
    <w:p w:rsidR="00000000" w:rsidDel="00000000" w:rsidP="00000000" w:rsidRDefault="00000000" w:rsidRPr="00000000" w14:paraId="00000113">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Орлов А. Сталин : в преддверии войны / А. Орлов. М. : Эксмо, 2003. 416 с. </w:t>
      </w:r>
    </w:p>
    <w:p w:rsidR="00000000" w:rsidDel="00000000" w:rsidP="00000000" w:rsidRDefault="00000000" w:rsidRPr="00000000" w14:paraId="00000114">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Очерки политической истории Румынии (1859-1944) / под ред. И. И. Минц, Н. И. Лебедева. Кишинев: Штиинца, 1985. 480 с. </w:t>
      </w:r>
    </w:p>
    <w:p w:rsidR="00000000" w:rsidDel="00000000" w:rsidP="00000000" w:rsidRDefault="00000000" w:rsidRPr="00000000" w14:paraId="00000115">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Патриляк І. Україна в роки Другої світової війни: спроба нового концептуального погляду / І. Патриляк, М. Боровик. Ніжин : Видавець ПП Лисенко М., 2010. 590 с. </w:t>
      </w:r>
    </w:p>
    <w:p w:rsidR="00000000" w:rsidDel="00000000" w:rsidP="00000000" w:rsidRDefault="00000000" w:rsidRPr="00000000" w14:paraId="00000116">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Південна Бессарабія (кінець XVIII – ХІХ ст.): навчально-методичний посібник / Л. Ф. Циганенко, О. М. Лебеденко, А. В. Дізанова та інші; під ред. Л. Ф. Циганенко. Ізмаїл: «СМИЛ», 2011. 216 с. </w:t>
      </w:r>
    </w:p>
    <w:p w:rsidR="00000000" w:rsidDel="00000000" w:rsidP="00000000" w:rsidRDefault="00000000" w:rsidRPr="00000000" w14:paraId="00000117">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Політична історія України. ХХ ст. : У 6 т. Т. 4 : Україна у Другій світовій війні, 1939-1945 / Заг. ред. </w:t>
      </w:r>
      <w:r w:rsidDel="00000000" w:rsidR="00000000" w:rsidRPr="00000000">
        <w:rPr>
          <w:color w:val="000000"/>
          <w:sz w:val="28"/>
          <w:szCs w:val="28"/>
          <w:highlight w:val="white"/>
          <w:rtl w:val="0"/>
        </w:rPr>
        <w:t xml:space="preserve">В. І. Кучер. </w:t>
      </w:r>
      <w:r w:rsidDel="00000000" w:rsidR="00000000" w:rsidRPr="00000000">
        <w:rPr>
          <w:color w:val="000000"/>
          <w:sz w:val="28"/>
          <w:szCs w:val="28"/>
          <w:rtl w:val="0"/>
        </w:rPr>
        <w:t xml:space="preserve"> К., 2003. 584 с.</w:t>
      </w:r>
    </w:p>
    <w:p w:rsidR="00000000" w:rsidDel="00000000" w:rsidP="00000000" w:rsidRDefault="00000000" w:rsidRPr="00000000" w14:paraId="00000118">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Райнов Б. А. Из истории Килии: Июнь 1940– июнь 1941 за Дунаем / Борис Александрович Райнов. URL: </w:t>
      </w:r>
      <w:hyperlink r:id="rId10">
        <w:r w:rsidDel="00000000" w:rsidR="00000000" w:rsidRPr="00000000">
          <w:rPr>
            <w:color w:val="000000"/>
            <w:sz w:val="28"/>
            <w:szCs w:val="28"/>
            <w:rtl w:val="0"/>
          </w:rPr>
          <w:t xml:space="preserve">http://kiliya–ua.sitecity.ru/ltext_2204200414.phtml</w:t>
        </w:r>
      </w:hyperlink>
      <w:r w:rsidDel="00000000" w:rsidR="00000000" w:rsidRPr="00000000">
        <w:rPr>
          <w:rtl w:val="0"/>
        </w:rPr>
      </w:r>
    </w:p>
    <w:p w:rsidR="00000000" w:rsidDel="00000000" w:rsidP="00000000" w:rsidRDefault="00000000" w:rsidRPr="00000000" w14:paraId="00000119">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Русак А. В. Союзники гитлеровской Германии в войне против СССР. 1941-1945 / В. А. Русак. К. : Ин-т истории НАН Украины, 1998. 296 с.</w:t>
      </w:r>
    </w:p>
    <w:p w:rsidR="00000000" w:rsidDel="00000000" w:rsidP="00000000" w:rsidRDefault="00000000" w:rsidRPr="00000000" w14:paraId="0000011A">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Савенко А. В. Україна в політиці іноземних держав періоду Другої світової війни (1939-1945 рр.): Автореф. дис... на здобуття наук. ступеня канд. іст. наук: спец. 07.00.01 «Історія України» / А. В. Савенко. Донецьк, 2010. 20 с. </w:t>
      </w:r>
    </w:p>
    <w:p w:rsidR="00000000" w:rsidDel="00000000" w:rsidP="00000000" w:rsidRDefault="00000000" w:rsidRPr="00000000" w14:paraId="0000011B">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Савченко В. А., Филиппенко А. А. Оборона Одессы 1941. 73 дня героической обороны города. М.:Центрполиграф, 2011. 447 с. </w:t>
      </w:r>
    </w:p>
    <w:p w:rsidR="00000000" w:rsidDel="00000000" w:rsidP="00000000" w:rsidRDefault="00000000" w:rsidRPr="00000000" w14:paraId="0000011C">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Сорокин А. И. Оборона Порт-Артура. М.: Воениздат, 1948. 268 c. </w:t>
      </w:r>
    </w:p>
    <w:p w:rsidR="00000000" w:rsidDel="00000000" w:rsidP="00000000" w:rsidRDefault="00000000" w:rsidRPr="00000000" w14:paraId="0000011D">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Семиряга М. Тайны сталинской дипломатии.1939-1941 / М. Семиряга. М. : Высшая школа, 1992. 302 с. </w:t>
      </w:r>
    </w:p>
    <w:p w:rsidR="00000000" w:rsidDel="00000000" w:rsidP="00000000" w:rsidRDefault="00000000" w:rsidRPr="00000000" w14:paraId="0000011E">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Советско-румынские отношения, 1917-1941 : Документы и материалы : В 2 т. М. : Международные отношения, 2000. Т. 2 : 1935-1941. 544 с. </w:t>
      </w:r>
    </w:p>
    <w:p w:rsidR="00000000" w:rsidDel="00000000" w:rsidP="00000000" w:rsidRDefault="00000000" w:rsidRPr="00000000" w14:paraId="0000011F">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Трофимович Л. Дипломатична підготовка бессарабського походу в Румунію в 1940 році / Л. Трофимович // Наукові записки Національного університету «Острозька академія». Серія : Історичні науки. 2016. Вип. 25. С. 234-242. </w:t>
      </w:r>
    </w:p>
    <w:p w:rsidR="00000000" w:rsidDel="00000000" w:rsidP="00000000" w:rsidRDefault="00000000" w:rsidRPr="00000000" w14:paraId="00000120">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Україна: рік 1941-й</w:t>
      </w:r>
      <w:r w:rsidDel="00000000" w:rsidR="00000000" w:rsidRPr="00000000">
        <w:rPr>
          <w:color w:val="000000"/>
          <w:sz w:val="28"/>
          <w:szCs w:val="28"/>
          <w:highlight w:val="white"/>
          <w:rtl w:val="0"/>
        </w:rPr>
        <w:t xml:space="preserve">: Збірник інформаційно-аналітичних матеріалів / За заг. редакцією І.С. Руснака. К.: НДЦ ГП ЗС України, 2016.</w:t>
      </w:r>
      <w:r w:rsidDel="00000000" w:rsidR="00000000" w:rsidRPr="00000000">
        <w:rPr>
          <w:rtl w:val="0"/>
        </w:rPr>
      </w:r>
    </w:p>
    <w:p w:rsidR="00000000" w:rsidDel="00000000" w:rsidP="00000000" w:rsidRDefault="00000000" w:rsidRPr="00000000" w14:paraId="00000121">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Урсу Д. П. Осада Одессы в 1941 г.: по румынским документальным источникам и новейшей литературе // Південь України: етноісторичний, мовний, культурний та релігійний виміри / ред. М. Михайлуца. Одеса, 2011. С. 77-84. </w:t>
      </w:r>
    </w:p>
    <w:p w:rsidR="00000000" w:rsidDel="00000000" w:rsidP="00000000" w:rsidRDefault="00000000" w:rsidRPr="00000000" w14:paraId="00000122">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Филипенко А. А. Оборона Одессы: дуэль разведок // Південний Захід Одесика.Історико-краєзнавчий науковий альманах. Вип. 17. Одеса, 2014. С. 251–279. </w:t>
      </w:r>
    </w:p>
    <w:p w:rsidR="00000000" w:rsidDel="00000000" w:rsidP="00000000" w:rsidRDefault="00000000" w:rsidRPr="00000000" w14:paraId="00000123">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Филипенко А. А. ОборонаОдессы (1941 г.) в материалах румынской разведки // Південний Захід Одесика. Історико-краєзнавчийнауковий альманах. Вип. 21. Одеса, 2016. С. 153-167. </w:t>
      </w:r>
    </w:p>
    <w:p w:rsidR="00000000" w:rsidDel="00000000" w:rsidP="00000000" w:rsidRDefault="00000000" w:rsidRPr="00000000" w14:paraId="00000124">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Хаджирадєва В. П. Бессарабія напередодні та в роки Другої світової війни: автореф. дис. ... канд. іст. наук : 07.00.01 / В. П. Хаджирадєва ; Переяслав-Хмельниц. держ. пед. ун-т ім. Г. Сковороди. Переяслав-Хмельницький, 2010. 21 с. </w:t>
      </w:r>
    </w:p>
    <w:p w:rsidR="00000000" w:rsidDel="00000000" w:rsidP="00000000" w:rsidRDefault="00000000" w:rsidRPr="00000000" w14:paraId="00000125">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Хаджирадєва В. П. Бессарабія напередодні та в роки Другої світової війни: дис ... канд. іст. наук / Вікторія Панасівна Хаджирадєва. Переяслав-Хмельницький, 2010. 201 с. </w:t>
      </w:r>
    </w:p>
    <w:p w:rsidR="00000000" w:rsidDel="00000000" w:rsidP="00000000" w:rsidRDefault="00000000" w:rsidRPr="00000000" w14:paraId="00000126">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Царанов В.И. Очерки социально-экономического развития Молдовы (1940-1960 гг.). Кишинев: Elan Полиграф, 2002. 218 с.</w:t>
      </w:r>
    </w:p>
    <w:p w:rsidR="00000000" w:rsidDel="00000000" w:rsidP="00000000" w:rsidRDefault="00000000" w:rsidRPr="00000000" w14:paraId="00000127">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Черкасов А. А. Оккупация Одессы. Год1941. Одесса: Optimum, 2007. 270 c. </w:t>
      </w:r>
    </w:p>
    <w:p w:rsidR="00000000" w:rsidDel="00000000" w:rsidP="00000000" w:rsidRDefault="00000000" w:rsidRPr="00000000" w14:paraId="00000128">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Черемисов В. Русско-японская война 1904–1905 года. СПб.: Изд. В. Березовского, 1909. 288 с. </w:t>
      </w:r>
    </w:p>
    <w:p w:rsidR="00000000" w:rsidDel="00000000" w:rsidP="00000000" w:rsidRDefault="00000000" w:rsidRPr="00000000" w14:paraId="00000129">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Шорников П.М. Молдавия в годы Второй мировой войны. Кишинев: І.S. F.E.-P. «Tipografia Centrală», 2014. 448 с.</w:t>
      </w:r>
    </w:p>
    <w:p w:rsidR="00000000" w:rsidDel="00000000" w:rsidP="00000000" w:rsidRDefault="00000000" w:rsidRPr="00000000" w14:paraId="0000012A">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Юновидов А. С. Оборона Одессы. 1941. Первая битва за Черное море. М.: Вече, 2011. 432 с. </w:t>
      </w:r>
    </w:p>
    <w:p w:rsidR="00000000" w:rsidDel="00000000" w:rsidP="00000000" w:rsidRDefault="00000000" w:rsidRPr="00000000" w14:paraId="0000012B">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ConstonitiuF. Oistoresinceraapoporuluiroman / F. Constonitiu. Bucureєti :Universencyclopedic, 1999. 556 c. </w:t>
      </w:r>
    </w:p>
    <w:p w:rsidR="00000000" w:rsidDel="00000000" w:rsidP="00000000" w:rsidRDefault="00000000" w:rsidRPr="00000000" w14:paraId="0000012C">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Axworthy M., Scafes C., Craciunoiu C. Third Axis Fourth Army. Romanian Armed Forces in European War, 1941–1945. L. – N. Y.: Arms &amp; Armour Press, 1995. 368 p. </w:t>
      </w:r>
    </w:p>
    <w:p w:rsidR="00000000" w:rsidDel="00000000" w:rsidP="00000000" w:rsidRDefault="00000000" w:rsidRPr="00000000" w14:paraId="0000012D">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Bernad D., Karpenko D., Roba J. From Barbarossa to Odessa. Vol. II. The Air Battle forOdessa: August to October 1941. Hinckley, 2008. 192 p. </w:t>
      </w:r>
    </w:p>
    <w:p w:rsidR="00000000" w:rsidDel="00000000" w:rsidP="00000000" w:rsidRDefault="00000000" w:rsidRPr="00000000" w14:paraId="0000012E">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Cloutier P. Three Kings: Axis Royal Armies on the Russian Front 1941. Middletown, 2015. 158 p. </w:t>
      </w:r>
    </w:p>
    <w:p w:rsidR="00000000" w:rsidDel="00000000" w:rsidP="00000000" w:rsidRDefault="00000000" w:rsidRPr="00000000" w14:paraId="0000012F">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Filipescu M. Reluctant Axis: the Romanian Army in Russia 1941–1944. Chapultepeq, 2006. 100 p. </w:t>
      </w:r>
    </w:p>
    <w:p w:rsidR="00000000" w:rsidDel="00000000" w:rsidP="00000000" w:rsidRDefault="00000000" w:rsidRPr="00000000" w14:paraId="00000130">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Dan-StraulestiP. AtlasistoricIlustratalRomaniei / P. Dan-Straulesti. Bucureєti: LiteraInternational, 2009. 95 c.</w:t>
      </w:r>
    </w:p>
    <w:p w:rsidR="00000000" w:rsidDel="00000000" w:rsidP="00000000" w:rsidRDefault="00000000" w:rsidRPr="00000000" w14:paraId="00000131">
      <w:pPr>
        <w:numPr>
          <w:ilvl w:val="0"/>
          <w:numId w:val="3"/>
        </w:numPr>
        <w:pBdr>
          <w:top w:space="0" w:sz="0" w:val="nil"/>
          <w:left w:space="0" w:sz="0" w:val="nil"/>
          <w:bottom w:space="0" w:sz="0" w:val="nil"/>
          <w:right w:space="0" w:sz="0" w:val="nil"/>
          <w:between w:space="0" w:sz="0" w:val="nil"/>
        </w:pBdr>
        <w:spacing w:line="360" w:lineRule="auto"/>
        <w:ind w:left="0" w:firstLine="720"/>
        <w:jc w:val="both"/>
        <w:rPr>
          <w:color w:val="000000"/>
          <w:sz w:val="28"/>
          <w:szCs w:val="28"/>
        </w:rPr>
      </w:pPr>
      <w:r w:rsidDel="00000000" w:rsidR="00000000" w:rsidRPr="00000000">
        <w:rPr>
          <w:color w:val="000000"/>
          <w:sz w:val="28"/>
          <w:szCs w:val="28"/>
          <w:rtl w:val="0"/>
        </w:rPr>
        <w:t xml:space="preserve">Hitler, Antonescy, CaucazusiCrimmea / RotaruJ., MoiseL., TeofilO., ZodinV. Bucureєti : Paidei, 1999. 250 c. </w:t>
      </w:r>
    </w:p>
    <w:p w:rsidR="00000000" w:rsidDel="00000000" w:rsidP="00000000" w:rsidRDefault="00000000" w:rsidRPr="00000000" w14:paraId="00000132">
      <w:pPr>
        <w:numPr>
          <w:ilvl w:val="0"/>
          <w:numId w:val="3"/>
        </w:numPr>
        <w:pBdr>
          <w:top w:space="0" w:sz="0" w:val="nil"/>
          <w:left w:space="0" w:sz="0" w:val="nil"/>
          <w:bottom w:space="0" w:sz="0" w:val="nil"/>
          <w:right w:space="0" w:sz="0" w:val="nil"/>
          <w:between w:space="0" w:sz="0" w:val="nil"/>
        </w:pBdr>
        <w:spacing w:after="200" w:line="360" w:lineRule="auto"/>
        <w:ind w:left="0" w:firstLine="720"/>
        <w:jc w:val="both"/>
        <w:rPr>
          <w:color w:val="000000"/>
          <w:sz w:val="28"/>
          <w:szCs w:val="28"/>
        </w:rPr>
      </w:pPr>
      <w:r w:rsidDel="00000000" w:rsidR="00000000" w:rsidRPr="00000000">
        <w:rPr>
          <w:color w:val="000000"/>
          <w:sz w:val="28"/>
          <w:szCs w:val="28"/>
          <w:rtl w:val="0"/>
        </w:rPr>
        <w:t xml:space="preserve">Romania in anii de-al doilea razboimondial: in 3 vol. / Comisia romana de studii si cerceteri de istorie єi teonemilitura. Bucureєti: Militara, 1989. V. 1. 1989. 664 c. </w:t>
      </w:r>
    </w:p>
    <w:p w:rsidR="00000000" w:rsidDel="00000000" w:rsidP="00000000" w:rsidRDefault="00000000" w:rsidRPr="00000000" w14:paraId="00000133">
      <w:pPr>
        <w:pBdr>
          <w:top w:space="0" w:sz="0" w:val="nil"/>
          <w:left w:space="0" w:sz="0" w:val="nil"/>
          <w:bottom w:space="0" w:sz="0" w:val="nil"/>
          <w:right w:space="0" w:sz="0" w:val="nil"/>
          <w:between w:space="0" w:sz="0" w:val="nil"/>
        </w:pBdr>
        <w:tabs>
          <w:tab w:val="left" w:pos="2803"/>
        </w:tabs>
        <w:spacing w:line="360" w:lineRule="auto"/>
        <w:rPr>
          <w:b w:val="1"/>
          <w:color w:val="000000"/>
          <w:sz w:val="28"/>
          <w:szCs w:val="28"/>
        </w:rPr>
      </w:pPr>
      <w:r w:rsidDel="00000000" w:rsidR="00000000" w:rsidRPr="00000000">
        <w:rPr>
          <w:rtl w:val="0"/>
        </w:rPr>
      </w:r>
    </w:p>
    <w:sectPr>
      <w:type w:val="continuous"/>
      <w:pgSz w:h="16838" w:w="11906" w:orient="portrait"/>
      <w:pgMar w:bottom="1403.5039370078755" w:top="1417.3228346456694" w:left="1701" w:right="577.2047244094489" w:header="708" w:footer="708"/>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mbria"/>
  <w:font w:name="Georgia"/>
  <w:font w:name="Calibri"/>
  <w:font w:name="Times New Roman"/>
  <w:font w:name="Courier New"/>
  <w:font w:name="Noto Sans Symbols"/>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34">
    <w:pPr>
      <w:pBdr>
        <w:top w:space="0" w:sz="0" w:val="nil"/>
        <w:left w:space="0" w:sz="0" w:val="nil"/>
        <w:bottom w:space="0" w:sz="0" w:val="nil"/>
        <w:right w:space="0" w:sz="0" w:val="nil"/>
        <w:between w:space="0" w:sz="0" w:val="nil"/>
      </w:pBdr>
      <w:tabs>
        <w:tab w:val="center" w:pos="4677"/>
        <w:tab w:val="right" w:pos="9355"/>
      </w:tabs>
      <w:jc w:val="right"/>
      <w:rPr>
        <w:color w:val="000000"/>
      </w:rPr>
    </w:pPr>
    <w:r w:rsidDel="00000000" w:rsidR="00000000" w:rsidRPr="00000000">
      <w:rPr>
        <w:color w:val="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35">
    <w:pPr>
      <w:pBdr>
        <w:top w:space="0" w:sz="0" w:val="nil"/>
        <w:left w:space="0" w:sz="0" w:val="nil"/>
        <w:bottom w:space="0" w:sz="0" w:val="nil"/>
        <w:right w:space="0" w:sz="0" w:val="nil"/>
        <w:between w:space="0" w:sz="0" w:val="nil"/>
      </w:pBdr>
      <w:tabs>
        <w:tab w:val="center" w:pos="4677"/>
        <w:tab w:val="right" w:pos="9355"/>
      </w:tabs>
      <w:rPr>
        <w:color w:val="000000"/>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36">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
    <w:lvl w:ilvl="0">
      <w:start w:val="1"/>
      <w:numFmt w:val="bullet"/>
      <w:lvlText w:val="●"/>
      <w:lvlJc w:val="left"/>
      <w:pPr>
        <w:ind w:left="1428" w:hanging="360"/>
      </w:pPr>
      <w:rPr>
        <w:rFonts w:ascii="Noto Sans Symbols" w:cs="Noto Sans Symbols" w:eastAsia="Noto Sans Symbols" w:hAnsi="Noto Sans Symbols"/>
      </w:rPr>
    </w:lvl>
    <w:lvl w:ilvl="1">
      <w:start w:val="1"/>
      <w:numFmt w:val="bullet"/>
      <w:lvlText w:val="o"/>
      <w:lvlJc w:val="left"/>
      <w:pPr>
        <w:ind w:left="2148" w:hanging="360"/>
      </w:pPr>
      <w:rPr>
        <w:rFonts w:ascii="Courier New" w:cs="Courier New" w:eastAsia="Courier New" w:hAnsi="Courier New"/>
      </w:rPr>
    </w:lvl>
    <w:lvl w:ilvl="2">
      <w:start w:val="1"/>
      <w:numFmt w:val="bullet"/>
      <w:lvlText w:val="▪"/>
      <w:lvlJc w:val="left"/>
      <w:pPr>
        <w:ind w:left="2868" w:hanging="360"/>
      </w:pPr>
      <w:rPr>
        <w:rFonts w:ascii="Noto Sans Symbols" w:cs="Noto Sans Symbols" w:eastAsia="Noto Sans Symbols" w:hAnsi="Noto Sans Symbols"/>
      </w:rPr>
    </w:lvl>
    <w:lvl w:ilvl="3">
      <w:start w:val="1"/>
      <w:numFmt w:val="bullet"/>
      <w:lvlText w:val="●"/>
      <w:lvlJc w:val="left"/>
      <w:pPr>
        <w:ind w:left="3588" w:hanging="360"/>
      </w:pPr>
      <w:rPr>
        <w:rFonts w:ascii="Noto Sans Symbols" w:cs="Noto Sans Symbols" w:eastAsia="Noto Sans Symbols" w:hAnsi="Noto Sans Symbols"/>
      </w:rPr>
    </w:lvl>
    <w:lvl w:ilvl="4">
      <w:start w:val="1"/>
      <w:numFmt w:val="bullet"/>
      <w:lvlText w:val="o"/>
      <w:lvlJc w:val="left"/>
      <w:pPr>
        <w:ind w:left="4308" w:hanging="360"/>
      </w:pPr>
      <w:rPr>
        <w:rFonts w:ascii="Courier New" w:cs="Courier New" w:eastAsia="Courier New" w:hAnsi="Courier New"/>
      </w:rPr>
    </w:lvl>
    <w:lvl w:ilvl="5">
      <w:start w:val="1"/>
      <w:numFmt w:val="bullet"/>
      <w:lvlText w:val="▪"/>
      <w:lvlJc w:val="left"/>
      <w:pPr>
        <w:ind w:left="5028" w:hanging="360"/>
      </w:pPr>
      <w:rPr>
        <w:rFonts w:ascii="Noto Sans Symbols" w:cs="Noto Sans Symbols" w:eastAsia="Noto Sans Symbols" w:hAnsi="Noto Sans Symbols"/>
      </w:rPr>
    </w:lvl>
    <w:lvl w:ilvl="6">
      <w:start w:val="1"/>
      <w:numFmt w:val="bullet"/>
      <w:lvlText w:val="●"/>
      <w:lvlJc w:val="left"/>
      <w:pPr>
        <w:ind w:left="5748" w:hanging="360"/>
      </w:pPr>
      <w:rPr>
        <w:rFonts w:ascii="Noto Sans Symbols" w:cs="Noto Sans Symbols" w:eastAsia="Noto Sans Symbols" w:hAnsi="Noto Sans Symbols"/>
      </w:rPr>
    </w:lvl>
    <w:lvl w:ilvl="7">
      <w:start w:val="1"/>
      <w:numFmt w:val="bullet"/>
      <w:lvlText w:val="o"/>
      <w:lvlJc w:val="left"/>
      <w:pPr>
        <w:ind w:left="6468" w:hanging="360"/>
      </w:pPr>
      <w:rPr>
        <w:rFonts w:ascii="Courier New" w:cs="Courier New" w:eastAsia="Courier New" w:hAnsi="Courier New"/>
      </w:rPr>
    </w:lvl>
    <w:lvl w:ilvl="8">
      <w:start w:val="1"/>
      <w:numFmt w:val="bullet"/>
      <w:lvlText w:val="▪"/>
      <w:lvlJc w:val="left"/>
      <w:pPr>
        <w:ind w:left="7188" w:hanging="360"/>
      </w:pPr>
      <w:rPr>
        <w:rFonts w:ascii="Noto Sans Symbols" w:cs="Noto Sans Symbols" w:eastAsia="Noto Sans Symbols" w:hAnsi="Noto Sans Symbols"/>
      </w:rPr>
    </w:lvl>
  </w:abstractNum>
  <w:abstractNum w:abstractNumId="3">
    <w:lvl w:ilvl="0">
      <w:start w:val="1"/>
      <w:numFmt w:val="decimal"/>
      <w:lvlText w:val="%1."/>
      <w:lvlJc w:val="left"/>
      <w:pPr>
        <w:ind w:left="1800" w:hanging="360"/>
      </w:pPr>
      <w:rPr/>
    </w:lvl>
    <w:lvl w:ilvl="1">
      <w:start w:val="1"/>
      <w:numFmt w:val="lowerLetter"/>
      <w:lvlText w:val="%2."/>
      <w:lvlJc w:val="left"/>
      <w:pPr>
        <w:ind w:left="2520" w:hanging="360"/>
      </w:pPr>
      <w:rPr/>
    </w:lvl>
    <w:lvl w:ilvl="2">
      <w:start w:val="1"/>
      <w:numFmt w:val="lowerRoman"/>
      <w:lvlText w:val="%3."/>
      <w:lvlJc w:val="right"/>
      <w:pPr>
        <w:ind w:left="3240" w:hanging="180"/>
      </w:pPr>
      <w:rPr/>
    </w:lvl>
    <w:lvl w:ilvl="3">
      <w:start w:val="1"/>
      <w:numFmt w:val="decimal"/>
      <w:lvlText w:val="%4."/>
      <w:lvlJc w:val="left"/>
      <w:pPr>
        <w:ind w:left="3960" w:hanging="360"/>
      </w:pPr>
      <w:rPr/>
    </w:lvl>
    <w:lvl w:ilvl="4">
      <w:start w:val="1"/>
      <w:numFmt w:val="lowerLetter"/>
      <w:lvlText w:val="%5."/>
      <w:lvlJc w:val="left"/>
      <w:pPr>
        <w:ind w:left="4680" w:hanging="360"/>
      </w:pPr>
      <w:rPr/>
    </w:lvl>
    <w:lvl w:ilvl="5">
      <w:start w:val="1"/>
      <w:numFmt w:val="lowerRoman"/>
      <w:lvlText w:val="%6."/>
      <w:lvlJc w:val="right"/>
      <w:pPr>
        <w:ind w:left="5400" w:hanging="180"/>
      </w:pPr>
      <w:rPr/>
    </w:lvl>
    <w:lvl w:ilvl="6">
      <w:start w:val="1"/>
      <w:numFmt w:val="decimal"/>
      <w:lvlText w:val="%7."/>
      <w:lvlJc w:val="left"/>
      <w:pPr>
        <w:ind w:left="6120" w:hanging="360"/>
      </w:pPr>
      <w:rPr/>
    </w:lvl>
    <w:lvl w:ilvl="7">
      <w:start w:val="1"/>
      <w:numFmt w:val="lowerLetter"/>
      <w:lvlText w:val="%8."/>
      <w:lvlJc w:val="left"/>
      <w:pPr>
        <w:ind w:left="6840" w:hanging="360"/>
      </w:pPr>
      <w:rPr/>
    </w:lvl>
    <w:lvl w:ilvl="8">
      <w:start w:val="1"/>
      <w:numFmt w:val="lowerRoman"/>
      <w:lvlText w:val="%9."/>
      <w:lvlJc w:val="right"/>
      <w:pPr>
        <w:ind w:left="7560" w:hanging="180"/>
      </w:pPr>
      <w:rPr/>
    </w:lvl>
  </w:abstractNum>
  <w:abstractNum w:abstractNumId="4">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5">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4"/>
        <w:szCs w:val="24"/>
        <w:lang w:val="uk-UA"/>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rPr>
      <w:b w:val="1"/>
      <w:sz w:val="48"/>
      <w:szCs w:val="48"/>
    </w:rPr>
  </w:style>
  <w:style w:type="paragraph" w:styleId="Heading2">
    <w:name w:val="heading 2"/>
    <w:basedOn w:val="Normal"/>
    <w:next w:val="Normal"/>
    <w:pPr>
      <w:keepNext w:val="1"/>
      <w:keepLines w:val="1"/>
      <w:spacing w:before="200" w:lineRule="auto"/>
    </w:pPr>
    <w:rPr>
      <w:rFonts w:ascii="Cambria" w:cs="Cambria" w:eastAsia="Cambria" w:hAnsi="Cambria"/>
      <w:b w:val="1"/>
      <w:color w:val="4f81bd"/>
      <w:sz w:val="26"/>
      <w:szCs w:val="26"/>
    </w:rPr>
  </w:style>
  <w:style w:type="paragraph" w:styleId="Heading3">
    <w:name w:val="heading 3"/>
    <w:basedOn w:val="Normal"/>
    <w:next w:val="Normal"/>
    <w:pPr/>
    <w:rPr>
      <w:b w:val="1"/>
      <w:sz w:val="27"/>
      <w:szCs w:val="27"/>
    </w:rPr>
  </w:style>
  <w:style w:type="paragraph" w:styleId="Heading4">
    <w:name w:val="heading 4"/>
    <w:basedOn w:val="Normal"/>
    <w:next w:val="Normal"/>
    <w:pPr>
      <w:keepNext w:val="1"/>
      <w:keepLines w:val="1"/>
      <w:spacing w:after="40" w:before="240" w:lineRule="auto"/>
    </w:pPr>
    <w:rPr>
      <w:b w:val="1"/>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a" w:default="1">
    <w:name w:val="Normal"/>
    <w:qFormat w:val="1"/>
    <w:rsid w:val="00277ED9"/>
  </w:style>
  <w:style w:type="paragraph" w:styleId="1">
    <w:name w:val="heading 1"/>
    <w:basedOn w:val="a"/>
    <w:link w:val="10"/>
    <w:uiPriority w:val="9"/>
    <w:qFormat w:val="1"/>
    <w:rsid w:val="00FC7D24"/>
    <w:pPr>
      <w:spacing w:after="100" w:afterAutospacing="1" w:before="100" w:beforeAutospacing="1"/>
      <w:outlineLvl w:val="0"/>
    </w:pPr>
    <w:rPr>
      <w:b w:val="1"/>
      <w:bCs w:val="1"/>
      <w:kern w:val="36"/>
      <w:sz w:val="48"/>
      <w:szCs w:val="48"/>
    </w:rPr>
  </w:style>
  <w:style w:type="paragraph" w:styleId="2">
    <w:name w:val="heading 2"/>
    <w:basedOn w:val="a"/>
    <w:next w:val="a"/>
    <w:link w:val="20"/>
    <w:uiPriority w:val="9"/>
    <w:unhideWhenUsed w:val="1"/>
    <w:qFormat w:val="1"/>
    <w:rsid w:val="00152DC2"/>
    <w:pPr>
      <w:keepNext w:val="1"/>
      <w:keepLines w:val="1"/>
      <w:spacing w:before="200"/>
      <w:outlineLvl w:val="1"/>
    </w:pPr>
    <w:rPr>
      <w:rFonts w:asciiTheme="majorHAnsi" w:cstheme="majorBidi" w:eastAsiaTheme="majorEastAsia" w:hAnsiTheme="majorHAnsi"/>
      <w:b w:val="1"/>
      <w:bCs w:val="1"/>
      <w:color w:val="4f81bd" w:themeColor="accent1"/>
      <w:sz w:val="26"/>
      <w:szCs w:val="26"/>
    </w:rPr>
  </w:style>
  <w:style w:type="paragraph" w:styleId="3">
    <w:name w:val="heading 3"/>
    <w:basedOn w:val="a"/>
    <w:link w:val="30"/>
    <w:uiPriority w:val="9"/>
    <w:semiHidden w:val="1"/>
    <w:unhideWhenUsed w:val="1"/>
    <w:qFormat w:val="1"/>
    <w:rsid w:val="00FC7D24"/>
    <w:pPr>
      <w:spacing w:after="100" w:afterAutospacing="1" w:before="100" w:beforeAutospacing="1"/>
      <w:outlineLvl w:val="2"/>
    </w:pPr>
    <w:rPr>
      <w:b w:val="1"/>
      <w:bCs w:val="1"/>
      <w:sz w:val="27"/>
      <w:szCs w:val="27"/>
    </w:rPr>
  </w:style>
  <w:style w:type="paragraph" w:styleId="4">
    <w:name w:val="heading 4"/>
    <w:basedOn w:val="a"/>
    <w:next w:val="a"/>
    <w:uiPriority w:val="9"/>
    <w:semiHidden w:val="1"/>
    <w:unhideWhenUsed w:val="1"/>
    <w:qFormat w:val="1"/>
    <w:pPr>
      <w:keepNext w:val="1"/>
      <w:keepLines w:val="1"/>
      <w:spacing w:after="40" w:before="240"/>
      <w:outlineLvl w:val="3"/>
    </w:pPr>
    <w:rPr>
      <w:b w:val="1"/>
    </w:rPr>
  </w:style>
  <w:style w:type="paragraph" w:styleId="5">
    <w:name w:val="heading 5"/>
    <w:basedOn w:val="a"/>
    <w:next w:val="a"/>
    <w:uiPriority w:val="9"/>
    <w:semiHidden w:val="1"/>
    <w:unhideWhenUsed w:val="1"/>
    <w:qFormat w:val="1"/>
    <w:pPr>
      <w:keepNext w:val="1"/>
      <w:keepLines w:val="1"/>
      <w:spacing w:after="40" w:before="220"/>
      <w:outlineLvl w:val="4"/>
    </w:pPr>
    <w:rPr>
      <w:b w:val="1"/>
      <w:sz w:val="22"/>
      <w:szCs w:val="22"/>
    </w:rPr>
  </w:style>
  <w:style w:type="paragraph" w:styleId="6">
    <w:name w:val="heading 6"/>
    <w:basedOn w:val="a"/>
    <w:next w:val="a"/>
    <w:uiPriority w:val="9"/>
    <w:semiHidden w:val="1"/>
    <w:unhideWhenUsed w:val="1"/>
    <w:qFormat w:val="1"/>
    <w:pPr>
      <w:keepNext w:val="1"/>
      <w:keepLines w:val="1"/>
      <w:spacing w:after="40" w:before="200"/>
      <w:outlineLvl w:val="5"/>
    </w:pPr>
    <w:rPr>
      <w:b w:val="1"/>
      <w:sz w:val="20"/>
      <w:szCs w:val="20"/>
    </w:rPr>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a3">
    <w:name w:val="Title"/>
    <w:basedOn w:val="a"/>
    <w:next w:val="a"/>
    <w:uiPriority w:val="10"/>
    <w:qFormat w:val="1"/>
    <w:pPr>
      <w:keepNext w:val="1"/>
      <w:keepLines w:val="1"/>
      <w:spacing w:after="120" w:before="480"/>
    </w:pPr>
    <w:rPr>
      <w:b w:val="1"/>
      <w:sz w:val="72"/>
      <w:szCs w:val="72"/>
    </w:rPr>
  </w:style>
  <w:style w:type="character" w:styleId="a4">
    <w:name w:val="Hyperlink"/>
    <w:basedOn w:val="a0"/>
    <w:uiPriority w:val="99"/>
    <w:unhideWhenUsed w:val="1"/>
    <w:rsid w:val="00CB17EB"/>
    <w:rPr>
      <w:color w:val="0000ff" w:themeColor="hyperlink"/>
      <w:u w:val="single"/>
    </w:rPr>
  </w:style>
  <w:style w:type="character" w:styleId="10" w:customStyle="1">
    <w:name w:val="Заголовок 1 Знак"/>
    <w:basedOn w:val="a0"/>
    <w:link w:val="1"/>
    <w:uiPriority w:val="9"/>
    <w:rsid w:val="00FC7D24"/>
    <w:rPr>
      <w:rFonts w:ascii="Times New Roman" w:cs="Times New Roman" w:eastAsia="Times New Roman" w:hAnsi="Times New Roman"/>
      <w:b w:val="1"/>
      <w:bCs w:val="1"/>
      <w:kern w:val="36"/>
      <w:sz w:val="48"/>
      <w:szCs w:val="48"/>
      <w:lang w:eastAsia="ru-RU"/>
    </w:rPr>
  </w:style>
  <w:style w:type="character" w:styleId="30" w:customStyle="1">
    <w:name w:val="Заголовок 3 Знак"/>
    <w:basedOn w:val="a0"/>
    <w:link w:val="3"/>
    <w:uiPriority w:val="9"/>
    <w:rsid w:val="00FC7D24"/>
    <w:rPr>
      <w:rFonts w:ascii="Times New Roman" w:cs="Times New Roman" w:eastAsia="Times New Roman" w:hAnsi="Times New Roman"/>
      <w:b w:val="1"/>
      <w:bCs w:val="1"/>
      <w:sz w:val="27"/>
      <w:szCs w:val="27"/>
      <w:lang w:eastAsia="ru-RU"/>
    </w:rPr>
  </w:style>
  <w:style w:type="character" w:styleId="HTML">
    <w:name w:val="HTML Cite"/>
    <w:basedOn w:val="a0"/>
    <w:uiPriority w:val="99"/>
    <w:semiHidden w:val="1"/>
    <w:unhideWhenUsed w:val="1"/>
    <w:rsid w:val="00FC7D24"/>
    <w:rPr>
      <w:i w:val="1"/>
      <w:iCs w:val="1"/>
    </w:rPr>
  </w:style>
  <w:style w:type="character" w:styleId="dyjrff" w:customStyle="1">
    <w:name w:val="dyjrff"/>
    <w:basedOn w:val="a0"/>
    <w:rsid w:val="00FC7D24"/>
  </w:style>
  <w:style w:type="character" w:styleId="zgwo7" w:customStyle="1">
    <w:name w:val="zgwo7"/>
    <w:basedOn w:val="a0"/>
    <w:rsid w:val="00FC7D24"/>
  </w:style>
  <w:style w:type="character" w:styleId="acopre" w:customStyle="1">
    <w:name w:val="acopre"/>
    <w:basedOn w:val="a0"/>
    <w:rsid w:val="00FC7D24"/>
  </w:style>
  <w:style w:type="character" w:styleId="a5">
    <w:name w:val="Emphasis"/>
    <w:basedOn w:val="a0"/>
    <w:uiPriority w:val="20"/>
    <w:qFormat w:val="1"/>
    <w:rsid w:val="00FC7D24"/>
    <w:rPr>
      <w:i w:val="1"/>
      <w:iCs w:val="1"/>
    </w:rPr>
  </w:style>
  <w:style w:type="character" w:styleId="f" w:customStyle="1">
    <w:name w:val="f"/>
    <w:basedOn w:val="a0"/>
    <w:rsid w:val="00FC7D24"/>
  </w:style>
  <w:style w:type="paragraph" w:styleId="nvcaub" w:customStyle="1">
    <w:name w:val="nvcaub"/>
    <w:basedOn w:val="a"/>
    <w:rsid w:val="00FC7D24"/>
    <w:pPr>
      <w:spacing w:after="100" w:afterAutospacing="1" w:before="100" w:beforeAutospacing="1"/>
    </w:pPr>
  </w:style>
  <w:style w:type="paragraph" w:styleId="a6">
    <w:name w:val="No Spacing"/>
    <w:uiPriority w:val="1"/>
    <w:qFormat w:val="1"/>
    <w:rsid w:val="00CD2905"/>
  </w:style>
  <w:style w:type="character" w:styleId="a7">
    <w:name w:val="FollowedHyperlink"/>
    <w:basedOn w:val="a0"/>
    <w:uiPriority w:val="99"/>
    <w:semiHidden w:val="1"/>
    <w:unhideWhenUsed w:val="1"/>
    <w:rsid w:val="002E2395"/>
    <w:rPr>
      <w:color w:val="800080" w:themeColor="followedHyperlink"/>
      <w:u w:val="single"/>
    </w:rPr>
  </w:style>
  <w:style w:type="paragraph" w:styleId="11">
    <w:name w:val="toc 1"/>
    <w:basedOn w:val="a"/>
    <w:next w:val="a"/>
    <w:autoRedefine w:val="1"/>
    <w:uiPriority w:val="39"/>
    <w:unhideWhenUsed w:val="1"/>
    <w:rsid w:val="002E2395"/>
    <w:pPr>
      <w:spacing w:after="100"/>
    </w:pPr>
  </w:style>
  <w:style w:type="paragraph" w:styleId="a8">
    <w:name w:val="List Paragraph"/>
    <w:basedOn w:val="a"/>
    <w:uiPriority w:val="34"/>
    <w:qFormat w:val="1"/>
    <w:rsid w:val="00F073ED"/>
    <w:pPr>
      <w:ind w:left="720"/>
      <w:contextualSpacing w:val="1"/>
    </w:pPr>
  </w:style>
  <w:style w:type="paragraph" w:styleId="a9">
    <w:name w:val="Normal (Web)"/>
    <w:basedOn w:val="a"/>
    <w:uiPriority w:val="99"/>
    <w:unhideWhenUsed w:val="1"/>
    <w:rsid w:val="003961E5"/>
    <w:pPr>
      <w:spacing w:after="100" w:afterAutospacing="1" w:before="100" w:beforeAutospacing="1"/>
    </w:pPr>
  </w:style>
  <w:style w:type="paragraph" w:styleId="aa">
    <w:name w:val="header"/>
    <w:basedOn w:val="a"/>
    <w:link w:val="ab"/>
    <w:uiPriority w:val="99"/>
    <w:unhideWhenUsed w:val="1"/>
    <w:rsid w:val="00C71CD9"/>
    <w:pPr>
      <w:tabs>
        <w:tab w:val="center" w:pos="4677"/>
        <w:tab w:val="right" w:pos="9355"/>
      </w:tabs>
    </w:pPr>
  </w:style>
  <w:style w:type="character" w:styleId="ab" w:customStyle="1">
    <w:name w:val="Верхний колонтитул Знак"/>
    <w:basedOn w:val="a0"/>
    <w:link w:val="aa"/>
    <w:uiPriority w:val="99"/>
    <w:rsid w:val="00C71CD9"/>
  </w:style>
  <w:style w:type="paragraph" w:styleId="ac">
    <w:name w:val="footer"/>
    <w:basedOn w:val="a"/>
    <w:link w:val="ad"/>
    <w:uiPriority w:val="99"/>
    <w:semiHidden w:val="1"/>
    <w:unhideWhenUsed w:val="1"/>
    <w:rsid w:val="00C71CD9"/>
    <w:pPr>
      <w:tabs>
        <w:tab w:val="center" w:pos="4677"/>
        <w:tab w:val="right" w:pos="9355"/>
      </w:tabs>
    </w:pPr>
  </w:style>
  <w:style w:type="character" w:styleId="ad" w:customStyle="1">
    <w:name w:val="Нижний колонтитул Знак"/>
    <w:basedOn w:val="a0"/>
    <w:link w:val="ac"/>
    <w:uiPriority w:val="99"/>
    <w:semiHidden w:val="1"/>
    <w:rsid w:val="00C71CD9"/>
  </w:style>
  <w:style w:type="paragraph" w:styleId="z-">
    <w:name w:val="HTML Top of Form"/>
    <w:basedOn w:val="a"/>
    <w:next w:val="a"/>
    <w:link w:val="z-0"/>
    <w:hidden w:val="1"/>
    <w:uiPriority w:val="99"/>
    <w:semiHidden w:val="1"/>
    <w:unhideWhenUsed w:val="1"/>
    <w:rsid w:val="000B1EA5"/>
    <w:pPr>
      <w:pBdr>
        <w:bottom w:color="auto" w:space="1" w:sz="6" w:val="single"/>
      </w:pBdr>
      <w:jc w:val="center"/>
    </w:pPr>
    <w:rPr>
      <w:rFonts w:ascii="Arial" w:cs="Arial" w:hAnsi="Arial"/>
      <w:vanish w:val="1"/>
      <w:sz w:val="16"/>
      <w:szCs w:val="16"/>
    </w:rPr>
  </w:style>
  <w:style w:type="character" w:styleId="z-0" w:customStyle="1">
    <w:name w:val="z-Начало формы Знак"/>
    <w:basedOn w:val="a0"/>
    <w:link w:val="z-"/>
    <w:uiPriority w:val="99"/>
    <w:semiHidden w:val="1"/>
    <w:rsid w:val="000B1EA5"/>
    <w:rPr>
      <w:rFonts w:ascii="Arial" w:cs="Arial" w:eastAsia="Times New Roman" w:hAnsi="Arial"/>
      <w:vanish w:val="1"/>
      <w:sz w:val="16"/>
      <w:szCs w:val="16"/>
      <w:lang w:eastAsia="ru-RU"/>
    </w:rPr>
  </w:style>
  <w:style w:type="character" w:styleId="textarea-wrap" w:customStyle="1">
    <w:name w:val="textarea-wrap"/>
    <w:basedOn w:val="a0"/>
    <w:rsid w:val="000B1EA5"/>
  </w:style>
  <w:style w:type="paragraph" w:styleId="z-1">
    <w:name w:val="HTML Bottom of Form"/>
    <w:basedOn w:val="a"/>
    <w:next w:val="a"/>
    <w:link w:val="z-2"/>
    <w:hidden w:val="1"/>
    <w:uiPriority w:val="99"/>
    <w:semiHidden w:val="1"/>
    <w:unhideWhenUsed w:val="1"/>
    <w:rsid w:val="000B1EA5"/>
    <w:pPr>
      <w:pBdr>
        <w:top w:color="auto" w:space="1" w:sz="6" w:val="single"/>
      </w:pBdr>
      <w:jc w:val="center"/>
    </w:pPr>
    <w:rPr>
      <w:rFonts w:ascii="Arial" w:cs="Arial" w:hAnsi="Arial"/>
      <w:vanish w:val="1"/>
      <w:sz w:val="16"/>
      <w:szCs w:val="16"/>
    </w:rPr>
  </w:style>
  <w:style w:type="character" w:styleId="z-2" w:customStyle="1">
    <w:name w:val="z-Конец формы Знак"/>
    <w:basedOn w:val="a0"/>
    <w:link w:val="z-1"/>
    <w:uiPriority w:val="99"/>
    <w:semiHidden w:val="1"/>
    <w:rsid w:val="000B1EA5"/>
    <w:rPr>
      <w:rFonts w:ascii="Arial" w:cs="Arial" w:eastAsia="Times New Roman" w:hAnsi="Arial"/>
      <w:vanish w:val="1"/>
      <w:sz w:val="16"/>
      <w:szCs w:val="16"/>
      <w:lang w:eastAsia="ru-RU"/>
    </w:rPr>
  </w:style>
  <w:style w:type="paragraph" w:styleId="ae">
    <w:name w:val="Balloon Text"/>
    <w:basedOn w:val="a"/>
    <w:link w:val="af"/>
    <w:uiPriority w:val="99"/>
    <w:semiHidden w:val="1"/>
    <w:unhideWhenUsed w:val="1"/>
    <w:rsid w:val="00152DC2"/>
    <w:rPr>
      <w:rFonts w:ascii="Tahoma" w:cs="Tahoma" w:hAnsi="Tahoma"/>
      <w:sz w:val="16"/>
      <w:szCs w:val="16"/>
    </w:rPr>
  </w:style>
  <w:style w:type="character" w:styleId="af" w:customStyle="1">
    <w:name w:val="Текст выноски Знак"/>
    <w:basedOn w:val="a0"/>
    <w:link w:val="ae"/>
    <w:uiPriority w:val="99"/>
    <w:semiHidden w:val="1"/>
    <w:rsid w:val="00152DC2"/>
    <w:rPr>
      <w:rFonts w:ascii="Tahoma" w:cs="Tahoma" w:eastAsia="Times New Roman" w:hAnsi="Tahoma"/>
      <w:sz w:val="16"/>
      <w:szCs w:val="16"/>
      <w:lang w:eastAsia="ru-RU"/>
    </w:rPr>
  </w:style>
  <w:style w:type="character" w:styleId="20" w:customStyle="1">
    <w:name w:val="Заголовок 2 Знак"/>
    <w:basedOn w:val="a0"/>
    <w:link w:val="2"/>
    <w:uiPriority w:val="9"/>
    <w:rsid w:val="00152DC2"/>
    <w:rPr>
      <w:rFonts w:asciiTheme="majorHAnsi" w:cstheme="majorBidi" w:eastAsiaTheme="majorEastAsia" w:hAnsiTheme="majorHAnsi"/>
      <w:b w:val="1"/>
      <w:bCs w:val="1"/>
      <w:color w:val="4f81bd" w:themeColor="accent1"/>
      <w:sz w:val="26"/>
      <w:szCs w:val="26"/>
      <w:lang w:eastAsia="ru-RU"/>
    </w:rPr>
  </w:style>
  <w:style w:type="character" w:styleId="af0">
    <w:name w:val="Strong"/>
    <w:basedOn w:val="a0"/>
    <w:uiPriority w:val="22"/>
    <w:qFormat w:val="1"/>
    <w:rsid w:val="00EA0E40"/>
    <w:rPr>
      <w:b w:val="1"/>
      <w:bCs w:val="1"/>
    </w:rPr>
  </w:style>
  <w:style w:type="paragraph" w:styleId="af1">
    <w:name w:val="Subtitle"/>
    <w:basedOn w:val="a"/>
    <w:next w:val="a"/>
    <w:uiPriority w:val="11"/>
    <w:qFormat w:val="1"/>
    <w:pPr>
      <w:keepNext w:val="1"/>
      <w:keepLines w:val="1"/>
      <w:spacing w:after="80" w:before="360"/>
    </w:pPr>
    <w:rPr>
      <w:rFonts w:ascii="Georgia" w:cs="Georgia" w:eastAsia="Georgia" w:hAnsi="Georgia"/>
      <w:i w:val="1"/>
      <w:color w:val="666666"/>
      <w:sz w:val="48"/>
      <w:szCs w:val="48"/>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0" Type="http://schemas.openxmlformats.org/officeDocument/2006/relationships/hyperlink" Target="about:blank" TargetMode="External"/><Relationship Id="rId9" Type="http://schemas.openxmlformats.org/officeDocument/2006/relationships/image" Target="media/image1.png"/><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 Id="rId8"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OnH4gljh9kTgpowofcZeauBFYyw==">AMUW2mWITlNh4zs/btyQ6LWM5ytYeJ2O02dwlG8KHcOGIl3/v8P5ctg0xZRwAkVqRqXVIskLViRxlpahf3OOwSugrV6U80A1d+gS9NrjZr+4uFnrdkxq3Jc=</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2021-05-31T13:42:00Z</dcterms:created>
  <dc:creator>Home</dc:creator>
</cp:coreProperties>
</file>