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Економіко-правовий факультет</w:t>
      </w: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Кафедра цивільно-правових дисциплін</w:t>
      </w: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r w:rsidRPr="00D65631">
        <w:rPr>
          <w:rFonts w:ascii="Times New Roman" w:eastAsia="Times New Roman" w:hAnsi="Times New Roman" w:cs="Times New Roman"/>
          <w:b/>
          <w:sz w:val="28"/>
          <w:szCs w:val="28"/>
          <w:lang w:val="uk-UA" w:eastAsia="ru-RU"/>
        </w:rPr>
        <w:t>Д и п л о м н а  р о б о т а</w:t>
      </w: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освітньо-кваліфікаційного рівня спеціаліста </w:t>
      </w:r>
    </w:p>
    <w:p w:rsidR="002B663F" w:rsidRPr="00D65631" w:rsidRDefault="002B663F" w:rsidP="00734610">
      <w:pPr>
        <w:spacing w:after="0" w:line="240" w:lineRule="auto"/>
        <w:jc w:val="center"/>
        <w:rPr>
          <w:rFonts w:ascii="Times New Roman" w:eastAsia="Times New Roman" w:hAnsi="Times New Roman" w:cs="Times New Roman"/>
          <w:b/>
          <w:sz w:val="28"/>
          <w:szCs w:val="28"/>
          <w:lang w:val="uk-UA" w:eastAsia="ru-RU"/>
        </w:rPr>
      </w:pPr>
      <w:r w:rsidRPr="00D65631">
        <w:rPr>
          <w:rFonts w:ascii="Times New Roman" w:eastAsia="Times New Roman" w:hAnsi="Times New Roman" w:cs="Times New Roman"/>
          <w:sz w:val="28"/>
          <w:szCs w:val="28"/>
          <w:lang w:val="uk-UA" w:eastAsia="ru-RU"/>
        </w:rPr>
        <w:t>на тему:</w:t>
      </w:r>
      <w:r w:rsidRPr="00D65631">
        <w:rPr>
          <w:rFonts w:ascii="Times New Roman" w:eastAsia="Times New Roman" w:hAnsi="Times New Roman" w:cs="Times New Roman"/>
          <w:b/>
          <w:sz w:val="28"/>
          <w:szCs w:val="28"/>
          <w:lang w:val="uk-UA" w:eastAsia="ru-RU"/>
        </w:rPr>
        <w:t xml:space="preserve"> “</w:t>
      </w:r>
      <w:r w:rsidR="00734610" w:rsidRPr="00D65631">
        <w:rPr>
          <w:lang w:val="uk-UA"/>
        </w:rPr>
        <w:t xml:space="preserve"> </w:t>
      </w:r>
      <w:r w:rsidR="00734610" w:rsidRPr="00D65631">
        <w:rPr>
          <w:rFonts w:ascii="Times New Roman" w:eastAsia="Times New Roman" w:hAnsi="Times New Roman" w:cs="Times New Roman"/>
          <w:b/>
          <w:sz w:val="28"/>
          <w:szCs w:val="28"/>
          <w:lang w:val="uk-UA" w:eastAsia="ru-RU"/>
        </w:rPr>
        <w:t>Управління загальнообов'язковим державним соціальним страхуванням</w:t>
      </w:r>
      <w:r w:rsidRPr="00D65631">
        <w:rPr>
          <w:rFonts w:ascii="Times New Roman" w:eastAsia="Times New Roman" w:hAnsi="Times New Roman" w:cs="Times New Roman"/>
          <w:b/>
          <w:sz w:val="28"/>
          <w:szCs w:val="28"/>
          <w:lang w:val="uk-UA" w:eastAsia="ru-RU"/>
        </w:rPr>
        <w:t>”</w:t>
      </w:r>
    </w:p>
    <w:p w:rsidR="002B663F" w:rsidRPr="00D65631" w:rsidRDefault="002B663F" w:rsidP="00734610">
      <w:pPr>
        <w:spacing w:after="0" w:line="360" w:lineRule="auto"/>
        <w:jc w:val="center"/>
        <w:rPr>
          <w:rFonts w:ascii="Times New Roman" w:eastAsia="Times New Roman" w:hAnsi="Times New Roman" w:cs="Times New Roman"/>
          <w:sz w:val="24"/>
          <w:szCs w:val="24"/>
          <w:lang w:val="uk-UA" w:eastAsia="ru-RU"/>
        </w:rPr>
      </w:pPr>
      <w:r w:rsidRPr="00D65631">
        <w:rPr>
          <w:rFonts w:ascii="Times New Roman" w:eastAsia="Times New Roman" w:hAnsi="Times New Roman" w:cs="Times New Roman"/>
          <w:sz w:val="24"/>
          <w:szCs w:val="24"/>
          <w:lang w:val="uk-UA" w:eastAsia="ru-RU"/>
        </w:rPr>
        <w:t>“</w:t>
      </w:r>
      <w:r w:rsidRPr="00D65631">
        <w:rPr>
          <w:rFonts w:ascii="Times New Roman" w:eastAsia="Times New Roman" w:hAnsi="Times New Roman" w:cs="Times New Roman"/>
          <w:sz w:val="28"/>
          <w:szCs w:val="24"/>
          <w:lang w:val="uk-UA" w:eastAsia="ru-RU"/>
        </w:rPr>
        <w:t xml:space="preserve"> </w:t>
      </w:r>
      <w:r w:rsidR="00734610" w:rsidRPr="00D65631">
        <w:rPr>
          <w:rFonts w:ascii="Times New Roman" w:eastAsia="Times New Roman" w:hAnsi="Times New Roman" w:cs="Times New Roman"/>
          <w:sz w:val="24"/>
          <w:szCs w:val="24"/>
          <w:lang w:val="uk-UA" w:eastAsia="ru-RU"/>
        </w:rPr>
        <w:t>Management of obligatory state social insurance</w:t>
      </w:r>
      <w:r w:rsidRPr="00D65631">
        <w:rPr>
          <w:rFonts w:ascii="Times New Roman" w:eastAsia="Times New Roman" w:hAnsi="Times New Roman" w:cs="Times New Roman"/>
          <w:sz w:val="24"/>
          <w:szCs w:val="24"/>
          <w:lang w:val="uk-UA" w:eastAsia="ru-RU"/>
        </w:rPr>
        <w:t xml:space="preserve"> ”</w:t>
      </w: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p>
    <w:p w:rsidR="002B663F" w:rsidRPr="00D65631" w:rsidRDefault="002B663F" w:rsidP="002B663F">
      <w:pPr>
        <w:spacing w:after="0" w:line="240" w:lineRule="auto"/>
        <w:rPr>
          <w:rFonts w:ascii="Times New Roman" w:eastAsia="Times New Roman" w:hAnsi="Times New Roman" w:cs="Times New Roman"/>
          <w:b/>
          <w:sz w:val="28"/>
          <w:szCs w:val="28"/>
          <w:lang w:val="uk-UA" w:eastAsia="ru-RU"/>
        </w:rPr>
      </w:pP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Виконав студент</w:t>
      </w:r>
      <w:r w:rsidR="00734610" w:rsidRPr="00D65631">
        <w:rPr>
          <w:rFonts w:ascii="Times New Roman" w:eastAsia="Times New Roman" w:hAnsi="Times New Roman" w:cs="Times New Roman"/>
          <w:sz w:val="28"/>
          <w:szCs w:val="28"/>
          <w:lang w:val="uk-UA" w:eastAsia="ru-RU"/>
        </w:rPr>
        <w:t>ка</w:t>
      </w:r>
      <w:r w:rsidRPr="00D65631">
        <w:rPr>
          <w:rFonts w:ascii="Times New Roman" w:eastAsia="Times New Roman" w:hAnsi="Times New Roman" w:cs="Times New Roman"/>
          <w:sz w:val="28"/>
          <w:szCs w:val="28"/>
          <w:lang w:val="uk-UA" w:eastAsia="ru-RU"/>
        </w:rPr>
        <w:t xml:space="preserve"> заочної форми навчання,</w:t>
      </w: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спеціальність 081, Право (Правознавство),</w:t>
      </w:r>
    </w:p>
    <w:p w:rsidR="002B663F" w:rsidRPr="00D65631" w:rsidRDefault="00734610"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Коваль Вікторія Сергіївна</w:t>
      </w: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Науковий керівник: кандидат юридичних </w:t>
      </w: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наук, ст. викладач____________Байло</w:t>
      </w:r>
      <w:r w:rsidR="00734610" w:rsidRPr="00D65631">
        <w:rPr>
          <w:rFonts w:ascii="Times New Roman" w:eastAsia="Times New Roman" w:hAnsi="Times New Roman" w:cs="Times New Roman"/>
          <w:sz w:val="28"/>
          <w:szCs w:val="28"/>
          <w:lang w:val="uk-UA" w:eastAsia="ru-RU"/>
        </w:rPr>
        <w:t xml:space="preserve"> </w:t>
      </w:r>
      <w:r w:rsidRPr="00D65631">
        <w:rPr>
          <w:rFonts w:ascii="Times New Roman" w:eastAsia="Times New Roman" w:hAnsi="Times New Roman" w:cs="Times New Roman"/>
          <w:sz w:val="28"/>
          <w:szCs w:val="28"/>
          <w:lang w:val="uk-UA" w:eastAsia="ru-RU"/>
        </w:rPr>
        <w:t>О.В.</w:t>
      </w:r>
    </w:p>
    <w:p w:rsidR="002B663F" w:rsidRPr="00D65631" w:rsidRDefault="002B663F" w:rsidP="00734610">
      <w:pPr>
        <w:spacing w:after="0" w:line="240" w:lineRule="auto"/>
        <w:ind w:firstLine="3828"/>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                                                 </w:t>
      </w:r>
    </w:p>
    <w:p w:rsidR="002B663F" w:rsidRPr="00D65631" w:rsidRDefault="002B663F" w:rsidP="00734610">
      <w:pPr>
        <w:spacing w:after="0" w:line="240" w:lineRule="auto"/>
        <w:ind w:firstLine="3828"/>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Рецензент: </w:t>
      </w:r>
      <w:r w:rsidR="00734610" w:rsidRPr="00D65631">
        <w:rPr>
          <w:rFonts w:ascii="Times New Roman" w:eastAsia="Times New Roman" w:hAnsi="Times New Roman" w:cs="Times New Roman"/>
          <w:sz w:val="28"/>
          <w:szCs w:val="28"/>
          <w:lang w:val="uk-UA" w:eastAsia="ru-RU"/>
        </w:rPr>
        <w:t>ст. викладач Комаренко А.М.</w:t>
      </w:r>
      <w:r w:rsidRPr="00D65631">
        <w:rPr>
          <w:rFonts w:ascii="Times New Roman" w:eastAsia="Times New Roman" w:hAnsi="Times New Roman" w:cs="Times New Roman"/>
          <w:sz w:val="28"/>
          <w:szCs w:val="28"/>
          <w:lang w:val="uk-UA" w:eastAsia="ru-RU"/>
        </w:rPr>
        <w:t xml:space="preserve"> </w:t>
      </w: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p>
    <w:p w:rsidR="002B663F" w:rsidRPr="00D65631" w:rsidRDefault="002B663F" w:rsidP="002B663F">
      <w:pPr>
        <w:spacing w:after="0" w:line="360" w:lineRule="auto"/>
        <w:jc w:val="both"/>
        <w:rPr>
          <w:rFonts w:ascii="Times New Roman" w:eastAsia="Times New Roman" w:hAnsi="Times New Roman" w:cs="Times New Roman"/>
          <w:b/>
          <w:sz w:val="28"/>
          <w:szCs w:val="28"/>
          <w:lang w:val="uk-UA" w:eastAsia="ru-RU"/>
        </w:rPr>
      </w:pPr>
    </w:p>
    <w:p w:rsidR="002B663F" w:rsidRPr="00D65631" w:rsidRDefault="002B663F" w:rsidP="002B663F">
      <w:pPr>
        <w:spacing w:after="0" w:line="360" w:lineRule="auto"/>
        <w:jc w:val="both"/>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2B663F" w:rsidRPr="00D65631" w:rsidRDefault="002B663F" w:rsidP="002B663F">
      <w:pPr>
        <w:spacing w:after="0" w:line="360" w:lineRule="auto"/>
        <w:jc w:val="both"/>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засіданні кафедри “___” _____ 2017 р.,    “___” _______ 2017 р., протокол № _ </w:t>
      </w:r>
    </w:p>
    <w:p w:rsidR="002B663F" w:rsidRPr="00D65631" w:rsidRDefault="002B663F" w:rsidP="002B663F">
      <w:pPr>
        <w:spacing w:after="0" w:line="360" w:lineRule="auto"/>
        <w:jc w:val="both"/>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протокол № ___                                          Оцінка _______/_______/_______</w:t>
      </w:r>
    </w:p>
    <w:p w:rsidR="002B663F" w:rsidRPr="00D65631" w:rsidRDefault="002B663F" w:rsidP="002B663F">
      <w:pPr>
        <w:spacing w:after="0" w:line="360" w:lineRule="auto"/>
        <w:jc w:val="both"/>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Завідувач кафедри                                      Голова ЕК     </w:t>
      </w:r>
    </w:p>
    <w:p w:rsidR="002B663F" w:rsidRPr="00D65631" w:rsidRDefault="002B663F" w:rsidP="002B663F">
      <w:pPr>
        <w:spacing w:after="0" w:line="360" w:lineRule="auto"/>
        <w:jc w:val="both"/>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д.ю.н., проф._______ Канзафарова І.С.  д.ю.н., проф._______Прієшкіна О.В.</w:t>
      </w:r>
    </w:p>
    <w:p w:rsidR="002B663F" w:rsidRPr="00D65631" w:rsidRDefault="002B663F" w:rsidP="002B663F">
      <w:pPr>
        <w:spacing w:after="0" w:line="360" w:lineRule="auto"/>
        <w:jc w:val="center"/>
        <w:rPr>
          <w:rFonts w:ascii="Times New Roman" w:eastAsia="Times New Roman" w:hAnsi="Times New Roman" w:cs="Times New Roman"/>
          <w:sz w:val="28"/>
          <w:szCs w:val="28"/>
          <w:lang w:val="uk-UA" w:eastAsia="ru-RU"/>
        </w:rPr>
      </w:pPr>
      <w:r w:rsidRPr="00D65631">
        <w:rPr>
          <w:rFonts w:ascii="Times New Roman" w:eastAsia="Times New Roman" w:hAnsi="Times New Roman" w:cs="Times New Roman"/>
          <w:sz w:val="28"/>
          <w:szCs w:val="28"/>
          <w:lang w:val="uk-UA" w:eastAsia="ru-RU"/>
        </w:rPr>
        <w:t xml:space="preserve">                                                                </w:t>
      </w: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p>
    <w:p w:rsidR="002B663F" w:rsidRPr="00D65631" w:rsidRDefault="002B663F" w:rsidP="002B663F">
      <w:pPr>
        <w:spacing w:after="0" w:line="360" w:lineRule="auto"/>
        <w:jc w:val="center"/>
        <w:rPr>
          <w:rFonts w:ascii="Times New Roman" w:eastAsia="Times New Roman" w:hAnsi="Times New Roman" w:cs="Times New Roman"/>
          <w:b/>
          <w:sz w:val="28"/>
          <w:szCs w:val="28"/>
          <w:lang w:val="uk-UA" w:eastAsia="ru-RU"/>
        </w:rPr>
      </w:pPr>
      <w:r w:rsidRPr="00D65631">
        <w:rPr>
          <w:rFonts w:ascii="Times New Roman" w:eastAsia="Times New Roman" w:hAnsi="Times New Roman" w:cs="Times New Roman"/>
          <w:b/>
          <w:sz w:val="28"/>
          <w:szCs w:val="28"/>
          <w:lang w:val="uk-UA" w:eastAsia="ru-RU"/>
        </w:rPr>
        <w:t>Одеса – 2017</w:t>
      </w:r>
    </w:p>
    <w:sdt>
      <w:sdtPr>
        <w:rPr>
          <w:lang w:val="uk-UA"/>
        </w:rPr>
        <w:id w:val="-127095025"/>
        <w:docPartObj>
          <w:docPartGallery w:val="Table of Contents"/>
          <w:docPartUnique/>
        </w:docPartObj>
      </w:sdtPr>
      <w:sdtEndPr>
        <w:rPr>
          <w:rFonts w:ascii="Times New Roman" w:hAnsi="Times New Roman" w:cs="Times New Roman"/>
          <w:b/>
          <w:bCs/>
          <w:sz w:val="28"/>
          <w:szCs w:val="28"/>
        </w:rPr>
      </w:sdtEndPr>
      <w:sdtContent>
        <w:p w:rsidR="002B663F" w:rsidRPr="00D65631" w:rsidRDefault="002B663F" w:rsidP="002B663F">
          <w:pPr>
            <w:rPr>
              <w:lang w:val="uk-UA"/>
            </w:rPr>
          </w:pPr>
        </w:p>
        <w:p w:rsidR="002B663F" w:rsidRPr="00D65631" w:rsidRDefault="002B663F" w:rsidP="002B663F">
          <w:pPr>
            <w:rPr>
              <w:lang w:val="uk-UA"/>
            </w:rPr>
          </w:pPr>
          <w:r w:rsidRPr="00D65631">
            <w:rPr>
              <w:lang w:val="uk-UA"/>
            </w:rPr>
            <w:br w:type="page"/>
          </w:r>
        </w:p>
        <w:p w:rsidR="003A0866" w:rsidRPr="00D65631" w:rsidRDefault="003A0866" w:rsidP="002B663F">
          <w:pPr>
            <w:rPr>
              <w:lang w:val="uk-UA"/>
            </w:rPr>
          </w:pPr>
        </w:p>
        <w:p w:rsidR="00BB2F77" w:rsidRPr="00D65631" w:rsidRDefault="001644D8" w:rsidP="009E4EFE">
          <w:pPr>
            <w:pStyle w:val="a7"/>
            <w:spacing w:before="0" w:line="360" w:lineRule="auto"/>
            <w:rPr>
              <w:rFonts w:ascii="Times New Roman" w:hAnsi="Times New Roman" w:cs="Times New Roman"/>
              <w:color w:val="auto"/>
              <w:sz w:val="28"/>
              <w:szCs w:val="28"/>
            </w:rPr>
          </w:pPr>
          <w:r w:rsidRPr="00D65631">
            <w:rPr>
              <w:rFonts w:ascii="Times New Roman" w:hAnsi="Times New Roman" w:cs="Times New Roman"/>
              <w:color w:val="auto"/>
              <w:sz w:val="28"/>
              <w:szCs w:val="28"/>
            </w:rPr>
            <w:t>ЗМІСТ</w:t>
          </w:r>
        </w:p>
        <w:p w:rsidR="00550032" w:rsidRPr="00550032" w:rsidRDefault="001B26AD"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r w:rsidRPr="00D65631">
            <w:rPr>
              <w:rFonts w:ascii="Times New Roman" w:hAnsi="Times New Roman" w:cs="Times New Roman"/>
              <w:sz w:val="28"/>
              <w:szCs w:val="28"/>
              <w:lang w:val="uk-UA"/>
            </w:rPr>
            <w:fldChar w:fldCharType="begin"/>
          </w:r>
          <w:r w:rsidR="00BB2F77" w:rsidRPr="00D65631">
            <w:rPr>
              <w:rFonts w:ascii="Times New Roman" w:hAnsi="Times New Roman" w:cs="Times New Roman"/>
              <w:sz w:val="28"/>
              <w:szCs w:val="28"/>
              <w:lang w:val="uk-UA"/>
            </w:rPr>
            <w:instrText xml:space="preserve"> TOC \o "1-3" \h \z \u </w:instrText>
          </w:r>
          <w:r w:rsidRPr="00D65631">
            <w:rPr>
              <w:rFonts w:ascii="Times New Roman" w:hAnsi="Times New Roman" w:cs="Times New Roman"/>
              <w:sz w:val="28"/>
              <w:szCs w:val="28"/>
              <w:lang w:val="uk-UA"/>
            </w:rPr>
            <w:fldChar w:fldCharType="separate"/>
          </w:r>
          <w:hyperlink w:anchor="_Toc482074154" w:history="1">
            <w:r w:rsidR="00550032" w:rsidRPr="00550032">
              <w:rPr>
                <w:rStyle w:val="a8"/>
                <w:rFonts w:ascii="Times New Roman" w:hAnsi="Times New Roman" w:cs="Times New Roman"/>
                <w:noProof/>
                <w:sz w:val="28"/>
                <w:szCs w:val="28"/>
              </w:rPr>
              <w:t>Вступ</w:t>
            </w:r>
            <w:r w:rsidR="00550032" w:rsidRPr="00550032">
              <w:rPr>
                <w:rFonts w:ascii="Times New Roman" w:hAnsi="Times New Roman" w:cs="Times New Roman"/>
                <w:noProof/>
                <w:webHidden/>
                <w:sz w:val="28"/>
                <w:szCs w:val="28"/>
              </w:rPr>
              <w:tab/>
            </w:r>
            <w:r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_Toc482074154 \h </w:instrText>
            </w:r>
            <w:r w:rsidRPr="00550032">
              <w:rPr>
                <w:rFonts w:ascii="Times New Roman" w:hAnsi="Times New Roman" w:cs="Times New Roman"/>
                <w:noProof/>
                <w:webHidden/>
                <w:sz w:val="28"/>
                <w:szCs w:val="28"/>
              </w:rPr>
            </w:r>
            <w:r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3</w:t>
            </w:r>
            <w:r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55" w:history="1">
            <w:r w:rsidR="00550032" w:rsidRPr="00550032">
              <w:rPr>
                <w:rStyle w:val="a8"/>
                <w:rFonts w:ascii="Times New Roman" w:hAnsi="Times New Roman" w:cs="Times New Roman"/>
                <w:noProof/>
                <w:sz w:val="28"/>
                <w:szCs w:val="28"/>
              </w:rPr>
              <w:t>РОЗДІЛ 1 СТАНОВЛЕННЯ І РОЗВИТОК СИСТЕМИ ДЕРЖАВНОГО СОЦІАЛЬНОГО СТРАХУВАННЯ В УКРАЇНІ</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_Toc482074155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6</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56" w:history="1">
            <w:r w:rsidR="00550032" w:rsidRPr="00550032">
              <w:rPr>
                <w:rStyle w:val="a8"/>
                <w:rFonts w:ascii="Times New Roman" w:hAnsi="Times New Roman" w:cs="Times New Roman"/>
                <w:noProof/>
                <w:sz w:val="28"/>
                <w:szCs w:val="28"/>
              </w:rPr>
              <w:t>1.1. Становлення системи соціального страхування в Україні</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_Toc482074156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6</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57" w:history="1">
            <w:r w:rsidR="00550032" w:rsidRPr="00550032">
              <w:rPr>
                <w:rStyle w:val="a8"/>
                <w:rFonts w:ascii="Times New Roman" w:hAnsi="Times New Roman" w:cs="Times New Roman"/>
                <w:noProof/>
                <w:sz w:val="28"/>
                <w:szCs w:val="28"/>
              </w:rPr>
              <w:t>1.2. Поняття управління соціальним страхуванням</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_Toc482074157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18</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58" w:history="1">
            <w:r w:rsidR="00550032" w:rsidRPr="00550032">
              <w:rPr>
                <w:rStyle w:val="a8"/>
                <w:rFonts w:ascii="Times New Roman" w:hAnsi="Times New Roman" w:cs="Times New Roman"/>
                <w:noProof/>
                <w:sz w:val="28"/>
                <w:szCs w:val="28"/>
              </w:rPr>
              <w:t>Розділ 2  ОРГАНІЗАЦІЯ І ПОРЯДОК ЗДІЙСНЕННЯ УПРАВЛІННЯ ОКРЕМИМИ ВИДАМИ ЗАГАЛЬНООБОВ’ЯЗКОВОГО ДЕРЖАВНОГО СОЦІАЛЬНОГО СТРАХУВАННЯ</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_Toc482074158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27</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59" w:history="1">
            <w:r w:rsidR="00550032" w:rsidRPr="00550032">
              <w:rPr>
                <w:rStyle w:val="a8"/>
                <w:rFonts w:ascii="Times New Roman" w:hAnsi="Times New Roman" w:cs="Times New Roman"/>
                <w:noProof/>
                <w:sz w:val="28"/>
                <w:szCs w:val="28"/>
              </w:rPr>
              <w:t>2.1. Правовий статус Пенсійного фонду України</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_Toc482074159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27</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60" w:history="1">
            <w:r w:rsidR="00550032" w:rsidRPr="00550032">
              <w:rPr>
                <w:rStyle w:val="a8"/>
                <w:rFonts w:ascii="Times New Roman" w:hAnsi="Times New Roman" w:cs="Times New Roman"/>
                <w:noProof/>
                <w:sz w:val="28"/>
                <w:szCs w:val="28"/>
              </w:rPr>
              <w:t>2.2. Правовий статус Фонду соціального страхування</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_Toc482074160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46</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61" w:history="1">
            <w:r w:rsidR="00550032" w:rsidRPr="00550032">
              <w:rPr>
                <w:rStyle w:val="a8"/>
                <w:rFonts w:ascii="Times New Roman" w:hAnsi="Times New Roman" w:cs="Times New Roman"/>
                <w:noProof/>
                <w:sz w:val="28"/>
                <w:szCs w:val="28"/>
              </w:rPr>
              <w:t>2.3. Правовий статус Фонду соціального страхування на випадок безробіття</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_Toc482074161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61</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62" w:history="1">
            <w:r w:rsidR="00550032" w:rsidRPr="00550032">
              <w:rPr>
                <w:rStyle w:val="a8"/>
                <w:rFonts w:ascii="Times New Roman" w:hAnsi="Times New Roman" w:cs="Times New Roman"/>
                <w:noProof/>
                <w:sz w:val="28"/>
                <w:szCs w:val="28"/>
              </w:rPr>
              <w:t>РОЗДІЛ 3 ОРГАНІЗАЦІЙНЕ ЗАБЕЗПЕЧЕННЯ ЗДІЙСНЕННЯ НАГЛЯДУ У СФЕРІ ЗАГАЛЬНООБОВ’ЯЗКОВОГО ДЕРЖАВНОГО СОЦІАЛЬНОГО СТРАХУВАННЯ</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_Toc482074162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70</w:t>
            </w:r>
            <w:r w:rsidR="001B26AD" w:rsidRPr="00550032">
              <w:rPr>
                <w:rFonts w:ascii="Times New Roman" w:hAnsi="Times New Roman" w:cs="Times New Roman"/>
                <w:noProof/>
                <w:webHidden/>
                <w:sz w:val="28"/>
                <w:szCs w:val="28"/>
              </w:rPr>
              <w:fldChar w:fldCharType="end"/>
            </w:r>
          </w:hyperlink>
        </w:p>
        <w:p w:rsidR="00550032" w:rsidRPr="00550032" w:rsidRDefault="006E2468" w:rsidP="00550032">
          <w:pPr>
            <w:pStyle w:val="12"/>
            <w:tabs>
              <w:tab w:val="right" w:leader="dot" w:pos="9345"/>
            </w:tabs>
            <w:spacing w:after="0" w:line="360" w:lineRule="auto"/>
            <w:rPr>
              <w:rFonts w:ascii="Times New Roman" w:eastAsiaTheme="minorEastAsia" w:hAnsi="Times New Roman" w:cs="Times New Roman"/>
              <w:noProof/>
              <w:sz w:val="28"/>
              <w:szCs w:val="28"/>
              <w:lang w:eastAsia="ru-RU"/>
            </w:rPr>
          </w:pPr>
          <w:hyperlink w:anchor="_Toc482074163" w:history="1">
            <w:r w:rsidR="00550032" w:rsidRPr="00550032">
              <w:rPr>
                <w:rStyle w:val="a8"/>
                <w:rFonts w:ascii="Times New Roman" w:hAnsi="Times New Roman" w:cs="Times New Roman"/>
                <w:noProof/>
                <w:sz w:val="28"/>
                <w:szCs w:val="28"/>
              </w:rPr>
              <w:t>Висновки</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_Toc482074163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85</w:t>
            </w:r>
            <w:r w:rsidR="001B26AD" w:rsidRPr="00550032">
              <w:rPr>
                <w:rFonts w:ascii="Times New Roman" w:hAnsi="Times New Roman" w:cs="Times New Roman"/>
                <w:noProof/>
                <w:webHidden/>
                <w:sz w:val="28"/>
                <w:szCs w:val="28"/>
              </w:rPr>
              <w:fldChar w:fldCharType="end"/>
            </w:r>
          </w:hyperlink>
        </w:p>
        <w:p w:rsidR="00550032" w:rsidRDefault="006E2468" w:rsidP="00550032">
          <w:pPr>
            <w:pStyle w:val="12"/>
            <w:tabs>
              <w:tab w:val="right" w:leader="dot" w:pos="9345"/>
            </w:tabs>
            <w:spacing w:after="0" w:line="360" w:lineRule="auto"/>
            <w:rPr>
              <w:rFonts w:eastAsiaTheme="minorEastAsia"/>
              <w:noProof/>
              <w:lang w:eastAsia="ru-RU"/>
            </w:rPr>
          </w:pPr>
          <w:hyperlink w:anchor="_Toc482074164" w:history="1">
            <w:r w:rsidR="00550032" w:rsidRPr="00550032">
              <w:rPr>
                <w:rStyle w:val="a8"/>
                <w:rFonts w:ascii="Times New Roman" w:hAnsi="Times New Roman" w:cs="Times New Roman"/>
                <w:noProof/>
                <w:sz w:val="28"/>
                <w:szCs w:val="28"/>
              </w:rPr>
              <w:t>Список використаної літератури:</w:t>
            </w:r>
            <w:r w:rsidR="00550032" w:rsidRPr="00550032">
              <w:rPr>
                <w:rFonts w:ascii="Times New Roman" w:hAnsi="Times New Roman" w:cs="Times New Roman"/>
                <w:noProof/>
                <w:webHidden/>
                <w:sz w:val="28"/>
                <w:szCs w:val="28"/>
              </w:rPr>
              <w:tab/>
            </w:r>
            <w:r w:rsidR="001B26AD" w:rsidRPr="00550032">
              <w:rPr>
                <w:rFonts w:ascii="Times New Roman" w:hAnsi="Times New Roman" w:cs="Times New Roman"/>
                <w:noProof/>
                <w:webHidden/>
                <w:sz w:val="28"/>
                <w:szCs w:val="28"/>
              </w:rPr>
              <w:fldChar w:fldCharType="begin"/>
            </w:r>
            <w:r w:rsidR="00550032" w:rsidRPr="00550032">
              <w:rPr>
                <w:rFonts w:ascii="Times New Roman" w:hAnsi="Times New Roman" w:cs="Times New Roman"/>
                <w:noProof/>
                <w:webHidden/>
                <w:sz w:val="28"/>
                <w:szCs w:val="28"/>
              </w:rPr>
              <w:instrText xml:space="preserve"> PAGEREF _Toc482074164 \h </w:instrText>
            </w:r>
            <w:r w:rsidR="001B26AD" w:rsidRPr="00550032">
              <w:rPr>
                <w:rFonts w:ascii="Times New Roman" w:hAnsi="Times New Roman" w:cs="Times New Roman"/>
                <w:noProof/>
                <w:webHidden/>
                <w:sz w:val="28"/>
                <w:szCs w:val="28"/>
              </w:rPr>
            </w:r>
            <w:r w:rsidR="001B26AD" w:rsidRPr="00550032">
              <w:rPr>
                <w:rFonts w:ascii="Times New Roman" w:hAnsi="Times New Roman" w:cs="Times New Roman"/>
                <w:noProof/>
                <w:webHidden/>
                <w:sz w:val="28"/>
                <w:szCs w:val="28"/>
              </w:rPr>
              <w:fldChar w:fldCharType="separate"/>
            </w:r>
            <w:r w:rsidR="00012B82">
              <w:rPr>
                <w:rFonts w:ascii="Times New Roman" w:hAnsi="Times New Roman" w:cs="Times New Roman"/>
                <w:noProof/>
                <w:webHidden/>
                <w:sz w:val="28"/>
                <w:szCs w:val="28"/>
              </w:rPr>
              <w:t>95</w:t>
            </w:r>
            <w:r w:rsidR="001B26AD" w:rsidRPr="00550032">
              <w:rPr>
                <w:rFonts w:ascii="Times New Roman" w:hAnsi="Times New Roman" w:cs="Times New Roman"/>
                <w:noProof/>
                <w:webHidden/>
                <w:sz w:val="28"/>
                <w:szCs w:val="28"/>
              </w:rPr>
              <w:fldChar w:fldCharType="end"/>
            </w:r>
          </w:hyperlink>
        </w:p>
        <w:p w:rsidR="00BB2F77" w:rsidRPr="00D65631" w:rsidRDefault="001B26AD" w:rsidP="009E4EFE">
          <w:pPr>
            <w:spacing w:after="0" w:line="360" w:lineRule="auto"/>
            <w:rPr>
              <w:rFonts w:ascii="Times New Roman" w:hAnsi="Times New Roman" w:cs="Times New Roman"/>
              <w:sz w:val="28"/>
              <w:szCs w:val="28"/>
              <w:lang w:val="uk-UA"/>
            </w:rPr>
          </w:pPr>
          <w:r w:rsidRPr="00D65631">
            <w:rPr>
              <w:rFonts w:ascii="Times New Roman" w:hAnsi="Times New Roman" w:cs="Times New Roman"/>
              <w:b/>
              <w:bCs/>
              <w:sz w:val="28"/>
              <w:szCs w:val="28"/>
              <w:lang w:val="uk-UA"/>
            </w:rPr>
            <w:fldChar w:fldCharType="end"/>
          </w:r>
        </w:p>
      </w:sdtContent>
    </w:sdt>
    <w:p w:rsidR="003A0866" w:rsidRPr="00D65631" w:rsidRDefault="002B663F" w:rsidP="00734610">
      <w:pPr>
        <w:pStyle w:val="1"/>
      </w:pPr>
      <w:r w:rsidRPr="00D65631">
        <w:br w:type="page"/>
      </w:r>
      <w:bookmarkStart w:id="0" w:name="_Toc482074154"/>
      <w:r w:rsidR="003A0866" w:rsidRPr="00D65631">
        <w:lastRenderedPageBreak/>
        <w:t>Вступ</w:t>
      </w:r>
      <w:bookmarkEnd w:id="0"/>
    </w:p>
    <w:p w:rsidR="00734610" w:rsidRPr="00D65631" w:rsidRDefault="00734610" w:rsidP="00734610">
      <w:pPr>
        <w:spacing w:after="0" w:line="360" w:lineRule="auto"/>
        <w:rPr>
          <w:rFonts w:ascii="Times New Roman" w:hAnsi="Times New Roman" w:cs="Times New Roman"/>
          <w:sz w:val="28"/>
          <w:szCs w:val="28"/>
          <w:lang w:val="uk-UA"/>
        </w:rPr>
      </w:pPr>
    </w:p>
    <w:p w:rsidR="00734610" w:rsidRPr="00D65631" w:rsidRDefault="00902881" w:rsidP="00902881">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Соціальне забезпечення громадян є одним із пріоритетів соціальної держави, якою проголошена Україна в Конституції.</w:t>
      </w:r>
      <w:r w:rsidR="00630B47" w:rsidRPr="00D65631">
        <w:rPr>
          <w:rFonts w:ascii="Times New Roman" w:hAnsi="Times New Roman" w:cs="Times New Roman"/>
          <w:sz w:val="28"/>
          <w:szCs w:val="28"/>
          <w:lang w:val="uk-UA"/>
        </w:rPr>
        <w:t xml:space="preserve"> Відповідно до Конституції України людина, її життя і здоров'я, честь і гідність, недоторканність і безпека визнаються в Україні найвищою соціальною цінністю. Тому важливим аспектом діяльності держави у соціальній сфері є створення умов для забезпечення соціальних прав та державних соціальних гарантій достатнього життєвого рівня для кожного члена суспільства. </w:t>
      </w:r>
    </w:p>
    <w:p w:rsidR="00563B5D" w:rsidRPr="00D65631" w:rsidRDefault="00563B5D" w:rsidP="00902881">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Соціальне страхування – це важлива складова частина соціального захисту населення, центром якого є людина та її потреби, а рівень соціальної захищеності людини у більшій або меншій мірі стимулює соціально-економічний розвиток держави.</w:t>
      </w:r>
    </w:p>
    <w:p w:rsidR="00434447" w:rsidRPr="00D65631" w:rsidRDefault="00434447" w:rsidP="00434447">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Статтею 46 Конституції України установлено право громадян на соціальний захист, що включає право на забезпечення їх у разі повної, часткової або тимчасової втрати працездатності, втрати годувальника, безробіття з незалежних від них обставин, а також у старості та в інших випадках, передбачених законом.</w:t>
      </w:r>
    </w:p>
    <w:p w:rsidR="00434447" w:rsidRPr="00D65631" w:rsidRDefault="00434447" w:rsidP="00434447">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Відповідно до Конституції України однією з форм здійснення соціального захисту громадян є система загальнообов’язкового державного соціального страхування, засади упровадження та функціонування якої було визначено Основами законодавства України про загальнообов’язкове державне соціальне страхування, ухваленими Верховною Радою України 14 січня 1998 р.</w:t>
      </w:r>
    </w:p>
    <w:p w:rsidR="006F6AC4" w:rsidRPr="00D65631" w:rsidRDefault="006F6AC4" w:rsidP="00434447">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 xml:space="preserve">Побудова системи управління соціальним страхуванням і правове регулювання управлінської діяльності у цій сфері посідають провідне місце серед факторів, що є визначальними для ефективного здійснення соціального страхування. Разом із тим, комплексний аналіз усієї сукупності норм, які регулюють здійснення управління у сфері соціального страхування, виявляє </w:t>
      </w:r>
      <w:r w:rsidRPr="00D65631">
        <w:rPr>
          <w:rFonts w:ascii="Times New Roman" w:hAnsi="Times New Roman" w:cs="Times New Roman"/>
          <w:sz w:val="28"/>
          <w:szCs w:val="28"/>
          <w:lang w:val="uk-UA"/>
        </w:rPr>
        <w:lastRenderedPageBreak/>
        <w:t>серйозні недоліки у правовій регламентації організаційно-управлінських засад побудови соціального страхування в Україні.</w:t>
      </w:r>
    </w:p>
    <w:p w:rsidR="00514B59" w:rsidRPr="00D65631" w:rsidRDefault="00514B59" w:rsidP="00514B59">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Проблеми соціального забезпечення та соціального страхування були предметом наукового пошуку. Зокрема, різні аспекти вказаних правових явищ досліджували відомі вчені-правники: В. В. Андріїв, В. М. Андріїв, Н. Б. Болотіна, М. І. Боднарук, С. Я. Вавженчук, Т. М. Вахонєва, С. В. Венедіктов, С. В. Вишновецька, В. В. Волинець, Ю. М. Гришина, І. О. Гуменюк, О. М. Дуюнова, В. В. Жернаков, Т. А. Занфірова, М. І. Іншин, В. Л. Костюк, Н. П. Коробенко, О. І. Кульчицька, С. С. Лукаш, Л. Ю. Малюга, А. Р. Мацюк, Н. О. Мельничук, О. В. Москаленко, Б. О. Надточій, І. В. Оклей, О. Т. Панасюк, П. Д. Пилипенко, О. І. Процевський, С. М. Прилипко, І. С. Сахарук, С. О. Сільченко, Л. М. Сіньова, Д. І. Сіроха, С. М. Синчук, І. М. Сирота, А. В. Скоробагатько, Н. М. Стаховська, Б. І. Сташків, Б. С. Стичинський, О. В. Тищенко, А. А. Ширант, М. М. Шумило, Л. П. Шумна, В. І. Щербина, Н. М. Хуторян, С. М. Черноус, О. М. Ярошенко та ін.</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Мета і завдання дослідження. Метою дослідження є аналіз правових норм, які регулюють відносини з приводу здійснення упр</w:t>
      </w:r>
      <w:r w:rsidR="00A95402" w:rsidRPr="00D65631">
        <w:rPr>
          <w:rFonts w:ascii="Times New Roman" w:hAnsi="Times New Roman" w:cs="Times New Roman"/>
          <w:sz w:val="28"/>
          <w:szCs w:val="28"/>
          <w:lang w:val="uk-UA"/>
        </w:rPr>
        <w:t>авління соціальним страхуванням</w:t>
      </w:r>
      <w:r w:rsidRPr="00D65631">
        <w:rPr>
          <w:rFonts w:ascii="Times New Roman" w:hAnsi="Times New Roman" w:cs="Times New Roman"/>
          <w:sz w:val="28"/>
          <w:szCs w:val="28"/>
          <w:lang w:val="uk-UA"/>
        </w:rPr>
        <w:t>.</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Реалізація поставленої мети передбачає вирішення таких завдань:</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w:t>
      </w:r>
      <w:r w:rsidRPr="00D65631">
        <w:rPr>
          <w:rFonts w:ascii="Times New Roman" w:hAnsi="Times New Roman" w:cs="Times New Roman"/>
          <w:sz w:val="28"/>
          <w:szCs w:val="28"/>
          <w:lang w:val="uk-UA"/>
        </w:rPr>
        <w:tab/>
        <w:t xml:space="preserve">дослідити </w:t>
      </w:r>
      <w:r w:rsidR="00A95402" w:rsidRPr="00D65631">
        <w:rPr>
          <w:rFonts w:ascii="Times New Roman" w:hAnsi="Times New Roman" w:cs="Times New Roman"/>
          <w:sz w:val="28"/>
          <w:szCs w:val="28"/>
          <w:lang w:val="uk-UA"/>
        </w:rPr>
        <w:t xml:space="preserve">етапи становлення </w:t>
      </w:r>
      <w:r w:rsidR="00C55718" w:rsidRPr="00D65631">
        <w:rPr>
          <w:rFonts w:ascii="Times New Roman" w:hAnsi="Times New Roman" w:cs="Times New Roman"/>
          <w:sz w:val="28"/>
          <w:szCs w:val="28"/>
          <w:lang w:val="uk-UA"/>
        </w:rPr>
        <w:t>інституту</w:t>
      </w:r>
      <w:r w:rsidR="00A95402" w:rsidRPr="00D65631">
        <w:rPr>
          <w:rFonts w:ascii="Times New Roman" w:hAnsi="Times New Roman" w:cs="Times New Roman"/>
          <w:sz w:val="28"/>
          <w:szCs w:val="28"/>
          <w:lang w:val="uk-UA"/>
        </w:rPr>
        <w:t xml:space="preserve"> соціального страхування в Україні</w:t>
      </w:r>
      <w:r w:rsidRPr="00D65631">
        <w:rPr>
          <w:rFonts w:ascii="Times New Roman" w:hAnsi="Times New Roman" w:cs="Times New Roman"/>
          <w:sz w:val="28"/>
          <w:szCs w:val="28"/>
          <w:lang w:val="uk-UA"/>
        </w:rPr>
        <w:t>;</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w:t>
      </w:r>
      <w:r w:rsidRPr="00D65631">
        <w:rPr>
          <w:rFonts w:ascii="Times New Roman" w:hAnsi="Times New Roman" w:cs="Times New Roman"/>
          <w:sz w:val="28"/>
          <w:szCs w:val="28"/>
          <w:lang w:val="uk-UA"/>
        </w:rPr>
        <w:tab/>
        <w:t xml:space="preserve">дати характеристику поняття управління соціальним страхуванням </w:t>
      </w:r>
      <w:r w:rsidR="00A532A0" w:rsidRPr="00D65631">
        <w:rPr>
          <w:rFonts w:ascii="Times New Roman" w:hAnsi="Times New Roman" w:cs="Times New Roman"/>
          <w:sz w:val="28"/>
          <w:szCs w:val="28"/>
          <w:lang w:val="uk-UA"/>
        </w:rPr>
        <w:t>та основним</w:t>
      </w:r>
      <w:r w:rsidRPr="00D65631">
        <w:rPr>
          <w:rFonts w:ascii="Times New Roman" w:hAnsi="Times New Roman" w:cs="Times New Roman"/>
          <w:sz w:val="28"/>
          <w:szCs w:val="28"/>
          <w:lang w:val="uk-UA"/>
        </w:rPr>
        <w:t xml:space="preserve"> властивост</w:t>
      </w:r>
      <w:r w:rsidR="00A532A0" w:rsidRPr="00D65631">
        <w:rPr>
          <w:rFonts w:ascii="Times New Roman" w:hAnsi="Times New Roman" w:cs="Times New Roman"/>
          <w:sz w:val="28"/>
          <w:szCs w:val="28"/>
          <w:lang w:val="uk-UA"/>
        </w:rPr>
        <w:t>ям</w:t>
      </w:r>
      <w:r w:rsidRPr="00D65631">
        <w:rPr>
          <w:rFonts w:ascii="Times New Roman" w:hAnsi="Times New Roman" w:cs="Times New Roman"/>
          <w:sz w:val="28"/>
          <w:szCs w:val="28"/>
          <w:lang w:val="uk-UA"/>
        </w:rPr>
        <w:t xml:space="preserve"> управління соціальним страхуванням;</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w:t>
      </w:r>
      <w:r w:rsidRPr="00D65631">
        <w:rPr>
          <w:rFonts w:ascii="Times New Roman" w:hAnsi="Times New Roman" w:cs="Times New Roman"/>
          <w:sz w:val="28"/>
          <w:szCs w:val="28"/>
          <w:lang w:val="uk-UA"/>
        </w:rPr>
        <w:tab/>
        <w:t xml:space="preserve">провести аналіз правового статусу </w:t>
      </w:r>
      <w:r w:rsidR="00A532A0" w:rsidRPr="00D65631">
        <w:rPr>
          <w:rFonts w:ascii="Times New Roman" w:hAnsi="Times New Roman" w:cs="Times New Roman"/>
          <w:sz w:val="28"/>
          <w:szCs w:val="28"/>
          <w:lang w:val="uk-UA"/>
        </w:rPr>
        <w:t xml:space="preserve">Пенсійного фонду, Фонду </w:t>
      </w:r>
      <w:r w:rsidR="002551A0" w:rsidRPr="00D65631">
        <w:rPr>
          <w:rFonts w:ascii="Times New Roman" w:hAnsi="Times New Roman" w:cs="Times New Roman"/>
          <w:sz w:val="28"/>
          <w:szCs w:val="28"/>
          <w:lang w:val="uk-UA"/>
        </w:rPr>
        <w:t xml:space="preserve">загальнообов’язкового державного </w:t>
      </w:r>
      <w:r w:rsidR="00A532A0" w:rsidRPr="00D65631">
        <w:rPr>
          <w:rFonts w:ascii="Times New Roman" w:hAnsi="Times New Roman" w:cs="Times New Roman"/>
          <w:sz w:val="28"/>
          <w:szCs w:val="28"/>
          <w:lang w:val="uk-UA"/>
        </w:rPr>
        <w:t xml:space="preserve">соціального </w:t>
      </w:r>
      <w:r w:rsidR="002551A0" w:rsidRPr="00D65631">
        <w:rPr>
          <w:rFonts w:ascii="Times New Roman" w:hAnsi="Times New Roman" w:cs="Times New Roman"/>
          <w:sz w:val="28"/>
          <w:szCs w:val="28"/>
          <w:lang w:val="uk-UA"/>
        </w:rPr>
        <w:t>страхування, Фонду загальнообов’язкового державного соціального страхування на випадок безробіття</w:t>
      </w:r>
      <w:r w:rsidRPr="00D65631">
        <w:rPr>
          <w:rFonts w:ascii="Times New Roman" w:hAnsi="Times New Roman" w:cs="Times New Roman"/>
          <w:sz w:val="28"/>
          <w:szCs w:val="28"/>
          <w:lang w:val="uk-UA"/>
        </w:rPr>
        <w:t>;</w:t>
      </w:r>
    </w:p>
    <w:p w:rsidR="006F6AC4" w:rsidRPr="00D65631" w:rsidRDefault="006F6AC4" w:rsidP="00B13B00">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w:t>
      </w:r>
      <w:r w:rsidRPr="00D65631">
        <w:rPr>
          <w:rFonts w:ascii="Times New Roman" w:hAnsi="Times New Roman" w:cs="Times New Roman"/>
          <w:sz w:val="28"/>
          <w:szCs w:val="28"/>
          <w:lang w:val="uk-UA"/>
        </w:rPr>
        <w:tab/>
      </w:r>
      <w:r w:rsidR="002551A0" w:rsidRPr="00D65631">
        <w:rPr>
          <w:rFonts w:ascii="Times New Roman" w:hAnsi="Times New Roman" w:cs="Times New Roman"/>
          <w:sz w:val="28"/>
          <w:szCs w:val="28"/>
          <w:lang w:val="uk-UA"/>
        </w:rPr>
        <w:t>в</w:t>
      </w:r>
      <w:r w:rsidRPr="00D65631">
        <w:rPr>
          <w:rFonts w:ascii="Times New Roman" w:hAnsi="Times New Roman" w:cs="Times New Roman"/>
          <w:sz w:val="28"/>
          <w:szCs w:val="28"/>
          <w:lang w:val="uk-UA"/>
        </w:rPr>
        <w:t xml:space="preserve">изначити </w:t>
      </w:r>
      <w:r w:rsidR="002551A0" w:rsidRPr="00D65631">
        <w:rPr>
          <w:rFonts w:ascii="Times New Roman" w:hAnsi="Times New Roman" w:cs="Times New Roman"/>
          <w:sz w:val="28"/>
          <w:szCs w:val="28"/>
          <w:lang w:val="uk-UA"/>
        </w:rPr>
        <w:t>організаційне забезпечення здійснення нагляду у сфері загальнообов’язкового державного соціального страхування</w:t>
      </w:r>
      <w:r w:rsidRPr="00D65631">
        <w:rPr>
          <w:rFonts w:ascii="Times New Roman" w:hAnsi="Times New Roman" w:cs="Times New Roman"/>
          <w:sz w:val="28"/>
          <w:szCs w:val="28"/>
          <w:lang w:val="uk-UA"/>
        </w:rPr>
        <w:t>.</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lastRenderedPageBreak/>
        <w:t>Об’єктом дослідження є суспільні правові відносини, що виникають з приводу здійснення управління загальнообов’язковим державним соціальним страхуванням.</w:t>
      </w:r>
    </w:p>
    <w:p w:rsidR="006F6AC4" w:rsidRPr="00D65631" w:rsidRDefault="006F6AC4" w:rsidP="006F6AC4">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 xml:space="preserve">Предметом </w:t>
      </w:r>
      <w:r w:rsidR="00B13B00" w:rsidRPr="00D65631">
        <w:rPr>
          <w:rFonts w:ascii="Times New Roman" w:hAnsi="Times New Roman" w:cs="Times New Roman"/>
          <w:sz w:val="28"/>
          <w:szCs w:val="28"/>
          <w:lang w:val="uk-UA"/>
        </w:rPr>
        <w:t>дипломного</w:t>
      </w:r>
      <w:r w:rsidRPr="00D65631">
        <w:rPr>
          <w:rFonts w:ascii="Times New Roman" w:hAnsi="Times New Roman" w:cs="Times New Roman"/>
          <w:sz w:val="28"/>
          <w:szCs w:val="28"/>
          <w:lang w:val="uk-UA"/>
        </w:rPr>
        <w:t xml:space="preserve"> дослідження є правові норми, що регулюють відносини у сфері здійснення управління системою загальнообов’язкового державного соціального страхування у</w:t>
      </w:r>
      <w:r w:rsidR="00064317" w:rsidRPr="00D65631">
        <w:rPr>
          <w:rFonts w:ascii="Times New Roman" w:hAnsi="Times New Roman" w:cs="Times New Roman"/>
          <w:sz w:val="28"/>
          <w:szCs w:val="28"/>
          <w:lang w:val="uk-UA"/>
        </w:rPr>
        <w:t xml:space="preserve"> цілому та його окремими видами.</w:t>
      </w:r>
    </w:p>
    <w:p w:rsidR="00D65631" w:rsidRPr="00D65631" w:rsidRDefault="006F6AC4" w:rsidP="00D65631">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 xml:space="preserve">Методи дослідження. </w:t>
      </w:r>
      <w:r w:rsidR="00064317" w:rsidRPr="00D65631">
        <w:rPr>
          <w:rFonts w:ascii="Times New Roman" w:hAnsi="Times New Roman" w:cs="Times New Roman"/>
          <w:sz w:val="28"/>
          <w:szCs w:val="28"/>
          <w:lang w:val="uk-UA"/>
        </w:rPr>
        <w:t>Основою дослідження стали як загальнотеоретичні, так і спеціальні методи наукового пізнання. Зокрема, для досягнення мети й виконання задач дослідження були вико</w:t>
      </w:r>
      <w:r w:rsidR="00025C6E">
        <w:rPr>
          <w:rFonts w:ascii="Times New Roman" w:hAnsi="Times New Roman" w:cs="Times New Roman"/>
          <w:sz w:val="28"/>
          <w:szCs w:val="28"/>
          <w:lang w:val="uk-UA"/>
        </w:rPr>
        <w:t xml:space="preserve">ристані наступні наукові методи. </w:t>
      </w:r>
      <w:r w:rsidRPr="00D65631">
        <w:rPr>
          <w:rFonts w:ascii="Times New Roman" w:hAnsi="Times New Roman" w:cs="Times New Roman"/>
          <w:sz w:val="28"/>
          <w:szCs w:val="28"/>
          <w:lang w:val="uk-UA"/>
        </w:rPr>
        <w:t>Методи системного аналізу і синтезу використано для дослідження кожного з елементів правовідносин з управління соціальним страхуванням. Розвиток правового інституту управління соціальним страхуванням досліджується за допомогою історичного підходу</w:t>
      </w:r>
      <w:r w:rsidR="00F9352F" w:rsidRPr="00D65631">
        <w:rPr>
          <w:rFonts w:ascii="Times New Roman" w:hAnsi="Times New Roman" w:cs="Times New Roman"/>
          <w:sz w:val="28"/>
          <w:szCs w:val="28"/>
          <w:lang w:val="uk-UA"/>
        </w:rPr>
        <w:t xml:space="preserve">. </w:t>
      </w:r>
      <w:r w:rsidRPr="00D65631">
        <w:rPr>
          <w:rFonts w:ascii="Times New Roman" w:hAnsi="Times New Roman" w:cs="Times New Roman"/>
          <w:sz w:val="28"/>
          <w:szCs w:val="28"/>
          <w:lang w:val="uk-UA"/>
        </w:rPr>
        <w:t xml:space="preserve">В роботі використано </w:t>
      </w:r>
      <w:r w:rsidR="00F9352F" w:rsidRPr="00D65631">
        <w:rPr>
          <w:rFonts w:ascii="Times New Roman" w:hAnsi="Times New Roman" w:cs="Times New Roman"/>
          <w:sz w:val="28"/>
          <w:szCs w:val="28"/>
          <w:lang w:val="uk-UA"/>
        </w:rPr>
        <w:t xml:space="preserve">формально-юридичний </w:t>
      </w:r>
      <w:r w:rsidRPr="00D65631">
        <w:rPr>
          <w:rFonts w:ascii="Times New Roman" w:hAnsi="Times New Roman" w:cs="Times New Roman"/>
          <w:sz w:val="28"/>
          <w:szCs w:val="28"/>
          <w:lang w:val="uk-UA"/>
        </w:rPr>
        <w:t>при аналізі змісту актів законодавства т</w:t>
      </w:r>
      <w:r w:rsidR="00F9352F" w:rsidRPr="00D65631">
        <w:rPr>
          <w:rFonts w:ascii="Times New Roman" w:hAnsi="Times New Roman" w:cs="Times New Roman"/>
          <w:sz w:val="28"/>
          <w:szCs w:val="28"/>
          <w:lang w:val="uk-UA"/>
        </w:rPr>
        <w:t>а практики їх застосування</w:t>
      </w:r>
      <w:r w:rsidRPr="00D65631">
        <w:rPr>
          <w:rFonts w:ascii="Times New Roman" w:hAnsi="Times New Roman" w:cs="Times New Roman"/>
          <w:sz w:val="28"/>
          <w:szCs w:val="28"/>
          <w:lang w:val="uk-UA"/>
        </w:rPr>
        <w:t xml:space="preserve">. </w:t>
      </w:r>
    </w:p>
    <w:p w:rsidR="00D65631" w:rsidRPr="00D65631" w:rsidRDefault="00D65631" w:rsidP="00D65631">
      <w:pPr>
        <w:spacing w:after="0" w:line="360" w:lineRule="auto"/>
        <w:ind w:firstLine="851"/>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 xml:space="preserve">Структурно дипломна </w:t>
      </w:r>
      <w:r>
        <w:rPr>
          <w:rFonts w:ascii="Times New Roman" w:hAnsi="Times New Roman" w:cs="Times New Roman"/>
          <w:sz w:val="28"/>
          <w:szCs w:val="28"/>
          <w:lang w:val="uk-UA"/>
        </w:rPr>
        <w:t>робота складається з трьох розділів, поділена на 5 підрозділів.</w:t>
      </w:r>
    </w:p>
    <w:p w:rsidR="00F9352F" w:rsidRPr="00D65631" w:rsidRDefault="00F9352F" w:rsidP="006F6AC4">
      <w:pPr>
        <w:spacing w:after="0" w:line="360" w:lineRule="auto"/>
        <w:ind w:firstLine="851"/>
        <w:jc w:val="both"/>
        <w:rPr>
          <w:rFonts w:ascii="Times New Roman" w:hAnsi="Times New Roman" w:cs="Times New Roman"/>
          <w:sz w:val="28"/>
          <w:szCs w:val="28"/>
          <w:lang w:val="uk-UA"/>
        </w:rPr>
      </w:pPr>
    </w:p>
    <w:p w:rsidR="00BB2F77" w:rsidRPr="00D65631" w:rsidRDefault="00BB2F77" w:rsidP="006E2468">
      <w:pPr>
        <w:rPr>
          <w:rFonts w:ascii="Times New Roman" w:eastAsia="Times New Roman" w:hAnsi="Times New Roman" w:cs="Times New Roman"/>
          <w:snapToGrid w:val="0"/>
          <w:sz w:val="28"/>
          <w:szCs w:val="28"/>
          <w:lang w:val="uk-UA" w:eastAsia="ru-RU"/>
        </w:rPr>
      </w:pPr>
      <w:bookmarkStart w:id="1" w:name="_GoBack"/>
      <w:bookmarkEnd w:id="1"/>
    </w:p>
    <w:p w:rsidR="00AF0036" w:rsidRPr="00D65631" w:rsidRDefault="00AF0036" w:rsidP="00FE450F">
      <w:pPr>
        <w:pStyle w:val="11"/>
        <w:spacing w:before="0" w:after="0" w:line="360" w:lineRule="auto"/>
        <w:ind w:firstLine="709"/>
        <w:jc w:val="both"/>
        <w:rPr>
          <w:sz w:val="28"/>
          <w:szCs w:val="28"/>
        </w:rPr>
      </w:pPr>
    </w:p>
    <w:p w:rsidR="002358CE" w:rsidRPr="00D65631" w:rsidRDefault="002358CE" w:rsidP="00FE450F">
      <w:pPr>
        <w:spacing w:after="0" w:line="360" w:lineRule="auto"/>
        <w:rPr>
          <w:rFonts w:ascii="Times New Roman" w:eastAsia="Times New Roman" w:hAnsi="Times New Roman" w:cs="Times New Roman"/>
          <w:snapToGrid w:val="0"/>
          <w:lang w:val="uk-UA" w:eastAsia="ru-RU"/>
        </w:rPr>
      </w:pPr>
      <w:r w:rsidRPr="00D65631">
        <w:rPr>
          <w:lang w:val="uk-UA"/>
        </w:rPr>
        <w:br w:type="page"/>
      </w:r>
    </w:p>
    <w:p w:rsidR="002358CE" w:rsidRPr="00D65631" w:rsidRDefault="009E4EFE" w:rsidP="00FE450F">
      <w:pPr>
        <w:pStyle w:val="1"/>
      </w:pPr>
      <w:bookmarkStart w:id="2" w:name="_Toc482074163"/>
      <w:r w:rsidRPr="00D65631">
        <w:lastRenderedPageBreak/>
        <w:t>Висновки</w:t>
      </w:r>
      <w:bookmarkEnd w:id="2"/>
    </w:p>
    <w:p w:rsidR="00F80E9A" w:rsidRPr="00D65631" w:rsidRDefault="00F80E9A" w:rsidP="00F80E9A">
      <w:pPr>
        <w:pStyle w:val="11"/>
        <w:spacing w:before="0" w:after="0" w:line="360" w:lineRule="auto"/>
        <w:ind w:firstLine="709"/>
        <w:jc w:val="both"/>
        <w:rPr>
          <w:sz w:val="28"/>
          <w:szCs w:val="28"/>
        </w:rPr>
      </w:pPr>
    </w:p>
    <w:p w:rsidR="005E6D66" w:rsidRPr="005E6D66" w:rsidRDefault="005E6D66" w:rsidP="005E6D66">
      <w:pPr>
        <w:spacing w:after="0" w:line="360" w:lineRule="auto"/>
        <w:ind w:firstLine="709"/>
        <w:jc w:val="both"/>
        <w:rPr>
          <w:rFonts w:ascii="Times New Roman" w:hAnsi="Times New Roman" w:cs="Times New Roman"/>
          <w:sz w:val="28"/>
          <w:szCs w:val="28"/>
          <w:lang w:val="uk-UA"/>
        </w:rPr>
      </w:pPr>
      <w:r w:rsidRPr="005E6D66">
        <w:rPr>
          <w:rFonts w:ascii="Times New Roman" w:hAnsi="Times New Roman" w:cs="Times New Roman"/>
          <w:sz w:val="28"/>
          <w:szCs w:val="28"/>
          <w:lang w:val="uk-UA"/>
        </w:rPr>
        <w:t xml:space="preserve">Україна, обравши євроінтеграційний шлях розвитку, взяла на себе зобов’язання дотримуватися не тільки європейських цінностей, але і європейських стандартів життя людини в державі. Конституцією України закріплено право на соціальний захист, яке реалізується, в тому числі, через загальнообов’язкове державне соціальне страхування різних видів. </w:t>
      </w:r>
    </w:p>
    <w:p w:rsidR="005E6D66" w:rsidRDefault="005E6D66" w:rsidP="005E6D66">
      <w:pPr>
        <w:spacing w:after="0" w:line="360" w:lineRule="auto"/>
        <w:ind w:firstLine="709"/>
        <w:jc w:val="both"/>
        <w:rPr>
          <w:rFonts w:ascii="Times New Roman" w:hAnsi="Times New Roman" w:cs="Times New Roman"/>
          <w:sz w:val="28"/>
          <w:szCs w:val="28"/>
          <w:lang w:val="uk-UA"/>
        </w:rPr>
      </w:pPr>
      <w:r w:rsidRPr="005E6D66">
        <w:rPr>
          <w:rFonts w:ascii="Times New Roman" w:hAnsi="Times New Roman" w:cs="Times New Roman"/>
          <w:sz w:val="28"/>
          <w:szCs w:val="28"/>
          <w:lang w:val="uk-UA"/>
        </w:rPr>
        <w:t>На сьогодні не всі різновиди соціального страхування втілені. Зважаючи на потреби застрахованих осіб та фінансові можливості держави також потребують реформування і запроваджені його види. Враховуючи те, що застраховані особи беруть особисту участь у системі загальнообов’язкового державного соціального страхування, слід констатувати, що обрання саме соціального страхування як основи системи соціального забезпечення найбільше відповідає можливостям та інтересам держави в частині виконання нею соціальних функцій.</w:t>
      </w:r>
    </w:p>
    <w:p w:rsidR="00B91197" w:rsidRPr="00D65631" w:rsidRDefault="00B91197" w:rsidP="00B91197">
      <w:pPr>
        <w:spacing w:after="0" w:line="360" w:lineRule="auto"/>
        <w:ind w:firstLine="709"/>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Започаткування системи соціального страхування було обумовлене структурними змінами в економіці європейських держав унаслідок зростання і зміцнення капіталістичних відносин, розвитку промислового виробництва, які призвели до революційних змін у відносинах праці.</w:t>
      </w:r>
    </w:p>
    <w:p w:rsidR="00B91197" w:rsidRPr="00D65631" w:rsidRDefault="00B91197" w:rsidP="00B91197">
      <w:pPr>
        <w:pStyle w:val="11"/>
        <w:spacing w:before="0" w:after="0" w:line="360" w:lineRule="auto"/>
        <w:ind w:firstLine="709"/>
        <w:jc w:val="both"/>
        <w:rPr>
          <w:sz w:val="28"/>
          <w:szCs w:val="28"/>
        </w:rPr>
      </w:pPr>
      <w:r w:rsidRPr="00D65631">
        <w:rPr>
          <w:sz w:val="28"/>
          <w:szCs w:val="28"/>
        </w:rPr>
        <w:t>Із середини XVIII ст. однією з форм соціального захисту найманих працівників від хвороби як найбільш розповсюдженої причини втрати заробітку стали товариства (каси) взаємодопомоги, які набули особливого розвитку в Англії ("дружні товариства") і Німеччині. Такі товариства діяли і в інших країнах Європи – Франції ("компаньйонажі"), Бельгії, Швейцарії, Італії тощо.</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У другій половині та наприкінці XIX ст. у провідних країнах Європи зароджується інститут, який згодом іменуватиметься "соціальне страхування". Його особливостями порівняно з традиційними і добровільними видами страхування стали обов’язковість участі у ньому як найманих працівників, так </w:t>
      </w:r>
      <w:r w:rsidRPr="00D65631">
        <w:rPr>
          <w:sz w:val="28"/>
          <w:szCs w:val="28"/>
        </w:rPr>
        <w:lastRenderedPageBreak/>
        <w:t>і роботодавців, а також матеріальне і організаційне сприяння здійсненню цього виду страхування з боку держави.</w:t>
      </w:r>
    </w:p>
    <w:p w:rsidR="00B91197" w:rsidRPr="00D65631" w:rsidRDefault="00B91197" w:rsidP="00B91197">
      <w:pPr>
        <w:spacing w:after="0" w:line="360" w:lineRule="auto"/>
        <w:ind w:firstLine="709"/>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У повній мірі принцип обов’язковості страхування найманих працівників уперше було застосовано до робітників певних категорій, які працювали в особливо важких умовах, і насамперед – для гірничих робітників. Відповідні закони з’явилися у 1854 р. в Австрії та Прусії, у 1868 р. – у Бельгії, у 1861 р. – у Росії, у 1881 р. – у Франції (останній стосувався не гірничих робітників, а робітників суднобудівних заводів).</w:t>
      </w:r>
    </w:p>
    <w:p w:rsidR="00B91197" w:rsidRPr="00D65631" w:rsidRDefault="00C21926" w:rsidP="00B9119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w:t>
      </w:r>
      <w:r w:rsidR="00B91197" w:rsidRPr="00D65631">
        <w:rPr>
          <w:rFonts w:ascii="Times New Roman" w:hAnsi="Times New Roman" w:cs="Times New Roman"/>
          <w:sz w:val="28"/>
          <w:szCs w:val="28"/>
          <w:lang w:val="uk-UA"/>
        </w:rPr>
        <w:t>априкінці XIX ст. і на початку ХХ ст. – об’єктами обов’язкового страхування стають такі види соціальних ризиків, як хвороба, інвалідність, вдівство і сирітство, материнство, старість, професійні захворювання, безробіття.</w:t>
      </w:r>
    </w:p>
    <w:p w:rsidR="00B91197" w:rsidRPr="00D65631" w:rsidRDefault="00B91197" w:rsidP="00B91197">
      <w:pPr>
        <w:pStyle w:val="11"/>
        <w:spacing w:before="0" w:after="0" w:line="360" w:lineRule="auto"/>
        <w:ind w:firstLine="709"/>
        <w:jc w:val="both"/>
        <w:rPr>
          <w:sz w:val="28"/>
          <w:szCs w:val="28"/>
        </w:rPr>
      </w:pPr>
      <w:r w:rsidRPr="00D65631">
        <w:rPr>
          <w:sz w:val="28"/>
          <w:szCs w:val="28"/>
        </w:rPr>
        <w:t>Україні притаманний свій шлях розвитку соціального страхування. Перші страхові закони в Україні, яка була складовою частиною Російської імперії, появились на початку ХХ століття як захисна реакція урядових структур на вимоги робітників створити гарантовані правила соціальної захищеності на виробництві. Незважаючи на те, що процес розвитку капіталістичних відносин у Росії розпочався пізніше, ніж у країнах Європи, окремі види страхування найманих працівників з’явилися у Росії майже одночасно з їхнім виникненням у провідних і найбільш економічно розвинутих європейських країнах.</w:t>
      </w:r>
    </w:p>
    <w:p w:rsidR="00B91197" w:rsidRPr="00D65631" w:rsidRDefault="00B91197" w:rsidP="00B91197">
      <w:pPr>
        <w:pStyle w:val="11"/>
        <w:spacing w:before="0" w:after="0" w:line="360" w:lineRule="auto"/>
        <w:ind w:firstLine="709"/>
        <w:jc w:val="both"/>
        <w:rPr>
          <w:sz w:val="28"/>
          <w:szCs w:val="28"/>
        </w:rPr>
      </w:pPr>
      <w:r w:rsidRPr="00D65631">
        <w:rPr>
          <w:sz w:val="28"/>
          <w:szCs w:val="28"/>
        </w:rPr>
        <w:t>Потреба у реорганізації системи соціального страхування стала особливо відчутною з проголошенням у Радянському Союзі всередині 1980-х років перебудови, яка призвела до істотних змін в економіці держави. З 1 січня 1991 р. створено Фонд соціального страхування СРСР, що залишався у віданні ВЦРПС, і відтоді кошти соціального страхування не включалися до складу державного бюджету.</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Отримана Україною у спадок від Радянського Союзу система соціального захисту громадян, у тому числі система соціального страхування, ґрунтувалася на специфічній концепції соціально-економічних відносин, </w:t>
      </w:r>
      <w:r w:rsidRPr="00D65631">
        <w:rPr>
          <w:sz w:val="28"/>
          <w:szCs w:val="28"/>
        </w:rPr>
        <w:lastRenderedPageBreak/>
        <w:t>виходила з принципів планової економіки та протягом тривалого часу – виключно державного управління системою соціального забезпечення громадян. Із різкою зміною природи економічних процесів у державі система соціального забезпечення перетворилася на таку, що неспроможна гарантувати належний рівень соціальної захищеності громадян, оскільки втратила свою економічну базу.</w:t>
      </w:r>
    </w:p>
    <w:p w:rsidR="00B91197" w:rsidRPr="00D65631" w:rsidRDefault="00B91197" w:rsidP="00B91197">
      <w:pPr>
        <w:pStyle w:val="11"/>
        <w:spacing w:before="0" w:after="0" w:line="360" w:lineRule="auto"/>
        <w:ind w:firstLine="709"/>
        <w:jc w:val="both"/>
        <w:rPr>
          <w:sz w:val="28"/>
          <w:szCs w:val="28"/>
        </w:rPr>
      </w:pPr>
      <w:r w:rsidRPr="00D65631">
        <w:rPr>
          <w:sz w:val="28"/>
          <w:szCs w:val="28"/>
        </w:rPr>
        <w:t>Фактично механізми соціального захисту, що існували на той час, вичерпали себе.</w:t>
      </w:r>
    </w:p>
    <w:p w:rsidR="00B91197" w:rsidRPr="00D65631" w:rsidRDefault="00B91197" w:rsidP="00B91197">
      <w:pPr>
        <w:pStyle w:val="11"/>
        <w:spacing w:before="0" w:after="0" w:line="360" w:lineRule="auto"/>
        <w:ind w:firstLine="709"/>
        <w:jc w:val="both"/>
        <w:rPr>
          <w:sz w:val="28"/>
          <w:szCs w:val="28"/>
        </w:rPr>
      </w:pPr>
      <w:r w:rsidRPr="00D65631">
        <w:rPr>
          <w:sz w:val="28"/>
          <w:szCs w:val="28"/>
        </w:rPr>
        <w:t>Демократичні перетворення в суспільстві вимагали відповідних змін і в правових відносинах. В Україні на порядок дня життя поставило питання про удосконалення системи соціального страхування. У лютому 1991 року Уряд України і профспілки (на той час Рада Федерації незалежних профспілок України) прийняли спільну постанову "Про управління соціальним страхуванням в Україні".</w:t>
      </w:r>
    </w:p>
    <w:p w:rsidR="00B91197" w:rsidRPr="00D65631" w:rsidRDefault="00B91197" w:rsidP="00B91197">
      <w:pPr>
        <w:pStyle w:val="11"/>
        <w:spacing w:before="0" w:after="0" w:line="360" w:lineRule="auto"/>
        <w:ind w:firstLine="709"/>
        <w:jc w:val="both"/>
        <w:rPr>
          <w:sz w:val="28"/>
          <w:szCs w:val="28"/>
        </w:rPr>
      </w:pPr>
      <w:r w:rsidRPr="00D65631">
        <w:rPr>
          <w:sz w:val="28"/>
          <w:szCs w:val="28"/>
        </w:rPr>
        <w:t>Сьогодні в Україні відносини у сфері соціального страхування регулюються декількома нормативно-правовими актами вищої юридичної сили. Власне існування інституту соціального страхування в Україні та його основні завдання передбачені ст. 46 Конституції України.</w:t>
      </w:r>
    </w:p>
    <w:p w:rsidR="00B91197" w:rsidRPr="00D65631" w:rsidRDefault="00B91197" w:rsidP="00B91197">
      <w:pPr>
        <w:pStyle w:val="11"/>
        <w:spacing w:before="0" w:after="0" w:line="360" w:lineRule="auto"/>
        <w:ind w:firstLine="709"/>
        <w:jc w:val="both"/>
        <w:rPr>
          <w:sz w:val="28"/>
          <w:szCs w:val="28"/>
        </w:rPr>
      </w:pPr>
      <w:r w:rsidRPr="00D65631">
        <w:rPr>
          <w:sz w:val="28"/>
          <w:szCs w:val="28"/>
        </w:rPr>
        <w:t>Основи законодавства України про загальнообов’язкове державне соціальне страхування, закони з окремих видів соціального страхування, а також затверджені на їхній підставі статути страховиків визначають правовий статус страховиків з окремих видів соціального страхування – відповідних фондів загальнообов’язкового державного соціального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У структурі кожного цільового страхового фонду створені органи, які здійснюють безпосереднє управління ним, – правління і виконавча дирекція. Правління діє на засадах колегіальності і є вищим органом безпосереднього управління цільовим страховим фондом. Виконавча дирекція цільового страхового фонду є постійно діючим виконавчим органом його правління. Основне завдання виконавчої дирекції полягає в організації та забезпеченні </w:t>
      </w:r>
      <w:r w:rsidRPr="00D65631">
        <w:rPr>
          <w:sz w:val="28"/>
          <w:szCs w:val="28"/>
        </w:rPr>
        <w:lastRenderedPageBreak/>
        <w:t>виконання рішень правління. Виконавча дирекція діє на засадах єдиноначальності, її очолює директор (керівник) виконавчої дирекції.</w:t>
      </w:r>
    </w:p>
    <w:p w:rsidR="00B91197" w:rsidRPr="00D65631" w:rsidRDefault="00B91197" w:rsidP="00B91197">
      <w:pPr>
        <w:pStyle w:val="11"/>
        <w:spacing w:before="0" w:after="0" w:line="360" w:lineRule="auto"/>
        <w:ind w:firstLine="709"/>
        <w:jc w:val="both"/>
        <w:rPr>
          <w:sz w:val="28"/>
          <w:szCs w:val="28"/>
        </w:rPr>
      </w:pPr>
      <w:r w:rsidRPr="00D65631">
        <w:rPr>
          <w:sz w:val="28"/>
          <w:szCs w:val="28"/>
        </w:rPr>
        <w:t>Кожний з видів соціального страхування є складною з фінансової, правової, організаційної точки зору системою. Для забезпечення належного і якісного функціонування окремих видів соціального страхування та згідно зі ст. 14 Основ законодавства України про загальнообов’язкове державне соціальне страхування управління кожним із них покладено на відповідного страховика – цільовий страховий фонд з окремого виду соціального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Управління соціальним страхуванням слід розглядати як свідому компетентну діяльність, що справляє впорядковувальний вплив на людське суспільство і спрямована на виконання завдань соціального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Вважаємо за потрібне підтримати висновок С.В. Жадана про розбіжність понять "управління соціальним страхуванням" (або окремим його видом) і "управління цільовим страховим фондом". Вбачається, що зміст першого поняття відповідає змісту зовнішньої управлінської діяльності у сфері соціального страхування, в той час як зміст другого поняття відбиває сутність внутрішньої управлінської діяльності у цій сфері.</w:t>
      </w:r>
    </w:p>
    <w:p w:rsidR="00B91197" w:rsidRPr="00D65631" w:rsidRDefault="00B91197" w:rsidP="00B91197">
      <w:pPr>
        <w:pStyle w:val="11"/>
        <w:spacing w:before="0" w:after="0" w:line="360" w:lineRule="auto"/>
        <w:ind w:firstLine="709"/>
        <w:jc w:val="both"/>
        <w:rPr>
          <w:sz w:val="28"/>
          <w:szCs w:val="28"/>
        </w:rPr>
      </w:pPr>
      <w:r w:rsidRPr="00D65631">
        <w:rPr>
          <w:sz w:val="28"/>
          <w:szCs w:val="28"/>
        </w:rPr>
        <w:t>Ці два види управлінських відносин (управління соціальним страхуванням, з одного боку, і управління цільовим страховим фондом, з іншого боку) різняться за колом осіб, які беруть участь в управлінських процесах, тобто за суб’єктом і об’єктом управління. Вони є відмінними одне від одного і за змістом управлінської діяльності.</w:t>
      </w:r>
    </w:p>
    <w:p w:rsidR="00B91197" w:rsidRPr="00D65631" w:rsidRDefault="00B91197" w:rsidP="00B91197">
      <w:pPr>
        <w:pStyle w:val="11"/>
        <w:spacing w:before="0" w:after="0" w:line="360" w:lineRule="auto"/>
        <w:ind w:firstLine="709"/>
        <w:jc w:val="both"/>
        <w:rPr>
          <w:sz w:val="28"/>
          <w:szCs w:val="28"/>
        </w:rPr>
      </w:pPr>
      <w:r w:rsidRPr="00D65631">
        <w:rPr>
          <w:sz w:val="28"/>
          <w:szCs w:val="28"/>
        </w:rPr>
        <w:t>Центральним органом, що здійснює керівництво та управління солідарною системою загальнообов’язкового державного пенсійного страхування, є Пенсійний фонд України. Пенсійний фонд України є органом виконавчої влади, який реалізує політику держави у сфері пенсійного забезпечення, здійснює свої повноваження виключно відповідно до законодавства України. Правову основу його діяльності становлять всі нормативно-правові акти у сфері пенсійного забезпечення.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lastRenderedPageBreak/>
        <w:t>Варто зазначити, що в законодавстві, яке регулює діяльність Пенсійного фонду України, є значна кількість недоліків і проблем. Так, усі ці нормативно-правові акти часто дублюють один одного або, навпаки, містять протилежні за змістом положення.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На підставі аналізу нормативно-правової бази можна зробити висновок про відсутність єдиного підходу до визначення повноважень, прав та обов’язків Пенсійного фонду України навіть у базових Законах України, які регулюють пенсійне забезпечення та страхування, а також діяльність Пенсійного фонду України. </w:t>
      </w:r>
    </w:p>
    <w:p w:rsidR="00B91197" w:rsidRPr="00D65631" w:rsidRDefault="00B91197" w:rsidP="00B91197">
      <w:pPr>
        <w:pStyle w:val="11"/>
        <w:spacing w:before="0" w:after="0" w:line="360" w:lineRule="auto"/>
        <w:ind w:firstLine="709"/>
        <w:jc w:val="both"/>
        <w:rPr>
          <w:sz w:val="28"/>
          <w:szCs w:val="28"/>
        </w:rPr>
      </w:pPr>
      <w:r w:rsidRPr="00D65631">
        <w:rPr>
          <w:sz w:val="28"/>
          <w:szCs w:val="28"/>
        </w:rPr>
        <w:t>Відповідно до Положення про управління Пенсійного фонду України в районах, містах і районах у містах, затвердженого постановою правління Пенсійного фонду України від 30.04.2002 №8-2, Управління Пенсійного фонду України у районах, містах, районах у містах, а також у містах та районах є органами Фонду, підпорядкованими відповідно головним управлінням Фонду в Автономній Республіці Крим, областях, містах Києві та Севастополі, що разом з цими управліннями утворюють систему територіальних органів Фонду.</w:t>
      </w:r>
    </w:p>
    <w:p w:rsidR="00B91197" w:rsidRPr="00D65631" w:rsidRDefault="00B91197" w:rsidP="00B91197">
      <w:pPr>
        <w:pStyle w:val="11"/>
        <w:spacing w:before="0" w:after="0" w:line="360" w:lineRule="auto"/>
        <w:ind w:firstLine="709"/>
        <w:jc w:val="both"/>
        <w:rPr>
          <w:sz w:val="28"/>
          <w:szCs w:val="28"/>
        </w:rPr>
      </w:pPr>
      <w:r w:rsidRPr="00D65631">
        <w:rPr>
          <w:sz w:val="28"/>
          <w:szCs w:val="28"/>
        </w:rPr>
        <w:t>Верховною Радою України 28 грудня 2014 року прийнято Закон України «Про реформування загальнообов’язкового державного соціального страхування та легалізацію</w:t>
      </w:r>
      <w:r w:rsidR="00DB7C1C">
        <w:rPr>
          <w:sz w:val="28"/>
          <w:szCs w:val="28"/>
        </w:rPr>
        <w:t xml:space="preserve"> фонду оплати праці»</w:t>
      </w:r>
      <w:r w:rsidRPr="00D65631">
        <w:rPr>
          <w:sz w:val="28"/>
          <w:szCs w:val="28"/>
        </w:rPr>
        <w:t>, який набув чинності з 1 січня 2015 року. З урахуванням внесених змін у системі соціального страхування функціонуватиме три фонди: Пенсійний фонд України, Фонд загальнообов’язкового державного соціального страхування України на випадок безробіття та Фонд соціального страхування України, який здійснюватиме страхування з тимчасової втрати працездатності та від нещасних випадків на виробництві, а надалі й медичне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Реформування було спрямоване на зменшення витрат на обслуговування діяльності фондів страхування та на підвищення ефективності управління ними. Повноцінна робота нового Фонду вимагає деякого часу, протягом якого будуть узгоджені юридичні аспекти, пов’язані із його запровадженням.</w:t>
      </w:r>
    </w:p>
    <w:p w:rsidR="00B91197" w:rsidRPr="00D65631" w:rsidRDefault="00B91197" w:rsidP="00B91197">
      <w:pPr>
        <w:pStyle w:val="11"/>
        <w:spacing w:before="0" w:after="0" w:line="360" w:lineRule="auto"/>
        <w:ind w:firstLine="709"/>
        <w:jc w:val="both"/>
        <w:rPr>
          <w:sz w:val="28"/>
          <w:szCs w:val="28"/>
        </w:rPr>
      </w:pPr>
      <w:r w:rsidRPr="00D65631">
        <w:rPr>
          <w:sz w:val="28"/>
          <w:szCs w:val="28"/>
        </w:rPr>
        <w:lastRenderedPageBreak/>
        <w:t>Фонд соціального страхування України має стати органом, який здійснює керівництво та управління загальнообов’язковим державним соціальним страхуванням від нещасного випадку, у зв’язку з тимчасовою втратою працездатності та медичним страхуванням, провадить акумуляцію страхових внесків, контроль за використанням коштів, забезпечує фінансування виплат за цими видами загальнообов’язкового державного соціального страхування та здійснює інші функції згідно із затвердженим статутом.</w:t>
      </w:r>
    </w:p>
    <w:p w:rsidR="00B91197" w:rsidRPr="00D65631" w:rsidRDefault="00B91197" w:rsidP="00B91197">
      <w:pPr>
        <w:pStyle w:val="11"/>
        <w:spacing w:before="0" w:after="0" w:line="360" w:lineRule="auto"/>
        <w:ind w:firstLine="709"/>
        <w:jc w:val="both"/>
        <w:rPr>
          <w:sz w:val="28"/>
          <w:szCs w:val="28"/>
        </w:rPr>
      </w:pPr>
      <w:r w:rsidRPr="00D65631">
        <w:rPr>
          <w:sz w:val="28"/>
          <w:szCs w:val="28"/>
        </w:rPr>
        <w:t>Управління Фондом здійснюється на паритетній основі державою, представниками застрахованих осіб і роботодавців. Безпосереднє управління Фондом здійснюють його правління та виконавча дирекція.</w:t>
      </w:r>
    </w:p>
    <w:p w:rsidR="00B91197" w:rsidRPr="00D65631" w:rsidRDefault="00B91197" w:rsidP="00B91197">
      <w:pPr>
        <w:pStyle w:val="11"/>
        <w:spacing w:before="0" w:after="0" w:line="360" w:lineRule="auto"/>
        <w:ind w:firstLine="709"/>
        <w:jc w:val="both"/>
        <w:rPr>
          <w:sz w:val="28"/>
          <w:szCs w:val="28"/>
        </w:rPr>
      </w:pPr>
      <w:r w:rsidRPr="00D65631">
        <w:rPr>
          <w:sz w:val="28"/>
          <w:szCs w:val="28"/>
        </w:rPr>
        <w:t>До складу правління Фонду входять по сім представників держави, застрахованих осіб та роботодавців, які виконують свої обов’язки на громадських засадах.</w:t>
      </w:r>
    </w:p>
    <w:p w:rsidR="00B91197" w:rsidRPr="00D65631" w:rsidRDefault="00B91197" w:rsidP="00B91197">
      <w:pPr>
        <w:pStyle w:val="11"/>
        <w:spacing w:before="0" w:after="0" w:line="360" w:lineRule="auto"/>
        <w:ind w:firstLine="709"/>
        <w:jc w:val="both"/>
        <w:rPr>
          <w:sz w:val="28"/>
          <w:szCs w:val="28"/>
        </w:rPr>
      </w:pPr>
      <w:r w:rsidRPr="00D65631">
        <w:rPr>
          <w:sz w:val="28"/>
          <w:szCs w:val="28"/>
        </w:rPr>
        <w:t>Виконавча дирекція Фонду є постійно діючим виконавчим органом правління Фонду. Виконавча дирекція є підзвітною правлінню Фонду та провадить діяльність від імені Фонду в межах та в порядку, визначених статутом Фонду та положенням про виконавчу дирекцію Фонду, що затверджується його правлінням, організовує та забезпечує виконання рішень правління Фонду.</w:t>
      </w:r>
    </w:p>
    <w:p w:rsidR="00B91197" w:rsidRPr="00D65631" w:rsidRDefault="00B91197" w:rsidP="00B91197">
      <w:pPr>
        <w:pStyle w:val="11"/>
        <w:spacing w:before="0" w:after="0" w:line="360" w:lineRule="auto"/>
        <w:ind w:firstLine="709"/>
        <w:jc w:val="both"/>
        <w:rPr>
          <w:sz w:val="28"/>
          <w:szCs w:val="28"/>
        </w:rPr>
      </w:pPr>
      <w:r w:rsidRPr="00D65631">
        <w:rPr>
          <w:sz w:val="28"/>
          <w:szCs w:val="28"/>
        </w:rPr>
        <w:t>Робочими органами виконавчої дирекції Фонду є її управління в Автономній Республіці Крим, областях, містах Києві та Севастополі, що створюються за рішенням правління Фонду на підставі затвердженої ним структури органів Фонду.</w:t>
      </w:r>
    </w:p>
    <w:p w:rsidR="00B91197" w:rsidRPr="00D65631" w:rsidRDefault="00B91197" w:rsidP="00B91197">
      <w:pPr>
        <w:pStyle w:val="11"/>
        <w:spacing w:before="0" w:after="0" w:line="360" w:lineRule="auto"/>
        <w:ind w:firstLine="709"/>
        <w:jc w:val="both"/>
        <w:rPr>
          <w:sz w:val="28"/>
          <w:szCs w:val="28"/>
        </w:rPr>
      </w:pPr>
      <w:r w:rsidRPr="00D65631">
        <w:rPr>
          <w:sz w:val="28"/>
          <w:szCs w:val="28"/>
        </w:rPr>
        <w:t>Обов’язковим суб’єктом системи соціального страхування на випадок безробіття є страховик – Фонд загальнообов’язкового державного соціального страхування на випадок безробіття, на який покладено важливі функції щодо організації цього виду соціального страхування, зокрема, накопичення фінансових ресурсів, а також надання матеріального забезпечення і соціальних послуг застрахованим та іншим особам, які мають на це право.</w:t>
      </w:r>
    </w:p>
    <w:p w:rsidR="00B91197" w:rsidRPr="00D65631" w:rsidRDefault="00B91197" w:rsidP="00B91197">
      <w:pPr>
        <w:pStyle w:val="11"/>
        <w:spacing w:before="0" w:after="0" w:line="360" w:lineRule="auto"/>
        <w:ind w:firstLine="709"/>
        <w:jc w:val="both"/>
        <w:rPr>
          <w:sz w:val="28"/>
          <w:szCs w:val="28"/>
        </w:rPr>
      </w:pPr>
      <w:r w:rsidRPr="00D65631">
        <w:rPr>
          <w:sz w:val="28"/>
          <w:szCs w:val="28"/>
        </w:rPr>
        <w:lastRenderedPageBreak/>
        <w:t>Відповідно до статті 8 Закону України «Про загальнообов’язкове соціальне страхування на випадок безробіття» Фонд загальнообов'язкового державного соціального страхування України на випадок безроб</w:t>
      </w:r>
      <w:r w:rsidR="00DB7C1C">
        <w:rPr>
          <w:sz w:val="28"/>
          <w:szCs w:val="28"/>
        </w:rPr>
        <w:t xml:space="preserve">іття створюється для управління страхуванням на випадок </w:t>
      </w:r>
      <w:r w:rsidRPr="00D65631">
        <w:rPr>
          <w:sz w:val="28"/>
          <w:szCs w:val="28"/>
        </w:rPr>
        <w:t xml:space="preserve">безробіття, акумуляції  </w:t>
      </w:r>
      <w:r w:rsidR="00DB7C1C">
        <w:rPr>
          <w:sz w:val="28"/>
          <w:szCs w:val="28"/>
        </w:rPr>
        <w:t xml:space="preserve">страхових внесків, </w:t>
      </w:r>
      <w:r w:rsidRPr="00D65631">
        <w:rPr>
          <w:sz w:val="28"/>
          <w:szCs w:val="28"/>
        </w:rPr>
        <w:t>контролю за використанням коштів, виплати  забезпечення  та надання соціальних послуг, здійснення інших функцій згідно із цим Законом і статутом Фонду загальнообов'язкового державного соціального страхування України на випадок безробіття.</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Управління Фондом загальнообов’язкового державного соціального страхування України на випадок безробіття здійснюють правління Фонду загальнообов’язкового державного соціального страхування України на випадок безробіття та виконавча дирекція Фонду загальнообов’язкового державного соціального страхування України на випадок безробіття. </w:t>
      </w:r>
    </w:p>
    <w:p w:rsidR="00B91197" w:rsidRPr="00D65631" w:rsidRDefault="00B91197" w:rsidP="00B91197">
      <w:pPr>
        <w:pStyle w:val="11"/>
        <w:spacing w:before="0" w:after="0" w:line="360" w:lineRule="auto"/>
        <w:ind w:firstLine="709"/>
        <w:jc w:val="both"/>
        <w:rPr>
          <w:sz w:val="28"/>
          <w:szCs w:val="28"/>
        </w:rPr>
      </w:pPr>
      <w:r w:rsidRPr="00D65631">
        <w:rPr>
          <w:sz w:val="28"/>
          <w:szCs w:val="28"/>
        </w:rPr>
        <w:t>Правління Фонду загальнообов’язкового державного соціального страхування України на випадок безробіття складається з представників від держави, застрахованих осіб та роботодавців, які виконують свої обов’язки на громадських засадах, що наочно демонструє принцип паритетності в управлінні соціальним страхуванням.</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Виконавча дирекція Фонду є виконавчим органом правління Фонду загальнообов’язкового державного соціального страхування України на випадок безробіття, яка забезпечує виконання та практичну реалізацію рішень правління. </w:t>
      </w:r>
    </w:p>
    <w:p w:rsidR="00B91197" w:rsidRPr="00D65631" w:rsidRDefault="00B91197" w:rsidP="00B91197">
      <w:pPr>
        <w:pStyle w:val="11"/>
        <w:spacing w:before="0" w:after="0" w:line="360" w:lineRule="auto"/>
        <w:ind w:firstLine="709"/>
        <w:jc w:val="both"/>
        <w:rPr>
          <w:sz w:val="28"/>
          <w:szCs w:val="28"/>
        </w:rPr>
      </w:pPr>
      <w:r w:rsidRPr="00D65631">
        <w:rPr>
          <w:sz w:val="28"/>
          <w:szCs w:val="28"/>
        </w:rPr>
        <w:t>Функції виконавчої дирекції Фонду загальнообов’язкового державного соціального страхування України на випадок безробіття покладаються на органи державної служби зайнятості, систему яких складають Державний центр зайнятості Міністерства соціальної політики України, центр зайнятості Автономної республіки Крим, обласні, Київський і Севастопольський міські, районні, міськрайонні, міські та районні у містах центри зайнятості.</w:t>
      </w:r>
    </w:p>
    <w:p w:rsidR="00B91197" w:rsidRPr="00D65631" w:rsidRDefault="00B91197" w:rsidP="00B91197">
      <w:pPr>
        <w:pStyle w:val="11"/>
        <w:spacing w:before="0" w:after="0" w:line="360" w:lineRule="auto"/>
        <w:ind w:firstLine="709"/>
        <w:jc w:val="both"/>
        <w:rPr>
          <w:sz w:val="28"/>
          <w:szCs w:val="28"/>
        </w:rPr>
      </w:pPr>
      <w:r w:rsidRPr="00D65631">
        <w:rPr>
          <w:sz w:val="28"/>
          <w:szCs w:val="28"/>
        </w:rPr>
        <w:t xml:space="preserve">Центральним органом виконавчої дирекції в системі робочих органів виконавчої дирекції Фонду загальнообов’язкового державного соціального </w:t>
      </w:r>
      <w:r w:rsidRPr="00D65631">
        <w:rPr>
          <w:sz w:val="28"/>
          <w:szCs w:val="28"/>
        </w:rPr>
        <w:lastRenderedPageBreak/>
        <w:t>страхування України на випадок безробіття є Державний центр зайнятості Міністерства соціальної політики України.</w:t>
      </w:r>
    </w:p>
    <w:p w:rsidR="00B91197" w:rsidRPr="00D65631" w:rsidRDefault="00B91197" w:rsidP="00B91197">
      <w:pPr>
        <w:spacing w:after="0" w:line="360" w:lineRule="auto"/>
        <w:ind w:firstLine="709"/>
        <w:jc w:val="both"/>
        <w:rPr>
          <w:rFonts w:ascii="Times New Roman" w:hAnsi="Times New Roman" w:cs="Times New Roman"/>
          <w:sz w:val="28"/>
          <w:szCs w:val="28"/>
          <w:lang w:val="uk-UA"/>
        </w:rPr>
      </w:pPr>
      <w:r w:rsidRPr="00D65631">
        <w:rPr>
          <w:rFonts w:ascii="Times New Roman" w:hAnsi="Times New Roman" w:cs="Times New Roman"/>
          <w:sz w:val="28"/>
          <w:szCs w:val="28"/>
          <w:lang w:val="uk-UA"/>
        </w:rPr>
        <w:t>Потреба у запровадженні системи нагляду у сфері соціального страхування об’єктивно обумовлена специфікою функціонування власне інституту соціального страхування, значущістю дій суб’єктів відносин соціального страхування, необхідністю захисту інтересів застрахованих осіб і держави.</w:t>
      </w:r>
    </w:p>
    <w:p w:rsidR="00B91197" w:rsidRPr="00D65631" w:rsidRDefault="00B91197" w:rsidP="00B91197">
      <w:pPr>
        <w:pStyle w:val="11"/>
        <w:spacing w:before="0" w:after="0" w:line="360" w:lineRule="auto"/>
        <w:ind w:firstLine="709"/>
        <w:jc w:val="both"/>
        <w:rPr>
          <w:sz w:val="28"/>
          <w:szCs w:val="28"/>
        </w:rPr>
      </w:pPr>
      <w:r w:rsidRPr="00D65631">
        <w:rPr>
          <w:sz w:val="28"/>
          <w:szCs w:val="28"/>
        </w:rPr>
        <w:t>Основами законодавства про загальнообов’язкове державне соціальне страхування встановлено, що нагляд за діяльністю цільових фондів загальнообов’язкового державного соціального страхування здійснюють наглядові ради.</w:t>
      </w:r>
    </w:p>
    <w:p w:rsidR="00B91197" w:rsidRPr="00D65631" w:rsidRDefault="00B91197" w:rsidP="00B91197">
      <w:pPr>
        <w:pStyle w:val="11"/>
        <w:spacing w:before="0" w:after="0" w:line="360" w:lineRule="auto"/>
        <w:ind w:firstLine="709"/>
        <w:jc w:val="both"/>
        <w:rPr>
          <w:sz w:val="28"/>
        </w:rPr>
      </w:pPr>
      <w:r w:rsidRPr="00D65631">
        <w:rPr>
          <w:sz w:val="28"/>
        </w:rPr>
        <w:t>Метою державного нагляду є контроль за дотриманням страхувальниками та страховиками законодавства, що регулює відносини у сфері загальнообов'язкового державного соціального страхування на випадок безробіття, від нещасних випадків на виробництві та професійних захворювань, у зв’язку з тимчасовою втратою працездатності, пенсійного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Система нагляду у сфері соціального страхування поділяється на дві складові частини, відмінні між собою за об’єктом нагляду, номенклатурою органів, що здійснюють відповідний вид нагляду, повноваженнями цих органів, а також обсягом і засобами здійснення відповідного виду нагляду. Відмінними є й цілі здійснення кожного з видів нагляду, хоча подекуди цілі обох його видів перетинаються або взаємно доповнюють одна одну.</w:t>
      </w:r>
    </w:p>
    <w:p w:rsidR="00B91197" w:rsidRPr="00D65631" w:rsidRDefault="00B91197" w:rsidP="00B91197">
      <w:pPr>
        <w:pStyle w:val="11"/>
        <w:spacing w:before="0" w:after="0" w:line="360" w:lineRule="auto"/>
        <w:ind w:firstLine="709"/>
        <w:jc w:val="both"/>
        <w:rPr>
          <w:sz w:val="28"/>
          <w:szCs w:val="28"/>
        </w:rPr>
      </w:pPr>
      <w:r w:rsidRPr="00D65631">
        <w:rPr>
          <w:sz w:val="28"/>
          <w:szCs w:val="28"/>
        </w:rPr>
        <w:t>Отже, кожен із законів з окремих видів соціального страхування виділяє такі самостійні види нагляду у сфері соціального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w:t>
      </w:r>
      <w:r w:rsidRPr="00D65631">
        <w:rPr>
          <w:sz w:val="28"/>
          <w:szCs w:val="28"/>
        </w:rPr>
        <w:tab/>
        <w:t>нагляд за діяльністю цільового страхового фонду, що здійснюється відповідною наглядовою радою;</w:t>
      </w:r>
    </w:p>
    <w:p w:rsidR="00B91197" w:rsidRPr="00D65631" w:rsidRDefault="00B91197" w:rsidP="00B91197">
      <w:pPr>
        <w:pStyle w:val="11"/>
        <w:spacing w:before="0" w:after="0" w:line="360" w:lineRule="auto"/>
        <w:ind w:firstLine="709"/>
        <w:jc w:val="both"/>
        <w:rPr>
          <w:sz w:val="28"/>
          <w:szCs w:val="28"/>
        </w:rPr>
      </w:pPr>
      <w:r w:rsidRPr="00D65631">
        <w:rPr>
          <w:sz w:val="28"/>
          <w:szCs w:val="28"/>
        </w:rPr>
        <w:t>–</w:t>
      </w:r>
      <w:r w:rsidRPr="00D65631">
        <w:rPr>
          <w:sz w:val="28"/>
          <w:szCs w:val="28"/>
        </w:rPr>
        <w:tab/>
        <w:t>державний нагляд у сфері соціального страхування, що здійснюється органами державної влади.</w:t>
      </w:r>
    </w:p>
    <w:p w:rsidR="00B91197" w:rsidRPr="00D65631" w:rsidRDefault="00B91197" w:rsidP="00B91197">
      <w:pPr>
        <w:pStyle w:val="11"/>
        <w:spacing w:before="0" w:after="0" w:line="360" w:lineRule="auto"/>
        <w:ind w:firstLine="709"/>
        <w:jc w:val="both"/>
        <w:rPr>
          <w:sz w:val="28"/>
          <w:szCs w:val="28"/>
        </w:rPr>
      </w:pPr>
      <w:r w:rsidRPr="00D65631">
        <w:rPr>
          <w:sz w:val="28"/>
          <w:szCs w:val="28"/>
        </w:rPr>
        <w:lastRenderedPageBreak/>
        <w:t>Державний нагляд у сфері загальнообов’язкового державного соціального страхування здійснює уповноважений Кабінетом Міністрів України центральний орган виконавчої влади та інші органи, визначені законом.</w:t>
      </w:r>
    </w:p>
    <w:p w:rsidR="00B91197" w:rsidRPr="00D65631" w:rsidRDefault="00B91197" w:rsidP="00B91197">
      <w:pPr>
        <w:pStyle w:val="11"/>
        <w:spacing w:before="0" w:after="0" w:line="360" w:lineRule="auto"/>
        <w:ind w:firstLine="709"/>
        <w:jc w:val="both"/>
        <w:rPr>
          <w:sz w:val="28"/>
          <w:szCs w:val="28"/>
        </w:rPr>
      </w:pPr>
      <w:r w:rsidRPr="00D65631">
        <w:rPr>
          <w:sz w:val="28"/>
          <w:szCs w:val="28"/>
        </w:rPr>
        <w:t>Наглядова рада здійснює контроль за виконанням статутних завдань та цільовим використанням коштів відповідним фондом. До складу наглядової ради входять в рівній кількості представники від застрахованих громадян, роботодавців та держави.</w:t>
      </w:r>
    </w:p>
    <w:p w:rsidR="00B91197" w:rsidRPr="00D65631" w:rsidRDefault="00B91197" w:rsidP="00B91197">
      <w:pPr>
        <w:pStyle w:val="11"/>
        <w:spacing w:before="0" w:after="0" w:line="360" w:lineRule="auto"/>
        <w:ind w:firstLine="709"/>
        <w:jc w:val="both"/>
        <w:rPr>
          <w:sz w:val="28"/>
          <w:szCs w:val="28"/>
        </w:rPr>
      </w:pPr>
      <w:r w:rsidRPr="00D65631">
        <w:rPr>
          <w:sz w:val="28"/>
          <w:szCs w:val="28"/>
        </w:rPr>
        <w:t>Наглядова рада проводить свою діяльність на принципах рівноправності сторін та їх відповідальності за прийняті нею рішення.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t>Система державного нагляду у сфері соціального страхування принципово відрізняється від системи нагляду за діяльністю цільового страхового фонду, здійснюваного наглядовою радою, в усіх аспектах – від складу органів, що здійснюють цей вид нагляду, до мети, об’єкта і засобів здійснення такого нагляду.</w:t>
      </w:r>
    </w:p>
    <w:p w:rsidR="00B91197" w:rsidRPr="00D65631" w:rsidRDefault="00B91197" w:rsidP="00B91197">
      <w:pPr>
        <w:pStyle w:val="11"/>
        <w:spacing w:before="0" w:after="0" w:line="360" w:lineRule="auto"/>
        <w:ind w:firstLine="709"/>
        <w:jc w:val="both"/>
        <w:rPr>
          <w:sz w:val="28"/>
          <w:szCs w:val="28"/>
        </w:rPr>
      </w:pPr>
      <w:r w:rsidRPr="00D65631">
        <w:rPr>
          <w:sz w:val="28"/>
          <w:szCs w:val="28"/>
        </w:rPr>
        <w:t>Держпраці відповідно до покладених на неї завдань здійснює державний нагляд (контроль) за додержанням фондами загальнообов’язкового державного соціального страхування законодавства про загальнообов’язкове державне соціальне страхування в частині призначення, нарахування та виплати допомоги, компенсацій, надання соціальних послуг та інших видів матеріального забезпечення з метою дотримання прав і гарантій застрахованих осіб та здійснює в установленому законодавством порядку державний нагляд (контроль) за діяльністю Фонду соціального страхування України.</w:t>
      </w:r>
    </w:p>
    <w:p w:rsidR="00B91197" w:rsidRPr="00D65631" w:rsidRDefault="00B91197" w:rsidP="00B91197">
      <w:pPr>
        <w:pStyle w:val="11"/>
        <w:spacing w:before="0" w:after="0" w:line="360" w:lineRule="auto"/>
        <w:ind w:firstLine="709"/>
        <w:jc w:val="both"/>
        <w:rPr>
          <w:sz w:val="28"/>
          <w:szCs w:val="28"/>
        </w:rPr>
      </w:pPr>
      <w:r w:rsidRPr="00D65631">
        <w:rPr>
          <w:sz w:val="28"/>
          <w:szCs w:val="28"/>
        </w:rPr>
        <w:t>Окрім нагляду з боку держави чинним законодавством передбачено громадянський нагляд за діяльністю Фондів соціального страхування. Зокрема, Постановою Кабінету Міністрів України № 555від 5 серпня 2015 р. затверджено Порядок утворення та діяльності Громадської ради Фонду соціального страхування.</w:t>
      </w:r>
    </w:p>
    <w:p w:rsidR="00B91197" w:rsidRPr="00D65631" w:rsidRDefault="00B91197" w:rsidP="00B91197">
      <w:pPr>
        <w:pStyle w:val="11"/>
        <w:spacing w:before="0" w:after="0" w:line="360" w:lineRule="auto"/>
        <w:ind w:firstLine="709"/>
        <w:jc w:val="both"/>
        <w:rPr>
          <w:sz w:val="28"/>
          <w:szCs w:val="28"/>
        </w:rPr>
      </w:pPr>
      <w:r w:rsidRPr="00D65631">
        <w:rPr>
          <w:sz w:val="28"/>
          <w:szCs w:val="28"/>
        </w:rPr>
        <w:lastRenderedPageBreak/>
        <w:t>Громадська рада Фонду соціального страхування (далі - Громадська рада) є постійно діючим колегіальним органом, утвореним з метою забезпечення громадського контролю за діяльністю Фонду соціального страхування, сприяння виконанню Фондом статутних завдань і цільового використання його коштів.</w:t>
      </w:r>
    </w:p>
    <w:p w:rsidR="002358CE" w:rsidRPr="00D65631" w:rsidRDefault="00F80E9A" w:rsidP="00B91197">
      <w:pPr>
        <w:pStyle w:val="11"/>
        <w:spacing w:before="0" w:after="0" w:line="360" w:lineRule="auto"/>
        <w:ind w:firstLine="851"/>
        <w:jc w:val="both"/>
        <w:rPr>
          <w:sz w:val="28"/>
          <w:szCs w:val="28"/>
        </w:rPr>
      </w:pPr>
      <w:r w:rsidRPr="00D65631">
        <w:rPr>
          <w:sz w:val="28"/>
          <w:szCs w:val="28"/>
        </w:rPr>
        <w:t>Інститут нагляду у сфері соціального страхування є, на нашу думку, невід’ємною складовою системи управління кожним із цільових страхових фондів, оскільки безпосередньо пов’язаний з прийняттям управлінських рішень і здійсненням обов’язків у сфері соціального страхування, а також із виконанням завдань кожного з видів соціального страхування.</w:t>
      </w:r>
    </w:p>
    <w:p w:rsidR="002358CE" w:rsidRPr="00D65631" w:rsidRDefault="002358CE" w:rsidP="00FE450F">
      <w:pPr>
        <w:spacing w:after="0" w:line="360" w:lineRule="auto"/>
        <w:rPr>
          <w:rFonts w:ascii="Times New Roman" w:eastAsia="Times New Roman" w:hAnsi="Times New Roman" w:cs="Times New Roman"/>
          <w:snapToGrid w:val="0"/>
          <w:lang w:val="uk-UA" w:eastAsia="ru-RU"/>
        </w:rPr>
      </w:pPr>
      <w:r w:rsidRPr="00D65631">
        <w:rPr>
          <w:lang w:val="uk-UA"/>
        </w:rPr>
        <w:br w:type="page"/>
      </w:r>
    </w:p>
    <w:p w:rsidR="00EB415D" w:rsidRPr="00D65631" w:rsidRDefault="002358CE" w:rsidP="00FE450F">
      <w:pPr>
        <w:pStyle w:val="1"/>
      </w:pPr>
      <w:bookmarkStart w:id="3" w:name="_Toc482074164"/>
      <w:r w:rsidRPr="00D65631">
        <w:lastRenderedPageBreak/>
        <w:t>Список використаної літератури:</w:t>
      </w:r>
      <w:bookmarkEnd w:id="3"/>
    </w:p>
    <w:p w:rsidR="00AE2D47" w:rsidRPr="00D65631" w:rsidRDefault="00AE2D47" w:rsidP="00FE450F">
      <w:pPr>
        <w:spacing w:after="0" w:line="360" w:lineRule="auto"/>
        <w:ind w:firstLine="709"/>
        <w:jc w:val="both"/>
        <w:rPr>
          <w:rFonts w:ascii="Times New Roman" w:hAnsi="Times New Roman" w:cs="Times New Roman"/>
          <w:sz w:val="28"/>
          <w:szCs w:val="28"/>
          <w:lang w:val="uk-UA"/>
        </w:rPr>
      </w:pPr>
    </w:p>
    <w:p w:rsidR="002C3F74" w:rsidRPr="002C3F74" w:rsidRDefault="002C3F74" w:rsidP="002C3F74">
      <w:pPr>
        <w:tabs>
          <w:tab w:val="left" w:pos="1418"/>
        </w:tabs>
        <w:spacing w:after="0" w:line="341" w:lineRule="auto"/>
        <w:ind w:left="567"/>
        <w:jc w:val="both"/>
        <w:rPr>
          <w:rFonts w:ascii="Times New Roman" w:eastAsia="Times New Roman" w:hAnsi="Times New Roman" w:cs="Times New Roman"/>
          <w:sz w:val="28"/>
          <w:szCs w:val="28"/>
          <w:lang w:val="uk-UA" w:eastAsia="ru-RU"/>
        </w:rPr>
      </w:pPr>
    </w:p>
    <w:p w:rsidR="002C3F74" w:rsidRPr="002C3F74" w:rsidRDefault="002C3F74" w:rsidP="002C3F74">
      <w:pPr>
        <w:spacing w:after="200" w:line="276" w:lineRule="auto"/>
        <w:rPr>
          <w:rFonts w:ascii="Calibri" w:eastAsia="Calibri" w:hAnsi="Calibri" w:cs="Times New Roman"/>
          <w:lang w:val="uk-UA"/>
        </w:rPr>
      </w:pPr>
    </w:p>
    <w:p w:rsidR="002C3F74" w:rsidRPr="002C3F74" w:rsidRDefault="002C3F74" w:rsidP="002C3F74">
      <w:pPr>
        <w:spacing w:after="200" w:line="276" w:lineRule="auto"/>
        <w:rPr>
          <w:rFonts w:ascii="Calibri" w:eastAsia="Calibri" w:hAnsi="Calibri" w:cs="Times New Roman"/>
          <w:lang w:val="uk-UA"/>
        </w:rPr>
      </w:pPr>
      <w:r w:rsidRPr="002C3F74">
        <w:rPr>
          <w:rFonts w:ascii="Calibri" w:eastAsia="Calibri" w:hAnsi="Calibri" w:cs="Times New Roman"/>
          <w:lang w:val="uk-UA"/>
        </w:rPr>
        <w:t>Нормативно-правові акти</w:t>
      </w:r>
    </w:p>
    <w:p w:rsidR="002C3F74" w:rsidRPr="002C3F74" w:rsidRDefault="002C3F74" w:rsidP="002C3F74">
      <w:pPr>
        <w:spacing w:after="200" w:line="276" w:lineRule="auto"/>
        <w:rPr>
          <w:rFonts w:ascii="Calibri" w:eastAsia="Calibri" w:hAnsi="Calibri" w:cs="Times New Roman"/>
          <w:lang w:val="uk-UA"/>
        </w:rPr>
      </w:pP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w:t>
      </w:r>
      <w:r w:rsidRPr="002C3F74">
        <w:rPr>
          <w:rFonts w:ascii="Times New Roman" w:eastAsia="Times New Roman" w:hAnsi="Times New Roman" w:cs="Times New Roman"/>
          <w:sz w:val="28"/>
          <w:szCs w:val="20"/>
          <w:lang w:val="uk-UA" w:eastAsia="ru-RU"/>
        </w:rPr>
        <w:t>Конституція України</w:t>
      </w:r>
      <w:r w:rsidRPr="002C3F74">
        <w:rPr>
          <w:rFonts w:ascii="Times New Roman" w:eastAsia="Times New Roman" w:hAnsi="Times New Roman" w:cs="Times New Roman"/>
          <w:sz w:val="28"/>
          <w:szCs w:val="20"/>
          <w:lang w:eastAsia="ru-RU"/>
        </w:rPr>
        <w:t xml:space="preserve"> [</w:t>
      </w:r>
      <w:r w:rsidRPr="002C3F74">
        <w:rPr>
          <w:rFonts w:ascii="Times New Roman" w:eastAsia="Times New Roman" w:hAnsi="Times New Roman" w:cs="Times New Roman"/>
          <w:sz w:val="28"/>
          <w:szCs w:val="20"/>
          <w:lang w:val="uk-UA" w:eastAsia="ru-RU"/>
        </w:rPr>
        <w:t>Електронний ресурс</w:t>
      </w:r>
      <w:r w:rsidRPr="002C3F74">
        <w:rPr>
          <w:rFonts w:ascii="Times New Roman" w:eastAsia="Times New Roman" w:hAnsi="Times New Roman" w:cs="Times New Roman"/>
          <w:sz w:val="28"/>
          <w:szCs w:val="20"/>
          <w:lang w:eastAsia="ru-RU"/>
        </w:rPr>
        <w:t>]</w:t>
      </w:r>
      <w:r w:rsidRPr="002C3F74">
        <w:rPr>
          <w:rFonts w:ascii="Times New Roman" w:eastAsia="Times New Roman" w:hAnsi="Times New Roman" w:cs="Times New Roman"/>
          <w:sz w:val="28"/>
          <w:szCs w:val="20"/>
          <w:lang w:val="uk-UA" w:eastAsia="ru-RU"/>
        </w:rPr>
        <w:t xml:space="preserve"> : Закон України від 28.06.1996 № 254к/96-ВР – Режим доступу : </w:t>
      </w:r>
      <w:hyperlink r:id="rId8" w:history="1">
        <w:r w:rsidRPr="002C3F74">
          <w:rPr>
            <w:rFonts w:ascii="Times New Roman" w:eastAsia="Times New Roman" w:hAnsi="Times New Roman" w:cs="Times New Roman"/>
            <w:color w:val="0000FF"/>
            <w:sz w:val="28"/>
            <w:szCs w:val="20"/>
            <w:u w:val="single"/>
            <w:lang w:val="uk-UA" w:eastAsia="ru-RU"/>
          </w:rPr>
          <w:t>http://zakon3.rada.gov.ua/laws/show/254к/96-вр</w:t>
        </w:r>
      </w:hyperlink>
      <w:r w:rsidRPr="002C3F74">
        <w:rPr>
          <w:rFonts w:ascii="Times New Roman" w:eastAsia="Times New Roman" w:hAnsi="Times New Roman" w:cs="Times New Roman"/>
          <w:sz w:val="28"/>
          <w:szCs w:val="20"/>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організацію служб зайнятості </w:t>
      </w:r>
      <w:r w:rsidRPr="002C3F74">
        <w:rPr>
          <w:rFonts w:ascii="Times New Roman" w:eastAsia="Times New Roman" w:hAnsi="Times New Roman" w:cs="Times New Roman"/>
          <w:sz w:val="28"/>
          <w:szCs w:val="20"/>
          <w:lang w:eastAsia="ru-RU"/>
        </w:rPr>
        <w:t>[</w:t>
      </w:r>
      <w:r w:rsidRPr="002C3F74">
        <w:rPr>
          <w:rFonts w:ascii="Times New Roman" w:eastAsia="Times New Roman" w:hAnsi="Times New Roman" w:cs="Times New Roman"/>
          <w:sz w:val="28"/>
          <w:szCs w:val="28"/>
          <w:lang w:val="uk-UA" w:eastAsia="ru-RU"/>
        </w:rPr>
        <w:t>Електронний ресурс]: Міжнародний документ від 09.07.1948 № 88</w:t>
      </w:r>
      <w:r w:rsidRPr="002C3F74">
        <w:rPr>
          <w:rFonts w:ascii="Times New Roman" w:eastAsia="Times New Roman" w:hAnsi="Times New Roman" w:cs="Times New Roman"/>
          <w:sz w:val="28"/>
          <w:szCs w:val="28"/>
          <w:lang w:eastAsia="ru-RU"/>
        </w:rPr>
        <w:t xml:space="preserve"> </w:t>
      </w:r>
      <w:r w:rsidRPr="002C3F74">
        <w:rPr>
          <w:rFonts w:ascii="Times New Roman" w:eastAsia="Times New Roman" w:hAnsi="Times New Roman" w:cs="Times New Roman"/>
          <w:sz w:val="28"/>
          <w:szCs w:val="28"/>
          <w:lang w:val="uk-UA" w:eastAsia="ru-RU"/>
        </w:rPr>
        <w:t xml:space="preserve">– Режим доступу: </w:t>
      </w:r>
      <w:hyperlink r:id="rId9" w:history="1">
        <w:r w:rsidRPr="002C3F74">
          <w:rPr>
            <w:rFonts w:ascii="Times New Roman" w:eastAsia="Times New Roman" w:hAnsi="Times New Roman" w:cs="Times New Roman"/>
            <w:color w:val="0000FF"/>
            <w:sz w:val="28"/>
            <w:szCs w:val="20"/>
            <w:u w:val="single"/>
            <w:lang w:val="uk-UA" w:eastAsia="ru-RU"/>
          </w:rPr>
          <w:t>http://zakon3.rada.gov.ua/laws/show/993_224</w:t>
        </w:r>
      </w:hyperlink>
      <w:r w:rsidRPr="002C3F74">
        <w:rPr>
          <w:rFonts w:ascii="Times New Roman" w:eastAsia="Times New Roman" w:hAnsi="Times New Roman" w:cs="Times New Roman"/>
          <w:sz w:val="28"/>
          <w:szCs w:val="20"/>
          <w:lang w:eastAsia="ru-RU"/>
        </w:rPr>
        <w:t xml:space="preserve"> </w:t>
      </w:r>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Про відновлення платоспроможності боржника або визнання його банкрутом [Електронний ресурс]: Закон України від 14.05.1992 № 2343-XII – Режим доступу: http://zakon2.rada.gov.ua/laws/show/2343-12 -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Основи законодавства України про загальнообов’язкове державне соціальне страхування: Закон України від 14.01.1998 № 16/98-ВР // Відомості Верховної Ради України від 05.06.1998 р. – № 23, стаття 121.</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загальнообов’язкове державне соціальне страхування [Електронний ресурс]: Закон України від 23.09.1999 № 1105-XIV– Режим доступу: </w:t>
      </w:r>
      <w:hyperlink r:id="rId10" w:history="1">
        <w:r w:rsidRPr="002C3F74">
          <w:rPr>
            <w:rFonts w:ascii="Times New Roman" w:eastAsia="Times New Roman" w:hAnsi="Times New Roman" w:cs="Times New Roman"/>
            <w:color w:val="0000FF"/>
            <w:sz w:val="28"/>
            <w:szCs w:val="20"/>
            <w:u w:val="single"/>
            <w:lang w:val="uk-UA" w:eastAsia="ru-RU"/>
          </w:rPr>
          <w:t>http://zakon3.rada.gov.ua/laws/show/1105-14</w:t>
        </w:r>
      </w:hyperlink>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загальнообов'язкове державне соціальне страхування на випадок безробіття [Електронний ресурс]: Закон України від 02.03.2000 № 1533-III  – Режим доступу: </w:t>
      </w:r>
      <w:r w:rsidRPr="002C3F74">
        <w:rPr>
          <w:rFonts w:ascii="Times New Roman" w:eastAsia="Times New Roman" w:hAnsi="Times New Roman" w:cs="Times New Roman"/>
          <w:sz w:val="28"/>
          <w:szCs w:val="20"/>
          <w:lang w:val="uk-UA" w:eastAsia="ru-RU"/>
        </w:rPr>
        <w:t>http://zakon3.rada.gov.ua/laws/show/1533-14</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Про загальнообов’язкове державне пенсійне страхування [Електронний ресурс]: Закон України від 09.07.2003 № 1058-IV – Режим доступу: http://zakon3.rada.gov.ua/laws/show/1058-15-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основні засади державного нагляду (контролю) у сфері господарської діяльності [Електронний ресурс]: Закон України від 05.04.2007 </w:t>
      </w:r>
      <w:r w:rsidRPr="002C3F74">
        <w:rPr>
          <w:rFonts w:ascii="Times New Roman" w:eastAsia="Times New Roman" w:hAnsi="Times New Roman" w:cs="Times New Roman"/>
          <w:sz w:val="28"/>
          <w:szCs w:val="28"/>
          <w:lang w:val="uk-UA" w:eastAsia="ru-RU"/>
        </w:rPr>
        <w:lastRenderedPageBreak/>
        <w:t xml:space="preserve">№ 877-V – Режим доступу: </w:t>
      </w:r>
      <w:hyperlink r:id="rId11" w:history="1">
        <w:r w:rsidRPr="002C3F74">
          <w:rPr>
            <w:rFonts w:ascii="Times New Roman" w:eastAsia="Times New Roman" w:hAnsi="Times New Roman" w:cs="Times New Roman"/>
            <w:color w:val="0000FF"/>
            <w:sz w:val="28"/>
            <w:szCs w:val="20"/>
            <w:u w:val="single"/>
            <w:lang w:val="uk-UA" w:eastAsia="ru-RU"/>
          </w:rPr>
          <w:t>http://zakon5.rada.gov.ua/laws/show/877-16</w:t>
        </w:r>
      </w:hyperlink>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Про збір та облік єдиного внеску на загальнообов’язкове державне соціальне страхування [Електронний ресурс]: Закон України від  08.07.2010 № 2464-VI – Режим доступу: http://zakon3.rada.gov.ua/laws/show/2464-17-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виконавче провадження [Електронний ресурс]: Закон України від 02.06.2016 № 1404-VIII – Режим доступу: </w:t>
      </w:r>
      <w:hyperlink r:id="rId12" w:history="1">
        <w:r w:rsidRPr="002C3F74">
          <w:rPr>
            <w:rFonts w:ascii="Times New Roman" w:eastAsia="Times New Roman" w:hAnsi="Times New Roman" w:cs="Times New Roman"/>
            <w:color w:val="0000FF"/>
            <w:sz w:val="28"/>
            <w:u w:val="single"/>
            <w:lang w:val="uk-UA" w:eastAsia="ru-RU"/>
          </w:rPr>
          <w:t>http://zakon2.rada.gov.ua/laws/show/1404-19</w:t>
        </w:r>
      </w:hyperlink>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Про внесення змін до деяких законодавчих актів України щодо реформування загальнообов’язкового державного соціального страхування та легалізації фонду оплати праці </w:t>
      </w:r>
      <w:r w:rsidRPr="002C3F74">
        <w:rPr>
          <w:rFonts w:ascii="Times New Roman" w:eastAsia="Times New Roman" w:hAnsi="Times New Roman" w:cs="Times New Roman"/>
          <w:sz w:val="28"/>
          <w:szCs w:val="28"/>
          <w:lang w:val="uk-UA" w:eastAsia="ru-RU"/>
        </w:rPr>
        <w:t xml:space="preserve">[Електронний ресурс]: Закон України від 28.12.2014 № 77-VIII – Режим доступу: </w:t>
      </w:r>
      <w:r w:rsidRPr="002C3F74">
        <w:rPr>
          <w:rFonts w:ascii="Times New Roman" w:eastAsia="Times New Roman" w:hAnsi="Times New Roman" w:cs="Times New Roman"/>
          <w:sz w:val="28"/>
          <w:szCs w:val="20"/>
          <w:lang w:val="uk-UA" w:eastAsia="ru-RU"/>
        </w:rPr>
        <w:t>http://zakon2.rada.gov.ua/laws/show/77-19</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внесення змін до деяких законодавчих актів України [Електронний ресурс]: Закон України від 06.12.2016 № 1774-VIII – Режим доступу: </w:t>
      </w:r>
      <w:r w:rsidRPr="002C3F74">
        <w:rPr>
          <w:rFonts w:ascii="Times New Roman" w:eastAsia="Times New Roman" w:hAnsi="Times New Roman" w:cs="Times New Roman"/>
          <w:sz w:val="28"/>
          <w:szCs w:val="20"/>
          <w:lang w:val="uk-UA" w:eastAsia="ru-RU"/>
        </w:rPr>
        <w:t xml:space="preserve">http://zakon3.rada.gov.ua/laws/show/1774-19 </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Про затвердження Положення про Пенсійний фонд України [Електронний ресурс]: Постанова Кабінету Міністрів України  від 23.07.2014 № 280  – Режим доступу: http://zakon2.rada.gov.ua/laws/show/280-2014-п-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оптимізацію системи центральних органів виконавчої влади [Електронний ресурс]: Постанова Кабінету Міністрів України від 10.09.2014 № 442  – Режим доступу: </w:t>
      </w:r>
      <w:r w:rsidRPr="002C3F74">
        <w:rPr>
          <w:rFonts w:ascii="Times New Roman" w:eastAsia="Times New Roman" w:hAnsi="Times New Roman" w:cs="Times New Roman"/>
          <w:sz w:val="28"/>
          <w:szCs w:val="20"/>
          <w:lang w:val="uk-UA" w:eastAsia="ru-RU"/>
        </w:rPr>
        <w:t xml:space="preserve">http://zakon3.rada.gov.ua/laws/show/442-2014-п </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Про внесення змін у додатки 1 і 2 до розпорядження Кабінету Міністрів України від 4 березня 2015 р. № 160 [Електронний ресурс]: Розпорядження Кабінету Міністрів України від 11.01.2017 № 5-р – Режим доступу: </w:t>
      </w:r>
      <w:hyperlink r:id="rId13" w:history="1">
        <w:r w:rsidRPr="002C3F74">
          <w:rPr>
            <w:rFonts w:ascii="Times New Roman" w:eastAsia="Times New Roman" w:hAnsi="Times New Roman" w:cs="Times New Roman"/>
            <w:color w:val="0000FF"/>
            <w:sz w:val="28"/>
            <w:szCs w:val="20"/>
            <w:u w:val="single"/>
            <w:lang w:val="uk-UA" w:eastAsia="ru-RU"/>
          </w:rPr>
          <w:t>http://zakon2.rada.gov.ua/laws/show/5-2017-р</w:t>
        </w:r>
      </w:hyperlink>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Деякі питання здійснення контролю за діяльністю Фонду соціального страхування [Електронний ресурс]: Постанова Кабінету Міністрів </w:t>
      </w:r>
      <w:r w:rsidRPr="002C3F74">
        <w:rPr>
          <w:rFonts w:ascii="Times New Roman" w:eastAsia="Times New Roman" w:hAnsi="Times New Roman" w:cs="Times New Roman"/>
          <w:sz w:val="28"/>
          <w:szCs w:val="28"/>
          <w:lang w:val="uk-UA" w:eastAsia="ru-RU"/>
        </w:rPr>
        <w:lastRenderedPageBreak/>
        <w:t xml:space="preserve">України від 05.08.2015 № 555  – Режим доступу: </w:t>
      </w:r>
      <w:hyperlink r:id="rId14" w:history="1">
        <w:r w:rsidRPr="002C3F74">
          <w:rPr>
            <w:rFonts w:ascii="Times New Roman" w:eastAsia="Times New Roman" w:hAnsi="Times New Roman" w:cs="Times New Roman"/>
            <w:color w:val="0000FF"/>
            <w:sz w:val="28"/>
            <w:szCs w:val="20"/>
            <w:u w:val="single"/>
            <w:lang w:val="uk-UA" w:eastAsia="ru-RU"/>
          </w:rPr>
          <w:t>http://zakon3.rada.gov.ua/laws/show/555-2015-п</w:t>
        </w:r>
      </w:hyperlink>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Про Статут Фонду загальнообов’язкового державного соціального страхування України на випадок безробіття та Регламент засідань правління Фонду </w:t>
      </w:r>
      <w:r w:rsidRPr="002C3F74">
        <w:rPr>
          <w:rFonts w:ascii="Times New Roman" w:eastAsia="Times New Roman" w:hAnsi="Times New Roman" w:cs="Times New Roman"/>
          <w:sz w:val="28"/>
          <w:szCs w:val="20"/>
          <w:lang w:eastAsia="ru-RU"/>
        </w:rPr>
        <w:t>[</w:t>
      </w:r>
      <w:r w:rsidRPr="002C3F74">
        <w:rPr>
          <w:rFonts w:ascii="Times New Roman" w:eastAsia="Times New Roman" w:hAnsi="Times New Roman" w:cs="Times New Roman"/>
          <w:sz w:val="28"/>
          <w:szCs w:val="28"/>
          <w:lang w:val="uk-UA" w:eastAsia="ru-RU"/>
        </w:rPr>
        <w:t>Електронний ресурс]: Постанова Правління Фонду загальнообов’язкового державного соціального страхування на випадок безробіття України від 06.07.2000 № 2</w:t>
      </w:r>
      <w:r w:rsidRPr="002C3F74">
        <w:rPr>
          <w:rFonts w:ascii="Times New Roman" w:eastAsia="Times New Roman" w:hAnsi="Times New Roman" w:cs="Times New Roman"/>
          <w:sz w:val="28"/>
          <w:szCs w:val="28"/>
          <w:lang w:eastAsia="ru-RU"/>
        </w:rPr>
        <w:t xml:space="preserve"> </w:t>
      </w:r>
      <w:r w:rsidRPr="002C3F74">
        <w:rPr>
          <w:rFonts w:ascii="Times New Roman" w:eastAsia="Times New Roman" w:hAnsi="Times New Roman" w:cs="Times New Roman"/>
          <w:sz w:val="28"/>
          <w:szCs w:val="28"/>
          <w:lang w:val="uk-UA" w:eastAsia="ru-RU"/>
        </w:rPr>
        <w:t xml:space="preserve">– Режим доступу: </w:t>
      </w:r>
      <w:hyperlink r:id="rId15" w:history="1">
        <w:r w:rsidRPr="002C3F74">
          <w:rPr>
            <w:rFonts w:ascii="Times New Roman" w:eastAsia="Times New Roman" w:hAnsi="Times New Roman" w:cs="Times New Roman"/>
            <w:color w:val="0000FF"/>
            <w:sz w:val="28"/>
            <w:szCs w:val="20"/>
            <w:u w:val="single"/>
            <w:lang w:val="uk-UA" w:eastAsia="ru-RU"/>
          </w:rPr>
          <w:t>http://www.dcz.gov.ua/doccatalog/document?id=118798</w:t>
        </w:r>
      </w:hyperlink>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val="uk-UA" w:eastAsia="ru-RU"/>
        </w:rPr>
        <w:t>-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Регламент Управління пенсійного фонду України в місті Вінниці [Електронний ресурс]: Наказ Управління Пенсійного фонду України в Вінницькій області від 27.03.2015 №68I – Режим доступу: </w:t>
      </w:r>
      <w:r w:rsidRPr="002C3F74">
        <w:rPr>
          <w:rFonts w:ascii="Times New Roman" w:eastAsia="Times New Roman" w:hAnsi="Times New Roman" w:cs="Times New Roman"/>
          <w:sz w:val="28"/>
          <w:szCs w:val="20"/>
          <w:lang w:val="uk-UA" w:eastAsia="ru-RU"/>
        </w:rPr>
        <w:t>http://www.vmr.gov.ua/MunicipalEnreprise/Lists/PensionFund/ShowContent.aspx?ID=89</w:t>
      </w:r>
      <w:r w:rsidRPr="002C3F74">
        <w:rPr>
          <w:rFonts w:ascii="Times New Roman" w:eastAsia="Times New Roman" w:hAnsi="Times New Roman" w:cs="Times New Roman"/>
          <w:sz w:val="28"/>
          <w:szCs w:val="28"/>
          <w:lang w:val="uk-UA" w:eastAsia="ru-RU"/>
        </w:rPr>
        <w:t xml:space="preserve"> - Назва з екрана.</w:t>
      </w:r>
    </w:p>
    <w:p w:rsidR="002C3F74" w:rsidRPr="002C3F74" w:rsidRDefault="002C3F74" w:rsidP="002C3F74">
      <w:pPr>
        <w:tabs>
          <w:tab w:val="left" w:pos="1418"/>
        </w:tabs>
        <w:spacing w:after="0" w:line="341" w:lineRule="auto"/>
        <w:ind w:left="1134"/>
        <w:jc w:val="both"/>
        <w:rPr>
          <w:rFonts w:ascii="Times New Roman" w:eastAsia="Times New Roman" w:hAnsi="Times New Roman" w:cs="Times New Roman"/>
          <w:sz w:val="28"/>
          <w:szCs w:val="28"/>
          <w:lang w:val="uk-UA" w:eastAsia="ru-RU"/>
        </w:rPr>
      </w:pPr>
    </w:p>
    <w:p w:rsidR="002C3F74" w:rsidRPr="002C3F74" w:rsidRDefault="002C3F74" w:rsidP="002C3F74">
      <w:pPr>
        <w:tabs>
          <w:tab w:val="left" w:pos="1418"/>
        </w:tabs>
        <w:spacing w:after="0" w:line="341" w:lineRule="auto"/>
        <w:ind w:left="567"/>
        <w:jc w:val="both"/>
        <w:rPr>
          <w:rFonts w:ascii="Times New Roman" w:eastAsia="Times New Roman" w:hAnsi="Times New Roman" w:cs="Times New Roman"/>
          <w:b/>
          <w:sz w:val="28"/>
          <w:szCs w:val="28"/>
          <w:lang w:val="uk-UA" w:eastAsia="ru-RU"/>
        </w:rPr>
      </w:pPr>
      <w:r w:rsidRPr="002C3F74">
        <w:rPr>
          <w:rFonts w:ascii="Times New Roman" w:eastAsia="Times New Roman" w:hAnsi="Times New Roman" w:cs="Times New Roman"/>
          <w:b/>
          <w:sz w:val="28"/>
          <w:szCs w:val="28"/>
          <w:lang w:val="uk-UA" w:eastAsia="ru-RU"/>
        </w:rPr>
        <w:t>Спеціальна література</w:t>
      </w:r>
    </w:p>
    <w:p w:rsidR="002C3F74" w:rsidRPr="002C3F74" w:rsidRDefault="002C3F74" w:rsidP="002C3F74">
      <w:pPr>
        <w:tabs>
          <w:tab w:val="left" w:pos="1418"/>
        </w:tabs>
        <w:spacing w:after="0" w:line="341" w:lineRule="auto"/>
        <w:ind w:left="567"/>
        <w:jc w:val="both"/>
        <w:rPr>
          <w:rFonts w:ascii="Times New Roman" w:eastAsia="Times New Roman" w:hAnsi="Times New Roman" w:cs="Times New Roman"/>
          <w:sz w:val="28"/>
          <w:szCs w:val="28"/>
          <w:lang w:val="uk-UA" w:eastAsia="ru-RU"/>
        </w:rPr>
      </w:pP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en-US" w:eastAsia="ru-RU"/>
        </w:rPr>
        <w:t>Chronology of Social Security History [</w:t>
      </w:r>
      <w:r w:rsidRPr="002C3F74">
        <w:rPr>
          <w:rFonts w:ascii="Times New Roman" w:eastAsia="Times New Roman" w:hAnsi="Times New Roman" w:cs="Times New Roman"/>
          <w:sz w:val="28"/>
          <w:szCs w:val="28"/>
          <w:lang w:val="uk-UA" w:eastAsia="ru-RU"/>
        </w:rPr>
        <w:t>Електронний ресурс</w:t>
      </w:r>
      <w:r w:rsidRPr="002C3F74">
        <w:rPr>
          <w:rFonts w:ascii="Times New Roman" w:eastAsia="Times New Roman" w:hAnsi="Times New Roman" w:cs="Times New Roman"/>
          <w:sz w:val="28"/>
          <w:szCs w:val="28"/>
          <w:lang w:val="en-US" w:eastAsia="ru-RU"/>
        </w:rPr>
        <w:t>]</w:t>
      </w:r>
      <w:r w:rsidRPr="002C3F74">
        <w:rPr>
          <w:rFonts w:ascii="Times New Roman" w:eastAsia="Times New Roman" w:hAnsi="Times New Roman" w:cs="Times New Roman"/>
          <w:sz w:val="28"/>
          <w:szCs w:val="28"/>
          <w:lang w:val="uk-UA" w:eastAsia="ru-RU"/>
        </w:rPr>
        <w:t xml:space="preserve">. – Режим доступу : </w:t>
      </w:r>
      <w:hyperlink r:id="rId16" w:history="1">
        <w:r w:rsidRPr="002C3F74">
          <w:rPr>
            <w:rFonts w:ascii="Times New Roman" w:eastAsia="Times New Roman" w:hAnsi="Times New Roman" w:cs="Times New Roman"/>
            <w:color w:val="000000"/>
            <w:sz w:val="28"/>
            <w:u w:val="single"/>
            <w:lang w:val="uk-UA" w:eastAsia="ru-RU"/>
          </w:rPr>
          <w:t>http://www.ssa.gov/history/1600.html</w:t>
        </w:r>
      </w:hyperlink>
      <w:r w:rsidRPr="002C3F74">
        <w:rPr>
          <w:rFonts w:ascii="Times New Roman" w:eastAsia="Times New Roman" w:hAnsi="Times New Roman" w:cs="Times New Roman"/>
          <w:sz w:val="28"/>
          <w:szCs w:val="20"/>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0"/>
          <w:lang w:val="uk-UA" w:eastAsia="ru-RU"/>
        </w:rPr>
      </w:pPr>
      <w:r w:rsidRPr="002C3F74">
        <w:rPr>
          <w:rFonts w:ascii="Times New Roman" w:eastAsia="Times New Roman" w:hAnsi="Times New Roman" w:cs="Times New Roman"/>
          <w:sz w:val="28"/>
          <w:szCs w:val="20"/>
          <w:lang w:val="uk-UA" w:eastAsia="ru-RU"/>
        </w:rPr>
        <w:t xml:space="preserve">  Аксьонова Л.О. Сучасні пенсійні системи: стан та проблеми розвитку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Л.О. Аксьонова // Держава та регіони. Серія: Економіка та підприємництво. – 2010. – №3. – С. 4–7.</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Андріїв В. В. Правовідносини із загальнообов’язкового державного соціального страхування / В. В. Андріїв [Електронний ресурс]. – Режим доступу : </w:t>
      </w:r>
      <w:hyperlink r:id="rId17" w:history="1">
        <w:r w:rsidRPr="002C3F74">
          <w:rPr>
            <w:rFonts w:ascii="Times New Roman" w:eastAsia="Times New Roman" w:hAnsi="Times New Roman" w:cs="Times New Roman"/>
            <w:color w:val="0000FF"/>
            <w:sz w:val="28"/>
            <w:szCs w:val="20"/>
            <w:u w:val="single"/>
            <w:lang w:val="uk-UA" w:eastAsia="ru-RU"/>
          </w:rPr>
          <w:t>http://mydisser.com/ua/catalog/view/6/346/8272.html</w:t>
        </w:r>
      </w:hyperlink>
      <w:r w:rsidRPr="002C3F74">
        <w:rPr>
          <w:rFonts w:ascii="Times New Roman" w:eastAsia="Times New Roman" w:hAnsi="Times New Roman" w:cs="Times New Roman"/>
          <w:sz w:val="28"/>
          <w:szCs w:val="20"/>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Андрійко О.Ф. Державний контроль : нові погляди на його сутність і призначення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О.Ф. Андрійко // Державний контроль у сфері виконавчої влади : наукова доповідь/ [за заг. ред. В.Б. Авер’янова]. – К. : Ін-т держ. і права ім. В. М. Корецького, 2000.– С. 10–21</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iCs/>
          <w:sz w:val="28"/>
          <w:szCs w:val="28"/>
          <w:lang w:val="uk-UA" w:eastAsia="ru-RU"/>
        </w:rPr>
        <w:lastRenderedPageBreak/>
        <w:t>Ашмарина С. В.</w:t>
      </w:r>
      <w:r w:rsidRPr="002C3F74">
        <w:rPr>
          <w:rFonts w:ascii="Times New Roman" w:eastAsia="Times New Roman" w:hAnsi="Times New Roman" w:cs="Times New Roman"/>
          <w:sz w:val="28"/>
          <w:szCs w:val="28"/>
          <w:lang w:val="uk-UA" w:eastAsia="ru-RU"/>
        </w:rPr>
        <w:t xml:space="preserve"> Дискуссии о страховании рабочих в России в конце XIX – начале XX в.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xml:space="preserve"> </w:t>
      </w:r>
      <w:r w:rsidRPr="002C3F74">
        <w:rPr>
          <w:rFonts w:ascii="Times New Roman" w:eastAsia="Times New Roman" w:hAnsi="Times New Roman" w:cs="Times New Roman"/>
          <w:sz w:val="28"/>
          <w:szCs w:val="20"/>
          <w:lang w:val="uk-UA" w:eastAsia="ru-RU"/>
        </w:rPr>
        <w:t>/ Под ред. Л.</w:t>
      </w:r>
      <w:r w:rsidRPr="002C3F74">
        <w:rPr>
          <w:rFonts w:ascii="Times New Roman" w:eastAsia="Times New Roman" w:hAnsi="Times New Roman" w:cs="Times New Roman"/>
          <w:iCs/>
          <w:sz w:val="28"/>
          <w:szCs w:val="28"/>
          <w:lang w:val="uk-UA" w:eastAsia="ru-RU"/>
        </w:rPr>
        <w:t> </w:t>
      </w:r>
      <w:r w:rsidRPr="002C3F74">
        <w:rPr>
          <w:rFonts w:ascii="Times New Roman" w:eastAsia="Times New Roman" w:hAnsi="Times New Roman" w:cs="Times New Roman"/>
          <w:sz w:val="28"/>
          <w:szCs w:val="20"/>
          <w:lang w:val="uk-UA" w:eastAsia="ru-RU"/>
        </w:rPr>
        <w:t>И.</w:t>
      </w:r>
      <w:r w:rsidRPr="002C3F74">
        <w:rPr>
          <w:rFonts w:ascii="Times New Roman" w:eastAsia="Times New Roman" w:hAnsi="Times New Roman" w:cs="Times New Roman"/>
          <w:iCs/>
          <w:sz w:val="28"/>
          <w:szCs w:val="28"/>
          <w:lang w:val="uk-UA" w:eastAsia="ru-RU"/>
        </w:rPr>
        <w:t> </w:t>
      </w:r>
      <w:r w:rsidRPr="002C3F74">
        <w:rPr>
          <w:rFonts w:ascii="Times New Roman" w:eastAsia="Times New Roman" w:hAnsi="Times New Roman" w:cs="Times New Roman"/>
          <w:sz w:val="28"/>
          <w:szCs w:val="20"/>
          <w:lang w:val="uk-UA" w:eastAsia="ru-RU"/>
        </w:rPr>
        <w:t xml:space="preserve">Бородкина </w:t>
      </w:r>
      <w:r w:rsidRPr="002C3F74">
        <w:rPr>
          <w:rFonts w:ascii="Times New Roman" w:eastAsia="Times New Roman" w:hAnsi="Times New Roman" w:cs="Times New Roman"/>
          <w:sz w:val="28"/>
          <w:szCs w:val="28"/>
          <w:lang w:val="uk-UA" w:eastAsia="ru-RU"/>
        </w:rPr>
        <w:t xml:space="preserve">/ </w:t>
      </w:r>
      <w:r w:rsidRPr="002C3F74">
        <w:rPr>
          <w:rFonts w:ascii="Times New Roman" w:eastAsia="Times New Roman" w:hAnsi="Times New Roman" w:cs="Times New Roman"/>
          <w:iCs/>
          <w:sz w:val="28"/>
          <w:szCs w:val="28"/>
          <w:lang w:val="uk-UA" w:eastAsia="ru-RU"/>
        </w:rPr>
        <w:t xml:space="preserve">С. В. Ашмарина </w:t>
      </w:r>
      <w:r w:rsidRPr="002C3F74">
        <w:rPr>
          <w:rFonts w:ascii="Times New Roman" w:eastAsia="Times New Roman" w:hAnsi="Times New Roman" w:cs="Times New Roman"/>
          <w:sz w:val="28"/>
          <w:szCs w:val="28"/>
          <w:lang w:val="uk-UA" w:eastAsia="ru-RU"/>
        </w:rPr>
        <w:t>// Экономическая история. Обозрение. Вып. 6. – М., 2001. – С. 50–64.</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eastAsia="ru-RU"/>
        </w:rPr>
      </w:pPr>
      <w:r w:rsidRPr="002C3F74">
        <w:rPr>
          <w:rFonts w:ascii="Times New Roman" w:eastAsia="Times New Roman" w:hAnsi="Times New Roman" w:cs="Times New Roman"/>
          <w:sz w:val="28"/>
          <w:szCs w:val="28"/>
          <w:lang w:eastAsia="ru-RU"/>
        </w:rPr>
        <w:t>Ашмарина</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С.</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В. О разработке электронных ресурсов по истории страхования рабочих России в конце XIX – первой четверти ХХ</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 xml:space="preserve">вв. </w:t>
      </w:r>
      <w:r w:rsidRPr="002C3F74">
        <w:rPr>
          <w:rFonts w:ascii="Times New Roman" w:eastAsia="Times New Roman" w:hAnsi="Times New Roman" w:cs="Times New Roman"/>
          <w:sz w:val="28"/>
          <w:szCs w:val="20"/>
          <w:lang w:val="uk-UA" w:eastAsia="ru-RU"/>
        </w:rPr>
        <w:t>/ Под ред. Л.</w:t>
      </w:r>
      <w:r w:rsidRPr="002C3F74">
        <w:rPr>
          <w:rFonts w:ascii="Times New Roman" w:eastAsia="Times New Roman" w:hAnsi="Times New Roman" w:cs="Times New Roman"/>
          <w:iCs/>
          <w:sz w:val="28"/>
          <w:szCs w:val="28"/>
          <w:lang w:val="uk-UA" w:eastAsia="ru-RU"/>
        </w:rPr>
        <w:t> </w:t>
      </w:r>
      <w:r w:rsidRPr="002C3F74">
        <w:rPr>
          <w:rFonts w:ascii="Times New Roman" w:eastAsia="Times New Roman" w:hAnsi="Times New Roman" w:cs="Times New Roman"/>
          <w:sz w:val="28"/>
          <w:szCs w:val="20"/>
          <w:lang w:val="uk-UA" w:eastAsia="ru-RU"/>
        </w:rPr>
        <w:t>И.</w:t>
      </w:r>
      <w:r w:rsidRPr="002C3F74">
        <w:rPr>
          <w:rFonts w:ascii="Times New Roman" w:eastAsia="Times New Roman" w:hAnsi="Times New Roman" w:cs="Times New Roman"/>
          <w:iCs/>
          <w:sz w:val="28"/>
          <w:szCs w:val="28"/>
          <w:lang w:val="uk-UA" w:eastAsia="ru-RU"/>
        </w:rPr>
        <w:t> </w:t>
      </w:r>
      <w:r w:rsidRPr="002C3F74">
        <w:rPr>
          <w:rFonts w:ascii="Times New Roman" w:eastAsia="Times New Roman" w:hAnsi="Times New Roman" w:cs="Times New Roman"/>
          <w:sz w:val="28"/>
          <w:szCs w:val="20"/>
          <w:lang w:val="uk-UA" w:eastAsia="ru-RU"/>
        </w:rPr>
        <w:t xml:space="preserve">Бородкина </w:t>
      </w:r>
      <w:r w:rsidRPr="002C3F74">
        <w:rPr>
          <w:rFonts w:ascii="Times New Roman" w:eastAsia="Times New Roman" w:hAnsi="Times New Roman" w:cs="Times New Roman"/>
          <w:sz w:val="28"/>
          <w:szCs w:val="28"/>
          <w:lang w:eastAsia="ru-RU"/>
        </w:rPr>
        <w:t>[Текст] / С.</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В.</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Ашмарина // Экономическая история. Обозрение. Вып.</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9. – М., 2013. – С.</w:t>
      </w:r>
      <w:r w:rsidRPr="002C3F74">
        <w:rPr>
          <w:rFonts w:ascii="Times New Roman" w:eastAsia="Times New Roman" w:hAnsi="Times New Roman" w:cs="Times New Roman"/>
          <w:sz w:val="28"/>
          <w:szCs w:val="28"/>
          <w:lang w:val="uk-UA" w:eastAsia="ru-RU"/>
        </w:rPr>
        <w:t> 21–25</w:t>
      </w:r>
      <w:r w:rsidRPr="002C3F74">
        <w:rPr>
          <w:rFonts w:ascii="Times New Roman" w:eastAsia="Times New Roman" w:hAnsi="Times New Roman" w:cs="Times New Roman"/>
          <w:sz w:val="28"/>
          <w:szCs w:val="28"/>
          <w:lang w:eastAsia="ru-RU"/>
        </w:rPr>
        <w:t>.</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Баклан О.В. Контрольно-наглядова діяльність та адміністративний примус в сфері охорони праці (на матеріалах підрозділів державного нагляду за охороною праці Головного штабу МВС України) </w:t>
      </w:r>
      <w:r w:rsidRPr="002C3F74">
        <w:rPr>
          <w:rFonts w:ascii="Times New Roman" w:eastAsia="Times New Roman" w:hAnsi="Times New Roman" w:cs="Times New Roman"/>
          <w:sz w:val="28"/>
          <w:szCs w:val="28"/>
          <w:lang w:eastAsia="ru-RU"/>
        </w:rPr>
        <w:t xml:space="preserve">[Текст] / О.В. Баклан// </w:t>
      </w:r>
      <w:r w:rsidRPr="002C3F74">
        <w:rPr>
          <w:rFonts w:ascii="Times New Roman" w:eastAsia="Times New Roman" w:hAnsi="Times New Roman" w:cs="Times New Roman"/>
          <w:sz w:val="28"/>
          <w:szCs w:val="28"/>
          <w:lang w:val="uk-UA" w:eastAsia="ru-RU"/>
        </w:rPr>
        <w:t xml:space="preserve">: Дис. … канд.. юрид. </w:t>
      </w:r>
      <w:r w:rsidRPr="002C3F74">
        <w:rPr>
          <w:rFonts w:ascii="Times New Roman" w:eastAsia="Times New Roman" w:hAnsi="Times New Roman" w:cs="Times New Roman"/>
          <w:sz w:val="28"/>
          <w:szCs w:val="28"/>
          <w:lang w:eastAsia="ru-RU"/>
        </w:rPr>
        <w:t>н</w:t>
      </w:r>
      <w:r w:rsidRPr="002C3F74">
        <w:rPr>
          <w:rFonts w:ascii="Times New Roman" w:eastAsia="Times New Roman" w:hAnsi="Times New Roman" w:cs="Times New Roman"/>
          <w:sz w:val="28"/>
          <w:szCs w:val="28"/>
          <w:lang w:val="uk-UA" w:eastAsia="ru-RU"/>
        </w:rPr>
        <w:t>аук. – К., 2002. – с. 17.</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w:t>
      </w:r>
      <w:r w:rsidRPr="002C3F74">
        <w:rPr>
          <w:rFonts w:ascii="Times New Roman" w:eastAsia="Times New Roman" w:hAnsi="Times New Roman" w:cs="Times New Roman"/>
          <w:sz w:val="28"/>
          <w:szCs w:val="20"/>
          <w:lang w:val="uk-UA" w:eastAsia="ru-RU"/>
        </w:rPr>
        <w:t>Білопольська В. Концептуальна модель створення ефективного механізму управління ресурсами бюджету Пенсійного фонду / В. Білопольська, М. Кисіль // Схід. – 2005. – №6(72). – С. 46–53.</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Боднарук М.І. Правове регулювання соціального страхування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М.І. Боднарук. – Чернівці : Чернівець. нац. ун-т, 2014. – 472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Болотіна Н.Б. Право людини на соціальний захист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Н.Б. Болотіна. – К. : Знання, 2010. – 107 с. – (Бібліотечка товариства «Знання». Серія «Юридична»; 2010, № 2-3).</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Бондарук М.В. Загальнообов’язкове державне соціальне медичне страхування в Україні: правові аспекти станов- лення та розвитку </w:t>
      </w:r>
      <w:r w:rsidRPr="002C3F74">
        <w:rPr>
          <w:rFonts w:ascii="Times New Roman" w:eastAsia="Times New Roman" w:hAnsi="Times New Roman" w:cs="Times New Roman"/>
          <w:sz w:val="28"/>
          <w:szCs w:val="28"/>
          <w:lang w:val="uk-UA" w:eastAsia="ru-RU"/>
        </w:rPr>
        <w:t xml:space="preserve">[Текст] </w:t>
      </w:r>
      <w:r w:rsidRPr="002C3F74">
        <w:rPr>
          <w:rFonts w:ascii="Times New Roman" w:eastAsia="Times New Roman" w:hAnsi="Times New Roman" w:cs="Times New Roman"/>
          <w:sz w:val="28"/>
          <w:szCs w:val="20"/>
          <w:lang w:val="uk-UA" w:eastAsia="ru-RU"/>
        </w:rPr>
        <w:t>/ М.В. Бондарук // Науковий вісник Чернівецького університету. – Випуск 154. Правознавство. – 2002. – С. 70–74.</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Ведєрніков Ю.А. Адміністративне право України : навчальний посібник </w:t>
      </w:r>
      <w:r w:rsidRPr="002C3F74">
        <w:rPr>
          <w:rFonts w:ascii="Times New Roman" w:eastAsia="Times New Roman" w:hAnsi="Times New Roman" w:cs="Times New Roman"/>
          <w:sz w:val="28"/>
          <w:szCs w:val="28"/>
          <w:lang w:val="uk-UA" w:eastAsia="ru-RU"/>
        </w:rPr>
        <w:t xml:space="preserve">[Текст] </w:t>
      </w:r>
      <w:r w:rsidRPr="002C3F74">
        <w:rPr>
          <w:rFonts w:ascii="Times New Roman" w:eastAsia="Times New Roman" w:hAnsi="Times New Roman" w:cs="Times New Roman"/>
          <w:sz w:val="28"/>
          <w:szCs w:val="20"/>
          <w:lang w:val="uk-UA" w:eastAsia="ru-RU"/>
        </w:rPr>
        <w:t>/ Ю.А. Ведєрніков, В.К. Шкарупа. – К. : Центр навчальної літератури, 2005. – 336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Гармонізація трудового законодавства України із законодавством Європейського Союзу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xml:space="preserve"> : монографія / Н. М. Хуторян, Ю. В. Баранюк, 404 С. В. Дріжчана, Л. П. Гаращенко, І. П. Лаврінчук, О. В. Макогон, М. П. </w:t>
      </w:r>
      <w:r w:rsidRPr="002C3F74">
        <w:rPr>
          <w:rFonts w:ascii="Times New Roman" w:eastAsia="Times New Roman" w:hAnsi="Times New Roman" w:cs="Times New Roman"/>
          <w:sz w:val="28"/>
          <w:szCs w:val="20"/>
          <w:lang w:val="uk-UA" w:eastAsia="ru-RU"/>
        </w:rPr>
        <w:lastRenderedPageBreak/>
        <w:t>Стадник, Г. І. Чанишева; [відп. ред. Н. М. Хуторян]. – К. : ТОВ «Видавництво «Юридична думка», 2008. - 304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Гуменюк І.О. Правові основи становлення соціального страхування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автореф. дис. ... канд. юрид. наук: 12.00.05- трудове право; право соціального забезпечення / І.О. Гуменюк. – Національний університет внутрішніх справ. – X., 2001. – 19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0"/>
          <w:lang w:val="uk-UA" w:eastAsia="ru-RU"/>
        </w:rPr>
      </w:pPr>
      <w:r w:rsidRPr="002C3F74">
        <w:rPr>
          <w:rFonts w:ascii="Times New Roman" w:eastAsia="Times New Roman" w:hAnsi="Times New Roman" w:cs="Times New Roman"/>
          <w:sz w:val="28"/>
          <w:szCs w:val="20"/>
          <w:lang w:val="uk-UA" w:eastAsia="ru-RU"/>
        </w:rPr>
        <w:t xml:space="preserve"> Демиденко Л. Особливості становлення і розвитку системи обов’язкового соціального страхування в країнах Західної Європи та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Л. Демиденко // Вісник Київського національного університету ім. Т. Шевченка. Серія: Економіка. – 2006. – №89. – С. 33–36.</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Дерець В.А. Центральні органи виконавчої влади: сучасний стан та напрями реформування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В.А. Дерець // Держава і право : збірник наукових праць. Юридичні і політичні науки. – К. : Ін-т держави і права ім. В.М. Корецького НАН України, 2009. – Вип. 43. – С. 228–234.</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bCs/>
          <w:sz w:val="28"/>
          <w:szCs w:val="28"/>
          <w:lang w:val="uk-UA" w:eastAsia="ru-RU"/>
        </w:rPr>
        <w:t xml:space="preserve">Державне управління: проблеми адміністративно-правової теорії та практики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bCs/>
          <w:sz w:val="28"/>
          <w:szCs w:val="28"/>
          <w:lang w:val="uk-UA" w:eastAsia="ru-RU"/>
        </w:rPr>
        <w:t xml:space="preserve">/ В. Б. Авер’янов, Н. В. Александрова, Ю. П. Битяк та ін.. – К. </w:t>
      </w:r>
      <w:r w:rsidRPr="002C3F74">
        <w:rPr>
          <w:rFonts w:ascii="Times New Roman" w:eastAsia="Times New Roman" w:hAnsi="Times New Roman" w:cs="Times New Roman"/>
          <w:bCs/>
          <w:sz w:val="28"/>
          <w:szCs w:val="28"/>
          <w:lang w:eastAsia="ru-RU"/>
        </w:rPr>
        <w:t>: Факт</w:t>
      </w:r>
      <w:r w:rsidRPr="002C3F74">
        <w:rPr>
          <w:rFonts w:ascii="Times New Roman" w:eastAsia="Times New Roman" w:hAnsi="Times New Roman" w:cs="Times New Roman"/>
          <w:bCs/>
          <w:sz w:val="28"/>
          <w:szCs w:val="28"/>
          <w:lang w:val="uk-UA" w:eastAsia="ru-RU"/>
        </w:rPr>
        <w:t>, 2003. – 384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Жадан С.В. Організаційно-правові засади управління державним соціальним страхуванням [Текст] : автореферат дис. ... канд. юрид. наук : 12.00.07 Адміністративне право і процес; фінансове право; інформаційне право / С. В. Жадан. - Київ : Б. в., 2008. - 20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Жадан</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С.</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 xml:space="preserve">В. Соціальне партнерство – новий принцип в управлінні загальнообов’язковим державним соціальним страхуванням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С.</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В.</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Жадан // Адвокат. – 2005. – №</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4. – С.</w:t>
      </w:r>
      <w:r w:rsidRPr="002C3F74">
        <w:rPr>
          <w:rFonts w:ascii="Times New Roman" w:eastAsia="Times New Roman" w:hAnsi="Times New Roman" w:cs="Times New Roman"/>
          <w:sz w:val="28"/>
          <w:szCs w:val="28"/>
          <w:lang w:eastAsia="ru-RU"/>
        </w:rPr>
        <w:t> 15–17</w:t>
      </w:r>
      <w:r w:rsidRPr="002C3F74">
        <w:rPr>
          <w:rFonts w:ascii="Times New Roman" w:eastAsia="Times New Roman" w:hAnsi="Times New Roman" w:cs="Times New Roman"/>
          <w:sz w:val="28"/>
          <w:szCs w:val="28"/>
          <w:lang w:val="uk-UA" w:eastAsia="ru-RU"/>
        </w:rPr>
        <w:t>.</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Зайчук О. Правові засади діяльності Пенсійного фонду України / О. Зайчук // Право України. – 2004. – №8. – С. 49–52 </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Кінащук Л.Л. Організаційно-правові засади державного особистого обов’язкового страхування співробітників органів внутрішніх справ в Україні [Текст] : дис. … канд. юрид. наук: спец. 12.00.07 / Л.Л. Кінащук ; Нац. акад. внутр. справ України. – К., 2003. – 203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lastRenderedPageBreak/>
        <w:t xml:space="preserve">Крекотень І.М. Проблеми розвитку системи загальнообов’язкового державного соціального страхування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І.М. Крекотень. - Вісник Хмельницького національного університету 2015, № 4, Т. 1 – С. 80-84</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eastAsia="ru-RU"/>
        </w:rPr>
      </w:pPr>
      <w:r w:rsidRPr="002C3F74">
        <w:rPr>
          <w:rFonts w:ascii="Times New Roman" w:eastAsia="Times New Roman" w:hAnsi="Times New Roman" w:cs="Times New Roman"/>
          <w:sz w:val="28"/>
          <w:szCs w:val="28"/>
          <w:lang w:eastAsia="ru-RU"/>
        </w:rPr>
        <w:t>Куприянова</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Л.</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В. Российские предприниматели и проблемы социального страхования 1880–1905</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годы [Текст] / Л.</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В.</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Куприянова // Отечественная история. – 1996. – №</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5. – С.</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50–76.</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Любимов Б. Социальное страхование в прошлом и настоящем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Б. Любимов. – Х. : Главполитпросвет УССР, 1923. – 48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Могілевцев М. Система соціального страхування в Швеції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М. Могілевцев // Соціальний захист. – 1999. – № 3. – С. 55–59.</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Москаленко О.В. Основні засади загальнообов’язкового державного соціального страхування в умовах ринкової економіки: монографія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О.В. Москаленко. – Х. : Юрайт, 2012. – 400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Москаленко О.В. Перспективи кодифікації законодавства про загальнообов’язкове державне соціальне страхування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О.В. Москаленко // Актуальні проблеми права: теорія і практика : збірник наукових праць. – №26. – С. 393–401.</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Надієнко О.І. Окремі аспекти адміністративно-правового статусу Пенсійного фонду України [Текст] / О.І. Надієнко // Конституційно-правове регулювання суспільних відносин: минуле, сучасне, майбутнє : тези доп. наук. конф. (м. Одеса, 27 березня 2009 р.). – Одеса : ОНУ ім. І. Мечникова, 2009. – С. 143–146.</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Надрага В.І. Загальнообов’язкове державне соціальне страхування як механізм компенсації соціальних ризиків [Текст] / В.І. Надрага // Демографія та соціальна економіка. – 2014. – № 1(21). – С. 145–155</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bCs/>
          <w:sz w:val="28"/>
          <w:szCs w:val="28"/>
          <w:lang w:val="uk-UA" w:eastAsia="ru-RU"/>
        </w:rPr>
        <w:t xml:space="preserve">Надточій Б. </w:t>
      </w:r>
      <w:r w:rsidRPr="002C3F74">
        <w:rPr>
          <w:rFonts w:ascii="Times New Roman" w:eastAsia="Times New Roman" w:hAnsi="Times New Roman" w:cs="Times New Roman"/>
          <w:sz w:val="28"/>
          <w:szCs w:val="28"/>
          <w:lang w:val="uk-UA" w:eastAsia="ru-RU"/>
        </w:rPr>
        <w:t xml:space="preserve">Соціальне страхування у контексті історії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Б</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Надточій // Соціальний захист. – 2003. – № 3. – С. 29–33.</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Надточій</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Б. Соціальне страхування: адміністративна організація та фінансування [Текст] / Б.</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Надточій // Соціальний захист. – 1998. – №</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3. – С.</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39–42.</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lastRenderedPageBreak/>
        <w:t xml:space="preserve">Нестеров Д.Ю. Механізми правового та організаційного забезпечення пенсійного страхування в Україні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Д.Ю. Нестеров // Вісник Академії митної служби України. Серія: Державне управління. – 2011. – №1. – С. 14–18.</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Панова Е.А. Юридическая ответственность за нарушение водного законодательства в России </w:t>
      </w:r>
      <w:r w:rsidRPr="002C3F74">
        <w:rPr>
          <w:rFonts w:ascii="Times New Roman" w:eastAsia="Times New Roman" w:hAnsi="Times New Roman" w:cs="Times New Roman"/>
          <w:sz w:val="28"/>
          <w:szCs w:val="28"/>
          <w:lang w:eastAsia="ru-RU"/>
        </w:rPr>
        <w:t>[Текст]</w:t>
      </w:r>
      <w:r w:rsidRPr="002C3F74">
        <w:rPr>
          <w:rFonts w:ascii="Times New Roman" w:eastAsia="Times New Roman" w:hAnsi="Times New Roman" w:cs="Times New Roman"/>
          <w:sz w:val="28"/>
          <w:szCs w:val="28"/>
          <w:lang w:val="uk-UA" w:eastAsia="ru-RU"/>
        </w:rPr>
        <w:t>: автореф. дис. на соискание ученой степени канд. юрид. наук : спец. 12.00.06 – «Природоресурсное право; Аграрное право; Экологическое право» / Е.А. Панова. –М., 2009 – 28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Пенсійні правовідносини в Україні: монографія </w:t>
      </w:r>
      <w:r w:rsidRPr="002C3F74">
        <w:rPr>
          <w:rFonts w:ascii="Times New Roman" w:eastAsia="Times New Roman" w:hAnsi="Times New Roman" w:cs="Times New Roman"/>
          <w:sz w:val="28"/>
          <w:szCs w:val="28"/>
          <w:lang w:val="uk-UA" w:eastAsia="ru-RU"/>
        </w:rPr>
        <w:t xml:space="preserve">[Текст] </w:t>
      </w:r>
      <w:r w:rsidRPr="002C3F74">
        <w:rPr>
          <w:rFonts w:ascii="Times New Roman" w:eastAsia="Times New Roman" w:hAnsi="Times New Roman" w:cs="Times New Roman"/>
          <w:sz w:val="28"/>
          <w:szCs w:val="20"/>
          <w:lang w:val="uk-UA" w:eastAsia="ru-RU"/>
        </w:rPr>
        <w:t>/ Н. М. Хуторян, Я. В. Сімутіна, М. П. Стадник, А. А. Ширант, М. М. Шумило; відп. ред. Н. М. Хуторян, Я. В. Сімутіна. – К.:Вид-во «Юридична думка», 2013. – 276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eastAsia="ru-RU"/>
        </w:rPr>
      </w:pPr>
      <w:r w:rsidRPr="002C3F74">
        <w:rPr>
          <w:rFonts w:ascii="Times New Roman" w:eastAsia="Times New Roman" w:hAnsi="Times New Roman" w:cs="Times New Roman"/>
          <w:sz w:val="28"/>
          <w:szCs w:val="28"/>
          <w:lang w:eastAsia="ru-RU"/>
        </w:rPr>
        <w:t>Родионова</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Е.</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 xml:space="preserve">И. История социального страхования в СССР. Вып. 1. [Текст] </w:t>
      </w:r>
      <w:r w:rsidRPr="002C3F74">
        <w:rPr>
          <w:rFonts w:ascii="Times New Roman" w:eastAsia="Times New Roman" w:hAnsi="Times New Roman" w:cs="Times New Roman"/>
          <w:sz w:val="28"/>
          <w:szCs w:val="20"/>
          <w:lang w:val="uk-UA" w:eastAsia="ru-RU"/>
        </w:rPr>
        <w:t xml:space="preserve">/ </w:t>
      </w:r>
      <w:r w:rsidRPr="002C3F74">
        <w:rPr>
          <w:rFonts w:ascii="Times New Roman" w:eastAsia="Times New Roman" w:hAnsi="Times New Roman" w:cs="Times New Roman"/>
          <w:sz w:val="28"/>
          <w:szCs w:val="28"/>
          <w:lang w:eastAsia="ru-RU"/>
        </w:rPr>
        <w:t>Е.</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И.</w:t>
      </w:r>
      <w:r w:rsidRPr="002C3F74">
        <w:rPr>
          <w:rFonts w:ascii="Times New Roman" w:eastAsia="Times New Roman" w:hAnsi="Times New Roman" w:cs="Times New Roman"/>
          <w:sz w:val="28"/>
          <w:szCs w:val="28"/>
          <w:lang w:val="uk-UA" w:eastAsia="ru-RU"/>
        </w:rPr>
        <w:t> </w:t>
      </w:r>
      <w:r w:rsidRPr="002C3F74">
        <w:rPr>
          <w:rFonts w:ascii="Times New Roman" w:eastAsia="Times New Roman" w:hAnsi="Times New Roman" w:cs="Times New Roman"/>
          <w:sz w:val="28"/>
          <w:szCs w:val="28"/>
          <w:lang w:eastAsia="ru-RU"/>
        </w:rPr>
        <w:t xml:space="preserve">Родионова. – М., 1966. </w:t>
      </w:r>
      <w:r w:rsidRPr="002C3F74">
        <w:rPr>
          <w:rFonts w:ascii="Times New Roman" w:eastAsia="Times New Roman" w:hAnsi="Times New Roman" w:cs="Times New Roman"/>
          <w:sz w:val="28"/>
          <w:szCs w:val="28"/>
          <w:lang w:val="uk-UA" w:eastAsia="ru-RU"/>
        </w:rPr>
        <w:t>– 34</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Синчук С.М. Про поняття та особливості соціального страхування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С.М. Синчук // Вісник Львівського університету. Серія юридична. – 2003. – Вип. 38. – С. 375–381.</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w:t>
      </w:r>
      <w:r w:rsidRPr="002C3F74">
        <w:rPr>
          <w:rFonts w:ascii="Times New Roman" w:eastAsia="Times New Roman" w:hAnsi="Times New Roman" w:cs="Times New Roman"/>
          <w:sz w:val="28"/>
          <w:szCs w:val="20"/>
          <w:lang w:val="uk-UA" w:eastAsia="ru-RU"/>
        </w:rPr>
        <w:t xml:space="preserve">Стичинський Б. Право соціального забезпечення: проблеми становлення і розвитку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xml:space="preserve"> / Б. Стичинський // Право України. – 2002. - №6. – С.85-89</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Студеникина М.С. Государственный контроль и применение административной ответственности как формы государственного регулирования экономическими процессами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М.С. Студеникина // Административно-правовое регулирование экономических отношений. – М. : Юрист, 2001. – С. 41-44.</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Тищенко О. В. Концептуальні основи становлення сучасного права соціального забезпечення </w:t>
      </w:r>
      <w:r w:rsidRPr="002C3F74">
        <w:rPr>
          <w:rFonts w:ascii="Times New Roman" w:eastAsia="Times New Roman" w:hAnsi="Times New Roman" w:cs="Times New Roman"/>
          <w:sz w:val="28"/>
          <w:szCs w:val="28"/>
          <w:lang w:eastAsia="ru-RU"/>
        </w:rPr>
        <w:t>[Текст]</w:t>
      </w:r>
      <w:r w:rsidRPr="002C3F74">
        <w:rPr>
          <w:rFonts w:ascii="Times New Roman" w:eastAsia="Times New Roman" w:hAnsi="Times New Roman" w:cs="Times New Roman"/>
          <w:sz w:val="28"/>
          <w:szCs w:val="20"/>
          <w:lang w:val="uk-UA" w:eastAsia="ru-RU"/>
        </w:rPr>
        <w:t>: автореф. дис. … д-ра юрид. наук : 12.00.05 / О. В. Тищенко. – К., 2014. – 39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Тищенко О. В. Проблеми вдосконалення соціально- забезпечувального законодавства України / О. В. Тищенко [Електронний ресурс]. – Режим доступу : </w:t>
      </w:r>
      <w:hyperlink r:id="rId18" w:history="1">
        <w:r w:rsidRPr="002C3F74">
          <w:rPr>
            <w:rFonts w:ascii="Times New Roman" w:eastAsia="Times New Roman" w:hAnsi="Times New Roman" w:cs="Times New Roman"/>
            <w:color w:val="0000FF"/>
            <w:sz w:val="28"/>
            <w:szCs w:val="20"/>
            <w:u w:val="single"/>
            <w:lang w:val="uk-UA" w:eastAsia="ru-RU"/>
          </w:rPr>
          <w:t>http://www.pap.in.ua/2_2015/47.pdf</w:t>
        </w:r>
      </w:hyperlink>
      <w:r w:rsidRPr="002C3F74">
        <w:rPr>
          <w:rFonts w:ascii="Times New Roman" w:eastAsia="Times New Roman" w:hAnsi="Times New Roman" w:cs="Times New Roman"/>
          <w:sz w:val="28"/>
          <w:szCs w:val="20"/>
          <w:lang w:val="uk-UA" w:eastAsia="ru-RU"/>
        </w:rPr>
        <w:t xml:space="preserve"> - Назва з екрана.</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lastRenderedPageBreak/>
        <w:t xml:space="preserve">Ткаченко А.О. Поняття компетенції державного органу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0"/>
          <w:lang w:val="uk-UA" w:eastAsia="ru-RU"/>
        </w:rPr>
        <w:t>/ А.О. Ткаченко // Часопис Київського університету права. – 2009. – №4. – С. 192–197</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Тополенко Н.М. Проблеми пенсійної системи та шляхи подальшого її розвитку </w:t>
      </w:r>
      <w:r w:rsidRPr="002C3F74">
        <w:rPr>
          <w:rFonts w:ascii="Times New Roman" w:eastAsia="Times New Roman" w:hAnsi="Times New Roman" w:cs="Times New Roman"/>
          <w:sz w:val="28"/>
          <w:szCs w:val="28"/>
          <w:lang w:eastAsia="ru-RU"/>
        </w:rPr>
        <w:t xml:space="preserve">[Текст] </w:t>
      </w:r>
      <w:r w:rsidRPr="002C3F74">
        <w:rPr>
          <w:rFonts w:ascii="Times New Roman" w:eastAsia="Times New Roman" w:hAnsi="Times New Roman" w:cs="Times New Roman"/>
          <w:sz w:val="28"/>
          <w:szCs w:val="28"/>
          <w:lang w:val="uk-UA" w:eastAsia="ru-RU"/>
        </w:rPr>
        <w:t>/ Н.М. Тополенко // Держава та регіони. Серія: Державне управління.– 2006. – № 4. – С.166-170.</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0"/>
          <w:lang w:val="uk-UA" w:eastAsia="ru-RU"/>
        </w:rPr>
        <w:t xml:space="preserve"> Юровська В. В. Правове регулювання відносин в системі загальнообов’язкового державного соціального страхування на випадок безробіття </w:t>
      </w:r>
      <w:r w:rsidRPr="002C3F74">
        <w:rPr>
          <w:rFonts w:ascii="Times New Roman" w:eastAsia="Times New Roman" w:hAnsi="Times New Roman" w:cs="Times New Roman"/>
          <w:sz w:val="28"/>
          <w:szCs w:val="28"/>
          <w:lang w:eastAsia="ru-RU"/>
        </w:rPr>
        <w:t>[Текст]</w:t>
      </w:r>
      <w:r w:rsidRPr="002C3F74">
        <w:rPr>
          <w:rFonts w:ascii="Times New Roman" w:eastAsia="Times New Roman" w:hAnsi="Times New Roman" w:cs="Times New Roman"/>
          <w:sz w:val="28"/>
          <w:szCs w:val="20"/>
          <w:lang w:val="uk-UA" w:eastAsia="ru-RU"/>
        </w:rPr>
        <w:t>: автореф. дис. … канд. юрид. наук : 12.00.05 / В. В. Юровська. – Х., 2005. – 20 с</w:t>
      </w:r>
    </w:p>
    <w:p w:rsidR="002C3F74" w:rsidRPr="002C3F74" w:rsidRDefault="002C3F74" w:rsidP="002C3F74">
      <w:pPr>
        <w:numPr>
          <w:ilvl w:val="2"/>
          <w:numId w:val="5"/>
        </w:numPr>
        <w:tabs>
          <w:tab w:val="left" w:pos="1418"/>
        </w:tabs>
        <w:spacing w:after="0" w:line="341" w:lineRule="auto"/>
        <w:ind w:left="0" w:firstLine="567"/>
        <w:jc w:val="both"/>
        <w:rPr>
          <w:rFonts w:ascii="Times New Roman" w:eastAsia="Times New Roman" w:hAnsi="Times New Roman" w:cs="Times New Roman"/>
          <w:sz w:val="28"/>
          <w:szCs w:val="28"/>
          <w:lang w:val="uk-UA" w:eastAsia="ru-RU"/>
        </w:rPr>
      </w:pPr>
      <w:r w:rsidRPr="002C3F74">
        <w:rPr>
          <w:rFonts w:ascii="Times New Roman" w:eastAsia="Times New Roman" w:hAnsi="Times New Roman" w:cs="Times New Roman"/>
          <w:sz w:val="28"/>
          <w:szCs w:val="28"/>
          <w:lang w:val="uk-UA" w:eastAsia="ru-RU"/>
        </w:rPr>
        <w:t xml:space="preserve"> Ярошенко</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І.</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С. Організаційно-правові форми соціального захисту людини і громадянина в Україні</w:t>
      </w:r>
      <w:r w:rsidRPr="002C3F74">
        <w:rPr>
          <w:rFonts w:ascii="Times New Roman" w:eastAsia="Times New Roman" w:hAnsi="Times New Roman" w:cs="Times New Roman"/>
          <w:sz w:val="28"/>
          <w:szCs w:val="28"/>
          <w:lang w:eastAsia="ru-RU"/>
        </w:rPr>
        <w:t xml:space="preserve"> [Текст] </w:t>
      </w:r>
      <w:r w:rsidRPr="002C3F74">
        <w:rPr>
          <w:rFonts w:ascii="Times New Roman" w:eastAsia="Times New Roman" w:hAnsi="Times New Roman" w:cs="Times New Roman"/>
          <w:sz w:val="28"/>
          <w:szCs w:val="28"/>
          <w:lang w:val="uk-UA" w:eastAsia="ru-RU"/>
        </w:rPr>
        <w:t>: автореф. дис. на здобуття наук. ступеня канд. юрид. наук : спец. 12.00.07 "Адміністративне право і процес; фінансове право; інформаційне право" / І.</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С.</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Ярошенко. – К., 2006. – 18</w:t>
      </w:r>
      <w:r w:rsidRPr="002C3F74">
        <w:rPr>
          <w:rFonts w:ascii="Times New Roman" w:eastAsia="Times New Roman" w:hAnsi="Times New Roman" w:cs="Times New Roman"/>
          <w:sz w:val="28"/>
          <w:szCs w:val="28"/>
          <w:lang w:eastAsia="ru-RU"/>
        </w:rPr>
        <w:t> </w:t>
      </w:r>
      <w:r w:rsidRPr="002C3F74">
        <w:rPr>
          <w:rFonts w:ascii="Times New Roman" w:eastAsia="Times New Roman" w:hAnsi="Times New Roman" w:cs="Times New Roman"/>
          <w:sz w:val="28"/>
          <w:szCs w:val="28"/>
          <w:lang w:val="uk-UA" w:eastAsia="ru-RU"/>
        </w:rPr>
        <w:t>с.</w:t>
      </w:r>
    </w:p>
    <w:p w:rsidR="00C07563" w:rsidRPr="00D65631" w:rsidRDefault="00C07563" w:rsidP="002C3F74">
      <w:pPr>
        <w:spacing w:after="0" w:line="360" w:lineRule="auto"/>
        <w:ind w:firstLine="709"/>
        <w:jc w:val="both"/>
        <w:rPr>
          <w:rFonts w:ascii="Times New Roman" w:hAnsi="Times New Roman" w:cs="Times New Roman"/>
          <w:sz w:val="28"/>
          <w:szCs w:val="28"/>
          <w:lang w:val="uk-UA"/>
        </w:rPr>
      </w:pPr>
    </w:p>
    <w:sectPr w:rsidR="00C07563" w:rsidRPr="00D65631" w:rsidSect="003A0866">
      <w:headerReference w:type="default" r:id="rId19"/>
      <w:pgSz w:w="11906" w:h="16838"/>
      <w:pgMar w:top="1134" w:right="850" w:bottom="1134" w:left="1701" w:header="737"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95B8E" w:rsidRDefault="00695B8E" w:rsidP="00C07563">
      <w:pPr>
        <w:spacing w:after="0" w:line="240" w:lineRule="auto"/>
      </w:pPr>
      <w:r>
        <w:separator/>
      </w:r>
    </w:p>
  </w:endnote>
  <w:endnote w:type="continuationSeparator" w:id="0">
    <w:p w:rsidR="00695B8E" w:rsidRDefault="00695B8E" w:rsidP="00C075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61002A87" w:usb1="80000000" w:usb2="00000008"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95B8E" w:rsidRDefault="00695B8E" w:rsidP="00C07563">
      <w:pPr>
        <w:spacing w:after="0" w:line="240" w:lineRule="auto"/>
      </w:pPr>
      <w:r>
        <w:separator/>
      </w:r>
    </w:p>
  </w:footnote>
  <w:footnote w:type="continuationSeparator" w:id="0">
    <w:p w:rsidR="00695B8E" w:rsidRDefault="00695B8E" w:rsidP="00C0756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36774"/>
      <w:docPartObj>
        <w:docPartGallery w:val="Page Numbers (Top of Page)"/>
        <w:docPartUnique/>
      </w:docPartObj>
    </w:sdtPr>
    <w:sdtEndPr/>
    <w:sdtContent>
      <w:p w:rsidR="00FD3990" w:rsidRDefault="001B26AD">
        <w:pPr>
          <w:pStyle w:val="a3"/>
          <w:jc w:val="right"/>
        </w:pPr>
        <w:r w:rsidRPr="003A0866">
          <w:rPr>
            <w:rFonts w:ascii="Times New Roman" w:hAnsi="Times New Roman" w:cs="Times New Roman"/>
          </w:rPr>
          <w:fldChar w:fldCharType="begin"/>
        </w:r>
        <w:r w:rsidR="00FD3990" w:rsidRPr="003A0866">
          <w:rPr>
            <w:rFonts w:ascii="Times New Roman" w:hAnsi="Times New Roman" w:cs="Times New Roman"/>
          </w:rPr>
          <w:instrText xml:space="preserve"> PAGE   \* MERGEFORMAT </w:instrText>
        </w:r>
        <w:r w:rsidRPr="003A0866">
          <w:rPr>
            <w:rFonts w:ascii="Times New Roman" w:hAnsi="Times New Roman" w:cs="Times New Roman"/>
          </w:rPr>
          <w:fldChar w:fldCharType="separate"/>
        </w:r>
        <w:r w:rsidR="006E2468">
          <w:rPr>
            <w:rFonts w:ascii="Times New Roman" w:hAnsi="Times New Roman" w:cs="Times New Roman"/>
            <w:noProof/>
          </w:rPr>
          <w:t>23</w:t>
        </w:r>
        <w:r w:rsidRPr="003A0866">
          <w:rPr>
            <w:rFonts w:ascii="Times New Roman" w:hAnsi="Times New Roman" w:cs="Times New Roman"/>
          </w:rPr>
          <w:fldChar w:fldCharType="end"/>
        </w:r>
      </w:p>
    </w:sdtContent>
  </w:sdt>
  <w:p w:rsidR="00FD3990" w:rsidRPr="00C07563" w:rsidRDefault="00FD3990">
    <w:pPr>
      <w:pStyle w:val="a3"/>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2520B58"/>
    <w:multiLevelType w:val="hybridMultilevel"/>
    <w:tmpl w:val="B3A08E80"/>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447E4B7B"/>
    <w:multiLevelType w:val="hybridMultilevel"/>
    <w:tmpl w:val="2C983200"/>
    <w:lvl w:ilvl="0" w:tplc="05DC0A8A">
      <w:start w:val="1"/>
      <w:numFmt w:val="decimal"/>
      <w:lvlText w:val="%1)"/>
      <w:lvlJc w:val="left"/>
      <w:pPr>
        <w:tabs>
          <w:tab w:val="num" w:pos="1602"/>
        </w:tabs>
        <w:ind w:left="1602" w:hanging="1035"/>
      </w:pPr>
      <w:rPr>
        <w:rFonts w:hint="default"/>
      </w:rPr>
    </w:lvl>
    <w:lvl w:ilvl="1" w:tplc="1CA436EC">
      <w:start w:val="1"/>
      <w:numFmt w:val="decimal"/>
      <w:lvlText w:val="%2."/>
      <w:lvlJc w:val="left"/>
      <w:pPr>
        <w:tabs>
          <w:tab w:val="num" w:pos="1647"/>
        </w:tabs>
        <w:ind w:left="1647" w:hanging="360"/>
      </w:pPr>
      <w:rPr>
        <w:rFonts w:hint="default"/>
      </w:rPr>
    </w:lvl>
    <w:lvl w:ilvl="2" w:tplc="0419000F">
      <w:start w:val="1"/>
      <w:numFmt w:val="decimal"/>
      <w:lvlText w:val="%3."/>
      <w:lvlJc w:val="left"/>
      <w:pPr>
        <w:tabs>
          <w:tab w:val="num" w:pos="2547"/>
        </w:tabs>
        <w:ind w:left="2547" w:hanging="360"/>
      </w:pPr>
      <w:rPr>
        <w:rFonts w:hint="default"/>
      </w:rPr>
    </w:lvl>
    <w:lvl w:ilvl="3" w:tplc="0419000F" w:tentative="1">
      <w:start w:val="1"/>
      <w:numFmt w:val="decimal"/>
      <w:lvlText w:val="%4."/>
      <w:lvlJc w:val="left"/>
      <w:pPr>
        <w:tabs>
          <w:tab w:val="num" w:pos="3087"/>
        </w:tabs>
        <w:ind w:left="3087" w:hanging="360"/>
      </w:pPr>
    </w:lvl>
    <w:lvl w:ilvl="4" w:tplc="04190019" w:tentative="1">
      <w:start w:val="1"/>
      <w:numFmt w:val="lowerLetter"/>
      <w:lvlText w:val="%5."/>
      <w:lvlJc w:val="left"/>
      <w:pPr>
        <w:tabs>
          <w:tab w:val="num" w:pos="3807"/>
        </w:tabs>
        <w:ind w:left="3807" w:hanging="360"/>
      </w:pPr>
    </w:lvl>
    <w:lvl w:ilvl="5" w:tplc="0419001B" w:tentative="1">
      <w:start w:val="1"/>
      <w:numFmt w:val="lowerRoman"/>
      <w:lvlText w:val="%6."/>
      <w:lvlJc w:val="right"/>
      <w:pPr>
        <w:tabs>
          <w:tab w:val="num" w:pos="4527"/>
        </w:tabs>
        <w:ind w:left="4527" w:hanging="180"/>
      </w:pPr>
    </w:lvl>
    <w:lvl w:ilvl="6" w:tplc="0419000F" w:tentative="1">
      <w:start w:val="1"/>
      <w:numFmt w:val="decimal"/>
      <w:lvlText w:val="%7."/>
      <w:lvlJc w:val="left"/>
      <w:pPr>
        <w:tabs>
          <w:tab w:val="num" w:pos="5247"/>
        </w:tabs>
        <w:ind w:left="5247" w:hanging="360"/>
      </w:pPr>
    </w:lvl>
    <w:lvl w:ilvl="7" w:tplc="04190019" w:tentative="1">
      <w:start w:val="1"/>
      <w:numFmt w:val="lowerLetter"/>
      <w:lvlText w:val="%8."/>
      <w:lvlJc w:val="left"/>
      <w:pPr>
        <w:tabs>
          <w:tab w:val="num" w:pos="5967"/>
        </w:tabs>
        <w:ind w:left="5967" w:hanging="360"/>
      </w:pPr>
    </w:lvl>
    <w:lvl w:ilvl="8" w:tplc="0419001B" w:tentative="1">
      <w:start w:val="1"/>
      <w:numFmt w:val="lowerRoman"/>
      <w:lvlText w:val="%9."/>
      <w:lvlJc w:val="right"/>
      <w:pPr>
        <w:tabs>
          <w:tab w:val="num" w:pos="6687"/>
        </w:tabs>
        <w:ind w:left="6687" w:hanging="180"/>
      </w:pPr>
    </w:lvl>
  </w:abstractNum>
  <w:abstractNum w:abstractNumId="2">
    <w:nsid w:val="45755CD7"/>
    <w:multiLevelType w:val="hybridMultilevel"/>
    <w:tmpl w:val="D976234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47B418ED"/>
    <w:multiLevelType w:val="hybridMultilevel"/>
    <w:tmpl w:val="293C5E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nsid w:val="58E34B48"/>
    <w:multiLevelType w:val="hybridMultilevel"/>
    <w:tmpl w:val="293C5ED6"/>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2D68"/>
    <w:rsid w:val="000068C3"/>
    <w:rsid w:val="00012B82"/>
    <w:rsid w:val="00025AA0"/>
    <w:rsid w:val="00025C6E"/>
    <w:rsid w:val="00035771"/>
    <w:rsid w:val="00047AE3"/>
    <w:rsid w:val="000530DF"/>
    <w:rsid w:val="00055338"/>
    <w:rsid w:val="00060B76"/>
    <w:rsid w:val="00064317"/>
    <w:rsid w:val="00071898"/>
    <w:rsid w:val="00072B16"/>
    <w:rsid w:val="00081DC3"/>
    <w:rsid w:val="000868DC"/>
    <w:rsid w:val="00094206"/>
    <w:rsid w:val="000A2ACD"/>
    <w:rsid w:val="000A4676"/>
    <w:rsid w:val="000A4C08"/>
    <w:rsid w:val="000A672A"/>
    <w:rsid w:val="000B280F"/>
    <w:rsid w:val="001008DB"/>
    <w:rsid w:val="00146F1F"/>
    <w:rsid w:val="001603AF"/>
    <w:rsid w:val="001644D8"/>
    <w:rsid w:val="001844CF"/>
    <w:rsid w:val="00184743"/>
    <w:rsid w:val="00186F16"/>
    <w:rsid w:val="00191CB5"/>
    <w:rsid w:val="001941DB"/>
    <w:rsid w:val="001A6B42"/>
    <w:rsid w:val="001A702B"/>
    <w:rsid w:val="001B26AD"/>
    <w:rsid w:val="001C30A9"/>
    <w:rsid w:val="001C40FD"/>
    <w:rsid w:val="001D334D"/>
    <w:rsid w:val="001E0BB5"/>
    <w:rsid w:val="001E3FBF"/>
    <w:rsid w:val="001E534D"/>
    <w:rsid w:val="001F0A66"/>
    <w:rsid w:val="001F2E0F"/>
    <w:rsid w:val="001F35FD"/>
    <w:rsid w:val="001F6049"/>
    <w:rsid w:val="00227F48"/>
    <w:rsid w:val="002327D3"/>
    <w:rsid w:val="00232B22"/>
    <w:rsid w:val="002333EE"/>
    <w:rsid w:val="00234E24"/>
    <w:rsid w:val="002358CE"/>
    <w:rsid w:val="002417ED"/>
    <w:rsid w:val="00244525"/>
    <w:rsid w:val="00254080"/>
    <w:rsid w:val="002551A0"/>
    <w:rsid w:val="00256EA1"/>
    <w:rsid w:val="00260CDE"/>
    <w:rsid w:val="00264604"/>
    <w:rsid w:val="002909B7"/>
    <w:rsid w:val="00291057"/>
    <w:rsid w:val="00297D06"/>
    <w:rsid w:val="002A7489"/>
    <w:rsid w:val="002B580C"/>
    <w:rsid w:val="002B663F"/>
    <w:rsid w:val="002B7850"/>
    <w:rsid w:val="002C3F74"/>
    <w:rsid w:val="002D1A8B"/>
    <w:rsid w:val="0031624D"/>
    <w:rsid w:val="00344D09"/>
    <w:rsid w:val="00357D07"/>
    <w:rsid w:val="00392135"/>
    <w:rsid w:val="00397B05"/>
    <w:rsid w:val="003A0866"/>
    <w:rsid w:val="003A5F98"/>
    <w:rsid w:val="003C4AA8"/>
    <w:rsid w:val="003D218A"/>
    <w:rsid w:val="003D4A2A"/>
    <w:rsid w:val="003E5F48"/>
    <w:rsid w:val="003F61D6"/>
    <w:rsid w:val="00406CCA"/>
    <w:rsid w:val="004078E8"/>
    <w:rsid w:val="0041110E"/>
    <w:rsid w:val="00412812"/>
    <w:rsid w:val="00414781"/>
    <w:rsid w:val="00416227"/>
    <w:rsid w:val="004343FF"/>
    <w:rsid w:val="00434447"/>
    <w:rsid w:val="004447D0"/>
    <w:rsid w:val="00470DF7"/>
    <w:rsid w:val="00492546"/>
    <w:rsid w:val="004946EE"/>
    <w:rsid w:val="004950E5"/>
    <w:rsid w:val="004A53DE"/>
    <w:rsid w:val="004A57DB"/>
    <w:rsid w:val="004D4F3A"/>
    <w:rsid w:val="005026A4"/>
    <w:rsid w:val="005036F2"/>
    <w:rsid w:val="0051440C"/>
    <w:rsid w:val="00514B59"/>
    <w:rsid w:val="00522D68"/>
    <w:rsid w:val="00541C26"/>
    <w:rsid w:val="00550032"/>
    <w:rsid w:val="00553542"/>
    <w:rsid w:val="00563B5D"/>
    <w:rsid w:val="00564B15"/>
    <w:rsid w:val="00581222"/>
    <w:rsid w:val="00584776"/>
    <w:rsid w:val="0059219C"/>
    <w:rsid w:val="005B79E6"/>
    <w:rsid w:val="005D2998"/>
    <w:rsid w:val="005D646F"/>
    <w:rsid w:val="005E6D66"/>
    <w:rsid w:val="005F4CEC"/>
    <w:rsid w:val="005F55B7"/>
    <w:rsid w:val="00630B47"/>
    <w:rsid w:val="006533F4"/>
    <w:rsid w:val="00660248"/>
    <w:rsid w:val="00684BEB"/>
    <w:rsid w:val="006943D7"/>
    <w:rsid w:val="00695B8E"/>
    <w:rsid w:val="006D4B9E"/>
    <w:rsid w:val="006E2468"/>
    <w:rsid w:val="006E546D"/>
    <w:rsid w:val="006F6AC4"/>
    <w:rsid w:val="006F78E7"/>
    <w:rsid w:val="007055EA"/>
    <w:rsid w:val="00711180"/>
    <w:rsid w:val="007146DC"/>
    <w:rsid w:val="007235DF"/>
    <w:rsid w:val="00734610"/>
    <w:rsid w:val="00744427"/>
    <w:rsid w:val="007B37AB"/>
    <w:rsid w:val="007E21D3"/>
    <w:rsid w:val="007E45D8"/>
    <w:rsid w:val="00810B8A"/>
    <w:rsid w:val="008116E4"/>
    <w:rsid w:val="00820DFA"/>
    <w:rsid w:val="008263DE"/>
    <w:rsid w:val="00833BFC"/>
    <w:rsid w:val="00843CD4"/>
    <w:rsid w:val="0085047E"/>
    <w:rsid w:val="00861A84"/>
    <w:rsid w:val="00863398"/>
    <w:rsid w:val="008867A8"/>
    <w:rsid w:val="008B29FA"/>
    <w:rsid w:val="008C76DF"/>
    <w:rsid w:val="008D00B2"/>
    <w:rsid w:val="008D78DE"/>
    <w:rsid w:val="008E4E7A"/>
    <w:rsid w:val="008E582B"/>
    <w:rsid w:val="008F6451"/>
    <w:rsid w:val="00902881"/>
    <w:rsid w:val="009029C5"/>
    <w:rsid w:val="00914CE0"/>
    <w:rsid w:val="0092054F"/>
    <w:rsid w:val="009276B6"/>
    <w:rsid w:val="009367F3"/>
    <w:rsid w:val="00942C44"/>
    <w:rsid w:val="009507F1"/>
    <w:rsid w:val="00967FD5"/>
    <w:rsid w:val="009747C1"/>
    <w:rsid w:val="0098574A"/>
    <w:rsid w:val="009A2E51"/>
    <w:rsid w:val="009B0B10"/>
    <w:rsid w:val="009C4CA9"/>
    <w:rsid w:val="009C67A1"/>
    <w:rsid w:val="009D686E"/>
    <w:rsid w:val="009E4EFE"/>
    <w:rsid w:val="009F136E"/>
    <w:rsid w:val="009F6C2D"/>
    <w:rsid w:val="009F7FA2"/>
    <w:rsid w:val="00A0227A"/>
    <w:rsid w:val="00A0256E"/>
    <w:rsid w:val="00A07BA0"/>
    <w:rsid w:val="00A17F39"/>
    <w:rsid w:val="00A30498"/>
    <w:rsid w:val="00A3180F"/>
    <w:rsid w:val="00A35D96"/>
    <w:rsid w:val="00A460ED"/>
    <w:rsid w:val="00A50CF6"/>
    <w:rsid w:val="00A532A0"/>
    <w:rsid w:val="00A62E96"/>
    <w:rsid w:val="00A70AB2"/>
    <w:rsid w:val="00A86D33"/>
    <w:rsid w:val="00A95402"/>
    <w:rsid w:val="00A96DD8"/>
    <w:rsid w:val="00AB641F"/>
    <w:rsid w:val="00AB7214"/>
    <w:rsid w:val="00AB7FC9"/>
    <w:rsid w:val="00AE2D47"/>
    <w:rsid w:val="00AE4522"/>
    <w:rsid w:val="00AF0036"/>
    <w:rsid w:val="00B1224D"/>
    <w:rsid w:val="00B13B00"/>
    <w:rsid w:val="00B200B2"/>
    <w:rsid w:val="00B229A2"/>
    <w:rsid w:val="00B23143"/>
    <w:rsid w:val="00B561EA"/>
    <w:rsid w:val="00B70218"/>
    <w:rsid w:val="00B72754"/>
    <w:rsid w:val="00B91197"/>
    <w:rsid w:val="00B96F56"/>
    <w:rsid w:val="00BB2F77"/>
    <w:rsid w:val="00BF3A83"/>
    <w:rsid w:val="00BF517A"/>
    <w:rsid w:val="00C07563"/>
    <w:rsid w:val="00C11750"/>
    <w:rsid w:val="00C1283A"/>
    <w:rsid w:val="00C168AF"/>
    <w:rsid w:val="00C21926"/>
    <w:rsid w:val="00C545CE"/>
    <w:rsid w:val="00C55718"/>
    <w:rsid w:val="00C64D07"/>
    <w:rsid w:val="00C817D8"/>
    <w:rsid w:val="00C85F08"/>
    <w:rsid w:val="00C87C83"/>
    <w:rsid w:val="00C9309E"/>
    <w:rsid w:val="00CB0D45"/>
    <w:rsid w:val="00CD2125"/>
    <w:rsid w:val="00D10FBA"/>
    <w:rsid w:val="00D21CB9"/>
    <w:rsid w:val="00D22EB5"/>
    <w:rsid w:val="00D60F75"/>
    <w:rsid w:val="00D65631"/>
    <w:rsid w:val="00D85BCB"/>
    <w:rsid w:val="00DB7C1C"/>
    <w:rsid w:val="00DC2810"/>
    <w:rsid w:val="00DD35A9"/>
    <w:rsid w:val="00DE33A6"/>
    <w:rsid w:val="00DF5153"/>
    <w:rsid w:val="00E326A1"/>
    <w:rsid w:val="00E32AA9"/>
    <w:rsid w:val="00E428B6"/>
    <w:rsid w:val="00E43834"/>
    <w:rsid w:val="00E46C30"/>
    <w:rsid w:val="00E5529E"/>
    <w:rsid w:val="00E70914"/>
    <w:rsid w:val="00E960E2"/>
    <w:rsid w:val="00EB415D"/>
    <w:rsid w:val="00EB6BD8"/>
    <w:rsid w:val="00EE30A7"/>
    <w:rsid w:val="00EE5005"/>
    <w:rsid w:val="00EE6BD4"/>
    <w:rsid w:val="00EF11E2"/>
    <w:rsid w:val="00F05B09"/>
    <w:rsid w:val="00F14E8C"/>
    <w:rsid w:val="00F237F1"/>
    <w:rsid w:val="00F452C9"/>
    <w:rsid w:val="00F57212"/>
    <w:rsid w:val="00F74825"/>
    <w:rsid w:val="00F80E9A"/>
    <w:rsid w:val="00F87280"/>
    <w:rsid w:val="00F92BEF"/>
    <w:rsid w:val="00F9352F"/>
    <w:rsid w:val="00FC77D3"/>
    <w:rsid w:val="00FD3990"/>
    <w:rsid w:val="00FD3C0F"/>
    <w:rsid w:val="00FE450F"/>
    <w:rsid w:val="00FF06C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BCB5E0-FA1E-4028-ADE6-13DCEFFC23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30A9"/>
  </w:style>
  <w:style w:type="paragraph" w:styleId="1">
    <w:name w:val="heading 1"/>
    <w:basedOn w:val="a"/>
    <w:next w:val="a"/>
    <w:link w:val="10"/>
    <w:autoRedefine/>
    <w:uiPriority w:val="9"/>
    <w:qFormat/>
    <w:rsid w:val="002358CE"/>
    <w:pPr>
      <w:keepNext/>
      <w:keepLines/>
      <w:spacing w:after="0" w:line="360" w:lineRule="auto"/>
      <w:ind w:firstLine="709"/>
      <w:jc w:val="center"/>
      <w:outlineLvl w:val="0"/>
    </w:pPr>
    <w:rPr>
      <w:rFonts w:ascii="Times New Roman" w:eastAsiaTheme="majorEastAsia" w:hAnsi="Times New Roman" w:cstheme="majorBidi"/>
      <w:b/>
      <w:sz w:val="28"/>
      <w:szCs w:val="32"/>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358CE"/>
    <w:rPr>
      <w:rFonts w:ascii="Times New Roman" w:eastAsiaTheme="majorEastAsia" w:hAnsi="Times New Roman" w:cstheme="majorBidi"/>
      <w:b/>
      <w:sz w:val="28"/>
      <w:szCs w:val="32"/>
      <w:lang w:val="uk-UA"/>
    </w:rPr>
  </w:style>
  <w:style w:type="paragraph" w:customStyle="1" w:styleId="11">
    <w:name w:val="Обычный1"/>
    <w:rsid w:val="00522D68"/>
    <w:pPr>
      <w:spacing w:before="100" w:after="100" w:line="240" w:lineRule="auto"/>
    </w:pPr>
    <w:rPr>
      <w:rFonts w:ascii="Times New Roman" w:eastAsia="Times New Roman" w:hAnsi="Times New Roman" w:cs="Times New Roman"/>
      <w:snapToGrid w:val="0"/>
      <w:sz w:val="24"/>
      <w:szCs w:val="20"/>
      <w:lang w:val="uk-UA" w:eastAsia="ru-RU"/>
    </w:rPr>
  </w:style>
  <w:style w:type="paragraph" w:styleId="a3">
    <w:name w:val="header"/>
    <w:basedOn w:val="a"/>
    <w:link w:val="a4"/>
    <w:uiPriority w:val="99"/>
    <w:unhideWhenUsed/>
    <w:rsid w:val="00C07563"/>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07563"/>
  </w:style>
  <w:style w:type="paragraph" w:styleId="a5">
    <w:name w:val="footer"/>
    <w:basedOn w:val="a"/>
    <w:link w:val="a6"/>
    <w:uiPriority w:val="99"/>
    <w:unhideWhenUsed/>
    <w:rsid w:val="00C07563"/>
    <w:pPr>
      <w:tabs>
        <w:tab w:val="center" w:pos="4677"/>
        <w:tab w:val="right" w:pos="9355"/>
      </w:tabs>
      <w:spacing w:after="0" w:line="240" w:lineRule="auto"/>
    </w:pPr>
  </w:style>
  <w:style w:type="character" w:customStyle="1" w:styleId="a6">
    <w:name w:val="Нижний колонтитул Знак"/>
    <w:basedOn w:val="a0"/>
    <w:link w:val="a5"/>
    <w:uiPriority w:val="99"/>
    <w:rsid w:val="00C07563"/>
  </w:style>
  <w:style w:type="paragraph" w:styleId="a7">
    <w:name w:val="TOC Heading"/>
    <w:basedOn w:val="1"/>
    <w:next w:val="a"/>
    <w:uiPriority w:val="39"/>
    <w:unhideWhenUsed/>
    <w:qFormat/>
    <w:rsid w:val="00BB2F77"/>
    <w:pPr>
      <w:spacing w:before="240" w:line="259" w:lineRule="auto"/>
      <w:jc w:val="left"/>
      <w:outlineLvl w:val="9"/>
    </w:pPr>
    <w:rPr>
      <w:rFonts w:asciiTheme="majorHAnsi" w:hAnsiTheme="majorHAnsi"/>
      <w:b w:val="0"/>
      <w:color w:val="2E74B5" w:themeColor="accent1" w:themeShade="BF"/>
      <w:sz w:val="32"/>
      <w:lang w:eastAsia="ru-RU"/>
    </w:rPr>
  </w:style>
  <w:style w:type="paragraph" w:styleId="12">
    <w:name w:val="toc 1"/>
    <w:basedOn w:val="a"/>
    <w:next w:val="a"/>
    <w:autoRedefine/>
    <w:uiPriority w:val="39"/>
    <w:unhideWhenUsed/>
    <w:rsid w:val="00BB2F77"/>
    <w:pPr>
      <w:spacing w:after="100"/>
    </w:pPr>
  </w:style>
  <w:style w:type="character" w:styleId="a8">
    <w:name w:val="Hyperlink"/>
    <w:basedOn w:val="a0"/>
    <w:uiPriority w:val="99"/>
    <w:unhideWhenUsed/>
    <w:rsid w:val="00BB2F77"/>
    <w:rPr>
      <w:color w:val="0563C1" w:themeColor="hyperlink"/>
      <w:u w:val="single"/>
    </w:rPr>
  </w:style>
  <w:style w:type="paragraph" w:styleId="a9">
    <w:name w:val="Balloon Text"/>
    <w:basedOn w:val="a"/>
    <w:link w:val="aa"/>
    <w:uiPriority w:val="99"/>
    <w:semiHidden/>
    <w:unhideWhenUsed/>
    <w:rsid w:val="001941DB"/>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1941DB"/>
    <w:rPr>
      <w:rFonts w:ascii="Tahoma" w:hAnsi="Tahoma" w:cs="Tahoma"/>
      <w:sz w:val="16"/>
      <w:szCs w:val="16"/>
    </w:rPr>
  </w:style>
  <w:style w:type="paragraph" w:styleId="ab">
    <w:name w:val="footnote text"/>
    <w:basedOn w:val="a"/>
    <w:link w:val="ac"/>
    <w:uiPriority w:val="99"/>
    <w:semiHidden/>
    <w:unhideWhenUsed/>
    <w:rsid w:val="00EE30A7"/>
    <w:pPr>
      <w:spacing w:after="0" w:line="240" w:lineRule="auto"/>
    </w:pPr>
    <w:rPr>
      <w:sz w:val="20"/>
      <w:szCs w:val="20"/>
    </w:rPr>
  </w:style>
  <w:style w:type="character" w:customStyle="1" w:styleId="ac">
    <w:name w:val="Текст сноски Знак"/>
    <w:basedOn w:val="a0"/>
    <w:link w:val="ab"/>
    <w:uiPriority w:val="99"/>
    <w:semiHidden/>
    <w:rsid w:val="00EE30A7"/>
    <w:rPr>
      <w:sz w:val="20"/>
      <w:szCs w:val="20"/>
    </w:rPr>
  </w:style>
  <w:style w:type="character" w:styleId="ad">
    <w:name w:val="footnote reference"/>
    <w:basedOn w:val="a0"/>
    <w:uiPriority w:val="99"/>
    <w:semiHidden/>
    <w:unhideWhenUsed/>
    <w:rsid w:val="00EE30A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6198023">
      <w:bodyDiv w:val="1"/>
      <w:marLeft w:val="0"/>
      <w:marRight w:val="0"/>
      <w:marTop w:val="0"/>
      <w:marBottom w:val="0"/>
      <w:divBdr>
        <w:top w:val="none" w:sz="0" w:space="0" w:color="auto"/>
        <w:left w:val="none" w:sz="0" w:space="0" w:color="auto"/>
        <w:bottom w:val="none" w:sz="0" w:space="0" w:color="auto"/>
        <w:right w:val="none" w:sz="0" w:space="0" w:color="auto"/>
      </w:divBdr>
    </w:div>
    <w:div w:id="61368147">
      <w:bodyDiv w:val="1"/>
      <w:marLeft w:val="0"/>
      <w:marRight w:val="0"/>
      <w:marTop w:val="0"/>
      <w:marBottom w:val="0"/>
      <w:divBdr>
        <w:top w:val="none" w:sz="0" w:space="0" w:color="auto"/>
        <w:left w:val="none" w:sz="0" w:space="0" w:color="auto"/>
        <w:bottom w:val="none" w:sz="0" w:space="0" w:color="auto"/>
        <w:right w:val="none" w:sz="0" w:space="0" w:color="auto"/>
      </w:divBdr>
    </w:div>
    <w:div w:id="79761475">
      <w:bodyDiv w:val="1"/>
      <w:marLeft w:val="0"/>
      <w:marRight w:val="0"/>
      <w:marTop w:val="0"/>
      <w:marBottom w:val="0"/>
      <w:divBdr>
        <w:top w:val="none" w:sz="0" w:space="0" w:color="auto"/>
        <w:left w:val="none" w:sz="0" w:space="0" w:color="auto"/>
        <w:bottom w:val="none" w:sz="0" w:space="0" w:color="auto"/>
        <w:right w:val="none" w:sz="0" w:space="0" w:color="auto"/>
      </w:divBdr>
    </w:div>
    <w:div w:id="157426403">
      <w:bodyDiv w:val="1"/>
      <w:marLeft w:val="0"/>
      <w:marRight w:val="0"/>
      <w:marTop w:val="0"/>
      <w:marBottom w:val="0"/>
      <w:divBdr>
        <w:top w:val="none" w:sz="0" w:space="0" w:color="auto"/>
        <w:left w:val="none" w:sz="0" w:space="0" w:color="auto"/>
        <w:bottom w:val="none" w:sz="0" w:space="0" w:color="auto"/>
        <w:right w:val="none" w:sz="0" w:space="0" w:color="auto"/>
      </w:divBdr>
    </w:div>
    <w:div w:id="205727899">
      <w:bodyDiv w:val="1"/>
      <w:marLeft w:val="0"/>
      <w:marRight w:val="0"/>
      <w:marTop w:val="0"/>
      <w:marBottom w:val="0"/>
      <w:divBdr>
        <w:top w:val="none" w:sz="0" w:space="0" w:color="auto"/>
        <w:left w:val="none" w:sz="0" w:space="0" w:color="auto"/>
        <w:bottom w:val="none" w:sz="0" w:space="0" w:color="auto"/>
        <w:right w:val="none" w:sz="0" w:space="0" w:color="auto"/>
      </w:divBdr>
    </w:div>
    <w:div w:id="276758950">
      <w:bodyDiv w:val="1"/>
      <w:marLeft w:val="0"/>
      <w:marRight w:val="0"/>
      <w:marTop w:val="0"/>
      <w:marBottom w:val="0"/>
      <w:divBdr>
        <w:top w:val="none" w:sz="0" w:space="0" w:color="auto"/>
        <w:left w:val="none" w:sz="0" w:space="0" w:color="auto"/>
        <w:bottom w:val="none" w:sz="0" w:space="0" w:color="auto"/>
        <w:right w:val="none" w:sz="0" w:space="0" w:color="auto"/>
      </w:divBdr>
    </w:div>
    <w:div w:id="327179298">
      <w:bodyDiv w:val="1"/>
      <w:marLeft w:val="0"/>
      <w:marRight w:val="0"/>
      <w:marTop w:val="0"/>
      <w:marBottom w:val="0"/>
      <w:divBdr>
        <w:top w:val="none" w:sz="0" w:space="0" w:color="auto"/>
        <w:left w:val="none" w:sz="0" w:space="0" w:color="auto"/>
        <w:bottom w:val="none" w:sz="0" w:space="0" w:color="auto"/>
        <w:right w:val="none" w:sz="0" w:space="0" w:color="auto"/>
      </w:divBdr>
    </w:div>
    <w:div w:id="522329272">
      <w:bodyDiv w:val="1"/>
      <w:marLeft w:val="0"/>
      <w:marRight w:val="0"/>
      <w:marTop w:val="0"/>
      <w:marBottom w:val="0"/>
      <w:divBdr>
        <w:top w:val="none" w:sz="0" w:space="0" w:color="auto"/>
        <w:left w:val="none" w:sz="0" w:space="0" w:color="auto"/>
        <w:bottom w:val="none" w:sz="0" w:space="0" w:color="auto"/>
        <w:right w:val="none" w:sz="0" w:space="0" w:color="auto"/>
      </w:divBdr>
    </w:div>
    <w:div w:id="668295104">
      <w:bodyDiv w:val="1"/>
      <w:marLeft w:val="0"/>
      <w:marRight w:val="0"/>
      <w:marTop w:val="0"/>
      <w:marBottom w:val="0"/>
      <w:divBdr>
        <w:top w:val="none" w:sz="0" w:space="0" w:color="auto"/>
        <w:left w:val="none" w:sz="0" w:space="0" w:color="auto"/>
        <w:bottom w:val="none" w:sz="0" w:space="0" w:color="auto"/>
        <w:right w:val="none" w:sz="0" w:space="0" w:color="auto"/>
      </w:divBdr>
    </w:div>
    <w:div w:id="742142864">
      <w:bodyDiv w:val="1"/>
      <w:marLeft w:val="0"/>
      <w:marRight w:val="0"/>
      <w:marTop w:val="0"/>
      <w:marBottom w:val="0"/>
      <w:divBdr>
        <w:top w:val="none" w:sz="0" w:space="0" w:color="auto"/>
        <w:left w:val="none" w:sz="0" w:space="0" w:color="auto"/>
        <w:bottom w:val="none" w:sz="0" w:space="0" w:color="auto"/>
        <w:right w:val="none" w:sz="0" w:space="0" w:color="auto"/>
      </w:divBdr>
    </w:div>
    <w:div w:id="753280436">
      <w:bodyDiv w:val="1"/>
      <w:marLeft w:val="0"/>
      <w:marRight w:val="0"/>
      <w:marTop w:val="0"/>
      <w:marBottom w:val="0"/>
      <w:divBdr>
        <w:top w:val="none" w:sz="0" w:space="0" w:color="auto"/>
        <w:left w:val="none" w:sz="0" w:space="0" w:color="auto"/>
        <w:bottom w:val="none" w:sz="0" w:space="0" w:color="auto"/>
        <w:right w:val="none" w:sz="0" w:space="0" w:color="auto"/>
      </w:divBdr>
    </w:div>
    <w:div w:id="802230392">
      <w:bodyDiv w:val="1"/>
      <w:marLeft w:val="0"/>
      <w:marRight w:val="0"/>
      <w:marTop w:val="0"/>
      <w:marBottom w:val="0"/>
      <w:divBdr>
        <w:top w:val="none" w:sz="0" w:space="0" w:color="auto"/>
        <w:left w:val="none" w:sz="0" w:space="0" w:color="auto"/>
        <w:bottom w:val="none" w:sz="0" w:space="0" w:color="auto"/>
        <w:right w:val="none" w:sz="0" w:space="0" w:color="auto"/>
      </w:divBdr>
    </w:div>
    <w:div w:id="971518239">
      <w:bodyDiv w:val="1"/>
      <w:marLeft w:val="0"/>
      <w:marRight w:val="0"/>
      <w:marTop w:val="0"/>
      <w:marBottom w:val="0"/>
      <w:divBdr>
        <w:top w:val="none" w:sz="0" w:space="0" w:color="auto"/>
        <w:left w:val="none" w:sz="0" w:space="0" w:color="auto"/>
        <w:bottom w:val="none" w:sz="0" w:space="0" w:color="auto"/>
        <w:right w:val="none" w:sz="0" w:space="0" w:color="auto"/>
      </w:divBdr>
    </w:div>
    <w:div w:id="1076392134">
      <w:bodyDiv w:val="1"/>
      <w:marLeft w:val="0"/>
      <w:marRight w:val="0"/>
      <w:marTop w:val="0"/>
      <w:marBottom w:val="0"/>
      <w:divBdr>
        <w:top w:val="none" w:sz="0" w:space="0" w:color="auto"/>
        <w:left w:val="none" w:sz="0" w:space="0" w:color="auto"/>
        <w:bottom w:val="none" w:sz="0" w:space="0" w:color="auto"/>
        <w:right w:val="none" w:sz="0" w:space="0" w:color="auto"/>
      </w:divBdr>
    </w:div>
    <w:div w:id="1077287486">
      <w:bodyDiv w:val="1"/>
      <w:marLeft w:val="0"/>
      <w:marRight w:val="0"/>
      <w:marTop w:val="0"/>
      <w:marBottom w:val="0"/>
      <w:divBdr>
        <w:top w:val="none" w:sz="0" w:space="0" w:color="auto"/>
        <w:left w:val="none" w:sz="0" w:space="0" w:color="auto"/>
        <w:bottom w:val="none" w:sz="0" w:space="0" w:color="auto"/>
        <w:right w:val="none" w:sz="0" w:space="0" w:color="auto"/>
      </w:divBdr>
    </w:div>
    <w:div w:id="1166436787">
      <w:bodyDiv w:val="1"/>
      <w:marLeft w:val="0"/>
      <w:marRight w:val="0"/>
      <w:marTop w:val="0"/>
      <w:marBottom w:val="0"/>
      <w:divBdr>
        <w:top w:val="none" w:sz="0" w:space="0" w:color="auto"/>
        <w:left w:val="none" w:sz="0" w:space="0" w:color="auto"/>
        <w:bottom w:val="none" w:sz="0" w:space="0" w:color="auto"/>
        <w:right w:val="none" w:sz="0" w:space="0" w:color="auto"/>
      </w:divBdr>
    </w:div>
    <w:div w:id="1313756327">
      <w:bodyDiv w:val="1"/>
      <w:marLeft w:val="0"/>
      <w:marRight w:val="0"/>
      <w:marTop w:val="0"/>
      <w:marBottom w:val="0"/>
      <w:divBdr>
        <w:top w:val="none" w:sz="0" w:space="0" w:color="auto"/>
        <w:left w:val="none" w:sz="0" w:space="0" w:color="auto"/>
        <w:bottom w:val="none" w:sz="0" w:space="0" w:color="auto"/>
        <w:right w:val="none" w:sz="0" w:space="0" w:color="auto"/>
      </w:divBdr>
    </w:div>
    <w:div w:id="1399357418">
      <w:bodyDiv w:val="1"/>
      <w:marLeft w:val="0"/>
      <w:marRight w:val="0"/>
      <w:marTop w:val="0"/>
      <w:marBottom w:val="0"/>
      <w:divBdr>
        <w:top w:val="none" w:sz="0" w:space="0" w:color="auto"/>
        <w:left w:val="none" w:sz="0" w:space="0" w:color="auto"/>
        <w:bottom w:val="none" w:sz="0" w:space="0" w:color="auto"/>
        <w:right w:val="none" w:sz="0" w:space="0" w:color="auto"/>
      </w:divBdr>
    </w:div>
    <w:div w:id="1447046149">
      <w:bodyDiv w:val="1"/>
      <w:marLeft w:val="0"/>
      <w:marRight w:val="0"/>
      <w:marTop w:val="0"/>
      <w:marBottom w:val="0"/>
      <w:divBdr>
        <w:top w:val="none" w:sz="0" w:space="0" w:color="auto"/>
        <w:left w:val="none" w:sz="0" w:space="0" w:color="auto"/>
        <w:bottom w:val="none" w:sz="0" w:space="0" w:color="auto"/>
        <w:right w:val="none" w:sz="0" w:space="0" w:color="auto"/>
      </w:divBdr>
    </w:div>
    <w:div w:id="1897204328">
      <w:bodyDiv w:val="1"/>
      <w:marLeft w:val="0"/>
      <w:marRight w:val="0"/>
      <w:marTop w:val="0"/>
      <w:marBottom w:val="0"/>
      <w:divBdr>
        <w:top w:val="none" w:sz="0" w:space="0" w:color="auto"/>
        <w:left w:val="none" w:sz="0" w:space="0" w:color="auto"/>
        <w:bottom w:val="none" w:sz="0" w:space="0" w:color="auto"/>
        <w:right w:val="none" w:sz="0" w:space="0" w:color="auto"/>
      </w:divBdr>
    </w:div>
    <w:div w:id="1996032117">
      <w:bodyDiv w:val="1"/>
      <w:marLeft w:val="0"/>
      <w:marRight w:val="0"/>
      <w:marTop w:val="0"/>
      <w:marBottom w:val="0"/>
      <w:divBdr>
        <w:top w:val="none" w:sz="0" w:space="0" w:color="auto"/>
        <w:left w:val="none" w:sz="0" w:space="0" w:color="auto"/>
        <w:bottom w:val="none" w:sz="0" w:space="0" w:color="auto"/>
        <w:right w:val="none" w:sz="0" w:space="0" w:color="auto"/>
      </w:divBdr>
    </w:div>
    <w:div w:id="21156354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3.rada.gov.ua/laws/show/254&#1082;/96-&#1074;&#1088;" TargetMode="External"/><Relationship Id="rId13" Type="http://schemas.openxmlformats.org/officeDocument/2006/relationships/hyperlink" Target="http://zakon2.rada.gov.ua/laws/show/5-2017-&#1088;" TargetMode="External"/><Relationship Id="rId18" Type="http://schemas.openxmlformats.org/officeDocument/2006/relationships/hyperlink" Target="http://www.pap.in.ua/2_2015/47.pdf"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zakon2.rada.gov.ua/laws/show/1404-19" TargetMode="External"/><Relationship Id="rId17" Type="http://schemas.openxmlformats.org/officeDocument/2006/relationships/hyperlink" Target="http://mydisser.com/ua/catalog/view/6/346/8272.html" TargetMode="External"/><Relationship Id="rId2" Type="http://schemas.openxmlformats.org/officeDocument/2006/relationships/numbering" Target="numbering.xml"/><Relationship Id="rId16" Type="http://schemas.openxmlformats.org/officeDocument/2006/relationships/hyperlink" Target="http://www.ssa.gov/history/1600.html"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zakon5.rada.gov.ua/laws/show/877-16" TargetMode="External"/><Relationship Id="rId5" Type="http://schemas.openxmlformats.org/officeDocument/2006/relationships/webSettings" Target="webSettings.xml"/><Relationship Id="rId15" Type="http://schemas.openxmlformats.org/officeDocument/2006/relationships/hyperlink" Target="http://www.dcz.gov.ua/doccatalog/document?id=118798" TargetMode="External"/><Relationship Id="rId10" Type="http://schemas.openxmlformats.org/officeDocument/2006/relationships/hyperlink" Target="http://zakon3.rada.gov.ua/laws/show/1105-14"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zakon3.rada.gov.ua/laws/show/993_224" TargetMode="External"/><Relationship Id="rId14" Type="http://schemas.openxmlformats.org/officeDocument/2006/relationships/hyperlink" Target="http://zakon3.rada.gov.ua/laws/show/555-2015-&#1087;"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5ECD3C6-6004-4A9C-B37A-684343AFAB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5692</Words>
  <Characters>32451</Characters>
  <Application>Microsoft Office Word</Application>
  <DocSecurity>0</DocSecurity>
  <Lines>270</Lines>
  <Paragraphs>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38067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BAGEE</dc:creator>
  <cp:keywords/>
  <dc:description/>
  <cp:lastModifiedBy>student</cp:lastModifiedBy>
  <cp:revision>2</cp:revision>
  <cp:lastPrinted>2017-05-09T18:43:00Z</cp:lastPrinted>
  <dcterms:created xsi:type="dcterms:W3CDTF">2018-04-17T11:59:00Z</dcterms:created>
  <dcterms:modified xsi:type="dcterms:W3CDTF">2018-04-17T11:59:00Z</dcterms:modified>
</cp:coreProperties>
</file>