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0207" w:rsidRPr="004C0207" w:rsidRDefault="004C0207" w:rsidP="004C0207">
      <w:pPr>
        <w:spacing w:after="0" w:line="336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0207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4C0207" w:rsidRPr="004C0207" w:rsidRDefault="004C0207" w:rsidP="004C0207">
      <w:pPr>
        <w:spacing w:after="0" w:line="336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0207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Біологічний факультет</w:t>
      </w:r>
    </w:p>
    <w:p w:rsidR="004C0207" w:rsidRPr="004C0207" w:rsidRDefault="004C0207" w:rsidP="004C0207">
      <w:pPr>
        <w:spacing w:after="0" w:line="33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</w:rPr>
        <w:t>Кафедра мікробіології, вірусології та біотехнології</w:t>
      </w:r>
    </w:p>
    <w:p w:rsidR="004C0207" w:rsidRDefault="004C0207" w:rsidP="004C0207">
      <w:pPr>
        <w:spacing w:after="160" w:line="256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C0207" w:rsidRDefault="004C0207" w:rsidP="004C0207">
      <w:pPr>
        <w:spacing w:after="160" w:line="256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C0207" w:rsidRPr="004C0207" w:rsidRDefault="004C0207" w:rsidP="004C0207">
      <w:pPr>
        <w:spacing w:after="160" w:line="256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C0207" w:rsidRPr="004C0207" w:rsidRDefault="004C0207" w:rsidP="004C0207">
      <w:pPr>
        <w:spacing w:after="0" w:line="33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  <w:proofErr w:type="spellStart"/>
      <w:r w:rsidRPr="004C0207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Дипломна</w:t>
      </w:r>
      <w:proofErr w:type="spellEnd"/>
      <w:r w:rsidRPr="004C0207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 робота</w:t>
      </w:r>
    </w:p>
    <w:p w:rsidR="004C0207" w:rsidRDefault="004C0207" w:rsidP="004C0207">
      <w:pPr>
        <w:spacing w:after="0" w:line="33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  <w:r w:rsidRPr="004C0207">
        <w:rPr>
          <w:rFonts w:ascii="Times New Roman" w:eastAsia="Calibri" w:hAnsi="Times New Roman" w:cs="Times New Roman"/>
          <w:b/>
          <w:bCs/>
          <w:sz w:val="28"/>
          <w:szCs w:val="28"/>
        </w:rPr>
        <w:t>М</w:t>
      </w:r>
      <w:r w:rsidRPr="004C0207">
        <w:rPr>
          <w:rFonts w:ascii="Times New Roman" w:eastAsia="Calibri" w:hAnsi="Times New Roman" w:cs="Times New Roman"/>
          <w:b/>
          <w:bCs/>
          <w:sz w:val="28"/>
          <w:szCs w:val="28"/>
        </w:rPr>
        <w:t>агістра</w:t>
      </w:r>
    </w:p>
    <w:p w:rsidR="004C0207" w:rsidRPr="004C0207" w:rsidRDefault="004C0207" w:rsidP="004C0207">
      <w:pPr>
        <w:spacing w:after="0" w:line="33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4C0207" w:rsidRPr="004C0207" w:rsidRDefault="004C0207" w:rsidP="004C0207">
      <w:pPr>
        <w:spacing w:after="0" w:line="336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C0207">
        <w:rPr>
          <w:rFonts w:ascii="Times New Roman" w:eastAsia="Calibri" w:hAnsi="Times New Roman" w:cs="Times New Roman"/>
          <w:bCs/>
          <w:sz w:val="28"/>
          <w:szCs w:val="28"/>
        </w:rPr>
        <w:t>на тему:</w:t>
      </w:r>
      <w:r w:rsidRPr="004C0207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b/>
          <w:kern w:val="28"/>
          <w:sz w:val="28"/>
          <w:szCs w:val="28"/>
        </w:rPr>
        <w:t>«</w:t>
      </w:r>
      <w:proofErr w:type="spellStart"/>
      <w:r w:rsidRPr="004C0207">
        <w:rPr>
          <w:rFonts w:ascii="Times New Roman" w:eastAsia="Calibri" w:hAnsi="Times New Roman" w:cs="Times New Roman"/>
          <w:b/>
          <w:kern w:val="28"/>
          <w:sz w:val="28"/>
          <w:szCs w:val="28"/>
        </w:rPr>
        <w:t>Антимпсевдомонадна</w:t>
      </w:r>
      <w:proofErr w:type="spellEnd"/>
      <w:r w:rsidRPr="004C0207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 активність </w:t>
      </w:r>
      <w:proofErr w:type="spellStart"/>
      <w:r w:rsidRPr="004C0207">
        <w:rPr>
          <w:rFonts w:ascii="Times New Roman" w:eastAsia="Calibri" w:hAnsi="Times New Roman" w:cs="Times New Roman"/>
          <w:b/>
          <w:kern w:val="28"/>
          <w:sz w:val="28"/>
          <w:szCs w:val="28"/>
        </w:rPr>
        <w:t>сульфонамідів</w:t>
      </w:r>
      <w:proofErr w:type="spellEnd"/>
      <w:r w:rsidRPr="004C0207">
        <w:rPr>
          <w:rFonts w:ascii="Times New Roman" w:eastAsia="Calibri" w:hAnsi="Times New Roman" w:cs="Times New Roman"/>
          <w:b/>
          <w:kern w:val="28"/>
          <w:sz w:val="28"/>
          <w:szCs w:val="28"/>
        </w:rPr>
        <w:t>»</w:t>
      </w:r>
    </w:p>
    <w:p w:rsidR="004C0207" w:rsidRPr="004C0207" w:rsidRDefault="004C0207" w:rsidP="004C0207">
      <w:pPr>
        <w:spacing w:after="0" w:line="336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>«</w:t>
      </w:r>
      <w:r w:rsidRPr="004C0207"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  <w:t>Antipseudomonal</w:t>
      </w: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  <w:t>activity</w:t>
      </w: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  <w:t>of</w:t>
      </w: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  <w:t>sulfonamides</w:t>
      </w: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>»</w:t>
      </w:r>
    </w:p>
    <w:p w:rsidR="004C0207" w:rsidRPr="004C0207" w:rsidRDefault="004C0207" w:rsidP="004C0207">
      <w:pPr>
        <w:spacing w:after="0" w:line="256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4C0207" w:rsidRPr="004C0207" w:rsidRDefault="004C0207" w:rsidP="004C0207">
      <w:pPr>
        <w:widowControl w:val="0"/>
        <w:autoSpaceDE w:val="0"/>
        <w:autoSpaceDN w:val="0"/>
        <w:adjustRightInd w:val="0"/>
        <w:spacing w:after="0" w:line="336" w:lineRule="auto"/>
        <w:ind w:left="3969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>Виконала: студентка заочної форми навчання</w:t>
      </w:r>
    </w:p>
    <w:p w:rsidR="004C0207" w:rsidRPr="004C0207" w:rsidRDefault="004C0207" w:rsidP="004C0207">
      <w:pPr>
        <w:widowControl w:val="0"/>
        <w:autoSpaceDE w:val="0"/>
        <w:autoSpaceDN w:val="0"/>
        <w:adjustRightInd w:val="0"/>
        <w:spacing w:after="0" w:line="336" w:lineRule="auto"/>
        <w:ind w:left="3969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 xml:space="preserve">спеціальність </w:t>
      </w:r>
      <w:r w:rsidRPr="004C0207">
        <w:rPr>
          <w:rFonts w:ascii="Times New Roman" w:eastAsia="Calibri" w:hAnsi="Times New Roman" w:cs="Times New Roman"/>
          <w:sz w:val="28"/>
          <w:szCs w:val="28"/>
        </w:rPr>
        <w:t>091 Біологія</w:t>
      </w:r>
    </w:p>
    <w:p w:rsidR="004C0207" w:rsidRPr="004C0207" w:rsidRDefault="004C0207" w:rsidP="004C0207">
      <w:pPr>
        <w:widowControl w:val="0"/>
        <w:autoSpaceDE w:val="0"/>
        <w:autoSpaceDN w:val="0"/>
        <w:adjustRightInd w:val="0"/>
        <w:spacing w:after="0" w:line="336" w:lineRule="auto"/>
        <w:ind w:left="3969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Рудь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Нонна Володимирівна</w:t>
      </w:r>
    </w:p>
    <w:p w:rsidR="004C0207" w:rsidRPr="004C0207" w:rsidRDefault="004C0207" w:rsidP="004C0207">
      <w:pPr>
        <w:widowControl w:val="0"/>
        <w:autoSpaceDE w:val="0"/>
        <w:autoSpaceDN w:val="0"/>
        <w:adjustRightInd w:val="0"/>
        <w:spacing w:after="0" w:line="336" w:lineRule="auto"/>
        <w:ind w:left="3969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</w:p>
    <w:p w:rsidR="004C0207" w:rsidRPr="004C0207" w:rsidRDefault="004C0207" w:rsidP="004C0207">
      <w:pPr>
        <w:widowControl w:val="0"/>
        <w:autoSpaceDE w:val="0"/>
        <w:autoSpaceDN w:val="0"/>
        <w:adjustRightInd w:val="0"/>
        <w:spacing w:after="0" w:line="336" w:lineRule="auto"/>
        <w:ind w:left="3969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4C0207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Науковий керівник </w:t>
      </w:r>
    </w:p>
    <w:p w:rsidR="004C0207" w:rsidRPr="004C0207" w:rsidRDefault="004C0207" w:rsidP="004C0207">
      <w:pPr>
        <w:widowControl w:val="0"/>
        <w:autoSpaceDE w:val="0"/>
        <w:autoSpaceDN w:val="0"/>
        <w:adjustRightInd w:val="0"/>
        <w:spacing w:after="0" w:line="336" w:lineRule="auto"/>
        <w:ind w:left="3969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 xml:space="preserve">кандидат біологічних наук, доцент </w:t>
      </w:r>
    </w:p>
    <w:p w:rsidR="004C0207" w:rsidRPr="004C0207" w:rsidRDefault="004C0207" w:rsidP="004C0207">
      <w:pPr>
        <w:widowControl w:val="0"/>
        <w:tabs>
          <w:tab w:val="left" w:pos="3969"/>
        </w:tabs>
        <w:autoSpaceDE w:val="0"/>
        <w:autoSpaceDN w:val="0"/>
        <w:adjustRightInd w:val="0"/>
        <w:spacing w:after="0" w:line="336" w:lineRule="auto"/>
        <w:ind w:left="3969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>Зінченко Оксана Юріївна</w:t>
      </w:r>
    </w:p>
    <w:p w:rsidR="004C0207" w:rsidRPr="004C0207" w:rsidRDefault="004C0207" w:rsidP="004C0207">
      <w:pPr>
        <w:widowControl w:val="0"/>
        <w:autoSpaceDE w:val="0"/>
        <w:autoSpaceDN w:val="0"/>
        <w:adjustRightInd w:val="0"/>
        <w:spacing w:after="0" w:line="336" w:lineRule="auto"/>
        <w:ind w:left="3969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C0207">
        <w:rPr>
          <w:rFonts w:ascii="Times New Roman" w:eastAsia="Calibri" w:hAnsi="Times New Roman" w:cs="Times New Roman"/>
          <w:b/>
          <w:kern w:val="28"/>
          <w:sz w:val="28"/>
          <w:szCs w:val="28"/>
        </w:rPr>
        <w:t>Рецензент:</w:t>
      </w:r>
    </w:p>
    <w:p w:rsidR="004C0207" w:rsidRPr="004C0207" w:rsidRDefault="004C0207" w:rsidP="004C0207">
      <w:pPr>
        <w:widowControl w:val="0"/>
        <w:autoSpaceDE w:val="0"/>
        <w:autoSpaceDN w:val="0"/>
        <w:adjustRightInd w:val="0"/>
        <w:spacing w:after="0" w:line="336" w:lineRule="auto"/>
        <w:ind w:left="3969" w:right="-424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>Кандидат біологічних наук, доцент</w:t>
      </w:r>
    </w:p>
    <w:p w:rsidR="004C0207" w:rsidRPr="004C0207" w:rsidRDefault="004C0207" w:rsidP="004C0207">
      <w:pPr>
        <w:widowControl w:val="0"/>
        <w:autoSpaceDE w:val="0"/>
        <w:autoSpaceDN w:val="0"/>
        <w:adjustRightInd w:val="0"/>
        <w:spacing w:after="0" w:line="336" w:lineRule="auto"/>
        <w:ind w:left="3969" w:right="-424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</w:rPr>
        <w:t>Сорокін Андрій Вікторович</w:t>
      </w:r>
    </w:p>
    <w:p w:rsidR="004C0207" w:rsidRPr="004C0207" w:rsidRDefault="004C0207" w:rsidP="004C0207">
      <w:pPr>
        <w:widowControl w:val="0"/>
        <w:tabs>
          <w:tab w:val="left" w:pos="4678"/>
        </w:tabs>
        <w:autoSpaceDE w:val="0"/>
        <w:autoSpaceDN w:val="0"/>
        <w:adjustRightInd w:val="0"/>
        <w:spacing w:after="160" w:line="256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4C0207" w:rsidRPr="004C0207" w:rsidRDefault="004C0207" w:rsidP="004C020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36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>Рекомендовано до захисту:</w:t>
      </w: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ab/>
        <w:t>Захищено на засіданні ЕК № 1</w:t>
      </w:r>
    </w:p>
    <w:p w:rsidR="004C0207" w:rsidRPr="004C0207" w:rsidRDefault="004C0207" w:rsidP="004C020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36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>Протокол засідання кафедри</w:t>
      </w: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ab/>
        <w:t>Протокол №_____від «___» _______р.</w:t>
      </w:r>
    </w:p>
    <w:p w:rsidR="004C0207" w:rsidRPr="004C0207" w:rsidRDefault="004C0207" w:rsidP="004C020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36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>№_____від «___» _______р.</w:t>
      </w: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ab/>
        <w:t>Оцінка _____/ ________/__________</w:t>
      </w:r>
    </w:p>
    <w:p w:rsidR="004C0207" w:rsidRPr="004C0207" w:rsidRDefault="004C0207" w:rsidP="004C020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36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ab/>
        <w:t xml:space="preserve">             </w:t>
      </w:r>
      <w:r w:rsidRPr="004C0207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 xml:space="preserve">(за національною шкалою, шкалою </w:t>
      </w:r>
      <w:proofErr w:type="spellStart"/>
      <w:r w:rsidRPr="004C0207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>ЕСТS,бал</w:t>
      </w:r>
      <w:proofErr w:type="spellEnd"/>
      <w:r w:rsidRPr="004C0207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>)</w:t>
      </w:r>
    </w:p>
    <w:p w:rsidR="004C0207" w:rsidRPr="004C0207" w:rsidRDefault="004C0207" w:rsidP="004C020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36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>Завідувач  кафедри</w:t>
      </w: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ab/>
        <w:t>Голова ЕК</w:t>
      </w:r>
    </w:p>
    <w:p w:rsidR="004C0207" w:rsidRPr="004C0207" w:rsidRDefault="004C0207" w:rsidP="004C020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36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 xml:space="preserve">_______            </w:t>
      </w:r>
      <w:proofErr w:type="spellStart"/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>Філіпова</w:t>
      </w:r>
      <w:proofErr w:type="spellEnd"/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Т. О.</w:t>
      </w: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ab/>
        <w:t xml:space="preserve">_______         </w:t>
      </w:r>
      <w:proofErr w:type="spellStart"/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>Філіпова</w:t>
      </w:r>
      <w:proofErr w:type="spellEnd"/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Т. О.     </w:t>
      </w:r>
    </w:p>
    <w:p w:rsidR="004C0207" w:rsidRPr="004C0207" w:rsidRDefault="004C0207" w:rsidP="004C0207">
      <w:pPr>
        <w:spacing w:after="160" w:line="256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C0207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 xml:space="preserve">     (підпис)                        </w:t>
      </w:r>
      <w:r w:rsidRPr="004C0207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</w:r>
      <w:r w:rsidRPr="004C0207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</w:r>
      <w:r w:rsidRPr="004C0207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  <w:t xml:space="preserve">                              (підпис)                        </w:t>
      </w:r>
    </w:p>
    <w:p w:rsidR="004C0207" w:rsidRDefault="004C0207" w:rsidP="004C0207">
      <w:pPr>
        <w:spacing w:after="160" w:line="256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</w:p>
    <w:p w:rsidR="004C0207" w:rsidRPr="004C0207" w:rsidRDefault="004C0207" w:rsidP="004C0207">
      <w:pPr>
        <w:spacing w:after="160" w:line="25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4C0207">
        <w:rPr>
          <w:rFonts w:ascii="Times New Roman" w:eastAsia="Calibri" w:hAnsi="Times New Roman" w:cs="Times New Roman"/>
          <w:kern w:val="28"/>
          <w:sz w:val="28"/>
          <w:szCs w:val="28"/>
        </w:rPr>
        <w:t>Одеса – 2018</w:t>
      </w:r>
    </w:p>
    <w:p w:rsidR="004C0207" w:rsidRPr="004C0207" w:rsidRDefault="004C0207" w:rsidP="004C0207">
      <w:pPr>
        <w:spacing w:after="0"/>
        <w:ind w:firstLine="72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b/>
          <w:sz w:val="28"/>
          <w:szCs w:val="28"/>
        </w:rPr>
        <w:br w:type="page"/>
      </w:r>
      <w:r w:rsidRPr="004C0207">
        <w:rPr>
          <w:rFonts w:ascii="Times New Roman" w:eastAsia="Calibri" w:hAnsi="Times New Roman" w:cs="Times New Roman"/>
          <w:b/>
          <w:kern w:val="2"/>
          <w:sz w:val="28"/>
          <w:szCs w:val="28"/>
        </w:rPr>
        <w:t>АНОТАЦІЯ</w:t>
      </w:r>
    </w:p>
    <w:p w:rsidR="004C0207" w:rsidRPr="004C0207" w:rsidRDefault="004C0207" w:rsidP="004C0207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Проведено дослідження впливу п’яти похідних 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4C0207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бензімідазолсульфонаміду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на ріст тест-штамів 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Pseudomonas</w:t>
      </w:r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4C0207" w:rsidRPr="004C0207" w:rsidRDefault="004C0207" w:rsidP="004C0207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Досліджені сполуки пригнічували ріст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референ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-штаму 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Pseudomonas</w:t>
      </w:r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ATCC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27853 на 40-80% у порівнянні з контролем,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лактамазапродукуючих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штамів – на 10-80%. При одночасному додаванні до середовища сульфадимезину та досліджуваних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сполук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в концентрації 40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мкМ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МІК сульфадимезину знижувалася у 2-32 рази. Найбільше зниження МІК спостерігали при додаванні N-(1H-бензоімідазол-2-іл)-4-хлоробензенсульфонаміду та N-(1H-бензоімідазол-2-іл)-4-нітро-бензенсульфонаміду.  </w:t>
      </w:r>
    </w:p>
    <w:p w:rsidR="004C0207" w:rsidRPr="004C0207" w:rsidRDefault="004C0207" w:rsidP="004C0207">
      <w:pPr>
        <w:spacing w:after="0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Роботу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>викладено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r w:rsidRPr="004C0207">
        <w:rPr>
          <w:rFonts w:ascii="Times New Roman" w:eastAsia="Calibri" w:hAnsi="Times New Roman" w:cs="Times New Roman"/>
          <w:sz w:val="28"/>
          <w:szCs w:val="28"/>
        </w:rPr>
        <w:t>45 сторінках,</w:t>
      </w:r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вона </w:t>
      </w:r>
      <w:proofErr w:type="spellStart"/>
      <w:proofErr w:type="gramStart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>містить</w:t>
      </w:r>
      <w:proofErr w:type="spellEnd"/>
      <w:proofErr w:type="gramEnd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</w:rPr>
        <w:t>4</w:t>
      </w:r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>таблиць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r w:rsidRPr="004C0207">
        <w:rPr>
          <w:rFonts w:ascii="Times New Roman" w:eastAsia="Calibri" w:hAnsi="Times New Roman" w:cs="Times New Roman"/>
          <w:sz w:val="28"/>
          <w:szCs w:val="28"/>
        </w:rPr>
        <w:t>7</w:t>
      </w:r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>рисунків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Наведено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>посилання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r w:rsidRPr="004C0207">
        <w:rPr>
          <w:rFonts w:ascii="Times New Roman" w:eastAsia="Calibri" w:hAnsi="Times New Roman" w:cs="Times New Roman"/>
          <w:sz w:val="28"/>
          <w:szCs w:val="28"/>
        </w:rPr>
        <w:t>51</w:t>
      </w:r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>джерел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о</w:t>
      </w:r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>літератури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r w:rsidRPr="004C0207">
        <w:rPr>
          <w:rFonts w:ascii="Times New Roman" w:eastAsia="Calibri" w:hAnsi="Times New Roman" w:cs="Times New Roman"/>
          <w:sz w:val="28"/>
          <w:szCs w:val="28"/>
        </w:rPr>
        <w:t>19</w:t>
      </w:r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>кирилицею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r w:rsidRPr="004C0207">
        <w:rPr>
          <w:rFonts w:ascii="Times New Roman" w:eastAsia="Calibri" w:hAnsi="Times New Roman" w:cs="Times New Roman"/>
          <w:sz w:val="28"/>
          <w:szCs w:val="28"/>
        </w:rPr>
        <w:t>32</w:t>
      </w:r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латиницею). </w:t>
      </w:r>
    </w:p>
    <w:p w:rsidR="004C0207" w:rsidRPr="004C0207" w:rsidRDefault="004C0207" w:rsidP="004C0207">
      <w:pPr>
        <w:spacing w:after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4C0207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Ключові слова: 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Pseudomonas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сульфонаміди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антибактериальная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активность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</w:t>
      </w:r>
    </w:p>
    <w:p w:rsidR="004C0207" w:rsidRPr="004C0207" w:rsidRDefault="004C0207" w:rsidP="004C0207">
      <w:pPr>
        <w:spacing w:after="0"/>
        <w:ind w:firstLine="709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</w:p>
    <w:p w:rsidR="004C0207" w:rsidRPr="004C0207" w:rsidRDefault="004C0207" w:rsidP="004C0207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The study of the influence of five 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4C0207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benzimidazolesulfonamide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derivatives on the growth </w:t>
      </w:r>
      <w:proofErr w:type="gram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of 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Pseudomonas</w:t>
      </w:r>
      <w:proofErr w:type="gramEnd"/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aeruginosa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test-strains was conducted. Studied compounds inhibited the growth of 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Pseudomonas aeruginosa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ATCC27853 reference-strain by 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40-80% 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compared to control. During simultaneous action of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sulfadimezin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studied compounds at the concentration 40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μM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sulfadimezin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MIC decreased 2-32 fold. The most significant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decrese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was observed at the presence of </w:t>
      </w:r>
      <w:r w:rsidRPr="004C0207">
        <w:rPr>
          <w:rFonts w:ascii="Times New Roman" w:eastAsia="Calibri" w:hAnsi="Times New Roman" w:cs="Times New Roman"/>
          <w:sz w:val="28"/>
          <w:szCs w:val="28"/>
        </w:rPr>
        <w:t>N-(1H-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benzoimidazole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-2-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yl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)-4-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chlorobenzensulfonamide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та N-(1H-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benzoimidazole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-2-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yl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)-4-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nitro-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benzensulfonamide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 </w:t>
      </w:r>
    </w:p>
    <w:p w:rsidR="004C0207" w:rsidRPr="004C0207" w:rsidRDefault="004C0207" w:rsidP="004C0207">
      <w:pPr>
        <w:spacing w:after="0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Роботу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>викладено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r w:rsidRPr="004C0207">
        <w:rPr>
          <w:rFonts w:ascii="Times New Roman" w:eastAsia="Calibri" w:hAnsi="Times New Roman" w:cs="Times New Roman"/>
          <w:sz w:val="28"/>
          <w:szCs w:val="28"/>
        </w:rPr>
        <w:t>45 сторінках,</w:t>
      </w:r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вона </w:t>
      </w:r>
      <w:proofErr w:type="spellStart"/>
      <w:proofErr w:type="gramStart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>містить</w:t>
      </w:r>
      <w:proofErr w:type="spellEnd"/>
      <w:proofErr w:type="gramEnd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</w:rPr>
        <w:t>4</w:t>
      </w:r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>таблиць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r w:rsidRPr="004C0207">
        <w:rPr>
          <w:rFonts w:ascii="Times New Roman" w:eastAsia="Calibri" w:hAnsi="Times New Roman" w:cs="Times New Roman"/>
          <w:sz w:val="28"/>
          <w:szCs w:val="28"/>
        </w:rPr>
        <w:t>7</w:t>
      </w:r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>рисунків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Наведено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посилання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на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</w:rPr>
        <w:t>51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джерел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о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літератури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</w:t>
      </w:r>
      <w:r w:rsidRPr="004C0207">
        <w:rPr>
          <w:rFonts w:ascii="Times New Roman" w:eastAsia="Calibri" w:hAnsi="Times New Roman" w:cs="Times New Roman"/>
          <w:sz w:val="28"/>
          <w:szCs w:val="28"/>
        </w:rPr>
        <w:t>19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кирилицею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та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</w:rPr>
        <w:t>32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латиницею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). </w:t>
      </w:r>
    </w:p>
    <w:p w:rsidR="004C0207" w:rsidRPr="004C0207" w:rsidRDefault="004C0207" w:rsidP="004C0207">
      <w:pPr>
        <w:widowControl w:val="0"/>
        <w:tabs>
          <w:tab w:val="left" w:pos="0"/>
          <w:tab w:val="left" w:pos="707"/>
          <w:tab w:val="left" w:pos="1414"/>
          <w:tab w:val="left" w:pos="2122"/>
          <w:tab w:val="left" w:pos="2830"/>
          <w:tab w:val="left" w:pos="3537"/>
          <w:tab w:val="left" w:pos="4245"/>
          <w:tab w:val="left" w:pos="4952"/>
          <w:tab w:val="left" w:pos="5660"/>
          <w:tab w:val="left" w:pos="6367"/>
          <w:tab w:val="left" w:pos="7075"/>
          <w:tab w:val="left" w:pos="7782"/>
          <w:tab w:val="left" w:pos="8490"/>
          <w:tab w:val="left" w:pos="9197"/>
          <w:tab w:val="left" w:pos="9905"/>
          <w:tab w:val="left" w:pos="10612"/>
          <w:tab w:val="left" w:pos="11320"/>
          <w:tab w:val="left" w:pos="12027"/>
          <w:tab w:val="left" w:pos="12735"/>
          <w:tab w:val="left" w:pos="13442"/>
          <w:tab w:val="left" w:pos="14150"/>
        </w:tabs>
        <w:suppressAutoHyphens/>
        <w:autoSpaceDE w:val="0"/>
        <w:spacing w:after="0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hi-IN" w:bidi="hi-IN"/>
        </w:rPr>
      </w:pPr>
      <w:r w:rsidRPr="004C020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hi-IN" w:bidi="hi-IN"/>
        </w:rPr>
        <w:t xml:space="preserve">Diploma thesis is expounded on 45 </w:t>
      </w:r>
      <w:proofErr w:type="gramStart"/>
      <w:r w:rsidRPr="004C020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hi-IN" w:bidi="hi-IN"/>
        </w:rPr>
        <w:t>pages,</w:t>
      </w:r>
      <w:proofErr w:type="gramEnd"/>
      <w:r w:rsidRPr="004C020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hi-IN" w:bidi="hi-IN"/>
        </w:rPr>
        <w:t xml:space="preserve"> it contains 4 tables and 7 figures. It provides links to 51 references (19 </w:t>
      </w:r>
      <w:proofErr w:type="spellStart"/>
      <w:proofErr w:type="gramStart"/>
      <w:r w:rsidRPr="004C020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hi-IN" w:bidi="hi-IN"/>
        </w:rPr>
        <w:t>cyrillic</w:t>
      </w:r>
      <w:proofErr w:type="spellEnd"/>
      <w:proofErr w:type="gramEnd"/>
      <w:r w:rsidRPr="004C020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hi-IN" w:bidi="hi-IN"/>
        </w:rPr>
        <w:t xml:space="preserve"> and 32 </w:t>
      </w:r>
      <w:proofErr w:type="spellStart"/>
      <w:r w:rsidRPr="004C020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hi-IN" w:bidi="hi-IN"/>
        </w:rPr>
        <w:t>latinic</w:t>
      </w:r>
      <w:proofErr w:type="spellEnd"/>
      <w:r w:rsidRPr="004C020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hi-IN" w:bidi="hi-IN"/>
        </w:rPr>
        <w:t xml:space="preserve">). </w:t>
      </w:r>
    </w:p>
    <w:p w:rsidR="004C0207" w:rsidRPr="004C0207" w:rsidRDefault="004C0207" w:rsidP="004C0207">
      <w:pPr>
        <w:widowControl w:val="0"/>
        <w:tabs>
          <w:tab w:val="left" w:pos="0"/>
          <w:tab w:val="left" w:pos="707"/>
          <w:tab w:val="left" w:pos="1414"/>
          <w:tab w:val="left" w:pos="2122"/>
          <w:tab w:val="left" w:pos="2830"/>
          <w:tab w:val="left" w:pos="3537"/>
          <w:tab w:val="left" w:pos="4245"/>
          <w:tab w:val="left" w:pos="4952"/>
          <w:tab w:val="left" w:pos="5660"/>
          <w:tab w:val="left" w:pos="6367"/>
          <w:tab w:val="left" w:pos="7075"/>
          <w:tab w:val="left" w:pos="7782"/>
          <w:tab w:val="left" w:pos="8490"/>
          <w:tab w:val="left" w:pos="9197"/>
          <w:tab w:val="left" w:pos="9905"/>
          <w:tab w:val="left" w:pos="10612"/>
          <w:tab w:val="left" w:pos="11320"/>
          <w:tab w:val="left" w:pos="12027"/>
          <w:tab w:val="left" w:pos="12735"/>
          <w:tab w:val="left" w:pos="13442"/>
          <w:tab w:val="left" w:pos="14150"/>
        </w:tabs>
        <w:suppressAutoHyphens/>
        <w:autoSpaceDE w:val="0"/>
        <w:spacing w:after="0"/>
        <w:ind w:firstLine="709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hi-IN" w:bidi="hi-IN"/>
        </w:rPr>
      </w:pPr>
      <w:r w:rsidRPr="004C020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hi-IN" w:bidi="hi-IN"/>
        </w:rPr>
        <w:t xml:space="preserve">Key words: </w:t>
      </w:r>
      <w:r w:rsidRPr="004C0207">
        <w:rPr>
          <w:rFonts w:ascii="Times New Roman" w:eastAsia="Times New Roman" w:hAnsi="Times New Roman" w:cs="Arial"/>
          <w:i/>
          <w:color w:val="000000"/>
          <w:sz w:val="28"/>
          <w:szCs w:val="28"/>
          <w:lang w:val="en-US" w:eastAsia="hi-IN" w:bidi="hi-IN"/>
        </w:rPr>
        <w:t>Pseudomonas aeruginosa</w:t>
      </w:r>
      <w:r w:rsidRPr="004C0207">
        <w:rPr>
          <w:rFonts w:ascii="Times New Roman" w:eastAsia="Times New Roman" w:hAnsi="Times New Roman" w:cs="Arial"/>
          <w:i/>
          <w:color w:val="000000"/>
          <w:sz w:val="28"/>
          <w:szCs w:val="28"/>
          <w:lang w:eastAsia="hi-IN" w:bidi="hi-IN"/>
        </w:rPr>
        <w:t xml:space="preserve">, </w:t>
      </w:r>
      <w:r w:rsidRPr="004C0207">
        <w:rPr>
          <w:rFonts w:ascii="Times New Roman" w:eastAsia="Times New Roman" w:hAnsi="Times New Roman" w:cs="Arial"/>
          <w:color w:val="000000"/>
          <w:sz w:val="28"/>
          <w:szCs w:val="28"/>
          <w:lang w:val="en-US" w:eastAsia="hi-IN" w:bidi="hi-IN"/>
        </w:rPr>
        <w:t>sulfonamides, antibacterial activity.</w:t>
      </w:r>
      <w:r w:rsidRPr="004C0207">
        <w:rPr>
          <w:rFonts w:ascii="Times New Roman" w:eastAsia="Times New Roman" w:hAnsi="Times New Roman" w:cs="Arial"/>
          <w:i/>
          <w:color w:val="000000"/>
          <w:sz w:val="28"/>
          <w:szCs w:val="28"/>
          <w:lang w:val="en-US" w:eastAsia="hi-IN" w:bidi="hi-IN"/>
        </w:rPr>
        <w:t xml:space="preserve"> </w:t>
      </w:r>
      <w:r w:rsidRPr="004C0207">
        <w:rPr>
          <w:rFonts w:ascii="Times New Roman" w:eastAsia="Times New Roman" w:hAnsi="Times New Roman" w:cs="Arial"/>
          <w:color w:val="000000"/>
          <w:sz w:val="28"/>
          <w:szCs w:val="28"/>
          <w:lang w:val="en-US" w:eastAsia="hi-IN" w:bidi="hi-IN"/>
        </w:rPr>
        <w:t xml:space="preserve"> </w:t>
      </w:r>
    </w:p>
    <w:p w:rsidR="004C0207" w:rsidRPr="004C0207" w:rsidRDefault="004C0207" w:rsidP="004C0207">
      <w:pPr>
        <w:keepNext/>
        <w:keepLines/>
        <w:spacing w:before="240" w:after="0" w:line="256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4C0207" w:rsidRPr="004C0207" w:rsidRDefault="004C0207" w:rsidP="004C0207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4C0207">
        <w:rPr>
          <w:rFonts w:ascii="Calibri" w:eastAsia="Calibri" w:hAnsi="Calibri" w:cs="Times New Roman"/>
          <w:lang w:val="en-US"/>
        </w:rPr>
        <w:br w:type="page"/>
      </w:r>
      <w:r w:rsidRPr="004C0207">
        <w:rPr>
          <w:rFonts w:ascii="Times New Roman" w:eastAsia="Calibri" w:hAnsi="Times New Roman" w:cs="Times New Roman"/>
          <w:b/>
          <w:sz w:val="28"/>
          <w:szCs w:val="28"/>
          <w:lang w:val="en-US"/>
        </w:rPr>
        <w:t>ЗМІСТ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570"/>
      </w:tblGrid>
      <w:tr w:rsidR="004C0207" w:rsidRPr="004C0207" w:rsidTr="004C0207">
        <w:tc>
          <w:tcPr>
            <w:tcW w:w="9570" w:type="dxa"/>
            <w:vAlign w:val="center"/>
            <w:hideMark/>
          </w:tcPr>
          <w:p w:rsidR="004C0207" w:rsidRPr="004C0207" w:rsidRDefault="004C0207" w:rsidP="004C0207">
            <w:pPr>
              <w:keepNext/>
              <w:keepLines/>
              <w:spacing w:after="0" w:line="360" w:lineRule="auto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highlight w:val="red"/>
              </w:rPr>
            </w:pPr>
            <w:r w:rsidRPr="004C0207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ВС</w:t>
            </w:r>
            <w:r w:rsidRPr="004C0207">
              <w:rPr>
                <w:rFonts w:ascii="Times New Roman" w:eastAsia="Times New Roman" w:hAnsi="Times New Roman" w:cs="Times New Roman"/>
                <w:sz w:val="28"/>
                <w:szCs w:val="28"/>
              </w:rPr>
              <w:t>Т</w:t>
            </w:r>
            <w:r w:rsidRPr="004C0207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УП………………………………………………………………………..</w:t>
            </w:r>
            <w:r w:rsidRPr="004C0207">
              <w:rPr>
                <w:rFonts w:ascii="Times New Roman" w:eastAsia="Times New Roman" w:hAnsi="Times New Roman" w:cs="Times New Roman"/>
                <w:sz w:val="28"/>
                <w:szCs w:val="28"/>
              </w:rPr>
              <w:t>........</w:t>
            </w:r>
            <w:r w:rsidRPr="004C0207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</w:tr>
      <w:tr w:rsidR="004C0207" w:rsidRPr="004C0207" w:rsidTr="004C0207">
        <w:tc>
          <w:tcPr>
            <w:tcW w:w="9570" w:type="dxa"/>
            <w:vAlign w:val="center"/>
            <w:hideMark/>
          </w:tcPr>
          <w:p w:rsidR="004C0207" w:rsidRPr="004C0207" w:rsidRDefault="004C0207" w:rsidP="004C0207">
            <w:pPr>
              <w:keepNext/>
              <w:keepLines/>
              <w:spacing w:after="0" w:line="360" w:lineRule="auto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C0207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1. ОГЛЯД ЛІТЕРАТУРИ………………………………………………………..</w:t>
            </w:r>
            <w:r w:rsidRPr="004C0207">
              <w:rPr>
                <w:rFonts w:ascii="Times New Roman" w:eastAsia="Times New Roman" w:hAnsi="Times New Roman" w:cs="Times New Roman"/>
                <w:sz w:val="28"/>
                <w:szCs w:val="28"/>
              </w:rPr>
              <w:t>..</w:t>
            </w:r>
            <w:r w:rsidRPr="004C0207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6</w:t>
            </w:r>
          </w:p>
        </w:tc>
      </w:tr>
      <w:tr w:rsidR="004C0207" w:rsidRPr="004C0207" w:rsidTr="004C0207">
        <w:tc>
          <w:tcPr>
            <w:tcW w:w="9570" w:type="dxa"/>
            <w:vAlign w:val="center"/>
            <w:hideMark/>
          </w:tcPr>
          <w:p w:rsidR="004C0207" w:rsidRPr="004C0207" w:rsidRDefault="004C0207" w:rsidP="004C0207">
            <w:pPr>
              <w:spacing w:after="0" w:line="360" w:lineRule="auto"/>
              <w:ind w:left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1.1. Історія відкриття та систематичне положення </w:t>
            </w:r>
          </w:p>
          <w:p w:rsidR="004C0207" w:rsidRPr="004C0207" w:rsidRDefault="004C0207" w:rsidP="004C0207">
            <w:pPr>
              <w:spacing w:after="0" w:line="360" w:lineRule="auto"/>
              <w:ind w:left="709"/>
              <w:contextualSpacing/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</w:rPr>
            </w:pPr>
            <w:proofErr w:type="spellStart"/>
            <w:r w:rsidRPr="004C0207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Pseudomonas</w:t>
            </w:r>
            <w:proofErr w:type="spellEnd"/>
            <w:r w:rsidRPr="004C0207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4C0207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aeruginosa</w:t>
            </w:r>
            <w:proofErr w:type="spellEnd"/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>……………………………………………………6</w:t>
            </w:r>
          </w:p>
        </w:tc>
      </w:tr>
      <w:tr w:rsidR="004C0207" w:rsidRPr="004C0207" w:rsidTr="004C0207">
        <w:tc>
          <w:tcPr>
            <w:tcW w:w="9570" w:type="dxa"/>
            <w:vAlign w:val="center"/>
            <w:hideMark/>
          </w:tcPr>
          <w:p w:rsidR="004C0207" w:rsidRPr="004C0207" w:rsidRDefault="004C0207" w:rsidP="004C0207">
            <w:pPr>
              <w:numPr>
                <w:ilvl w:val="1"/>
                <w:numId w:val="1"/>
              </w:numPr>
              <w:spacing w:after="0" w:line="360" w:lineRule="auto"/>
              <w:contextualSpacing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4C020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</w:t>
            </w:r>
            <w:proofErr w:type="spellStart"/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>гальна</w:t>
            </w:r>
            <w:proofErr w:type="spellEnd"/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характеристика </w:t>
            </w:r>
            <w:proofErr w:type="spellStart"/>
            <w:r w:rsidRPr="004C0207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Pseudomonas</w:t>
            </w:r>
            <w:proofErr w:type="spellEnd"/>
            <w:r w:rsidRPr="004C0207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4C0207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aeruginosa</w:t>
            </w:r>
            <w:proofErr w:type="spellEnd"/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>…</w:t>
            </w:r>
            <w:r w:rsidRPr="004C020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…………………………………………………….……6</w:t>
            </w:r>
          </w:p>
        </w:tc>
      </w:tr>
      <w:tr w:rsidR="004C0207" w:rsidRPr="004C0207" w:rsidTr="004C0207">
        <w:tc>
          <w:tcPr>
            <w:tcW w:w="9570" w:type="dxa"/>
            <w:vAlign w:val="center"/>
            <w:hideMark/>
          </w:tcPr>
          <w:p w:rsidR="004C0207" w:rsidRPr="004C0207" w:rsidRDefault="004C0207" w:rsidP="004C0207">
            <w:pPr>
              <w:numPr>
                <w:ilvl w:val="1"/>
                <w:numId w:val="1"/>
              </w:numPr>
              <w:spacing w:after="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Екологія </w:t>
            </w:r>
            <w:proofErr w:type="spellStart"/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>синьогнійної</w:t>
            </w:r>
            <w:proofErr w:type="spellEnd"/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палички</w:t>
            </w:r>
            <w:r w:rsidRPr="004C020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……………………………………………………………....7</w:t>
            </w:r>
          </w:p>
        </w:tc>
      </w:tr>
      <w:tr w:rsidR="004C0207" w:rsidRPr="004C0207" w:rsidTr="004C0207">
        <w:tc>
          <w:tcPr>
            <w:tcW w:w="9570" w:type="dxa"/>
            <w:vAlign w:val="center"/>
            <w:hideMark/>
          </w:tcPr>
          <w:p w:rsidR="004C0207" w:rsidRPr="004C0207" w:rsidRDefault="004C0207" w:rsidP="004C0207">
            <w:pPr>
              <w:spacing w:after="0" w:line="360" w:lineRule="auto"/>
              <w:ind w:firstLine="72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1.4. Роль </w:t>
            </w:r>
            <w:proofErr w:type="spellStart"/>
            <w:r w:rsidRPr="004C0207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Pseudomonas</w:t>
            </w:r>
            <w:proofErr w:type="spellEnd"/>
            <w:r w:rsidRPr="004C0207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4C0207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aeruginosa</w:t>
            </w:r>
            <w:proofErr w:type="spellEnd"/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в інфекційній патології……………..8</w:t>
            </w:r>
          </w:p>
        </w:tc>
      </w:tr>
      <w:tr w:rsidR="004C0207" w:rsidRPr="004C0207" w:rsidTr="004C0207">
        <w:tc>
          <w:tcPr>
            <w:tcW w:w="9570" w:type="dxa"/>
            <w:vAlign w:val="center"/>
            <w:hideMark/>
          </w:tcPr>
          <w:p w:rsidR="004C0207" w:rsidRPr="004C0207" w:rsidRDefault="004C0207" w:rsidP="004C0207">
            <w:pPr>
              <w:numPr>
                <w:ilvl w:val="1"/>
                <w:numId w:val="2"/>
              </w:numPr>
              <w:spacing w:after="0" w:line="360" w:lineRule="auto"/>
              <w:contextualSpacing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Фактори патогенності </w:t>
            </w:r>
            <w:proofErr w:type="spellStart"/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>синьогніної</w:t>
            </w:r>
            <w:proofErr w:type="spellEnd"/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палички</w:t>
            </w:r>
            <w:r w:rsidRPr="004C020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……………………………………………………………....5</w:t>
            </w:r>
          </w:p>
        </w:tc>
      </w:tr>
      <w:tr w:rsidR="004C0207" w:rsidRPr="004C0207" w:rsidTr="004C0207">
        <w:tc>
          <w:tcPr>
            <w:tcW w:w="9570" w:type="dxa"/>
            <w:vAlign w:val="center"/>
            <w:hideMark/>
          </w:tcPr>
          <w:p w:rsidR="004C0207" w:rsidRPr="004C0207" w:rsidRDefault="004C0207" w:rsidP="004C0207">
            <w:pPr>
              <w:numPr>
                <w:ilvl w:val="1"/>
                <w:numId w:val="2"/>
              </w:numPr>
              <w:spacing w:after="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Загальна характеристика сульфаніламідів та їх роль в лікуванні </w:t>
            </w:r>
            <w:proofErr w:type="spellStart"/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>синьогнійної</w:t>
            </w:r>
            <w:proofErr w:type="spellEnd"/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інфекції </w:t>
            </w:r>
            <w:r w:rsidRPr="004C020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………………………………………….......13</w:t>
            </w:r>
          </w:p>
        </w:tc>
      </w:tr>
      <w:tr w:rsidR="004C0207" w:rsidRPr="004C0207" w:rsidTr="004C0207">
        <w:tc>
          <w:tcPr>
            <w:tcW w:w="9570" w:type="dxa"/>
            <w:vAlign w:val="center"/>
            <w:hideMark/>
          </w:tcPr>
          <w:p w:rsidR="004C0207" w:rsidRPr="004C0207" w:rsidRDefault="004C0207" w:rsidP="004C0207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4C020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2. МАТЕРІАЛИ ТА МЕТОДИ ДОСЛІДЖЕННЯ…………………………..</w:t>
            </w:r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>.....21</w:t>
            </w:r>
          </w:p>
        </w:tc>
      </w:tr>
      <w:tr w:rsidR="004C0207" w:rsidRPr="004C0207" w:rsidTr="004C0207">
        <w:tc>
          <w:tcPr>
            <w:tcW w:w="9570" w:type="dxa"/>
            <w:vAlign w:val="center"/>
            <w:hideMark/>
          </w:tcPr>
          <w:p w:rsidR="004C0207" w:rsidRPr="004C0207" w:rsidRDefault="004C0207" w:rsidP="004C0207">
            <w:pPr>
              <w:spacing w:after="0" w:line="360" w:lineRule="auto"/>
              <w:ind w:left="720" w:hanging="12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>2.1. Визначення впливу досліджуваних сульфаніламідів на ріст тест-штамів бактерій...................................................................</w:t>
            </w:r>
            <w:r w:rsidRPr="004C020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........................22</w:t>
            </w:r>
          </w:p>
        </w:tc>
      </w:tr>
      <w:tr w:rsidR="004C0207" w:rsidRPr="004C0207" w:rsidTr="004C0207">
        <w:tc>
          <w:tcPr>
            <w:tcW w:w="9570" w:type="dxa"/>
            <w:vAlign w:val="center"/>
            <w:hideMark/>
          </w:tcPr>
          <w:p w:rsidR="004C0207" w:rsidRPr="004C0207" w:rsidRDefault="004C0207" w:rsidP="004C0207">
            <w:pPr>
              <w:spacing w:after="0" w:line="360" w:lineRule="auto"/>
              <w:ind w:left="720" w:firstLine="27"/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val="ru-RU"/>
              </w:rPr>
            </w:pPr>
            <w:r w:rsidRPr="004C0207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2.</w:t>
            </w:r>
            <w:r w:rsidRPr="004C0207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/>
              </w:rPr>
              <w:t xml:space="preserve">2. </w:t>
            </w:r>
            <w:r w:rsidRPr="004C0207"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</w:rPr>
              <w:t xml:space="preserve">Вивчення чутливості тест-штамів до комбінованої дії  </w:t>
            </w:r>
            <w:proofErr w:type="spellStart"/>
            <w:r w:rsidRPr="004C0207"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</w:rPr>
              <w:t>сульфонамідів</w:t>
            </w:r>
            <w:proofErr w:type="spellEnd"/>
            <w:r w:rsidRPr="004C0207"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val="ru-RU"/>
              </w:rPr>
              <w:t>…………………………………………………………..…23</w:t>
            </w:r>
          </w:p>
        </w:tc>
      </w:tr>
      <w:tr w:rsidR="004C0207" w:rsidRPr="004C0207" w:rsidTr="004C0207">
        <w:tc>
          <w:tcPr>
            <w:tcW w:w="9570" w:type="dxa"/>
            <w:vAlign w:val="center"/>
            <w:hideMark/>
          </w:tcPr>
          <w:p w:rsidR="004C0207" w:rsidRPr="004C0207" w:rsidRDefault="004C0207" w:rsidP="004C0207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4C020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3. </w:t>
            </w:r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>РЕЗУЛЬТАТИ ДОСЛІДЖЕННЯ ТА ЇХ ОБГОВОРЕННЯ............................2</w:t>
            </w:r>
            <w:r w:rsidRPr="004C020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6</w:t>
            </w:r>
          </w:p>
        </w:tc>
      </w:tr>
      <w:tr w:rsidR="004C0207" w:rsidRPr="004C0207" w:rsidTr="004C0207">
        <w:tc>
          <w:tcPr>
            <w:tcW w:w="9570" w:type="dxa"/>
            <w:vAlign w:val="center"/>
            <w:hideMark/>
          </w:tcPr>
          <w:p w:rsidR="004C0207" w:rsidRPr="004C0207" w:rsidRDefault="004C0207" w:rsidP="004C0207">
            <w:pPr>
              <w:spacing w:after="0" w:line="360" w:lineRule="auto"/>
              <w:ind w:firstLine="709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3.1. Вплив досліджуваних </w:t>
            </w:r>
            <w:proofErr w:type="spellStart"/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>сполук</w:t>
            </w:r>
            <w:proofErr w:type="spellEnd"/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на ріст тест-штамів</w:t>
            </w:r>
            <w:r w:rsidRPr="004C020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…………………26</w:t>
            </w:r>
          </w:p>
        </w:tc>
      </w:tr>
      <w:tr w:rsidR="004C0207" w:rsidRPr="004C0207" w:rsidTr="004C0207">
        <w:tc>
          <w:tcPr>
            <w:tcW w:w="9570" w:type="dxa"/>
            <w:vAlign w:val="center"/>
            <w:hideMark/>
          </w:tcPr>
          <w:p w:rsidR="004C0207" w:rsidRPr="004C0207" w:rsidRDefault="004C0207" w:rsidP="004C0207">
            <w:pPr>
              <w:tabs>
                <w:tab w:val="left" w:pos="720"/>
              </w:tabs>
              <w:spacing w:after="0" w:line="360" w:lineRule="auto"/>
              <w:ind w:firstLine="708"/>
              <w:rPr>
                <w:rFonts w:ascii="Times New Roman" w:eastAsia="Calibri" w:hAnsi="Times New Roman" w:cs="Times New Roman"/>
                <w:iCs/>
                <w:sz w:val="28"/>
                <w:szCs w:val="28"/>
                <w:shd w:val="clear" w:color="auto" w:fill="FFFFFF"/>
                <w:lang w:val="ru-RU"/>
              </w:rPr>
            </w:pPr>
            <w:r w:rsidRPr="004C0207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</w:rPr>
              <w:t xml:space="preserve">3.2. Вплив комбінованої дії </w:t>
            </w:r>
            <w:proofErr w:type="spellStart"/>
            <w:r w:rsidRPr="004C0207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</w:rPr>
              <w:t>сульфонамідів</w:t>
            </w:r>
            <w:proofErr w:type="spellEnd"/>
            <w:r w:rsidRPr="004C0207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</w:rPr>
              <w:t xml:space="preserve"> на ріст тест-штамів</w:t>
            </w:r>
            <w:r w:rsidRPr="004C0207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lang w:val="ru-RU"/>
              </w:rPr>
              <w:t>………33</w:t>
            </w:r>
          </w:p>
        </w:tc>
      </w:tr>
      <w:tr w:rsidR="004C0207" w:rsidRPr="004C0207" w:rsidTr="004C0207">
        <w:tc>
          <w:tcPr>
            <w:tcW w:w="9570" w:type="dxa"/>
            <w:vAlign w:val="center"/>
            <w:hideMark/>
          </w:tcPr>
          <w:p w:rsidR="004C0207" w:rsidRPr="004C0207" w:rsidRDefault="004C0207" w:rsidP="004C0207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4C020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УЗАГАЛЬНЕННЯ……………………………………………………………….37</w:t>
            </w:r>
          </w:p>
        </w:tc>
      </w:tr>
      <w:tr w:rsidR="004C0207" w:rsidRPr="004C0207" w:rsidTr="004C0207">
        <w:tc>
          <w:tcPr>
            <w:tcW w:w="9570" w:type="dxa"/>
            <w:vAlign w:val="center"/>
            <w:hideMark/>
          </w:tcPr>
          <w:p w:rsidR="004C0207" w:rsidRPr="004C0207" w:rsidRDefault="004C0207" w:rsidP="004C0207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4C020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ВИСНОВКИ……………………………………………………………………...39</w:t>
            </w:r>
          </w:p>
        </w:tc>
      </w:tr>
      <w:tr w:rsidR="004C0207" w:rsidRPr="004C0207" w:rsidTr="004C0207">
        <w:tc>
          <w:tcPr>
            <w:tcW w:w="9570" w:type="dxa"/>
            <w:vAlign w:val="center"/>
            <w:hideMark/>
          </w:tcPr>
          <w:p w:rsidR="004C0207" w:rsidRPr="004C0207" w:rsidRDefault="004C0207" w:rsidP="004C0207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СПИСОК </w:t>
            </w:r>
            <w:r w:rsidRPr="004C020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ЦИТОВАНОЇ ЛІТЕРАТУРИ..............................…………………</w:t>
            </w:r>
            <w:r w:rsidRPr="004C0207">
              <w:rPr>
                <w:rFonts w:ascii="Times New Roman" w:eastAsia="Calibri" w:hAnsi="Times New Roman" w:cs="Times New Roman"/>
                <w:sz w:val="28"/>
                <w:szCs w:val="28"/>
              </w:rPr>
              <w:t>....</w:t>
            </w:r>
            <w:r w:rsidRPr="004C020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40</w:t>
            </w:r>
          </w:p>
        </w:tc>
      </w:tr>
    </w:tbl>
    <w:p w:rsidR="004C0207" w:rsidRPr="004C0207" w:rsidRDefault="004C0207" w:rsidP="004C0207">
      <w:pPr>
        <w:spacing w:after="160" w:line="256" w:lineRule="auto"/>
        <w:jc w:val="center"/>
        <w:rPr>
          <w:rFonts w:ascii="Calibri" w:eastAsia="Calibri" w:hAnsi="Calibri" w:cs="Times New Roman"/>
          <w:b/>
          <w:bCs/>
          <w:sz w:val="28"/>
        </w:rPr>
      </w:pPr>
    </w:p>
    <w:p w:rsidR="004C0207" w:rsidRPr="004C0207" w:rsidRDefault="004C0207" w:rsidP="004C0207">
      <w:pPr>
        <w:spacing w:after="160" w:line="256" w:lineRule="auto"/>
        <w:jc w:val="center"/>
        <w:rPr>
          <w:rFonts w:ascii="Calibri" w:eastAsia="Calibri" w:hAnsi="Calibri" w:cs="Times New Roman"/>
          <w:b/>
          <w:bCs/>
          <w:sz w:val="28"/>
        </w:rPr>
      </w:pPr>
    </w:p>
    <w:p w:rsidR="004C0207" w:rsidRPr="004C0207" w:rsidRDefault="004C0207" w:rsidP="004C0207">
      <w:pPr>
        <w:keepNext/>
        <w:keepLines/>
        <w:spacing w:before="240"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4C0207">
        <w:rPr>
          <w:rFonts w:ascii="Calibri Light" w:eastAsia="Times New Roman" w:hAnsi="Calibri Light" w:cs="Times New Roman"/>
          <w:color w:val="2F5496"/>
          <w:sz w:val="32"/>
          <w:szCs w:val="32"/>
          <w:lang w:val="en-US"/>
        </w:rPr>
        <w:br w:type="page"/>
      </w:r>
      <w:r w:rsidRPr="004C0207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ВСТУП</w:t>
      </w:r>
    </w:p>
    <w:p w:rsidR="004C0207" w:rsidRPr="004C0207" w:rsidRDefault="004C0207" w:rsidP="004C020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Pseudomonas</w:t>
      </w:r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є дуже розповсюдженим в природі й важливим опортуністичним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патогеном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, що викликає інфекції сечовивідного тракту, дихальної системи, дерматити та інфекції м’яких тканин [4, 6, 9].</w:t>
      </w:r>
      <w:proofErr w:type="gram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Він також відповідальний за різноманітні системні інфекції, особливо у осіб з тяжкими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опіками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, а також у ракових хворих і пацієнтів з синдромом надбаного імунодефіциту (СНІДом), у яких імунна система знаходиться в пригніченому стані [7, 8]. При цьому летальність досягає 50 %. </w:t>
      </w:r>
      <w:proofErr w:type="gramStart"/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4C0207">
        <w:rPr>
          <w:rFonts w:ascii="Times New Roman" w:eastAsia="Calibri" w:hAnsi="Times New Roman" w:cs="Times New Roman"/>
          <w:i/>
          <w:sz w:val="28"/>
          <w:szCs w:val="28"/>
        </w:rPr>
        <w:t>. а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eruginosa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також здатна викликати захворювання очей, вух, шкіри та центральної нервової системи [12, 20].</w:t>
      </w:r>
      <w:proofErr w:type="gram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4C0207">
        <w:rPr>
          <w:rFonts w:ascii="Times New Roman" w:eastAsia="Calibri" w:hAnsi="Times New Roman" w:cs="Times New Roman"/>
          <w:i/>
          <w:sz w:val="28"/>
          <w:szCs w:val="28"/>
        </w:rPr>
        <w:t>. а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eruginosa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є основним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патогеном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, що викликає загибель пацієнтів з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муковісцидозом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[21, 22].</w:t>
      </w:r>
      <w:proofErr w:type="gram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Ситуація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ускладнюється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тим, що паличка синього гною характеризується значною природною стійкістю до більшості антимікробних препаратів, які застосовуються в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клініках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, що обумовлює появу тяжких ускладнень після інфікування [18, 19, 25, 27].</w:t>
      </w:r>
    </w:p>
    <w:p w:rsidR="004C0207" w:rsidRPr="004C0207" w:rsidRDefault="004C0207" w:rsidP="004C020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Стрімке розповсюдження резистентних до хіміотерапевтичних засобів мікроорганізмів робить проблему пошуку нових антимікробних агентів однією з найактуальніших для сучасної науки. Серед можливих напрямків досліджень у цій галузі хімічний синтез, безсумнівно, є одним з найбільш перспективних. До його очевидних переваг належать менш трудомісткий та дорогий, у порівнянні з природними антибіотиками, процес отримання кінцевого продукту та необмежена можливість модифікації молекул з наступною зміною активності. </w:t>
      </w:r>
    </w:p>
    <w:p w:rsidR="004C0207" w:rsidRPr="004C0207" w:rsidRDefault="004C0207" w:rsidP="004C020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</w:rPr>
        <w:tab/>
        <w:t xml:space="preserve">Однією з найдавніших груп антибактеріальних препаратів є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сульфонаміди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, активність яких була відкрита в 30-х роках ХХ ст. З того часу препарати цього класу активно використовуються у лікувальній практиці. Тим не менш, у останні десятиріччя ХХ століття інтерес до цієї групи антимікробних засобів дещо зменшився в зв’язку з поширенням стійких форм мікроорганізмів. Загалом,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сульфонаміди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проявляють досить низьку активність щодо псевдо монад. Тим не менш, стрімке поширення резистентності серед представників цього роду вимагає пошуку нових ефективних засобів боротьби з синьо гнійною інфекцією серед найрізноманітніших груп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сполук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[19]. </w:t>
      </w:r>
    </w:p>
    <w:p w:rsidR="004C0207" w:rsidRPr="004C0207" w:rsidRDefault="004C0207" w:rsidP="004C020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</w:rPr>
        <w:tab/>
        <w:t xml:space="preserve">У зв’язку з цим метою даної роботи було дослідження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антипсевдомонадної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активності ряду похідних 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4C0207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бензімідазолсульфонаміду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4C0207" w:rsidRPr="004C0207" w:rsidRDefault="004C0207" w:rsidP="004C020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</w:rPr>
        <w:tab/>
        <w:t xml:space="preserve">У задачі дослідження входило: </w:t>
      </w:r>
    </w:p>
    <w:p w:rsidR="004C0207" w:rsidRPr="004C0207" w:rsidRDefault="004C0207" w:rsidP="004C020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1. Визначити вплив похідних 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4C0207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бензімідазолсульфонаміду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на ріст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референс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-штаму 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Pseudomonas</w:t>
      </w:r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ATCC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27853, рекомендованого для визначення антибактеріальної активності нових антибіотичних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сполук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4C0207" w:rsidRPr="004C0207" w:rsidRDefault="004C0207" w:rsidP="004C020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2. Дослідити вплив похідних 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4C0207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бензімідазолсульфонаміду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на ріст штамів 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Pseudomonas</w:t>
      </w:r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r w:rsidRPr="004C0207">
        <w:rPr>
          <w:rFonts w:ascii="Times New Roman" w:eastAsia="Calibri" w:hAnsi="Times New Roman" w:cs="Times New Roman"/>
          <w:sz w:val="28"/>
          <w:szCs w:val="28"/>
        </w:rPr>
        <w:t>, що продукують β-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лактамази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4C0207" w:rsidRPr="004C0207" w:rsidRDefault="004C0207" w:rsidP="004C020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3. Визначити мінімальні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інгібувальні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концентрації досліджуваних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сполук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та препарату порівняння сульфадимезину. </w:t>
      </w:r>
    </w:p>
    <w:p w:rsidR="004C0207" w:rsidRPr="004C0207" w:rsidRDefault="004C0207" w:rsidP="004C020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4. Визначити сумісний вплив сульфадимезину та досліджуваних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сполук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на ріст-тест-штамів. </w:t>
      </w:r>
    </w:p>
    <w:p w:rsidR="004C0207" w:rsidRPr="004C0207" w:rsidRDefault="004C0207" w:rsidP="004C020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</w:rPr>
        <w:tab/>
      </w:r>
      <w:r w:rsidRPr="004C0207">
        <w:rPr>
          <w:rFonts w:ascii="Times New Roman" w:eastAsia="Calibri" w:hAnsi="Times New Roman" w:cs="Times New Roman"/>
          <w:i/>
          <w:sz w:val="28"/>
          <w:szCs w:val="28"/>
        </w:rPr>
        <w:t>Об’єкт дослідження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– антимікробна активність синтетичних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сполук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4C0207" w:rsidRPr="004C0207" w:rsidRDefault="004C0207" w:rsidP="004C020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</w:rPr>
        <w:tab/>
      </w:r>
      <w:r w:rsidRPr="004C0207">
        <w:rPr>
          <w:rFonts w:ascii="Times New Roman" w:eastAsia="Calibri" w:hAnsi="Times New Roman" w:cs="Times New Roman"/>
          <w:i/>
          <w:sz w:val="28"/>
          <w:szCs w:val="28"/>
        </w:rPr>
        <w:t>Предмет дослідження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– вплив похідних 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4C0207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бензімідазолсульфонаміду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на ріст 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Pseudomonas</w:t>
      </w:r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4C0207" w:rsidRPr="004C0207" w:rsidRDefault="004C0207" w:rsidP="004C020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01352" w:rsidRDefault="00201352">
      <w:pPr>
        <w:rPr>
          <w:lang w:val="ru-RU"/>
        </w:rPr>
      </w:pPr>
    </w:p>
    <w:p w:rsidR="004C0207" w:rsidRDefault="004C0207">
      <w:pPr>
        <w:rPr>
          <w:lang w:val="ru-RU"/>
        </w:rPr>
      </w:pPr>
    </w:p>
    <w:p w:rsidR="004C0207" w:rsidRDefault="004C0207">
      <w:pPr>
        <w:rPr>
          <w:lang w:val="ru-RU"/>
        </w:rPr>
      </w:pPr>
    </w:p>
    <w:p w:rsidR="004C0207" w:rsidRDefault="004C0207">
      <w:pPr>
        <w:rPr>
          <w:lang w:val="ru-RU"/>
        </w:rPr>
      </w:pPr>
    </w:p>
    <w:p w:rsidR="004C0207" w:rsidRDefault="004C0207">
      <w:pPr>
        <w:rPr>
          <w:lang w:val="ru-RU"/>
        </w:rPr>
      </w:pPr>
    </w:p>
    <w:p w:rsidR="004C0207" w:rsidRDefault="004C0207">
      <w:pPr>
        <w:rPr>
          <w:lang w:val="ru-RU"/>
        </w:rPr>
      </w:pPr>
    </w:p>
    <w:p w:rsidR="004C0207" w:rsidRDefault="004C0207">
      <w:pPr>
        <w:rPr>
          <w:lang w:val="ru-RU"/>
        </w:rPr>
      </w:pPr>
    </w:p>
    <w:p w:rsidR="004C0207" w:rsidRDefault="004C0207">
      <w:pPr>
        <w:rPr>
          <w:lang w:val="ru-RU"/>
        </w:rPr>
      </w:pPr>
    </w:p>
    <w:p w:rsidR="004C0207" w:rsidRDefault="004C0207">
      <w:pPr>
        <w:rPr>
          <w:lang w:val="ru-RU"/>
        </w:rPr>
      </w:pPr>
    </w:p>
    <w:p w:rsidR="004C0207" w:rsidRDefault="004C0207">
      <w:pPr>
        <w:rPr>
          <w:lang w:val="ru-RU"/>
        </w:rPr>
      </w:pPr>
    </w:p>
    <w:p w:rsidR="004C0207" w:rsidRDefault="004C0207">
      <w:pPr>
        <w:rPr>
          <w:lang w:val="ru-RU"/>
        </w:rPr>
      </w:pPr>
    </w:p>
    <w:p w:rsidR="004C0207" w:rsidRDefault="004C0207">
      <w:pPr>
        <w:rPr>
          <w:lang w:val="ru-RU"/>
        </w:rPr>
      </w:pPr>
    </w:p>
    <w:p w:rsidR="004C0207" w:rsidRDefault="004C0207">
      <w:pPr>
        <w:rPr>
          <w:lang w:val="ru-RU"/>
        </w:rPr>
      </w:pPr>
    </w:p>
    <w:p w:rsidR="004C0207" w:rsidRDefault="004C0207">
      <w:pPr>
        <w:rPr>
          <w:lang w:val="ru-RU"/>
        </w:rPr>
      </w:pPr>
    </w:p>
    <w:p w:rsidR="004C0207" w:rsidRDefault="004C0207">
      <w:pPr>
        <w:rPr>
          <w:lang w:val="ru-RU"/>
        </w:rPr>
      </w:pPr>
    </w:p>
    <w:p w:rsidR="004C0207" w:rsidRPr="004C0207" w:rsidRDefault="004C0207" w:rsidP="004C0207">
      <w:pPr>
        <w:spacing w:after="0"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4C0207">
        <w:rPr>
          <w:rFonts w:ascii="Times New Roman" w:eastAsia="Calibri" w:hAnsi="Times New Roman" w:cs="Times New Roman"/>
          <w:b/>
          <w:sz w:val="28"/>
          <w:szCs w:val="28"/>
        </w:rPr>
        <w:t>ВИСНОВКИ</w:t>
      </w:r>
    </w:p>
    <w:p w:rsidR="004C0207" w:rsidRPr="004C0207" w:rsidRDefault="004C0207" w:rsidP="004C020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1. Досліджені похідні 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4C0207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бензімідазолсульфонаміду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здатні пригнічувати ріст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референ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-штаму 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Pseudomonas</w:t>
      </w:r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ATCC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27853 на 40-80% у порівнянні з контролем. </w:t>
      </w:r>
    </w:p>
    <w:p w:rsidR="004C0207" w:rsidRPr="004C0207" w:rsidRDefault="004C0207" w:rsidP="004C020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2. За присутності похідних 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4C0207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бензімідазолсульфонаміду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ріст тест-штамів, що продукують β-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лактамази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різних класів, пригнічується на 10-80%. У цілому, чутливість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лактамазапродукуючих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штамів була нижчою, ніж у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референс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-штаму. </w:t>
      </w:r>
    </w:p>
    <w:p w:rsidR="004C0207" w:rsidRPr="004C0207" w:rsidRDefault="004C0207" w:rsidP="004C020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3. Мінімальні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інгібувальні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концентрації досліджуваних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сполук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та препарату порівняння сульфадимезину лежали в межах 128-256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мкМ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4C0207" w:rsidRPr="004C0207" w:rsidRDefault="004C0207" w:rsidP="004C020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4. 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При одночасному додаванні до середовища сульфадимезину та досліджуваних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сполук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в концентрації 40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мкМ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МІК сульфадимезину знижувалася у 2-32 рази. Найбільше зниження МІК спостерігали при додаванні N-(1H-бензоімідазол-2-іл)-4-хлоробензенсульфонаміду та N-(1H-бензоімідазол-2-іл)-4-нітро-бензенсульфонаміду.  </w:t>
      </w:r>
    </w:p>
    <w:p w:rsidR="004C0207" w:rsidRPr="004C0207" w:rsidRDefault="004C0207" w:rsidP="004C0207">
      <w:pPr>
        <w:spacing w:after="0" w:line="360" w:lineRule="auto"/>
        <w:ind w:firstLine="720"/>
        <w:jc w:val="both"/>
        <w:rPr>
          <w:rFonts w:ascii="Calibri" w:eastAsia="Calibri" w:hAnsi="Calibri" w:cs="Times New Roman"/>
        </w:rPr>
      </w:pPr>
    </w:p>
    <w:p w:rsidR="004C0207" w:rsidRPr="004C0207" w:rsidRDefault="004C0207" w:rsidP="004C0207">
      <w:pPr>
        <w:spacing w:after="0" w:line="360" w:lineRule="auto"/>
        <w:ind w:firstLine="72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4C0207">
        <w:rPr>
          <w:rFonts w:ascii="Calibri" w:eastAsia="Calibri" w:hAnsi="Calibri" w:cs="Times New Roman"/>
        </w:rPr>
        <w:br w:type="page"/>
      </w:r>
      <w:r w:rsidRPr="004C0207">
        <w:rPr>
          <w:rFonts w:ascii="Times New Roman" w:eastAsia="Calibri" w:hAnsi="Times New Roman" w:cs="Times New Roman"/>
          <w:b/>
          <w:sz w:val="28"/>
          <w:szCs w:val="28"/>
        </w:rPr>
        <w:t>СПИСОК ЛИТЕРАТУРИ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>Белихов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 xml:space="preserve"> В.Г</w:t>
      </w:r>
      <w:r w:rsidRPr="004C0207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  <w:t xml:space="preserve">.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  <w:t>Фармацевтическая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  <w:t>химия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  <w:t xml:space="preserve">. – Москва: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  <w:t>МедпрессИнфо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  <w:t>, 2007. – С. 38-67.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/>
        </w:rPr>
        <w:t>Б</w:t>
      </w: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/>
        </w:rPr>
        <w:t>елоус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Г.В.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Резистентность микроорганизмов, обусловленная бета-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лактамазами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, и способы ее преодоления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// Медицина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сегодня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. – 2007. – № 227. – С.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279-289.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Вартанян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Р.С.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Синтез основних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лекарственных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средств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– М.: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Медицинское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информационное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агентство, 2004. – С. 531–552.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pacing w:val="9"/>
          <w:sz w:val="28"/>
          <w:szCs w:val="28"/>
          <w:lang w:val="ru-RU" w:eastAsia="ru-RU"/>
        </w:rPr>
        <w:t>Голъфанд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pacing w:val="9"/>
          <w:sz w:val="28"/>
          <w:szCs w:val="28"/>
          <w:lang w:val="ru-RU" w:eastAsia="ru-RU"/>
        </w:rPr>
        <w:t xml:space="preserve"> Б.Р., </w:t>
      </w: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pacing w:val="9"/>
          <w:sz w:val="28"/>
          <w:szCs w:val="28"/>
          <w:lang w:val="ru-RU" w:eastAsia="ru-RU"/>
        </w:rPr>
        <w:t>Гологорски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pacing w:val="9"/>
          <w:sz w:val="28"/>
          <w:szCs w:val="28"/>
          <w:lang w:eastAsia="ru-RU"/>
        </w:rPr>
        <w:t>й</w:t>
      </w:r>
      <w:r w:rsidRPr="004C0207">
        <w:rPr>
          <w:rFonts w:ascii="Times New Roman" w:eastAsia="Calibri" w:hAnsi="Times New Roman" w:cs="Times New Roman"/>
          <w:i/>
          <w:iCs/>
          <w:color w:val="000000"/>
          <w:spacing w:val="9"/>
          <w:sz w:val="28"/>
          <w:szCs w:val="28"/>
          <w:lang w:val="ru-RU" w:eastAsia="ru-RU"/>
        </w:rPr>
        <w:t xml:space="preserve"> В.А., </w:t>
      </w:r>
      <w:proofErr w:type="gramStart"/>
      <w:r w:rsidRPr="004C0207">
        <w:rPr>
          <w:rFonts w:ascii="Times New Roman" w:eastAsia="Calibri" w:hAnsi="Times New Roman" w:cs="Times New Roman"/>
          <w:i/>
          <w:iCs/>
          <w:color w:val="000000"/>
          <w:spacing w:val="9"/>
          <w:sz w:val="28"/>
          <w:szCs w:val="28"/>
          <w:lang w:val="ru-RU" w:eastAsia="ru-RU"/>
        </w:rPr>
        <w:t>Белоцерковский</w:t>
      </w:r>
      <w:proofErr w:type="gramEnd"/>
      <w:r w:rsidRPr="004C0207">
        <w:rPr>
          <w:rFonts w:ascii="Times New Roman" w:eastAsia="Calibri" w:hAnsi="Times New Roman" w:cs="Times New Roman"/>
          <w:i/>
          <w:iCs/>
          <w:color w:val="000000"/>
          <w:spacing w:val="9"/>
          <w:sz w:val="28"/>
          <w:szCs w:val="28"/>
          <w:lang w:val="ru-RU" w:eastAsia="ru-RU"/>
        </w:rPr>
        <w:t xml:space="preserve"> Б.</w:t>
      </w:r>
      <w:r w:rsidRPr="004C0207">
        <w:rPr>
          <w:rFonts w:ascii="Times New Roman" w:eastAsia="Calibri" w:hAnsi="Times New Roman" w:cs="Times New Roman"/>
          <w:i/>
          <w:iCs/>
          <w:color w:val="000000"/>
          <w:spacing w:val="9"/>
          <w:sz w:val="28"/>
          <w:szCs w:val="28"/>
          <w:lang w:eastAsia="ru-RU"/>
        </w:rPr>
        <w:t xml:space="preserve">Г. </w:t>
      </w:r>
      <w:proofErr w:type="spellStart"/>
      <w:r w:rsidRPr="004C0207">
        <w:rPr>
          <w:rFonts w:ascii="Times New Roman" w:eastAsia="Calibri" w:hAnsi="Times New Roman" w:cs="Times New Roman"/>
          <w:color w:val="000000"/>
          <w:spacing w:val="9"/>
          <w:sz w:val="28"/>
          <w:szCs w:val="28"/>
          <w:lang w:val="ru-RU" w:eastAsia="ru-RU"/>
        </w:rPr>
        <w:t>Нозокомиальная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пневмония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, связанная с искусственной вентиляцией легких (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НПивл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) у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val="ru-RU" w:eastAsia="ru-RU"/>
        </w:rPr>
        <w:t>хирургических больных. – М.: Медицина,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val="ru-RU" w:eastAsia="ru-RU"/>
        </w:rPr>
        <w:t>2000. – 43 с.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rPr>
          <w:rFonts w:ascii="Times New Roman" w:eastAsia="Calibri" w:hAnsi="Times New Roman" w:cs="Times New Roman"/>
          <w:lang w:val="ru-RU"/>
        </w:rPr>
      </w:pPr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Зеленин К.Н., </w:t>
      </w: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>Хорсеева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Л.А., </w:t>
      </w: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>Алексеев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В.В.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Физиологически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активн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>ы</w:t>
      </w:r>
      <w:r w:rsidRPr="004C0207">
        <w:rPr>
          <w:rFonts w:ascii="Times New Roman" w:eastAsia="Calibri" w:hAnsi="Times New Roman" w:cs="Times New Roman"/>
          <w:sz w:val="28"/>
          <w:szCs w:val="28"/>
        </w:rPr>
        <w:t>е</w:t>
      </w:r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бензенсульфаниламиды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Хим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.-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фарм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журн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. – 1992. – Т. 26, № 5. – С. 30</w:t>
      </w:r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>Китаев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Ю. П., </w:t>
      </w: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>Бузыкин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Б. И.</w:t>
      </w:r>
      <w:r w:rsidRPr="004C020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Сульфаниламиды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– М.: Наука, 1974. – С. 78-85. 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Calibri" w:eastAsia="Calibri" w:hAnsi="Calibri" w:cs="Times New Roman"/>
          <w:shd w:val="clear" w:color="auto" w:fill="FCFCFC"/>
          <w:lang w:val="ru-RU"/>
        </w:rPr>
      </w:pPr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Лоуренс Д.Р.,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Беннет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П.Н., Браун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М.Дж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Клиническая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фармакология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. – М.: Медицина, 2002. – С. 432-436.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Машковский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М.Д.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Лекарственные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средства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: в 2-х т., М.: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Новая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волна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, 2000. – Т. 1. – С. 125-520.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4C0207">
        <w:rPr>
          <w:rFonts w:ascii="Times New Roman" w:eastAsia="Calibri" w:hAnsi="Times New Roman" w:cs="Times New Roman"/>
          <w:i/>
          <w:iCs/>
          <w:color w:val="000000"/>
          <w:spacing w:val="5"/>
          <w:sz w:val="28"/>
          <w:szCs w:val="28"/>
          <w:lang w:val="ru-RU" w:eastAsia="ru-RU"/>
        </w:rPr>
        <w:t>Петухова И. Н., Дмитриева Н. В., Смолянская А. 3.</w:t>
      </w:r>
      <w:r w:rsidRPr="004C0207">
        <w:rPr>
          <w:rFonts w:ascii="Times New Roman" w:eastAsia="Calibri" w:hAnsi="Times New Roman" w:cs="Times New Roman"/>
          <w:i/>
          <w:iCs/>
          <w:color w:val="000000"/>
          <w:spacing w:val="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5"/>
          <w:sz w:val="28"/>
          <w:szCs w:val="28"/>
          <w:lang w:val="ru-RU" w:eastAsia="ru-RU"/>
        </w:rPr>
        <w:t>Динамика устойчивости</w:t>
      </w:r>
      <w:r w:rsidRPr="004C0207">
        <w:rPr>
          <w:rFonts w:ascii="Times New Roman" w:eastAsia="Calibri" w:hAnsi="Times New Roman" w:cs="Times New Roman"/>
          <w:color w:val="000000"/>
          <w:spacing w:val="5"/>
          <w:sz w:val="28"/>
          <w:szCs w:val="28"/>
          <w:lang w:eastAsia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pacing w:val="4"/>
          <w:sz w:val="28"/>
          <w:szCs w:val="28"/>
          <w:lang w:val="ru-RU" w:eastAsia="ru-RU"/>
        </w:rPr>
        <w:t>Pseudomonas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pacing w:val="4"/>
          <w:sz w:val="28"/>
          <w:szCs w:val="28"/>
          <w:lang w:val="ru-RU" w:eastAsia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pacing w:val="4"/>
          <w:sz w:val="28"/>
          <w:szCs w:val="28"/>
          <w:lang w:val="ru-RU" w:eastAsia="ru-RU"/>
        </w:rPr>
        <w:t>aeruginosa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pacing w:val="4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к </w:t>
      </w:r>
      <w:proofErr w:type="spellStart"/>
      <w:r w:rsidRPr="004C0207">
        <w:rPr>
          <w:rFonts w:ascii="Times New Roman" w:eastAsia="Calibri" w:hAnsi="Times New Roman" w:cs="Times New Roman"/>
          <w:color w:val="000000"/>
          <w:spacing w:val="4"/>
          <w:sz w:val="28"/>
          <w:szCs w:val="28"/>
          <w:lang w:val="ru-RU" w:eastAsia="ru-RU"/>
        </w:rPr>
        <w:t>цефтазидиму</w:t>
      </w:r>
      <w:proofErr w:type="spellEnd"/>
      <w:r w:rsidRPr="004C0207">
        <w:rPr>
          <w:rFonts w:ascii="Times New Roman" w:eastAsia="Calibri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 в онкологическом стационаре</w:t>
      </w:r>
      <w:r w:rsidRPr="004C0207">
        <w:rPr>
          <w:rFonts w:ascii="Times New Roman" w:eastAsia="Calibri" w:hAnsi="Times New Roman" w:cs="Times New Roman"/>
          <w:color w:val="000000"/>
          <w:spacing w:val="4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4"/>
          <w:sz w:val="28"/>
          <w:szCs w:val="28"/>
          <w:lang w:val="ru-RU" w:eastAsia="ru-RU"/>
        </w:rPr>
        <w:t>// Инфекции и антимикробная терапия.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 w:eastAsia="ru-RU"/>
        </w:rPr>
        <w:t>–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4"/>
          <w:sz w:val="28"/>
          <w:szCs w:val="28"/>
          <w:lang w:val="ru-RU" w:eastAsia="ru-RU"/>
        </w:rPr>
        <w:t>2002.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 w:eastAsia="ru-RU"/>
        </w:rPr>
        <w:t>–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4"/>
          <w:sz w:val="28"/>
          <w:szCs w:val="28"/>
          <w:lang w:val="ru-RU" w:eastAsia="ru-RU"/>
        </w:rPr>
        <w:t>Т. 4, № 4.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 w:eastAsia="ru-RU"/>
        </w:rPr>
        <w:t>–</w:t>
      </w:r>
      <w:r w:rsidRPr="004C0207">
        <w:rPr>
          <w:rFonts w:ascii="Times New Roman" w:eastAsia="Calibri" w:hAnsi="Times New Roman" w:cs="Times New Roman"/>
          <w:color w:val="000000"/>
          <w:spacing w:val="4"/>
          <w:sz w:val="28"/>
          <w:szCs w:val="28"/>
          <w:lang w:val="ru-RU" w:eastAsia="ru-RU"/>
        </w:rPr>
        <w:t>С.</w:t>
      </w:r>
      <w:r w:rsidRPr="004C0207">
        <w:rPr>
          <w:rFonts w:ascii="Times New Roman" w:eastAsia="Calibri" w:hAnsi="Times New Roman" w:cs="Times New Roman"/>
          <w:color w:val="000000"/>
          <w:spacing w:val="4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4"/>
          <w:sz w:val="28"/>
          <w:szCs w:val="28"/>
          <w:lang w:val="ru-RU" w:eastAsia="ru-RU"/>
        </w:rPr>
        <w:t>28-34.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>Руднов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 xml:space="preserve"> В. А.</w:t>
      </w:r>
      <w:r w:rsidRPr="004C0207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Современное клиническое значение синегнойной инфекции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и</w:t>
      </w:r>
      <w:r w:rsidRPr="004C0207">
        <w:rPr>
          <w:rFonts w:ascii="Times New Roman" w:eastAsia="Calibri" w:hAnsi="Times New Roman" w:cs="Times New Roman"/>
          <w:spacing w:val="1"/>
          <w:sz w:val="28"/>
          <w:szCs w:val="28"/>
          <w:lang w:val="ru-RU" w:eastAsia="ru-RU"/>
        </w:rPr>
        <w:t>возможности</w:t>
      </w:r>
      <w:proofErr w:type="spellEnd"/>
      <w:r w:rsidRPr="004C0207">
        <w:rPr>
          <w:rFonts w:ascii="Times New Roman" w:eastAsia="Calibri" w:hAnsi="Times New Roman" w:cs="Times New Roman"/>
          <w:spacing w:val="1"/>
          <w:sz w:val="28"/>
          <w:szCs w:val="28"/>
          <w:lang w:val="ru-RU" w:eastAsia="ru-RU"/>
        </w:rPr>
        <w:t xml:space="preserve"> ее терапии у пациентов отделений реанимации // Инфекции </w:t>
      </w:r>
      <w:proofErr w:type="spellStart"/>
      <w:r w:rsidRPr="004C0207">
        <w:rPr>
          <w:rFonts w:ascii="Times New Roman" w:eastAsia="Calibri" w:hAnsi="Times New Roman" w:cs="Times New Roman"/>
          <w:spacing w:val="1"/>
          <w:sz w:val="28"/>
          <w:szCs w:val="28"/>
          <w:lang w:val="ru-RU" w:eastAsia="ru-RU"/>
        </w:rPr>
        <w:t>и</w:t>
      </w:r>
      <w:r w:rsidRPr="004C0207">
        <w:rPr>
          <w:rFonts w:ascii="Times New Roman" w:eastAsia="Calibri" w:hAnsi="Times New Roman" w:cs="Times New Roman"/>
          <w:spacing w:val="3"/>
          <w:sz w:val="28"/>
          <w:szCs w:val="28"/>
          <w:lang w:val="ru-RU" w:eastAsia="ru-RU"/>
        </w:rPr>
        <w:t>антимикробная</w:t>
      </w:r>
      <w:proofErr w:type="spellEnd"/>
      <w:r w:rsidRPr="004C0207">
        <w:rPr>
          <w:rFonts w:ascii="Times New Roman" w:eastAsia="Calibri" w:hAnsi="Times New Roman" w:cs="Times New Roman"/>
          <w:spacing w:val="3"/>
          <w:sz w:val="28"/>
          <w:szCs w:val="28"/>
          <w:lang w:val="ru-RU" w:eastAsia="ru-RU"/>
        </w:rPr>
        <w:t xml:space="preserve"> терапия.</w:t>
      </w:r>
      <w:r w:rsidRPr="004C0207">
        <w:rPr>
          <w:rFonts w:ascii="Times New Roman" w:eastAsia="Calibri" w:hAnsi="Times New Roman" w:cs="Times New Roman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spacing w:val="-5"/>
          <w:sz w:val="28"/>
          <w:szCs w:val="28"/>
          <w:lang w:val="ru-RU" w:eastAsia="ru-RU"/>
        </w:rPr>
        <w:t>–</w:t>
      </w:r>
      <w:r w:rsidRPr="004C0207">
        <w:rPr>
          <w:rFonts w:ascii="Times New Roman" w:eastAsia="Calibri" w:hAnsi="Times New Roman" w:cs="Times New Roman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spacing w:val="3"/>
          <w:sz w:val="28"/>
          <w:szCs w:val="28"/>
          <w:lang w:val="ru-RU" w:eastAsia="ru-RU"/>
        </w:rPr>
        <w:t>2002.</w:t>
      </w:r>
      <w:r w:rsidRPr="004C0207">
        <w:rPr>
          <w:rFonts w:ascii="Times New Roman" w:eastAsia="Calibri" w:hAnsi="Times New Roman" w:cs="Times New Roman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spacing w:val="-5"/>
          <w:sz w:val="28"/>
          <w:szCs w:val="28"/>
          <w:lang w:val="ru-RU" w:eastAsia="ru-RU"/>
        </w:rPr>
        <w:t>–</w:t>
      </w:r>
      <w:r w:rsidRPr="004C0207">
        <w:rPr>
          <w:rFonts w:ascii="Times New Roman" w:eastAsia="Calibri" w:hAnsi="Times New Roman" w:cs="Times New Roman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spacing w:val="3"/>
          <w:sz w:val="28"/>
          <w:szCs w:val="28"/>
          <w:lang w:val="ru-RU" w:eastAsia="ru-RU"/>
        </w:rPr>
        <w:t>Т. 4, № 6.</w:t>
      </w:r>
      <w:r w:rsidRPr="004C0207">
        <w:rPr>
          <w:rFonts w:ascii="Times New Roman" w:eastAsia="Calibri" w:hAnsi="Times New Roman" w:cs="Times New Roman"/>
          <w:spacing w:val="3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spacing w:val="-5"/>
          <w:sz w:val="28"/>
          <w:szCs w:val="28"/>
          <w:lang w:val="ru-RU" w:eastAsia="ru-RU"/>
        </w:rPr>
        <w:t>–</w:t>
      </w:r>
      <w:r w:rsidRPr="004C0207">
        <w:rPr>
          <w:rFonts w:ascii="Times New Roman" w:eastAsia="Calibri" w:hAnsi="Times New Roman" w:cs="Times New Roman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spacing w:val="3"/>
          <w:sz w:val="28"/>
          <w:szCs w:val="28"/>
          <w:lang w:val="ru-RU" w:eastAsia="ru-RU"/>
        </w:rPr>
        <w:t>С.</w:t>
      </w:r>
      <w:r w:rsidRPr="004C0207">
        <w:rPr>
          <w:rFonts w:ascii="Times New Roman" w:eastAsia="Calibri" w:hAnsi="Times New Roman" w:cs="Times New Roman"/>
          <w:spacing w:val="3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spacing w:val="3"/>
          <w:sz w:val="28"/>
          <w:szCs w:val="28"/>
          <w:lang w:val="ru-RU" w:eastAsia="ru-RU"/>
        </w:rPr>
        <w:t>19-32.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ind w:right="30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4C0207">
        <w:rPr>
          <w:rFonts w:ascii="Times New Roman" w:eastAsia="Calibri" w:hAnsi="Times New Roman" w:cs="Times New Roman"/>
          <w:i/>
          <w:iCs/>
          <w:color w:val="000000"/>
          <w:spacing w:val="10"/>
          <w:sz w:val="28"/>
          <w:szCs w:val="28"/>
          <w:lang w:val="ru-RU" w:eastAsia="ru-RU"/>
        </w:rPr>
        <w:t>Сидоренко С. В.</w:t>
      </w:r>
      <w:r w:rsidRPr="004C0207">
        <w:rPr>
          <w:rFonts w:ascii="Times New Roman" w:eastAsia="Calibri" w:hAnsi="Times New Roman" w:cs="Times New Roman"/>
          <w:i/>
          <w:iCs/>
          <w:color w:val="000000"/>
          <w:spacing w:val="1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10"/>
          <w:sz w:val="28"/>
          <w:szCs w:val="28"/>
          <w:lang w:val="ru-RU" w:eastAsia="ru-RU"/>
        </w:rPr>
        <w:t>Механизмы резистентности микроорганизмов //</w:t>
      </w:r>
      <w:r w:rsidRPr="004C0207">
        <w:rPr>
          <w:rFonts w:ascii="Times New Roman" w:eastAsia="Calibri" w:hAnsi="Times New Roman" w:cs="Times New Roman"/>
          <w:color w:val="000000"/>
          <w:spacing w:val="1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3"/>
          <w:sz w:val="28"/>
          <w:szCs w:val="28"/>
          <w:lang w:val="ru-RU" w:eastAsia="ru-RU"/>
        </w:rPr>
        <w:t>Практическое руководство по антиинфекционной химиотерапии / Под ред.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3"/>
          <w:sz w:val="28"/>
          <w:szCs w:val="28"/>
          <w:lang w:val="ru-RU" w:eastAsia="ru-RU"/>
        </w:rPr>
        <w:t xml:space="preserve">Л. С. </w:t>
      </w:r>
      <w:proofErr w:type="spellStart"/>
      <w:r w:rsidRPr="004C0207">
        <w:rPr>
          <w:rFonts w:ascii="Times New Roman" w:eastAsia="Calibri" w:hAnsi="Times New Roman" w:cs="Times New Roman"/>
          <w:color w:val="000000"/>
          <w:spacing w:val="3"/>
          <w:sz w:val="28"/>
          <w:szCs w:val="28"/>
          <w:lang w:val="ru-RU" w:eastAsia="ru-RU"/>
        </w:rPr>
        <w:t>Страчунского</w:t>
      </w:r>
      <w:proofErr w:type="spellEnd"/>
      <w:r w:rsidRPr="004C0207">
        <w:rPr>
          <w:rFonts w:ascii="Times New Roman" w:eastAsia="Calibri" w:hAnsi="Times New Roman" w:cs="Times New Roman"/>
          <w:color w:val="000000"/>
          <w:spacing w:val="3"/>
          <w:sz w:val="28"/>
          <w:szCs w:val="28"/>
          <w:lang w:val="ru-RU" w:eastAsia="ru-RU"/>
        </w:rPr>
        <w:t>, Ю. Б. Белоусова, С. Н. Козлова.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 w:eastAsia="ru-RU"/>
        </w:rPr>
        <w:t>–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3"/>
          <w:sz w:val="28"/>
          <w:szCs w:val="28"/>
          <w:lang w:val="ru-RU" w:eastAsia="ru-RU"/>
        </w:rPr>
        <w:t>М.: Наука,</w:t>
      </w:r>
      <w:r w:rsidRPr="004C0207">
        <w:rPr>
          <w:rFonts w:ascii="Times New Roman" w:eastAsia="Calibri" w:hAnsi="Times New Roman" w:cs="Times New Roman"/>
          <w:color w:val="000000"/>
          <w:spacing w:val="3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3"/>
          <w:sz w:val="28"/>
          <w:szCs w:val="28"/>
          <w:lang w:val="ru-RU" w:eastAsia="ru-RU"/>
        </w:rPr>
        <w:t>2002.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 w:eastAsia="ru-RU"/>
        </w:rPr>
        <w:t>–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3"/>
          <w:sz w:val="28"/>
          <w:szCs w:val="28"/>
          <w:lang w:val="ru-RU" w:eastAsia="ru-RU"/>
        </w:rPr>
        <w:t>142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-11"/>
          <w:sz w:val="28"/>
          <w:szCs w:val="28"/>
          <w:lang w:val="ru-RU" w:eastAsia="ru-RU"/>
        </w:rPr>
        <w:t>с.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/>
        </w:rPr>
        <w:t>Сидоренко С.В.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Бета-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лактамазы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расширенного спектра: клиническое значение и методы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детекции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//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Инфекция и антимикробная терапия.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2002.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Т.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4, №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6.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– С.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15-28.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CFCFC"/>
        </w:rPr>
      </w:pPr>
      <w:r w:rsidRPr="004C0207">
        <w:rPr>
          <w:rFonts w:ascii="Times New Roman" w:eastAsia="Calibri" w:hAnsi="Times New Roman" w:cs="Times New Roman"/>
          <w:i/>
          <w:sz w:val="28"/>
          <w:szCs w:val="28"/>
          <w:shd w:val="clear" w:color="auto" w:fill="FCFCFC"/>
        </w:rPr>
        <w:t xml:space="preserve">Скакун М.П.,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  <w:shd w:val="clear" w:color="auto" w:fill="FCFCFC"/>
        </w:rPr>
        <w:t>Посохова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  <w:shd w:val="clear" w:color="auto" w:fill="FCFCFC"/>
        </w:rPr>
        <w:t xml:space="preserve"> К.А.</w:t>
      </w:r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CFCFC"/>
        </w:rPr>
        <w:t xml:space="preserve"> Основи фармакології з рецептурою. – </w:t>
      </w:r>
      <w:r w:rsidRPr="004C0207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  <w:t>Тернопіль, 2002. –</w:t>
      </w:r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CFCFC"/>
        </w:rPr>
        <w:t xml:space="preserve"> С. 382-388.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Страчунский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Л. С., Козлов С. Н.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Современная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антимикробная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химиотерапия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Руководство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врачей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– М.: Боргес, 2002. – 432 с. 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ind w:right="30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ru-RU"/>
        </w:rPr>
        <w:t>С</w:t>
      </w: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/>
        </w:rPr>
        <w:t>трачунский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Л. С., </w:t>
      </w: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/>
        </w:rPr>
        <w:t>Решедько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Г. К, Стецюк О. У. и др.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Сравнительная активность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антисинегнойных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антибиотиков в отношении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нозокомиальных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штаммов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/>
        </w:rPr>
        <w:t>Pseudomonas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/>
        </w:rPr>
        <w:t>aeruginosa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, выделенных в отделениях реанимации и интенсивной терапии // Клин</w:t>
      </w:r>
      <w:proofErr w:type="gram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м</w:t>
      </w:r>
      <w:proofErr w:type="spellStart"/>
      <w:proofErr w:type="gram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икробиол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. и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антимикроб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химиотер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. –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2003.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Т.5(№1).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– С.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35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-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46.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/>
        </w:rPr>
        <w:t>Чучалин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А. Г., </w:t>
      </w: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/>
        </w:rPr>
        <w:t>Синопальников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А. И., </w:t>
      </w: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/>
        </w:rPr>
        <w:t>Страчунский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Л. С. и др.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color w:val="000000"/>
          <w:spacing w:val="7"/>
          <w:sz w:val="28"/>
          <w:szCs w:val="28"/>
          <w:lang w:val="ru-RU" w:eastAsia="ru-RU"/>
        </w:rPr>
        <w:t>Нозокомиальная</w:t>
      </w:r>
      <w:proofErr w:type="spellEnd"/>
      <w:r w:rsidRPr="004C0207">
        <w:rPr>
          <w:rFonts w:ascii="Times New Roman" w:eastAsia="Calibri" w:hAnsi="Times New Roman" w:cs="Times New Roman"/>
          <w:color w:val="000000"/>
          <w:spacing w:val="7"/>
          <w:sz w:val="28"/>
          <w:szCs w:val="28"/>
          <w:lang w:val="ru-RU" w:eastAsia="ru-RU"/>
        </w:rPr>
        <w:t xml:space="preserve"> пневмония у взрослых: практические рекомендации по </w:t>
      </w:r>
      <w:r w:rsidRPr="004C0207">
        <w:rPr>
          <w:rFonts w:ascii="Times New Roman" w:eastAsia="Calibri" w:hAnsi="Times New Roman" w:cs="Times New Roman"/>
          <w:color w:val="000000"/>
          <w:spacing w:val="3"/>
          <w:sz w:val="28"/>
          <w:szCs w:val="28"/>
          <w:lang w:val="ru-RU" w:eastAsia="ru-RU"/>
        </w:rPr>
        <w:t>диагностике, лечению и профилактике. Пособие для врачей.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 w:eastAsia="ru-RU"/>
        </w:rPr>
        <w:t>–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3"/>
          <w:sz w:val="28"/>
          <w:szCs w:val="28"/>
          <w:lang w:val="ru-RU" w:eastAsia="ru-RU"/>
        </w:rPr>
        <w:t>М.:</w:t>
      </w:r>
      <w:r w:rsidRPr="004C0207">
        <w:rPr>
          <w:rFonts w:ascii="Times New Roman" w:eastAsia="Calibri" w:hAnsi="Times New Roman" w:cs="Times New Roman"/>
          <w:color w:val="000000"/>
          <w:spacing w:val="3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val="ru-RU" w:eastAsia="ru-RU"/>
        </w:rPr>
        <w:t>Медицина,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val="ru-RU" w:eastAsia="ru-RU"/>
        </w:rPr>
        <w:t>2005.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 w:eastAsia="ru-RU"/>
        </w:rPr>
        <w:t>–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val="ru-RU" w:eastAsia="ru-RU"/>
        </w:rPr>
        <w:t>С.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val="ru-RU" w:eastAsia="ru-RU"/>
        </w:rPr>
        <w:t>128-142.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iCs/>
          <w:shd w:val="clear" w:color="auto" w:fill="FFFFFF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>Шамсиев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 xml:space="preserve"> С.Ш. </w:t>
      </w: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>Лекарственная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>терапия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 xml:space="preserve"> в </w:t>
      </w: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>педиатрии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 xml:space="preserve">. –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М.: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Вузовская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книга, 2001. –  620 с.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</w:pP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Ягудина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Р.И.,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Овчинникова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Л.K.</w:t>
      </w:r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Сульфаниламиды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столь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схожие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и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разные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Российские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аптеки. – 2008. – № 5. – С. 26-28.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Calibri" w:eastAsia="Calibri" w:hAnsi="Calibri" w:cs="Times New Roman"/>
          <w:shd w:val="clear" w:color="auto" w:fill="FCFCFC"/>
          <w:lang w:val="ru-RU"/>
        </w:rPr>
      </w:pPr>
      <w:r w:rsidRPr="004C0207">
        <w:rPr>
          <w:rFonts w:ascii="Times New Roman" w:eastAsia="Calibri" w:hAnsi="Times New Roman" w:cs="Times New Roman"/>
          <w:i/>
          <w:sz w:val="28"/>
          <w:szCs w:val="28"/>
          <w:shd w:val="clear" w:color="auto" w:fill="FCFCFC"/>
        </w:rPr>
        <w:t>Яковлев В.П.</w:t>
      </w:r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CFCFC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CFCFC"/>
        </w:rPr>
        <w:t>Рациональная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CFCFC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CFCFC"/>
        </w:rPr>
        <w:t>антимикробна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CFCFC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CFCFC"/>
        </w:rPr>
        <w:t>фармакотерапия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CFCFC"/>
        </w:rPr>
        <w:t>. – М.: Медицина, 2002. – С. 145-152.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lang w:val="en-US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>Abedon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S.T., </w:t>
      </w: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>Herschler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, T.D. </w:t>
      </w: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>and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>Stopar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, D.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Bacteriophage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latent-period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evolution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response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resource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availability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Appl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Environ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Microbiol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.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2001. –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. 67. – P. 40-42.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Calibri" w:hAnsi="Times New Roman" w:cs="Times New Roman"/>
          <w:color w:val="000000"/>
          <w:lang w:val="en-US"/>
        </w:rPr>
      </w:pP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American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Academy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Pediatrics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Committee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Quality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Improvement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Subcommittee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Urinary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Tract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Infection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Practice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parameter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diagnosis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treatment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evaluation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initial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 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urinary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tract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infection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n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febrile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infants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young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children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Journal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of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Pediatrics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. – 2000. – V.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</w:rPr>
        <w:t>105, № 2. – Р. 463–464.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Calibri" w:eastAsia="Calibri" w:hAnsi="Calibri" w:cs="Times New Roman"/>
          <w:lang w:val="en-US"/>
        </w:rPr>
      </w:pP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Ashish A., Shaw M., </w:t>
      </w:r>
      <w:proofErr w:type="spellStart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Winstanley</w:t>
      </w:r>
      <w:proofErr w:type="spellEnd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C., </w:t>
      </w:r>
      <w:proofErr w:type="spellStart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Ledson</w:t>
      </w:r>
      <w:proofErr w:type="spellEnd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M.J., </w:t>
      </w:r>
      <w:proofErr w:type="spellStart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Walshaw</w:t>
      </w:r>
      <w:proofErr w:type="spellEnd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M.J.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Increasing resistance of the Liverpool Epidemic Strain (LES) of 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Pseudomonas aeruginosa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(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Psa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) to antibiotics in cystic fibrosis (CF)–a cause for concern? // J. Cyst.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Fibros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– 2012. – Vol. 11. – P. 173–179. 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Calibri" w:eastAsia="Calibri" w:hAnsi="Calibri" w:cs="Times New Roman"/>
        </w:rPr>
      </w:pPr>
      <w:proofErr w:type="spellStart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Bezuidt</w:t>
      </w:r>
      <w:proofErr w:type="spellEnd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O.K., </w:t>
      </w:r>
      <w:proofErr w:type="spellStart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Klockgether</w:t>
      </w:r>
      <w:proofErr w:type="spellEnd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J., </w:t>
      </w:r>
      <w:proofErr w:type="spellStart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Elsen</w:t>
      </w:r>
      <w:proofErr w:type="spellEnd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S., </w:t>
      </w:r>
      <w:proofErr w:type="spellStart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Attree</w:t>
      </w:r>
      <w:proofErr w:type="spellEnd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I., Davenport C.F., </w:t>
      </w:r>
      <w:proofErr w:type="spellStart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Tummler</w:t>
      </w:r>
      <w:proofErr w:type="spellEnd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B.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Intraclonal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genome diversity of 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Pseudomonas aeruginosa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clones CHA and TB. BMC Genomics. – 2013. – Vol. 14. – P. 416.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Brackett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C.C.,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Singh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H.,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Block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J.H.</w:t>
      </w:r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Likelihood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and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mechanisms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cross-allergenicity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between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sulfonamide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antibiotics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and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other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drugs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containing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a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sulfonamide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functional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group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//</w:t>
      </w:r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  <w:t>Pharmacotherapy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  <w:t>. – 2004. – V.</w:t>
      </w:r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4C0207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24</w:t>
      </w:r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№7. – </w:t>
      </w:r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       </w:t>
      </w:r>
      <w:r w:rsidRPr="004C020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Р. 856–870.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lang w:val="en-US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>Bressow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H. </w:t>
      </w: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>and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>Hendrix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>, R.W.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Phage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genomics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Small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is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beautiful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Cell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– 2002.  –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. 108. – P. 13-16.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>Calendar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R.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Bacteriophages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2nd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Ed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– NY: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Oxford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University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Press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, 2005. – Р. 49-78. 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Coffey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A.,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Ross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R.P</w:t>
      </w:r>
      <w:r w:rsidRPr="004C0207">
        <w:rPr>
          <w:rFonts w:ascii="Times New Roman" w:eastAsia="Calibri" w:hAnsi="Times New Roman" w:cs="Times New Roman"/>
          <w:sz w:val="28"/>
          <w:szCs w:val="28"/>
        </w:rPr>
        <w:t>.Bacteriophage-resistance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systems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dairy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starter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strains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molecular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analysis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application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Antonie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Van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Leeuwenhoek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. – 2002. –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Vol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.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bCs/>
          <w:sz w:val="28"/>
          <w:szCs w:val="28"/>
        </w:rPr>
        <w:t>82</w:t>
      </w:r>
      <w:r w:rsidRPr="004C0207">
        <w:rPr>
          <w:rFonts w:ascii="Times New Roman" w:eastAsia="Calibri" w:hAnsi="Times New Roman" w:cs="Times New Roman"/>
          <w:sz w:val="28"/>
          <w:szCs w:val="28"/>
        </w:rPr>
        <w:t>. – P. 303–307.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 w:eastAsia="ru-RU"/>
        </w:rPr>
      </w:pP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de-DE" w:eastAsia="ru-RU"/>
        </w:rPr>
        <w:t>Donde K.J., Patil V.R.,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hyperlink r:id="rId6" w:tgtFrame="_blank" w:history="1">
        <w:r w:rsidRPr="004C0207">
          <w:rPr>
            <w:rFonts w:ascii="Times New Roman" w:eastAsia="Calibri" w:hAnsi="Times New Roman" w:cs="Times New Roman"/>
            <w:i/>
            <w:iCs/>
            <w:color w:val="0563C1"/>
            <w:sz w:val="28"/>
            <w:szCs w:val="28"/>
            <w:u w:val="single"/>
            <w:lang w:val="de-DE" w:eastAsia="ru-RU"/>
          </w:rPr>
          <w:t>Malve S. P</w:t>
        </w:r>
      </w:hyperlink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de-DE" w:eastAsia="ru-RU"/>
        </w:rPr>
        <w:t>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Antimicrobial studies of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hydrazone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complexes of </w:t>
      </w:r>
      <w:proofErr w:type="gram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Hg(</w:t>
      </w:r>
      <w:proofErr w:type="gram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II) and Fe(II) divalent metal ions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//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Acta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Pol Pharm.</w:t>
      </w:r>
      <w:r w:rsidRPr="004C020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–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2003. –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V. 60 (3). – P.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173-175.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</w:rPr>
      </w:pP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Dupont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K.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et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al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4C0207">
        <w:rPr>
          <w:rFonts w:ascii="Times New Roman" w:eastAsia="Calibri" w:hAnsi="Times New Roman" w:cs="Times New Roman"/>
          <w:bCs/>
          <w:sz w:val="28"/>
          <w:szCs w:val="28"/>
        </w:rPr>
        <w:t>Identification</w:t>
      </w:r>
      <w:proofErr w:type="spellEnd"/>
      <w:r w:rsidRPr="004C0207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bCs/>
          <w:sz w:val="28"/>
          <w:szCs w:val="28"/>
        </w:rPr>
        <w:t>of</w:t>
      </w:r>
      <w:proofErr w:type="spellEnd"/>
      <w:r w:rsidRPr="004C0207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bCs/>
          <w:i/>
          <w:sz w:val="28"/>
          <w:szCs w:val="28"/>
        </w:rPr>
        <w:t>Pseudomonas</w:t>
      </w:r>
      <w:proofErr w:type="spellEnd"/>
      <w:r w:rsidRPr="004C0207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bCs/>
          <w:i/>
          <w:sz w:val="28"/>
          <w:szCs w:val="28"/>
        </w:rPr>
        <w:t>aeruginosa</w:t>
      </w:r>
      <w:proofErr w:type="spellEnd"/>
      <w:r w:rsidRPr="004C0207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bCs/>
          <w:sz w:val="28"/>
          <w:szCs w:val="28"/>
        </w:rPr>
        <w:t>genes</w:t>
      </w:r>
      <w:proofErr w:type="spellEnd"/>
      <w:r w:rsidRPr="004C0207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bCs/>
          <w:sz w:val="28"/>
          <w:szCs w:val="28"/>
        </w:rPr>
        <w:t>required</w:t>
      </w:r>
      <w:proofErr w:type="spellEnd"/>
      <w:r w:rsidRPr="004C0207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bCs/>
          <w:sz w:val="28"/>
          <w:szCs w:val="28"/>
        </w:rPr>
        <w:t>for</w:t>
      </w:r>
      <w:proofErr w:type="spellEnd"/>
      <w:r w:rsidRPr="004C0207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bCs/>
          <w:sz w:val="28"/>
          <w:szCs w:val="28"/>
        </w:rPr>
        <w:t>bacteriophage</w:t>
      </w:r>
      <w:proofErr w:type="spellEnd"/>
      <w:r w:rsidRPr="004C0207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bCs/>
          <w:sz w:val="28"/>
          <w:szCs w:val="28"/>
        </w:rPr>
        <w:t>adsorption</w:t>
      </w:r>
      <w:proofErr w:type="spellEnd"/>
      <w:r w:rsidRPr="004C0207">
        <w:rPr>
          <w:rFonts w:ascii="Times New Roman" w:eastAsia="Calibri" w:hAnsi="Times New Roman" w:cs="Times New Roman"/>
          <w:bCs/>
          <w:sz w:val="28"/>
          <w:szCs w:val="28"/>
        </w:rPr>
        <w:t xml:space="preserve"> //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Environ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Microbiol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– 2004. –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. 70. – P. 32 – 36.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ind w:right="72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pacing w:val="-1"/>
          <w:sz w:val="28"/>
          <w:szCs w:val="28"/>
          <w:lang w:val="en-US" w:eastAsia="ru-RU"/>
        </w:rPr>
        <w:t>Eamin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pacing w:val="-1"/>
          <w:sz w:val="28"/>
          <w:szCs w:val="28"/>
          <w:lang w:val="en-US" w:eastAsia="ru-RU"/>
        </w:rPr>
        <w:t xml:space="preserve"> N., </w:t>
      </w: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pacing w:val="-1"/>
          <w:sz w:val="28"/>
          <w:szCs w:val="28"/>
          <w:lang w:val="en-US" w:eastAsia="ru-RU"/>
        </w:rPr>
        <w:t>Giske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pacing w:val="-1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i/>
          <w:iCs/>
          <w:color w:val="000000"/>
          <w:spacing w:val="-1"/>
          <w:sz w:val="28"/>
          <w:szCs w:val="28"/>
          <w:lang w:val="ru-RU" w:eastAsia="ru-RU"/>
        </w:rPr>
        <w:t>С</w:t>
      </w:r>
      <w:r w:rsidRPr="004C0207">
        <w:rPr>
          <w:rFonts w:ascii="Times New Roman" w:eastAsia="Calibri" w:hAnsi="Times New Roman" w:cs="Times New Roman"/>
          <w:i/>
          <w:iCs/>
          <w:color w:val="000000"/>
          <w:spacing w:val="-1"/>
          <w:sz w:val="28"/>
          <w:szCs w:val="28"/>
          <w:lang w:eastAsia="ru-RU"/>
        </w:rPr>
        <w:t>.</w:t>
      </w:r>
      <w:r w:rsidRPr="004C0207">
        <w:rPr>
          <w:rFonts w:ascii="Times New Roman" w:eastAsia="Calibri" w:hAnsi="Times New Roman" w:cs="Times New Roman"/>
          <w:i/>
          <w:iCs/>
          <w:color w:val="000000"/>
          <w:spacing w:val="-1"/>
          <w:sz w:val="28"/>
          <w:szCs w:val="28"/>
          <w:lang w:val="en-US" w:eastAsia="ru-RU"/>
        </w:rPr>
        <w:t>G., Jalal S. et al.</w:t>
      </w:r>
      <w:r w:rsidRPr="004C0207">
        <w:rPr>
          <w:rFonts w:ascii="Times New Roman" w:eastAsia="Calibri" w:hAnsi="Times New Roman" w:cs="Times New Roman"/>
          <w:i/>
          <w:iCs/>
          <w:color w:val="000000"/>
          <w:spacing w:val="-1"/>
          <w:sz w:val="28"/>
          <w:szCs w:val="28"/>
          <w:lang w:eastAsia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en-US" w:eastAsia="ru-RU"/>
        </w:rPr>
        <w:t>Carbapenem</w:t>
      </w:r>
      <w:proofErr w:type="spellEnd"/>
      <w:r w:rsidRPr="004C0207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en-US" w:eastAsia="ru-RU"/>
        </w:rPr>
        <w:t xml:space="preserve"> resistance in</w:t>
      </w:r>
      <w:r w:rsidRPr="004C0207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i/>
          <w:iCs/>
          <w:color w:val="000000"/>
          <w:spacing w:val="-1"/>
          <w:sz w:val="28"/>
          <w:szCs w:val="28"/>
          <w:lang w:val="en-US" w:eastAsia="ru-RU"/>
        </w:rPr>
        <w:t>Pseudomonas</w:t>
      </w:r>
      <w:r w:rsidRPr="004C0207">
        <w:rPr>
          <w:rFonts w:ascii="Times New Roman" w:eastAsia="Calibri" w:hAnsi="Times New Roman" w:cs="Times New Roman"/>
          <w:i/>
          <w:iCs/>
          <w:color w:val="000000"/>
          <w:spacing w:val="-1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aeruginosa: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alterations of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porin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OprD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and efflux proteins do not fully explain </w:t>
      </w:r>
      <w:r w:rsidRPr="004C0207">
        <w:rPr>
          <w:rFonts w:ascii="Times New Roman" w:eastAsia="Calibri" w:hAnsi="Times New Roman" w:cs="Times New Roman"/>
          <w:color w:val="000000"/>
          <w:spacing w:val="1"/>
          <w:sz w:val="28"/>
          <w:szCs w:val="28"/>
          <w:lang w:val="en-US" w:eastAsia="ru-RU"/>
        </w:rPr>
        <w:t>resistance patterns observed in clinical isolates // APMIS.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en-US" w:eastAsia="ru-RU"/>
        </w:rPr>
        <w:t>–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1"/>
          <w:sz w:val="28"/>
          <w:szCs w:val="28"/>
          <w:lang w:val="en-US" w:eastAsia="ru-RU"/>
        </w:rPr>
        <w:t>2005.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en-US" w:eastAsia="ru-RU"/>
        </w:rPr>
        <w:t>–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  </w:t>
      </w:r>
      <w:r w:rsidRPr="004C0207">
        <w:rPr>
          <w:rFonts w:ascii="Times New Roman" w:eastAsia="Calibri" w:hAnsi="Times New Roman" w:cs="Times New Roman"/>
          <w:color w:val="000000"/>
          <w:spacing w:val="1"/>
          <w:sz w:val="28"/>
          <w:szCs w:val="28"/>
          <w:lang w:val="en-US" w:eastAsia="ru-RU"/>
        </w:rPr>
        <w:t>№ 113.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en-US" w:eastAsia="ru-RU"/>
        </w:rPr>
        <w:t>–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1"/>
          <w:sz w:val="28"/>
          <w:szCs w:val="28"/>
          <w:lang w:val="en-US" w:eastAsia="ru-RU"/>
        </w:rPr>
        <w:t>P.</w:t>
      </w:r>
      <w:r w:rsidRPr="004C0207">
        <w:rPr>
          <w:rFonts w:ascii="Times New Roman" w:eastAsia="Calibri" w:hAnsi="Times New Roman" w:cs="Times New Roman"/>
          <w:color w:val="000000"/>
          <w:spacing w:val="1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en-US" w:eastAsia="ru-RU"/>
        </w:rPr>
        <w:t>187-196.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Espinal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/>
        </w:rPr>
        <w:t xml:space="preserve"> М. </w:t>
      </w:r>
      <w:proofErr w:type="gramStart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/>
        </w:rPr>
        <w:t>А.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,</w:t>
      </w:r>
      <w:proofErr w:type="gramEnd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 Sang </w:t>
      </w: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Jac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 Kim, </w:t>
      </w: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Suar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P. J. et al.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Standart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Short-Course Chemotherapy for Drug-Resistant Tuberculosis Treatment Outcomes in 6 Countries // JAMA.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2000.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V. 283, № 19.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P.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37-45.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>Ferber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D.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Antibiotic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resistance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WHO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advises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kicking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livestock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antibiotic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habit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Science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– 2003. –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. 301. – P. 1027.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ind w:right="72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Gasink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 L. B, Fishman N. O, Weiner M. G.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Fluoroquinolone-resistant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Pseudomonas aeruginosa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: assessment of risk factors and clinical impact // Am. J. Med. –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2006. – V. 119(6). – P.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19-25.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C0207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Genç</w:t>
      </w:r>
      <w:proofErr w:type="spellEnd"/>
      <w:r w:rsidRPr="004C0207">
        <w:rPr>
          <w:rFonts w:ascii="Times New Roman" w:eastAsia="Calibri" w:hAnsi="Times New Roman" w:cs="Times New Roman"/>
          <w:b/>
          <w:bCs/>
          <w:i/>
          <w:sz w:val="28"/>
          <w:szCs w:val="28"/>
        </w:rPr>
        <w:t xml:space="preserve"> Y.</w:t>
      </w:r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4C0207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Özkanca</w:t>
      </w:r>
      <w:proofErr w:type="spellEnd"/>
      <w:r w:rsidRPr="004C0207">
        <w:rPr>
          <w:rFonts w:ascii="Times New Roman" w:eastAsia="Calibri" w:hAnsi="Times New Roman" w:cs="Times New Roman"/>
          <w:b/>
          <w:bCs/>
          <w:i/>
          <w:sz w:val="28"/>
          <w:szCs w:val="28"/>
        </w:rPr>
        <w:t xml:space="preserve"> R.,</w:t>
      </w:r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Bekdemir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b/>
          <w:bCs/>
          <w:i/>
          <w:sz w:val="28"/>
          <w:szCs w:val="28"/>
        </w:rPr>
        <w:t xml:space="preserve">Y.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Antimicrobial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activity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some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sulfonamide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derivatives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clinical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isolates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Staphylococus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aureus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//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Annals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of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Clinical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Microbiology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and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Antimicrobials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. –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2008. –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4C0207">
        <w:rPr>
          <w:rFonts w:ascii="Times New Roman" w:eastAsia="Calibri" w:hAnsi="Times New Roman" w:cs="Times New Roman"/>
          <w:b/>
          <w:bCs/>
          <w:sz w:val="28"/>
          <w:szCs w:val="28"/>
        </w:rPr>
        <w:t>7</w:t>
      </w:r>
      <w:r w:rsidRPr="004C0207">
        <w:rPr>
          <w:rFonts w:ascii="Times New Roman" w:eastAsia="Calibri" w:hAnsi="Times New Roman" w:cs="Times New Roman"/>
          <w:sz w:val="28"/>
          <w:szCs w:val="28"/>
        </w:rPr>
        <w:t>. – P. 17-25.  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ind w:right="74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Goossens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 xml:space="preserve"> H.</w:t>
      </w:r>
      <w:r w:rsidRPr="004C020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Susceptibility of multi-drug-resistant</w:t>
      </w:r>
      <w:r w:rsidRPr="004C020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Pseudomonas aeruginosa</w:t>
      </w:r>
      <w:r w:rsidRPr="004C020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in intensive care units: results from the European MYSTIC study group //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Clin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Microbiol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Infect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 –</w:t>
      </w:r>
      <w:r w:rsidRPr="004C020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2003. – V. 9. – P.</w:t>
      </w:r>
      <w:r w:rsidRPr="004C020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980-983.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Gutanvarch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D.,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Duca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M.,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Boukarim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C.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Synthesis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biological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activity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sulfonamide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derivatives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epipodophyllotoxin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hyperlink r:id="rId7" w:tooltip="Journal of medicinal chemistry." w:history="1">
        <w:r w:rsidRPr="004C0207">
          <w:rPr>
            <w:rFonts w:ascii="Times New Roman" w:eastAsia="Calibri" w:hAnsi="Times New Roman" w:cs="Times New Roman"/>
            <w:sz w:val="28"/>
            <w:szCs w:val="28"/>
          </w:rPr>
          <w:t xml:space="preserve">J. </w:t>
        </w:r>
        <w:proofErr w:type="spellStart"/>
        <w:r w:rsidRPr="004C0207">
          <w:rPr>
            <w:rFonts w:ascii="Times New Roman" w:eastAsia="Calibri" w:hAnsi="Times New Roman" w:cs="Times New Roman"/>
            <w:sz w:val="28"/>
            <w:szCs w:val="28"/>
          </w:rPr>
          <w:t>Med</w:t>
        </w:r>
        <w:proofErr w:type="spellEnd"/>
        <w:r w:rsidRPr="004C0207">
          <w:rPr>
            <w:rFonts w:ascii="Times New Roman" w:eastAsia="Calibri" w:hAnsi="Times New Roman" w:cs="Times New Roman"/>
            <w:sz w:val="28"/>
            <w:szCs w:val="28"/>
          </w:rPr>
          <w:t xml:space="preserve">. </w:t>
        </w:r>
        <w:proofErr w:type="spellStart"/>
        <w:r w:rsidRPr="004C0207">
          <w:rPr>
            <w:rFonts w:ascii="Times New Roman" w:eastAsia="Calibri" w:hAnsi="Times New Roman" w:cs="Times New Roman"/>
            <w:sz w:val="28"/>
            <w:szCs w:val="28"/>
          </w:rPr>
          <w:t>Chem</w:t>
        </w:r>
        <w:proofErr w:type="spellEnd"/>
        <w:r w:rsidRPr="004C0207">
          <w:rPr>
            <w:rFonts w:ascii="Times New Roman" w:eastAsia="Calibri" w:hAnsi="Times New Roman" w:cs="Times New Roman"/>
            <w:sz w:val="28"/>
            <w:szCs w:val="28"/>
          </w:rPr>
          <w:t>.</w:t>
        </w:r>
      </w:hyperlink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– 2004. – 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. 22. – P. 2365-2374.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Halasa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N. B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Differences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antibiotic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prescribing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patterns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children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younger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than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five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years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three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maj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</w:rPr>
        <w:t>or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outpatient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settings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Journal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of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Pediatrics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. – 2004. – V. 144, № 2. – P. 200–205.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ind w:right="96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Jeannot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 K., </w:t>
      </w: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Guessend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 N.,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Fournier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D.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hyperlink r:id="rId8" w:tgtFrame="_blank" w:history="1">
        <w:r w:rsidRPr="004C0207">
          <w:rPr>
            <w:rFonts w:ascii="Times New Roman" w:eastAsia="Calibri" w:hAnsi="Times New Roman" w:cs="Times New Roman"/>
            <w:sz w:val="28"/>
            <w:szCs w:val="28"/>
            <w:lang w:val="en-US" w:eastAsia="ru-RU"/>
          </w:rPr>
          <w:t xml:space="preserve">Outbreak of </w:t>
        </w:r>
        <w:proofErr w:type="spellStart"/>
        <w:r w:rsidRPr="004C0207">
          <w:rPr>
            <w:rFonts w:ascii="Times New Roman" w:eastAsia="Calibri" w:hAnsi="Times New Roman" w:cs="Times New Roman"/>
            <w:sz w:val="28"/>
            <w:szCs w:val="28"/>
            <w:lang w:val="en-US" w:eastAsia="ru-RU"/>
          </w:rPr>
          <w:t>metallo</w:t>
        </w:r>
        <w:proofErr w:type="spellEnd"/>
        <w:r w:rsidRPr="004C0207">
          <w:rPr>
            <w:rFonts w:ascii="Times New Roman" w:eastAsia="Calibri" w:hAnsi="Times New Roman" w:cs="Times New Roman"/>
            <w:sz w:val="28"/>
            <w:szCs w:val="28"/>
            <w:lang w:val="en-US" w:eastAsia="ru-RU"/>
          </w:rPr>
          <w:t>-</w:t>
        </w:r>
        <w:r w:rsidRPr="004C0207">
          <w:rPr>
            <w:rFonts w:ascii="Times New Roman" w:eastAsia="Calibri" w:hAnsi="Times New Roman" w:cs="Times New Roman"/>
            <w:sz w:val="28"/>
            <w:szCs w:val="28"/>
            <w:lang w:val="ru-RU" w:eastAsia="ru-RU"/>
          </w:rPr>
          <w:t>β</w:t>
        </w:r>
        <w:r w:rsidRPr="004C0207">
          <w:rPr>
            <w:rFonts w:ascii="Times New Roman" w:eastAsia="Calibri" w:hAnsi="Times New Roman" w:cs="Times New Roman"/>
            <w:sz w:val="28"/>
            <w:szCs w:val="28"/>
            <w:lang w:val="en-US" w:eastAsia="ru-RU"/>
          </w:rPr>
          <w:t xml:space="preserve">-lactamase VIM-2-positive strains of </w:t>
        </w:r>
        <w:r w:rsidRPr="004C0207">
          <w:rPr>
            <w:rFonts w:ascii="Times New Roman" w:eastAsia="Calibri" w:hAnsi="Times New Roman" w:cs="Times New Roman"/>
            <w:i/>
            <w:sz w:val="28"/>
            <w:szCs w:val="28"/>
            <w:lang w:val="en-US" w:eastAsia="ru-RU"/>
          </w:rPr>
          <w:t>Pseudomonas aeruginosa</w:t>
        </w:r>
        <w:r w:rsidRPr="004C0207">
          <w:rPr>
            <w:rFonts w:ascii="Times New Roman" w:eastAsia="Calibri" w:hAnsi="Times New Roman" w:cs="Times New Roman"/>
            <w:sz w:val="28"/>
            <w:szCs w:val="28"/>
            <w:lang w:val="en-US" w:eastAsia="ru-RU"/>
          </w:rPr>
          <w:t xml:space="preserve"> in the Ivory Coast</w:t>
        </w:r>
      </w:hyperlink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//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Journal of Antimicrobial Chemotherapy. –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2013. – Vol. 7. – P.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124-132.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Kołaczek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A.,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Fusiarz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I.,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Ławecka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J.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Biological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activity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synthesis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sulfonamide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derivatives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: a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brief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review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Chemik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– 2014. –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7. – P. 625-628. 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</w:pP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Lee S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/>
        </w:rPr>
        <w:t>.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,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Park Y.J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.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,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Park J.J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Prevalence of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metallo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-beta-lactamase among 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 w:eastAsia="ru-RU"/>
        </w:rPr>
        <w:t>Pseudomonas aeruginosa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and 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 w:eastAsia="ru-RU"/>
        </w:rPr>
        <w:t xml:space="preserve">Acinetobacter </w:t>
      </w:r>
      <w:proofErr w:type="spellStart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 w:eastAsia="ru-RU"/>
        </w:rPr>
        <w:t>baumannii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in a Korean university hospital and comparison of screening methods for detecting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metallo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-beta-lactamase // PubMed. –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2006. –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№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 54 (3)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– P. 411-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41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8.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4C0207">
        <w:rPr>
          <w:rFonts w:ascii="Times New Roman" w:eastAsia="Calibri" w:hAnsi="Times New Roman" w:cs="Times New Roman"/>
          <w:i/>
          <w:iCs/>
          <w:color w:val="000000"/>
          <w:spacing w:val="3"/>
          <w:sz w:val="28"/>
          <w:szCs w:val="28"/>
          <w:lang w:val="en-US" w:eastAsia="ru-RU"/>
        </w:rPr>
        <w:t>Li</w:t>
      </w:r>
      <w:r w:rsidRPr="004C0207">
        <w:rPr>
          <w:rFonts w:ascii="Times New Roman" w:eastAsia="Calibri" w:hAnsi="Times New Roman" w:cs="Times New Roman"/>
          <w:i/>
          <w:iCs/>
          <w:color w:val="000000"/>
          <w:spacing w:val="3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i/>
          <w:iCs/>
          <w:color w:val="000000"/>
          <w:spacing w:val="3"/>
          <w:sz w:val="28"/>
          <w:szCs w:val="28"/>
          <w:lang w:val="ru-RU" w:eastAsia="ru-RU"/>
        </w:rPr>
        <w:t>Х</w:t>
      </w:r>
      <w:r w:rsidRPr="004C0207">
        <w:rPr>
          <w:rFonts w:ascii="Times New Roman" w:eastAsia="Calibri" w:hAnsi="Times New Roman" w:cs="Times New Roman"/>
          <w:i/>
          <w:iCs/>
          <w:color w:val="000000"/>
          <w:spacing w:val="3"/>
          <w:sz w:val="28"/>
          <w:szCs w:val="28"/>
          <w:lang w:val="en-US" w:eastAsia="ru-RU"/>
        </w:rPr>
        <w:t>. Z., Zhang L, Poole K.</w:t>
      </w:r>
      <w:r w:rsidRPr="004C0207">
        <w:rPr>
          <w:rFonts w:ascii="Times New Roman" w:eastAsia="Calibri" w:hAnsi="Times New Roman" w:cs="Times New Roman"/>
          <w:i/>
          <w:iCs/>
          <w:color w:val="000000"/>
          <w:spacing w:val="3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3"/>
          <w:sz w:val="28"/>
          <w:szCs w:val="28"/>
          <w:lang w:val="en-US" w:eastAsia="ru-RU"/>
        </w:rPr>
        <w:t xml:space="preserve">Interplay between the </w:t>
      </w:r>
      <w:proofErr w:type="spellStart"/>
      <w:r w:rsidRPr="004C0207">
        <w:rPr>
          <w:rFonts w:ascii="Times New Roman" w:eastAsia="Calibri" w:hAnsi="Times New Roman" w:cs="Times New Roman"/>
          <w:color w:val="000000"/>
          <w:spacing w:val="3"/>
          <w:sz w:val="28"/>
          <w:szCs w:val="28"/>
          <w:lang w:val="en-US" w:eastAsia="ru-RU"/>
        </w:rPr>
        <w:t>MexA-MexB-OprM</w:t>
      </w:r>
      <w:proofErr w:type="spellEnd"/>
      <w:r w:rsidRPr="004C0207">
        <w:rPr>
          <w:rFonts w:ascii="Times New Roman" w:eastAsia="Calibri" w:hAnsi="Times New Roman" w:cs="Times New Roman"/>
          <w:color w:val="000000"/>
          <w:spacing w:val="3"/>
          <w:sz w:val="28"/>
          <w:szCs w:val="28"/>
          <w:lang w:val="en-US" w:eastAsia="ru-RU"/>
        </w:rPr>
        <w:t xml:space="preserve"> multidrug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 </w:t>
      </w:r>
      <w:r w:rsidRPr="004C0207">
        <w:rPr>
          <w:rFonts w:ascii="Times New Roman" w:eastAsia="Calibri" w:hAnsi="Times New Roman" w:cs="Times New Roman"/>
          <w:color w:val="000000"/>
          <w:spacing w:val="1"/>
          <w:sz w:val="28"/>
          <w:szCs w:val="28"/>
          <w:lang w:val="en-US" w:eastAsia="ru-RU"/>
        </w:rPr>
        <w:t>efflux system and the outer membrane barrier in the multiple antibiotic resistance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 </w:t>
      </w:r>
      <w:r w:rsidRPr="004C0207">
        <w:rPr>
          <w:rFonts w:ascii="Times New Roman" w:eastAsia="Calibri" w:hAnsi="Times New Roman" w:cs="Times New Roman"/>
          <w:i/>
          <w:iCs/>
          <w:color w:val="000000"/>
          <w:spacing w:val="2"/>
          <w:sz w:val="28"/>
          <w:szCs w:val="28"/>
          <w:lang w:val="en-US" w:eastAsia="ru-RU"/>
        </w:rPr>
        <w:t>of Pseudomonas aeruginosa //</w:t>
      </w:r>
      <w:r w:rsidRPr="004C0207">
        <w:rPr>
          <w:rFonts w:ascii="Times New Roman" w:eastAsia="Calibri" w:hAnsi="Times New Roman" w:cs="Times New Roman"/>
          <w:i/>
          <w:iCs/>
          <w:color w:val="000000"/>
          <w:spacing w:val="2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val="en-US" w:eastAsia="ru-RU"/>
        </w:rPr>
        <w:t>Journal of Antimicrobial Chemotherapy</w:t>
      </w:r>
      <w:proofErr w:type="gramStart"/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val="en-US" w:eastAsia="ru-RU"/>
        </w:rPr>
        <w:t>.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en-US" w:eastAsia="ru-RU"/>
        </w:rPr>
        <w:t>–</w:t>
      </w:r>
      <w:proofErr w:type="gramEnd"/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val="en-US" w:eastAsia="ru-RU"/>
        </w:rPr>
        <w:t>2000.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en-US" w:eastAsia="ru-RU"/>
        </w:rPr>
        <w:t>–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17"/>
          <w:sz w:val="28"/>
          <w:szCs w:val="28"/>
          <w:lang w:val="en-US" w:eastAsia="ru-RU"/>
        </w:rPr>
        <w:t>№45.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en-US" w:eastAsia="ru-RU"/>
        </w:rPr>
        <w:t>–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17"/>
          <w:sz w:val="28"/>
          <w:szCs w:val="28"/>
          <w:lang w:val="en-US" w:eastAsia="ru-RU"/>
        </w:rPr>
        <w:t>P.</w:t>
      </w:r>
      <w:r w:rsidRPr="004C0207">
        <w:rPr>
          <w:rFonts w:ascii="Times New Roman" w:eastAsia="Calibri" w:hAnsi="Times New Roman" w:cs="Times New Roman"/>
          <w:color w:val="000000"/>
          <w:spacing w:val="17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17"/>
          <w:sz w:val="28"/>
          <w:szCs w:val="28"/>
          <w:lang w:val="en-US" w:eastAsia="ru-RU"/>
        </w:rPr>
        <w:t>433-436.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C0207">
        <w:rPr>
          <w:rFonts w:ascii="Calibri" w:eastAsia="Calibri" w:hAnsi="Calibri" w:cs="Times New Roman"/>
          <w:i/>
          <w:sz w:val="28"/>
          <w:szCs w:val="28"/>
        </w:rPr>
        <w:t>Madigan</w:t>
      </w:r>
      <w:proofErr w:type="spellEnd"/>
      <w:r w:rsidRPr="004C0207">
        <w:rPr>
          <w:rFonts w:ascii="Calibri" w:eastAsia="Calibri" w:hAnsi="Calibri" w:cs="Times New Roman"/>
          <w:i/>
          <w:sz w:val="28"/>
          <w:szCs w:val="28"/>
        </w:rPr>
        <w:t xml:space="preserve"> M., </w:t>
      </w:r>
      <w:proofErr w:type="spellStart"/>
      <w:r w:rsidRPr="004C0207">
        <w:rPr>
          <w:rFonts w:ascii="Calibri" w:eastAsia="Calibri" w:hAnsi="Calibri" w:cs="Times New Roman"/>
          <w:i/>
          <w:sz w:val="28"/>
          <w:szCs w:val="28"/>
        </w:rPr>
        <w:t>Martinko</w:t>
      </w:r>
      <w:proofErr w:type="spellEnd"/>
      <w:r w:rsidRPr="004C0207">
        <w:rPr>
          <w:rFonts w:ascii="Calibri" w:eastAsia="Calibri" w:hAnsi="Calibri" w:cs="Times New Roman"/>
          <w:i/>
          <w:sz w:val="28"/>
          <w:szCs w:val="28"/>
        </w:rPr>
        <w:t xml:space="preserve"> J., </w:t>
      </w:r>
      <w:proofErr w:type="spellStart"/>
      <w:r w:rsidRPr="004C0207">
        <w:rPr>
          <w:rFonts w:ascii="Calibri" w:eastAsia="Calibri" w:hAnsi="Calibri" w:cs="Times New Roman"/>
          <w:i/>
          <w:sz w:val="28"/>
          <w:szCs w:val="28"/>
        </w:rPr>
        <w:t>Stahl</w:t>
      </w:r>
      <w:proofErr w:type="spellEnd"/>
      <w:r w:rsidRPr="004C0207">
        <w:rPr>
          <w:rFonts w:ascii="Calibri" w:eastAsia="Calibri" w:hAnsi="Calibri" w:cs="Times New Roman"/>
          <w:i/>
          <w:sz w:val="28"/>
          <w:szCs w:val="28"/>
        </w:rPr>
        <w:t xml:space="preserve"> D. </w:t>
      </w:r>
      <w:proofErr w:type="spellStart"/>
      <w:r w:rsidRPr="004C0207">
        <w:rPr>
          <w:rFonts w:ascii="Calibri" w:eastAsia="Calibri" w:hAnsi="Calibri" w:cs="Times New Roman"/>
          <w:iCs/>
          <w:sz w:val="28"/>
          <w:szCs w:val="28"/>
        </w:rPr>
        <w:t>Brock</w:t>
      </w:r>
      <w:proofErr w:type="spellEnd"/>
      <w:r w:rsidRPr="004C0207">
        <w:rPr>
          <w:rFonts w:ascii="Calibri" w:eastAsia="Calibri" w:hAnsi="Calibri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Calibri" w:eastAsia="Calibri" w:hAnsi="Calibri" w:cs="Times New Roman"/>
          <w:iCs/>
          <w:sz w:val="28"/>
          <w:szCs w:val="28"/>
        </w:rPr>
        <w:t>Biology</w:t>
      </w:r>
      <w:proofErr w:type="spellEnd"/>
      <w:r w:rsidRPr="004C0207">
        <w:rPr>
          <w:rFonts w:ascii="Calibri" w:eastAsia="Calibri" w:hAnsi="Calibri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Calibri" w:eastAsia="Calibri" w:hAnsi="Calibri" w:cs="Times New Roman"/>
          <w:iCs/>
          <w:sz w:val="28"/>
          <w:szCs w:val="28"/>
        </w:rPr>
        <w:t>of</w:t>
      </w:r>
      <w:proofErr w:type="spellEnd"/>
      <w:r w:rsidRPr="004C0207">
        <w:rPr>
          <w:rFonts w:ascii="Calibri" w:eastAsia="Calibri" w:hAnsi="Calibri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Calibri" w:eastAsia="Calibri" w:hAnsi="Calibri" w:cs="Times New Roman"/>
          <w:iCs/>
          <w:sz w:val="28"/>
          <w:szCs w:val="28"/>
        </w:rPr>
        <w:t>Microorganisms</w:t>
      </w:r>
      <w:proofErr w:type="spellEnd"/>
      <w:r w:rsidRPr="004C0207">
        <w:rPr>
          <w:rFonts w:ascii="Calibri" w:eastAsia="Calibri" w:hAnsi="Calibri" w:cs="Times New Roman"/>
          <w:sz w:val="28"/>
          <w:szCs w:val="28"/>
        </w:rPr>
        <w:t xml:space="preserve">. – N.-Y.: </w:t>
      </w:r>
      <w:proofErr w:type="spellStart"/>
      <w:r w:rsidRPr="004C0207">
        <w:rPr>
          <w:rFonts w:ascii="Calibri" w:eastAsia="Calibri" w:hAnsi="Calibri" w:cs="Times New Roman"/>
          <w:sz w:val="28"/>
          <w:szCs w:val="28"/>
        </w:rPr>
        <w:t>Pearson</w:t>
      </w:r>
      <w:proofErr w:type="spellEnd"/>
      <w:r w:rsidRPr="004C0207">
        <w:rPr>
          <w:rFonts w:ascii="Calibri" w:eastAsia="Calibri" w:hAnsi="Calibri" w:cs="Times New Roman"/>
          <w:sz w:val="28"/>
          <w:szCs w:val="28"/>
        </w:rPr>
        <w:t xml:space="preserve"> </w:t>
      </w:r>
      <w:proofErr w:type="spellStart"/>
      <w:r w:rsidRPr="004C0207">
        <w:rPr>
          <w:rFonts w:ascii="Calibri" w:eastAsia="Calibri" w:hAnsi="Calibri" w:cs="Times New Roman"/>
          <w:sz w:val="28"/>
          <w:szCs w:val="28"/>
        </w:rPr>
        <w:t>Education</w:t>
      </w:r>
      <w:proofErr w:type="spellEnd"/>
      <w:r w:rsidRPr="004C0207">
        <w:rPr>
          <w:rFonts w:ascii="Calibri" w:eastAsia="Calibri" w:hAnsi="Calibri" w:cs="Times New Roman"/>
          <w:sz w:val="28"/>
          <w:szCs w:val="28"/>
        </w:rPr>
        <w:t>, 2012. – Р. 797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lang w:val="en-US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>Payne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R.J.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Pharmacokinetic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principles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bacteriophage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therapy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Clin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Pharmacokinet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– 2003. –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. 42. – P. 315–325.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Rademaker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J. L.,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Herbet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H.,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Starrenburg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M. J.,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Naser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S. M. 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(2007).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Diversity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analysis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dairy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nondairy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Pseudomonas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aeruginosa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isolates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using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novel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multilocus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sequence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analysis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scheme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(GTG)5-PCR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fingerprinting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Applied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and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environmental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microbiology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. – 2007. –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Vol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.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bCs/>
          <w:sz w:val="28"/>
          <w:szCs w:val="28"/>
        </w:rPr>
        <w:t>73</w:t>
      </w:r>
      <w:r w:rsidRPr="004C0207">
        <w:rPr>
          <w:rFonts w:ascii="Times New Roman" w:eastAsia="Calibri" w:hAnsi="Times New Roman" w:cs="Times New Roman"/>
          <w:sz w:val="28"/>
          <w:szCs w:val="28"/>
        </w:rPr>
        <w:t>. – P. 28-37.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lang w:val="en-US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>Rohwer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F.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Phage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Proteomic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Tree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: A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genome-based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taxonomy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</w:rPr>
        <w:t>for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</w:rPr>
        <w:t>phage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</w:rPr>
        <w:t>Bacteriol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2002. – </w:t>
      </w:r>
      <w:proofErr w:type="spellStart"/>
      <w:r w:rsidRPr="004C0207">
        <w:rPr>
          <w:rFonts w:ascii="Times New Roman" w:eastAsia="Calibri" w:hAnsi="Times New Roman" w:cs="Times New Roman"/>
          <w:color w:val="000000"/>
          <w:sz w:val="28"/>
          <w:szCs w:val="28"/>
        </w:rPr>
        <w:t>Vol</w:t>
      </w:r>
      <w:proofErr w:type="spellEnd"/>
      <w:r w:rsidRPr="004C0207">
        <w:rPr>
          <w:rFonts w:ascii="Times New Roman" w:eastAsia="Calibri" w:hAnsi="Times New Roman" w:cs="Times New Roman"/>
          <w:color w:val="000000"/>
          <w:sz w:val="28"/>
          <w:szCs w:val="28"/>
        </w:rPr>
        <w:t>. 184. – P. 4529–4535.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Streightoff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F.</w:t>
      </w:r>
      <w:r w:rsidRPr="004C020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Inhibition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of bacteria by 5-fluoronicotinic acid and other analogues of nicotinic acid // Journal of Bacteriology. –</w:t>
      </w:r>
      <w:r w:rsidRPr="004C020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2008.</w:t>
      </w:r>
      <w:r w:rsidRPr="004C020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– № 7. – Р. 42-48.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</w:rPr>
      </w:pPr>
      <w:proofErr w:type="spellStart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>Summers</w:t>
      </w:r>
      <w:proofErr w:type="spellEnd"/>
      <w:r w:rsidRPr="004C0207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W.C.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Bacteriophage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therapy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Annu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Rev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Microbiol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. – 2001. –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. 55. – P. 437–451.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Calibri" w:eastAsia="Calibri" w:hAnsi="Calibri" w:cs="Times New Roman"/>
          <w:lang w:val="en-US"/>
        </w:rPr>
      </w:pP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Supuran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C.T.,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Innocenti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A.,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Mastrolorenzo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A., </w:t>
      </w: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Scozzafava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A.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Antiviral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sulfonamide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derivatives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Mini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Rev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Med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Chem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. –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2004. –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. 4(2). – Р. 189-200.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</w:pPr>
      <w:r w:rsidRPr="004C0207">
        <w:rPr>
          <w:rFonts w:ascii="Times New Roman" w:eastAsia="Calibri" w:hAnsi="Times New Roman" w:cs="Times New Roman"/>
          <w:i/>
          <w:iCs/>
          <w:color w:val="000000"/>
          <w:spacing w:val="10"/>
          <w:sz w:val="28"/>
          <w:szCs w:val="28"/>
          <w:lang w:val="en-US" w:eastAsia="ru-RU"/>
        </w:rPr>
        <w:t xml:space="preserve">Wang C. Y, </w:t>
      </w:r>
      <w:proofErr w:type="spellStart"/>
      <w:r w:rsidRPr="004C0207">
        <w:rPr>
          <w:rFonts w:ascii="Times New Roman" w:eastAsia="Calibri" w:hAnsi="Times New Roman" w:cs="Times New Roman"/>
          <w:i/>
          <w:iCs/>
          <w:color w:val="000000"/>
          <w:spacing w:val="10"/>
          <w:sz w:val="28"/>
          <w:szCs w:val="28"/>
          <w:lang w:val="en-US" w:eastAsia="ru-RU"/>
        </w:rPr>
        <w:t>Jerng</w:t>
      </w:r>
      <w:proofErr w:type="spellEnd"/>
      <w:r w:rsidRPr="004C0207">
        <w:rPr>
          <w:rFonts w:ascii="Times New Roman" w:eastAsia="Calibri" w:hAnsi="Times New Roman" w:cs="Times New Roman"/>
          <w:i/>
          <w:iCs/>
          <w:color w:val="000000"/>
          <w:spacing w:val="10"/>
          <w:sz w:val="28"/>
          <w:szCs w:val="28"/>
          <w:lang w:val="en-US" w:eastAsia="ru-RU"/>
        </w:rPr>
        <w:t xml:space="preserve"> J. S., Cheng K. Y., et al. </w:t>
      </w:r>
      <w:proofErr w:type="spellStart"/>
      <w:r w:rsidRPr="004C0207">
        <w:rPr>
          <w:rFonts w:ascii="Times New Roman" w:eastAsia="Calibri" w:hAnsi="Times New Roman" w:cs="Times New Roman"/>
          <w:color w:val="000000"/>
          <w:spacing w:val="10"/>
          <w:sz w:val="28"/>
          <w:szCs w:val="28"/>
          <w:lang w:val="en-US" w:eastAsia="ru-RU"/>
        </w:rPr>
        <w:t>Pandrug</w:t>
      </w:r>
      <w:proofErr w:type="spellEnd"/>
      <w:r w:rsidRPr="004C0207">
        <w:rPr>
          <w:rFonts w:ascii="Times New Roman" w:eastAsia="Calibri" w:hAnsi="Times New Roman" w:cs="Times New Roman"/>
          <w:color w:val="000000"/>
          <w:spacing w:val="10"/>
          <w:sz w:val="28"/>
          <w:szCs w:val="28"/>
          <w:lang w:val="en-US" w:eastAsia="ru-RU"/>
        </w:rPr>
        <w:t>-resistant</w:t>
      </w:r>
      <w:r w:rsidRPr="004C0207">
        <w:rPr>
          <w:rFonts w:ascii="Times New Roman" w:eastAsia="Calibri" w:hAnsi="Times New Roman" w:cs="Times New Roman"/>
          <w:color w:val="000000"/>
          <w:spacing w:val="1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i/>
          <w:iCs/>
          <w:color w:val="000000"/>
          <w:spacing w:val="10"/>
          <w:sz w:val="28"/>
          <w:szCs w:val="28"/>
          <w:lang w:val="en-US" w:eastAsia="ru-RU"/>
        </w:rPr>
        <w:t xml:space="preserve">Pseudomonas 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 w:eastAsia="ru-RU"/>
        </w:rPr>
        <w:t>aeruginosa</w:t>
      </w:r>
      <w:r w:rsidRPr="004C020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among hospitalized patients: clinical features, risk-factors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and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val="en-US" w:eastAsia="ru-RU"/>
        </w:rPr>
        <w:t>outcomes // Clinical Microbiology and Infections.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en-US" w:eastAsia="ru-RU"/>
        </w:rPr>
        <w:t>–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val="en-US" w:eastAsia="ru-RU"/>
        </w:rPr>
        <w:t>2006.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en-US" w:eastAsia="ru-RU"/>
        </w:rPr>
        <w:t>–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val="en-US" w:eastAsia="ru-RU"/>
        </w:rPr>
        <w:t>№ 12.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en-US" w:eastAsia="ru-RU"/>
        </w:rPr>
        <w:t>–</w:t>
      </w:r>
      <w:r w:rsidRPr="004C0207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val="en-US" w:eastAsia="ru-RU"/>
        </w:rPr>
        <w:t>P.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eastAsia="ru-RU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val="en-US" w:eastAsia="ru-RU"/>
        </w:rPr>
        <w:t>63-68.</w:t>
      </w:r>
    </w:p>
    <w:p w:rsidR="004C0207" w:rsidRPr="004C0207" w:rsidRDefault="004C0207" w:rsidP="004C0207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C0207">
        <w:rPr>
          <w:rFonts w:ascii="Times New Roman" w:eastAsia="Calibri" w:hAnsi="Times New Roman" w:cs="Times New Roman"/>
          <w:i/>
          <w:sz w:val="28"/>
          <w:szCs w:val="28"/>
        </w:rPr>
        <w:t>Witman</w:t>
      </w:r>
      <w:proofErr w:type="spellEnd"/>
      <w:r w:rsidRPr="004C0207">
        <w:rPr>
          <w:rFonts w:ascii="Times New Roman" w:eastAsia="Calibri" w:hAnsi="Times New Roman" w:cs="Times New Roman"/>
          <w:i/>
          <w:sz w:val="28"/>
          <w:szCs w:val="28"/>
        </w:rPr>
        <w:t xml:space="preserve"> P. M.</w:t>
      </w:r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Pediatric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oral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sz w:val="28"/>
          <w:szCs w:val="28"/>
        </w:rPr>
        <w:t>medicine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Dermatolоgic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Clinics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of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North</w:t>
      </w:r>
      <w:proofErr w:type="spellEnd"/>
      <w:r w:rsidRPr="004C0207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4C0207">
        <w:rPr>
          <w:rFonts w:ascii="Times New Roman" w:eastAsia="Calibri" w:hAnsi="Times New Roman" w:cs="Times New Roman"/>
          <w:iCs/>
          <w:sz w:val="28"/>
          <w:szCs w:val="28"/>
        </w:rPr>
        <w:t>America</w:t>
      </w:r>
      <w:proofErr w:type="spellEnd"/>
      <w:r w:rsidRPr="004C0207">
        <w:rPr>
          <w:rFonts w:ascii="Times New Roman" w:eastAsia="Calibri" w:hAnsi="Times New Roman" w:cs="Times New Roman"/>
          <w:sz w:val="28"/>
          <w:szCs w:val="28"/>
        </w:rPr>
        <w:t>. – 2003. – V.</w:t>
      </w:r>
      <w:r w:rsidRPr="004C020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C0207">
        <w:rPr>
          <w:rFonts w:ascii="Times New Roman" w:eastAsia="Calibri" w:hAnsi="Times New Roman" w:cs="Times New Roman"/>
          <w:sz w:val="28"/>
          <w:szCs w:val="28"/>
        </w:rPr>
        <w:t>21, № 1. – Р. 157–17.</w:t>
      </w:r>
    </w:p>
    <w:p w:rsidR="004C0207" w:rsidRPr="004C0207" w:rsidRDefault="004C0207" w:rsidP="004C020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Zhao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J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., </w:t>
      </w:r>
      <w:proofErr w:type="spellStart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Schloss</w:t>
      </w:r>
      <w:proofErr w:type="spellEnd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P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D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., </w:t>
      </w:r>
      <w:proofErr w:type="spellStart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Kalikin</w:t>
      </w:r>
      <w:proofErr w:type="spellEnd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L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M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., </w:t>
      </w:r>
      <w:proofErr w:type="spellStart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Carmody</w:t>
      </w:r>
      <w:proofErr w:type="spellEnd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L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., 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Foster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B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K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., </w:t>
      </w:r>
      <w:proofErr w:type="spellStart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Petrosino</w:t>
      </w:r>
      <w:proofErr w:type="spellEnd"/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J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F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., 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et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al</w:t>
      </w:r>
      <w:r w:rsidRPr="004C020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4C0207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Decade-long bacterial community dynamics in cystic fibrosis airways // Proc. Natl Acad. Sci. USA. – 2012. – Vol. 109. – P. 5809–5814.</w:t>
      </w:r>
    </w:p>
    <w:p w:rsidR="004C0207" w:rsidRPr="004C0207" w:rsidRDefault="004C0207">
      <w:pPr>
        <w:rPr>
          <w:lang w:val="ru-RU"/>
        </w:rPr>
      </w:pPr>
      <w:bookmarkStart w:id="0" w:name="_GoBack"/>
      <w:bookmarkEnd w:id="0"/>
    </w:p>
    <w:sectPr w:rsidR="004C0207" w:rsidRPr="004C020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D309B"/>
    <w:multiLevelType w:val="multilevel"/>
    <w:tmpl w:val="7A963AE8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/>
      </w:rPr>
    </w:lvl>
    <w:lvl w:ilvl="1">
      <w:start w:val="5"/>
      <w:numFmt w:val="decimal"/>
      <w:lvlText w:val="%1.%2."/>
      <w:lvlJc w:val="left"/>
      <w:pPr>
        <w:tabs>
          <w:tab w:val="num" w:pos="1429"/>
        </w:tabs>
        <w:ind w:left="1429" w:hanging="720"/>
      </w:pPr>
      <w:rPr>
        <w:rFonts w:cs="Times New Roman"/>
        <w:b w:val="0"/>
      </w:rPr>
    </w:lvl>
    <w:lvl w:ilvl="2">
      <w:start w:val="1"/>
      <w:numFmt w:val="decimal"/>
      <w:lvlText w:val="%1.%2.%3."/>
      <w:lvlJc w:val="left"/>
      <w:pPr>
        <w:tabs>
          <w:tab w:val="num" w:pos="2138"/>
        </w:tabs>
        <w:ind w:left="2138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3207"/>
        </w:tabs>
        <w:ind w:left="3207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3916"/>
        </w:tabs>
        <w:ind w:left="3916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4985"/>
        </w:tabs>
        <w:ind w:left="4985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6054"/>
        </w:tabs>
        <w:ind w:left="6054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6763"/>
        </w:tabs>
        <w:ind w:left="6763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7832"/>
        </w:tabs>
        <w:ind w:left="7832" w:hanging="2160"/>
      </w:pPr>
      <w:rPr>
        <w:rFonts w:cs="Times New Roman"/>
      </w:rPr>
    </w:lvl>
  </w:abstractNum>
  <w:abstractNum w:abstractNumId="1">
    <w:nsid w:val="10583951"/>
    <w:multiLevelType w:val="multilevel"/>
    <w:tmpl w:val="37F04C72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/>
        <w:b w:val="0"/>
      </w:rPr>
    </w:lvl>
    <w:lvl w:ilvl="1">
      <w:start w:val="2"/>
      <w:numFmt w:val="decimal"/>
      <w:lvlText w:val="%1.%2."/>
      <w:lvlJc w:val="left"/>
      <w:pPr>
        <w:tabs>
          <w:tab w:val="num" w:pos="1429"/>
        </w:tabs>
        <w:ind w:left="1429" w:hanging="720"/>
      </w:pPr>
      <w:rPr>
        <w:rFonts w:cs="Times New Roman"/>
        <w:b w:val="0"/>
      </w:rPr>
    </w:lvl>
    <w:lvl w:ilvl="2">
      <w:start w:val="1"/>
      <w:numFmt w:val="decimal"/>
      <w:lvlText w:val="%1.%2.%3."/>
      <w:lvlJc w:val="left"/>
      <w:pPr>
        <w:tabs>
          <w:tab w:val="num" w:pos="2138"/>
        </w:tabs>
        <w:ind w:left="2138" w:hanging="720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3207"/>
        </w:tabs>
        <w:ind w:left="3207" w:hanging="1080"/>
      </w:pPr>
      <w:rPr>
        <w:rFonts w:cs="Times New Roman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3916"/>
        </w:tabs>
        <w:ind w:left="3916" w:hanging="1080"/>
      </w:pPr>
      <w:rPr>
        <w:rFonts w:cs="Times New Roman"/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4985"/>
        </w:tabs>
        <w:ind w:left="4985" w:hanging="1440"/>
      </w:pPr>
      <w:rPr>
        <w:rFonts w:cs="Times New Roman"/>
        <w:b w:val="0"/>
      </w:rPr>
    </w:lvl>
    <w:lvl w:ilvl="6">
      <w:start w:val="1"/>
      <w:numFmt w:val="decimal"/>
      <w:lvlText w:val="%1.%2.%3.%4.%5.%6.%7."/>
      <w:lvlJc w:val="left"/>
      <w:pPr>
        <w:tabs>
          <w:tab w:val="num" w:pos="6054"/>
        </w:tabs>
        <w:ind w:left="6054" w:hanging="1800"/>
      </w:pPr>
      <w:rPr>
        <w:rFonts w:cs="Times New Roman"/>
        <w:b w:val="0"/>
      </w:rPr>
    </w:lvl>
    <w:lvl w:ilvl="7">
      <w:start w:val="1"/>
      <w:numFmt w:val="decimal"/>
      <w:lvlText w:val="%1.%2.%3.%4.%5.%6.%7.%8."/>
      <w:lvlJc w:val="left"/>
      <w:pPr>
        <w:tabs>
          <w:tab w:val="num" w:pos="6763"/>
        </w:tabs>
        <w:ind w:left="6763" w:hanging="1800"/>
      </w:pPr>
      <w:rPr>
        <w:rFonts w:cs="Times New Roman"/>
        <w:b w:val="0"/>
      </w:rPr>
    </w:lvl>
    <w:lvl w:ilvl="8">
      <w:start w:val="1"/>
      <w:numFmt w:val="decimal"/>
      <w:lvlText w:val="%1.%2.%3.%4.%5.%6.%7.%8.%9."/>
      <w:lvlJc w:val="left"/>
      <w:pPr>
        <w:tabs>
          <w:tab w:val="num" w:pos="7832"/>
        </w:tabs>
        <w:ind w:left="7832" w:hanging="2160"/>
      </w:pPr>
      <w:rPr>
        <w:rFonts w:cs="Times New Roman"/>
        <w:b w:val="0"/>
      </w:rPr>
    </w:lvl>
  </w:abstractNum>
  <w:abstractNum w:abstractNumId="2">
    <w:nsid w:val="7B2209D6"/>
    <w:multiLevelType w:val="hybridMultilevel"/>
    <w:tmpl w:val="2A2431D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3740"/>
    <w:rsid w:val="00201352"/>
    <w:rsid w:val="004C0207"/>
    <w:rsid w:val="007D3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59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searchgate.net/publication/252325395_Outbreak_of_metallo--lactamase_VIM-2-positive_strains_of_Pseudomonas_aeruginosa_in_the_Ivory_Coast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ncbi.nlm.nih.gov/pubmed/1508413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cbi.nlm.nih.gov/sites/entrez?Db=pubmed&amp;Cmd=Search&amp;Term=%22Malve%20SP%22%5BAuthor%5D&amp;itool=EntrezSystem2.PEntrez.Pubmed.Pubmed_ResultsPanel.Pubmed_RVAbstrac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10789</Words>
  <Characters>6150</Characters>
  <Application>Microsoft Office Word</Application>
  <DocSecurity>0</DocSecurity>
  <Lines>51</Lines>
  <Paragraphs>33</Paragraphs>
  <ScaleCrop>false</ScaleCrop>
  <Company/>
  <LinksUpToDate>false</LinksUpToDate>
  <CharactersWithSpaces>16906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2019-01-22T10:38:00Z</dcterms:created>
  <dcterms:modified xsi:type="dcterms:W3CDTF">2019-01-22T10:39:00Z</dcterms:modified>
</cp:coreProperties>
</file>