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4D2B" w:rsidRPr="007F4D2B" w:rsidRDefault="007F4D2B" w:rsidP="00C830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7F4D2B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Одеський національний університет імені І. І. Мечникова</w:t>
      </w:r>
    </w:p>
    <w:p w:rsidR="007F4D2B" w:rsidRPr="00F75630" w:rsidRDefault="00F75630" w:rsidP="00C83060">
      <w:pPr>
        <w:spacing w:after="0" w:line="240" w:lineRule="auto"/>
        <w:jc w:val="center"/>
        <w:rPr>
          <w:rFonts w:ascii="NanumGothic" w:eastAsia="Times New Roman" w:hAnsi="NanumGothic" w:cs="NanumGothic"/>
          <w:sz w:val="28"/>
          <w:szCs w:val="28"/>
          <w:lang w:val="uk-UA" w:eastAsia="ru-RU"/>
        </w:rPr>
      </w:pPr>
      <w:r>
        <w:rPr>
          <w:rFonts w:ascii="NanumGothic" w:eastAsia="Times New Roman" w:hAnsi="NanumGothic" w:cs="NanumGothic"/>
          <w:sz w:val="28"/>
          <w:szCs w:val="28"/>
          <w:lang w:val="uk-UA" w:eastAsia="ru-RU"/>
        </w:rPr>
        <w:t>Факультет хімії та фармації</w:t>
      </w:r>
    </w:p>
    <w:p w:rsidR="007F4D2B" w:rsidRPr="00154831" w:rsidRDefault="007F4D2B" w:rsidP="00C83060">
      <w:pPr>
        <w:spacing w:after="0" w:line="240" w:lineRule="auto"/>
        <w:jc w:val="center"/>
        <w:rPr>
          <w:rFonts w:ascii="NanumGothic" w:eastAsia="Times New Roman" w:hAnsi="NanumGothic" w:cs="NanumGothic"/>
          <w:sz w:val="28"/>
          <w:szCs w:val="28"/>
          <w:lang w:val="uk-UA" w:eastAsia="ru-RU"/>
        </w:rPr>
      </w:pPr>
      <w:r w:rsidRPr="00154831">
        <w:rPr>
          <w:rFonts w:ascii="NanumGothic" w:eastAsia="Times New Roman" w:hAnsi="NanumGothic" w:cs="NanumGothic"/>
          <w:sz w:val="28"/>
          <w:szCs w:val="28"/>
          <w:lang w:val="uk-UA" w:eastAsia="ru-RU"/>
        </w:rPr>
        <w:t>Кафедра аналітичної хімії</w:t>
      </w:r>
    </w:p>
    <w:p w:rsidR="007F4D2B" w:rsidRPr="00154831" w:rsidRDefault="007F4D2B" w:rsidP="00C83060">
      <w:pPr>
        <w:spacing w:after="0" w:line="240" w:lineRule="auto"/>
        <w:rPr>
          <w:rFonts w:ascii="NanumGothic" w:eastAsia="Times New Roman" w:hAnsi="NanumGothic" w:cs="NanumGothic"/>
          <w:b/>
          <w:sz w:val="32"/>
          <w:szCs w:val="32"/>
          <w:lang w:val="uk-UA" w:eastAsia="ru-RU"/>
        </w:rPr>
      </w:pPr>
    </w:p>
    <w:p w:rsidR="007F4D2B" w:rsidRPr="00154831" w:rsidRDefault="007F4D2B" w:rsidP="00C83060">
      <w:pPr>
        <w:spacing w:after="0" w:line="240" w:lineRule="auto"/>
        <w:rPr>
          <w:rFonts w:ascii="NanumGothic" w:eastAsia="Times New Roman" w:hAnsi="NanumGothic" w:cs="NanumGothic"/>
          <w:b/>
          <w:sz w:val="32"/>
          <w:szCs w:val="32"/>
          <w:lang w:val="uk-UA" w:eastAsia="ru-RU"/>
        </w:rPr>
      </w:pPr>
    </w:p>
    <w:p w:rsidR="007F4D2B" w:rsidRPr="00154831" w:rsidRDefault="007F4D2B" w:rsidP="00C83060">
      <w:pPr>
        <w:spacing w:after="0" w:line="240" w:lineRule="auto"/>
        <w:jc w:val="center"/>
        <w:rPr>
          <w:rFonts w:ascii="NanumGothic" w:eastAsia="Times New Roman" w:hAnsi="NanumGothic" w:cs="NanumGothic"/>
          <w:b/>
          <w:sz w:val="32"/>
          <w:szCs w:val="32"/>
          <w:lang w:val="uk-UA" w:eastAsia="ru-RU"/>
        </w:rPr>
      </w:pPr>
      <w:r w:rsidRPr="00154831">
        <w:rPr>
          <w:rFonts w:ascii="NanumGothic" w:eastAsia="Times New Roman" w:hAnsi="NanumGothic" w:cs="NanumGothic"/>
          <w:b/>
          <w:sz w:val="32"/>
          <w:szCs w:val="32"/>
          <w:lang w:val="uk-UA" w:eastAsia="ru-RU"/>
        </w:rPr>
        <w:t>Дипломна робота</w:t>
      </w:r>
    </w:p>
    <w:p w:rsidR="007F4D2B" w:rsidRPr="00154831" w:rsidRDefault="007F4D2B" w:rsidP="00C83060">
      <w:pPr>
        <w:spacing w:after="0" w:line="240" w:lineRule="auto"/>
        <w:jc w:val="center"/>
        <w:rPr>
          <w:rFonts w:ascii="NanumGothic" w:eastAsia="Times New Roman" w:hAnsi="NanumGothic" w:cs="NanumGothic"/>
          <w:b/>
          <w:sz w:val="32"/>
          <w:szCs w:val="32"/>
          <w:lang w:val="uk-UA" w:eastAsia="ru-RU"/>
        </w:rPr>
      </w:pPr>
    </w:p>
    <w:p w:rsidR="007F4D2B" w:rsidRPr="007F4D2B" w:rsidRDefault="007F4D2B" w:rsidP="00C83060">
      <w:pPr>
        <w:spacing w:after="0" w:line="240" w:lineRule="auto"/>
        <w:jc w:val="center"/>
        <w:rPr>
          <w:rFonts w:ascii="NanumGothic" w:eastAsia="Times New Roman" w:hAnsi="NanumGothic" w:cs="NanumGothic"/>
          <w:b/>
          <w:sz w:val="32"/>
          <w:szCs w:val="32"/>
          <w:lang w:eastAsia="ru-RU"/>
        </w:rPr>
      </w:pPr>
      <w:r w:rsidRPr="007F4D2B">
        <w:rPr>
          <w:rFonts w:ascii="NanumGothic" w:eastAsia="Times New Roman" w:hAnsi="NanumGothic" w:cs="NanumGothic"/>
          <w:b/>
          <w:sz w:val="32"/>
          <w:szCs w:val="32"/>
          <w:lang w:eastAsia="ru-RU"/>
        </w:rPr>
        <w:t>бакалавра</w:t>
      </w:r>
    </w:p>
    <w:p w:rsidR="007F4D2B" w:rsidRPr="007F4D2B" w:rsidRDefault="007F4D2B" w:rsidP="00C83060">
      <w:pPr>
        <w:spacing w:after="0" w:line="240" w:lineRule="auto"/>
        <w:jc w:val="center"/>
        <w:rPr>
          <w:rFonts w:ascii="NanumGothic" w:eastAsia="Times New Roman" w:hAnsi="NanumGothic" w:cs="NanumGothic"/>
          <w:b/>
          <w:sz w:val="32"/>
          <w:szCs w:val="32"/>
          <w:lang w:eastAsia="ru-RU"/>
        </w:rPr>
      </w:pPr>
    </w:p>
    <w:p w:rsidR="007F4D2B" w:rsidRPr="00CB6E4E" w:rsidRDefault="007F4D2B" w:rsidP="00F756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F4D2B">
        <w:rPr>
          <w:rFonts w:ascii="NanumGothic" w:eastAsia="Times New Roman" w:hAnsi="NanumGothic" w:cs="NanumGothic"/>
          <w:sz w:val="32"/>
          <w:szCs w:val="32"/>
          <w:lang w:eastAsia="ru-RU"/>
        </w:rPr>
        <w:t>на тему</w:t>
      </w:r>
      <w:r w:rsidRPr="007F4D2B">
        <w:rPr>
          <w:rFonts w:ascii="NanumGothic" w:eastAsia="Times New Roman" w:hAnsi="NanumGothic" w:cs="NanumGothic"/>
          <w:b/>
          <w:caps/>
          <w:sz w:val="32"/>
          <w:szCs w:val="32"/>
          <w:lang w:eastAsia="ru-RU"/>
        </w:rPr>
        <w:t>: «</w:t>
      </w:r>
      <w:r w:rsidR="00F75630">
        <w:rPr>
          <w:rFonts w:ascii="NanumGothic" w:eastAsia="Times New Roman" w:hAnsi="NanumGothic" w:cs="NanumGothic"/>
          <w:b/>
          <w:sz w:val="32"/>
          <w:szCs w:val="32"/>
          <w:lang w:val="uk-UA" w:eastAsia="ru-RU"/>
        </w:rPr>
        <w:t>Визначення Купруму(ІІ) у воді та біоті після його міцелярно-екстракційного концентрування у вигляді комплексу з перхлоратом 6,7-дигідрокси-4-метил-2-фенілбензопірилію</w:t>
      </w:r>
      <w:r w:rsidRPr="007F4D2B">
        <w:rPr>
          <w:rFonts w:ascii="NanumGothic" w:eastAsia="Times New Roman" w:hAnsi="NanumGothic" w:cs="NanumGothic"/>
          <w:b/>
          <w:caps/>
          <w:sz w:val="32"/>
          <w:szCs w:val="32"/>
          <w:lang w:eastAsia="ru-RU"/>
        </w:rPr>
        <w:t>»</w:t>
      </w:r>
    </w:p>
    <w:p w:rsidR="007F4D2B" w:rsidRPr="007F4D2B" w:rsidRDefault="00B27C9A" w:rsidP="00C83060">
      <w:pPr>
        <w:spacing w:after="0" w:line="360" w:lineRule="auto"/>
        <w:ind w:left="-180"/>
        <w:jc w:val="center"/>
        <w:rPr>
          <w:rFonts w:ascii="NanumGothic" w:eastAsia="Times New Roman" w:hAnsi="NanumGothic" w:cs="NanumGothic"/>
          <w:b/>
          <w:caps/>
          <w:sz w:val="24"/>
          <w:szCs w:val="20"/>
          <w:lang w:val="en-US" w:eastAsia="ru-RU"/>
        </w:rPr>
      </w:pPr>
      <w:r w:rsidRPr="004C6D10">
        <w:rPr>
          <w:rFonts w:ascii="NanumGothic" w:eastAsia="Times New Roman" w:hAnsi="NanumGothic" w:cs="NanumGothic"/>
          <w:color w:val="000000"/>
          <w:sz w:val="24"/>
          <w:szCs w:val="20"/>
          <w:shd w:val="clear" w:color="auto" w:fill="FFFFFF"/>
          <w:lang w:val="en-US" w:eastAsia="ru-RU"/>
        </w:rPr>
        <w:t>«</w:t>
      </w:r>
      <w:r w:rsidR="00F75630">
        <w:rPr>
          <w:rFonts w:ascii="NanumGothic" w:eastAsia="Times New Roman" w:hAnsi="NanumGothic" w:cs="NanumGothic"/>
          <w:color w:val="000000"/>
          <w:sz w:val="24"/>
          <w:szCs w:val="20"/>
          <w:shd w:val="clear" w:color="auto" w:fill="FFFFFF"/>
          <w:lang w:val="en-US" w:eastAsia="ru-RU"/>
        </w:rPr>
        <w:t>Determination of Copper(II) in water and biota after its cloud point preconcentration as a complex with 6,7-dihydroxy-4-methyl-2-phenylbenzopyrilium perchlorate</w:t>
      </w:r>
      <w:r w:rsidR="007F4D2B" w:rsidRPr="004C6D10">
        <w:rPr>
          <w:rFonts w:ascii="NanumGothic" w:eastAsia="Times New Roman" w:hAnsi="NanumGothic" w:cs="NanumGothic"/>
          <w:color w:val="000000"/>
          <w:sz w:val="24"/>
          <w:szCs w:val="20"/>
          <w:shd w:val="clear" w:color="auto" w:fill="FFFFFF"/>
          <w:lang w:val="en-US" w:eastAsia="ru-RU"/>
        </w:rPr>
        <w:t>»</w:t>
      </w:r>
    </w:p>
    <w:p w:rsidR="007F4D2B" w:rsidRPr="00221D9D" w:rsidRDefault="007F4D2B" w:rsidP="00C83060">
      <w:pPr>
        <w:spacing w:after="0" w:line="360" w:lineRule="auto"/>
        <w:jc w:val="center"/>
        <w:rPr>
          <w:rFonts w:ascii="NanumGothic" w:eastAsia="Times New Roman" w:hAnsi="NanumGothic" w:cs="NanumGothic"/>
          <w:sz w:val="28"/>
          <w:szCs w:val="28"/>
          <w:lang w:val="uk-UA" w:eastAsia="ru-RU"/>
        </w:rPr>
      </w:pPr>
    </w:p>
    <w:tbl>
      <w:tblPr>
        <w:tblW w:w="10326" w:type="dxa"/>
        <w:tblInd w:w="-318" w:type="dxa"/>
        <w:tblLook w:val="01E0" w:firstRow="1" w:lastRow="1" w:firstColumn="1" w:lastColumn="1" w:noHBand="0" w:noVBand="0"/>
      </w:tblPr>
      <w:tblGrid>
        <w:gridCol w:w="4537"/>
        <w:gridCol w:w="5789"/>
      </w:tblGrid>
      <w:tr w:rsidR="007F4D2B" w:rsidRPr="007F4D2B" w:rsidTr="00AE260A">
        <w:trPr>
          <w:trHeight w:val="621"/>
        </w:trPr>
        <w:tc>
          <w:tcPr>
            <w:tcW w:w="4537" w:type="dxa"/>
          </w:tcPr>
          <w:p w:rsidR="007F4D2B" w:rsidRPr="007F4D2B" w:rsidRDefault="007F4D2B" w:rsidP="00C83060">
            <w:pPr>
              <w:spacing w:after="0" w:line="360" w:lineRule="auto"/>
              <w:jc w:val="center"/>
              <w:rPr>
                <w:rFonts w:ascii="NanumGothic" w:eastAsia="Times New Roman" w:hAnsi="NanumGothic" w:cs="NanumGothic"/>
                <w:sz w:val="27"/>
                <w:szCs w:val="27"/>
                <w:lang w:val="en-US" w:eastAsia="ru-RU"/>
              </w:rPr>
            </w:pPr>
          </w:p>
        </w:tc>
        <w:tc>
          <w:tcPr>
            <w:tcW w:w="5789" w:type="dxa"/>
          </w:tcPr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Викона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в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: студент 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заочної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форми навчання</w:t>
            </w:r>
          </w:p>
          <w:p w:rsidR="007F4D2B" w:rsidRPr="007F4D2B" w:rsidRDefault="007F4D2B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напряму підготовки 6.040101 Хімія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</w:pPr>
            <w:r>
              <w:rPr>
                <w:rFonts w:ascii="NanumGothic" w:eastAsia="Times New Roman" w:hAnsi="NanumGothic" w:cs="NanumGothic"/>
                <w:b/>
                <w:sz w:val="26"/>
                <w:szCs w:val="26"/>
                <w:lang w:val="uk-UA" w:eastAsia="ru-RU"/>
              </w:rPr>
              <w:t>Кі</w:t>
            </w:r>
            <w:r w:rsidR="00F75630">
              <w:rPr>
                <w:rFonts w:ascii="NanumGothic" w:eastAsia="Times New Roman" w:hAnsi="NanumGothic" w:cs="NanumGothic"/>
                <w:b/>
                <w:sz w:val="26"/>
                <w:szCs w:val="26"/>
                <w:lang w:val="uk-UA" w:eastAsia="ru-RU"/>
              </w:rPr>
              <w:t xml:space="preserve">риченко Нікита Ігорович 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</w:p>
        </w:tc>
      </w:tr>
      <w:tr w:rsidR="007F4D2B" w:rsidRPr="007F4D2B" w:rsidTr="00AE260A">
        <w:tc>
          <w:tcPr>
            <w:tcW w:w="4537" w:type="dxa"/>
          </w:tcPr>
          <w:p w:rsidR="007F4D2B" w:rsidRPr="007F4D2B" w:rsidRDefault="007F4D2B" w:rsidP="00C83060">
            <w:pPr>
              <w:spacing w:after="0" w:line="360" w:lineRule="auto"/>
              <w:jc w:val="center"/>
              <w:rPr>
                <w:rFonts w:ascii="NanumGothic" w:eastAsia="Times New Roman" w:hAnsi="NanumGothic" w:cs="NanumGothic"/>
                <w:sz w:val="27"/>
                <w:szCs w:val="27"/>
                <w:lang w:eastAsia="ru-RU"/>
              </w:rPr>
            </w:pPr>
          </w:p>
        </w:tc>
        <w:tc>
          <w:tcPr>
            <w:tcW w:w="5789" w:type="dxa"/>
          </w:tcPr>
          <w:p w:rsidR="007F4D2B" w:rsidRPr="007F4D2B" w:rsidRDefault="007F4D2B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Керівник: к. х. н., доц. </w:t>
            </w:r>
            <w:r w:rsidR="00F75630"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Чеботарьов О. М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.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________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  <w:t xml:space="preserve">                                                                         </w:t>
            </w:r>
            <w:r w:rsidRPr="00A9375C"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  <w:t xml:space="preserve">    </w:t>
            </w:r>
            <w:r w:rsidRPr="007F4D2B"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  <w:t xml:space="preserve">                (підпис)</w:t>
            </w:r>
          </w:p>
        </w:tc>
      </w:tr>
      <w:tr w:rsidR="007F4D2B" w:rsidRPr="007F4D2B" w:rsidTr="00AE260A">
        <w:tc>
          <w:tcPr>
            <w:tcW w:w="4537" w:type="dxa"/>
          </w:tcPr>
          <w:p w:rsidR="007F4D2B" w:rsidRPr="007F4D2B" w:rsidRDefault="007F4D2B" w:rsidP="00C83060">
            <w:pPr>
              <w:spacing w:after="0" w:line="360" w:lineRule="auto"/>
              <w:jc w:val="center"/>
              <w:rPr>
                <w:rFonts w:ascii="NanumGothic" w:eastAsia="Times New Roman" w:hAnsi="NanumGothic" w:cs="NanumGothic"/>
                <w:sz w:val="27"/>
                <w:szCs w:val="27"/>
                <w:lang w:eastAsia="ru-RU"/>
              </w:rPr>
            </w:pPr>
          </w:p>
        </w:tc>
        <w:tc>
          <w:tcPr>
            <w:tcW w:w="5789" w:type="dxa"/>
          </w:tcPr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Рецензент: к. х. н., доц. 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Рахлицька О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.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М.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jc w:val="center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</w:p>
        </w:tc>
      </w:tr>
      <w:tr w:rsidR="007F4D2B" w:rsidRPr="007F4D2B" w:rsidTr="00AE260A">
        <w:trPr>
          <w:trHeight w:val="2917"/>
        </w:trPr>
        <w:tc>
          <w:tcPr>
            <w:tcW w:w="4537" w:type="dxa"/>
          </w:tcPr>
          <w:p w:rsidR="007F4D2B" w:rsidRPr="007F4D2B" w:rsidRDefault="007F4D2B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Рекомендовано до захисту:</w:t>
            </w:r>
          </w:p>
          <w:p w:rsidR="007F4D2B" w:rsidRPr="0093578B" w:rsidRDefault="007F4D2B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93578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протокол засідання кафедри</w:t>
            </w:r>
          </w:p>
          <w:p w:rsidR="007F4D2B" w:rsidRPr="007F4D2B" w:rsidRDefault="00743C85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u w:val="single"/>
                <w:lang w:eastAsia="ru-RU"/>
              </w:rPr>
            </w:pPr>
            <w:r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№ 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___</w:t>
            </w:r>
            <w:r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</w:t>
            </w:r>
            <w:r w:rsidR="00652A0A" w:rsidRPr="00652A0A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 xml:space="preserve"> </w:t>
            </w:r>
            <w:r w:rsidR="007F4D2B" w:rsidRPr="00652A0A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в</w:t>
            </w:r>
            <w:r w:rsidR="0093578B" w:rsidRPr="00652A0A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ід </w:t>
            </w:r>
            <w:r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«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___</w:t>
            </w:r>
            <w:r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</w:t>
            </w:r>
            <w:r w:rsidR="00A9375C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»</w:t>
            </w:r>
            <w:r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 xml:space="preserve"> червня </w:t>
            </w:r>
            <w:r w:rsidR="007F4D2B" w:rsidRPr="00652A0A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201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9</w:t>
            </w:r>
            <w:r w:rsidR="007F4D2B" w:rsidRPr="00652A0A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р.</w:t>
            </w:r>
            <w:r w:rsidR="007F4D2B"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ab/>
            </w:r>
          </w:p>
          <w:p w:rsidR="007F4D2B" w:rsidRPr="007F4D2B" w:rsidRDefault="007F4D2B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</w:p>
          <w:p w:rsidR="007F4D2B" w:rsidRPr="007F4D2B" w:rsidRDefault="007F4D2B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u w:val="single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Завідувач  кафедри</w:t>
            </w:r>
          </w:p>
          <w:p w:rsidR="007F4D2B" w:rsidRPr="007F4D2B" w:rsidRDefault="007F4D2B" w:rsidP="00C83060">
            <w:pPr>
              <w:spacing w:after="0" w:line="240" w:lineRule="auto"/>
              <w:ind w:right="-108"/>
              <w:rPr>
                <w:rFonts w:ascii="NanumGothic" w:eastAsia="Times New Roman" w:hAnsi="NanumGothic" w:cs="NanumGothic"/>
                <w:sz w:val="26"/>
                <w:szCs w:val="26"/>
                <w:lang w:val="en-US"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______ к. х. н., доц. Чеботарьов О. М.</w:t>
            </w:r>
          </w:p>
          <w:p w:rsidR="007F4D2B" w:rsidRPr="007F4D2B" w:rsidRDefault="007F4D2B" w:rsidP="00C83060">
            <w:pPr>
              <w:spacing w:after="0" w:line="240" w:lineRule="auto"/>
              <w:ind w:right="-108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  <w:t xml:space="preserve"> (підпис)</w:t>
            </w:r>
          </w:p>
          <w:p w:rsidR="007F4D2B" w:rsidRPr="007F4D2B" w:rsidRDefault="007F4D2B" w:rsidP="00C83060">
            <w:pPr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</w:t>
            </w:r>
          </w:p>
        </w:tc>
        <w:tc>
          <w:tcPr>
            <w:tcW w:w="5789" w:type="dxa"/>
          </w:tcPr>
          <w:p w:rsidR="007F4D2B" w:rsidRPr="00743C85" w:rsidRDefault="007F4D2B" w:rsidP="00C83060">
            <w:pPr>
              <w:tabs>
                <w:tab w:val="left" w:pos="5000"/>
              </w:tabs>
              <w:spacing w:after="0" w:line="360" w:lineRule="auto"/>
              <w:ind w:right="-131"/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Захищено на </w:t>
            </w:r>
            <w:r w:rsidR="00EF4C64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засіданні ДЕК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№</w:t>
            </w:r>
            <w:r w:rsidR="00743C85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 xml:space="preserve"> 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__</w:t>
            </w:r>
            <w:r w:rsidR="00743C85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_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протокол № ____від «____»_________  201</w:t>
            </w:r>
            <w:r w:rsidR="00F75630">
              <w:rPr>
                <w:rFonts w:ascii="NanumGothic" w:eastAsia="Times New Roman" w:hAnsi="NanumGothic" w:cs="NanumGothic"/>
                <w:sz w:val="26"/>
                <w:szCs w:val="26"/>
                <w:lang w:val="uk-UA" w:eastAsia="ru-RU"/>
              </w:rPr>
              <w:t>9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 р.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Оцінка ___________/__________/________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  <w:t xml:space="preserve">    (за національною шкалою, за шкалою ECTS,бал)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</w:p>
          <w:p w:rsidR="007F4D2B" w:rsidRPr="007F4D2B" w:rsidRDefault="00EF4C64" w:rsidP="00C83060">
            <w:pPr>
              <w:tabs>
                <w:tab w:val="left" w:pos="5000"/>
              </w:tabs>
              <w:spacing w:after="0" w:line="36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Голова ДЕК</w:t>
            </w:r>
          </w:p>
          <w:p w:rsidR="007F4D2B" w:rsidRPr="007F4D2B" w:rsidRDefault="007F4D2B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 xml:space="preserve">________  </w:t>
            </w:r>
            <w:r w:rsidRPr="007F4D2B">
              <w:rPr>
                <w:rFonts w:ascii="NanumGothic" w:eastAsia="Times New Roman" w:hAnsi="NanumGothic" w:cs="NanumGothic"/>
                <w:spacing w:val="-20"/>
                <w:sz w:val="26"/>
                <w:szCs w:val="26"/>
                <w:lang w:eastAsia="ru-RU"/>
              </w:rPr>
              <w:t>д.  х</w:t>
            </w:r>
            <w:r w:rsidRPr="007F4D2B">
              <w:rPr>
                <w:rFonts w:ascii="NanumGothic" w:eastAsia="Times New Roman" w:hAnsi="NanumGothic" w:cs="NanumGothic"/>
                <w:sz w:val="26"/>
                <w:szCs w:val="26"/>
                <w:lang w:eastAsia="ru-RU"/>
              </w:rPr>
              <w:t>. н., проф. Ішков Ю.В.</w:t>
            </w:r>
          </w:p>
          <w:p w:rsidR="007F4D2B" w:rsidRDefault="007F4D2B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  <w:r w:rsidRPr="007F4D2B"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  <w:t xml:space="preserve">    (підпис)</w:t>
            </w:r>
          </w:p>
          <w:p w:rsidR="00743C85" w:rsidRDefault="00743C85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</w:p>
          <w:p w:rsidR="00743C85" w:rsidRDefault="00743C85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z w:val="20"/>
                <w:szCs w:val="20"/>
                <w:lang w:eastAsia="ru-RU"/>
              </w:rPr>
            </w:pPr>
          </w:p>
          <w:p w:rsidR="00743C85" w:rsidRPr="007F4D2B" w:rsidRDefault="00743C85" w:rsidP="00C83060">
            <w:pPr>
              <w:tabs>
                <w:tab w:val="left" w:pos="5000"/>
              </w:tabs>
              <w:spacing w:after="0" w:line="240" w:lineRule="auto"/>
              <w:rPr>
                <w:rFonts w:ascii="NanumGothic" w:eastAsia="Times New Roman" w:hAnsi="NanumGothic" w:cs="NanumGothic"/>
                <w:spacing w:val="-20"/>
                <w:sz w:val="20"/>
                <w:szCs w:val="20"/>
                <w:lang w:eastAsia="ru-RU"/>
              </w:rPr>
            </w:pPr>
          </w:p>
        </w:tc>
      </w:tr>
    </w:tbl>
    <w:p w:rsidR="007F4D2B" w:rsidRPr="00F75630" w:rsidRDefault="007F4D2B" w:rsidP="00C83060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7F4D2B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Одеса – 201</w:t>
      </w:r>
      <w:r w:rsidR="00F75630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9</w:t>
      </w:r>
    </w:p>
    <w:p w:rsidR="0062587D" w:rsidRPr="005A0B3C" w:rsidRDefault="0062587D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en-US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РЕФЕРАТ</w:t>
      </w:r>
    </w:p>
    <w:p w:rsidR="0062587D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62587D">
        <w:rPr>
          <w:rFonts w:ascii="Times New Roman" w:hAnsi="Times New Roman" w:cs="Times New Roman"/>
          <w:sz w:val="28"/>
          <w:lang w:val="uk-UA"/>
        </w:rPr>
        <w:t xml:space="preserve">Дипломна робота виконана на кафедрі аналітичної хімії Одеського національного університету імені І.І. Мечникова і присвячена дослідженню </w:t>
      </w:r>
      <w:r w:rsidR="001A62A0">
        <w:rPr>
          <w:rFonts w:ascii="Times New Roman" w:hAnsi="Times New Roman" w:cs="Times New Roman"/>
          <w:sz w:val="28"/>
          <w:lang w:val="uk-UA"/>
        </w:rPr>
        <w:t>міцелярно-екстракційно</w:t>
      </w:r>
      <w:r w:rsidR="00F75630">
        <w:rPr>
          <w:rFonts w:ascii="Times New Roman" w:hAnsi="Times New Roman" w:cs="Times New Roman"/>
          <w:sz w:val="28"/>
          <w:lang w:val="uk-UA"/>
        </w:rPr>
        <w:t>го концентрування</w:t>
      </w:r>
      <w:r w:rsidR="001A62A0">
        <w:rPr>
          <w:rFonts w:ascii="Times New Roman" w:hAnsi="Times New Roman" w:cs="Times New Roman"/>
          <w:sz w:val="28"/>
          <w:lang w:val="uk-UA"/>
        </w:rPr>
        <w:t xml:space="preserve"> та </w:t>
      </w:r>
      <w:r w:rsidR="00F75630">
        <w:rPr>
          <w:rFonts w:ascii="Times New Roman" w:hAnsi="Times New Roman" w:cs="Times New Roman"/>
          <w:sz w:val="28"/>
          <w:lang w:val="uk-UA"/>
        </w:rPr>
        <w:t>атомно-абсорбційного з полумневою атомізацією визначенню</w:t>
      </w:r>
      <w:r w:rsidR="001A62A0">
        <w:rPr>
          <w:rFonts w:ascii="Times New Roman" w:hAnsi="Times New Roman" w:cs="Times New Roman"/>
          <w:sz w:val="28"/>
          <w:lang w:val="uk-UA"/>
        </w:rPr>
        <w:t xml:space="preserve"> </w:t>
      </w:r>
      <w:r w:rsidR="00F75630">
        <w:rPr>
          <w:rFonts w:ascii="Times New Roman" w:hAnsi="Times New Roman" w:cs="Times New Roman"/>
          <w:sz w:val="28"/>
          <w:lang w:val="uk-UA"/>
        </w:rPr>
        <w:t>Купруму(ІІ)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75630">
        <w:rPr>
          <w:rFonts w:ascii="Times New Roman" w:hAnsi="Times New Roman" w:cs="Times New Roman"/>
          <w:sz w:val="28"/>
          <w:lang w:val="uk-UA"/>
        </w:rPr>
        <w:t>в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75630">
        <w:rPr>
          <w:rFonts w:ascii="Times New Roman" w:hAnsi="Times New Roman" w:cs="Times New Roman"/>
          <w:sz w:val="28"/>
          <w:lang w:val="uk-UA"/>
        </w:rPr>
        <w:t>воді та біоті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4C6D10" w:rsidRPr="009E688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Робота є частиною та логічним продовженням наукових досліджень, що проводяться за науковою темою № 145 «Обґрунтування вибору методів концентрування, розділення та визначенням мікрокількостей речовин з близькими фізико-хімічними властивостями», </w:t>
      </w:r>
      <w:r w:rsidR="004C6D10" w:rsidRPr="005C57AA">
        <w:rPr>
          <w:rFonts w:ascii="Times New Roman" w:hAnsi="Times New Roman" w:cs="Times New Roman"/>
          <w:bCs/>
          <w:sz w:val="28"/>
          <w:szCs w:val="28"/>
          <w:lang w:val="uk-UA"/>
        </w:rPr>
        <w:t>ДР №  0115</w:t>
      </w:r>
      <w:r w:rsidR="004C6D10" w:rsidRPr="00177895">
        <w:rPr>
          <w:rFonts w:ascii="Times New Roman" w:hAnsi="Times New Roman" w:cs="Times New Roman"/>
          <w:bCs/>
          <w:sz w:val="28"/>
          <w:szCs w:val="28"/>
          <w:lang w:val="en-US"/>
        </w:rPr>
        <w:t>U</w:t>
      </w:r>
      <w:r w:rsidR="004C6D10" w:rsidRPr="005C57AA">
        <w:rPr>
          <w:rFonts w:ascii="Times New Roman" w:hAnsi="Times New Roman" w:cs="Times New Roman"/>
          <w:bCs/>
          <w:sz w:val="28"/>
          <w:szCs w:val="28"/>
          <w:lang w:val="uk-UA"/>
        </w:rPr>
        <w:t>001937.</w:t>
      </w:r>
    </w:p>
    <w:p w:rsidR="0062587D" w:rsidRPr="002D084A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Мета роботи: </w:t>
      </w:r>
      <w:r w:rsidR="002D084A" w:rsidRPr="002D084A">
        <w:rPr>
          <w:rFonts w:ascii="Times New Roman" w:hAnsi="Times New Roman" w:cs="Times New Roman"/>
          <w:sz w:val="28"/>
          <w:lang w:val="uk-UA"/>
        </w:rPr>
        <w:t xml:space="preserve">оптимізація умов міцелярно-екстракційного вилучення у фазу неіоногенної ПАР </w:t>
      </w:r>
      <w:r w:rsidR="00F64B5F">
        <w:rPr>
          <w:rFonts w:ascii="Times New Roman" w:hAnsi="Times New Roman" w:cs="Times New Roman"/>
          <w:sz w:val="28"/>
          <w:lang w:val="uk-UA"/>
        </w:rPr>
        <w:t>комплексу Купруму(ІІ) з перхлоратом 6,7-дигідрокси-4-метил-2-фенілбензопірилію та його подальше визначення методом атомно-абсорбційної спектроскопії</w:t>
      </w:r>
      <w:r w:rsidR="002D08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587D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587D">
        <w:rPr>
          <w:rFonts w:ascii="Times New Roman" w:hAnsi="Times New Roman" w:cs="Times New Roman"/>
          <w:sz w:val="28"/>
          <w:szCs w:val="28"/>
          <w:lang w:val="uk-UA"/>
        </w:rPr>
        <w:t>Можлива область застосування:</w:t>
      </w:r>
      <w:r w:rsidR="002D0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084A" w:rsidRPr="002D084A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</w:t>
      </w:r>
      <w:r w:rsidR="002D084A">
        <w:rPr>
          <w:rFonts w:ascii="Times New Roman" w:hAnsi="Times New Roman" w:cs="Times New Roman"/>
          <w:sz w:val="28"/>
          <w:szCs w:val="28"/>
          <w:lang w:val="uk-UA"/>
        </w:rPr>
        <w:t>і вилучення</w:t>
      </w:r>
      <w:r w:rsidR="002D084A" w:rsidRPr="002D084A">
        <w:rPr>
          <w:rFonts w:ascii="Times New Roman" w:hAnsi="Times New Roman" w:cs="Times New Roman"/>
          <w:sz w:val="28"/>
          <w:szCs w:val="28"/>
          <w:lang w:val="uk-UA"/>
        </w:rPr>
        <w:t xml:space="preserve"> мікрокількостей </w:t>
      </w:r>
      <w:r w:rsidR="00F64B5F">
        <w:rPr>
          <w:rFonts w:ascii="Times New Roman" w:hAnsi="Times New Roman" w:cs="Times New Roman"/>
          <w:sz w:val="28"/>
          <w:szCs w:val="28"/>
          <w:lang w:val="uk-UA"/>
        </w:rPr>
        <w:t>Купруму(ІІ) у воді та біоті</w:t>
      </w:r>
      <w:r w:rsidR="002D084A" w:rsidRPr="002D08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587D" w:rsidRPr="00EA1C83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1C83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 w:rsidRPr="00EA1C8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64B5F">
        <w:rPr>
          <w:rFonts w:ascii="Times New Roman" w:hAnsi="Times New Roman" w:cs="Times New Roman"/>
          <w:sz w:val="28"/>
          <w:szCs w:val="28"/>
          <w:lang w:val="uk-UA"/>
        </w:rPr>
        <w:t>купрум(ІІ)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D084A">
        <w:rPr>
          <w:rFonts w:ascii="Times New Roman" w:hAnsi="Times New Roman" w:cs="Times New Roman"/>
          <w:sz w:val="28"/>
          <w:szCs w:val="28"/>
          <w:lang w:val="uk-UA"/>
        </w:rPr>
        <w:t xml:space="preserve">тритон </w:t>
      </w:r>
      <w:r w:rsidR="00F64B5F">
        <w:rPr>
          <w:rFonts w:ascii="Times New Roman" w:hAnsi="Times New Roman" w:cs="Times New Roman"/>
          <w:sz w:val="28"/>
          <w:szCs w:val="28"/>
          <w:lang w:val="uk-UA"/>
        </w:rPr>
        <w:t>Х-</w:t>
      </w:r>
      <w:r w:rsidR="002D084A">
        <w:rPr>
          <w:rFonts w:ascii="Times New Roman" w:hAnsi="Times New Roman" w:cs="Times New Roman"/>
          <w:sz w:val="28"/>
          <w:szCs w:val="28"/>
          <w:lang w:val="uk-UA"/>
        </w:rPr>
        <w:t xml:space="preserve">100, міцелярна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екстракція, </w:t>
      </w:r>
      <w:r w:rsidR="00F64B5F">
        <w:rPr>
          <w:rFonts w:ascii="Times New Roman" w:hAnsi="Times New Roman" w:cs="Times New Roman"/>
          <w:sz w:val="28"/>
          <w:szCs w:val="28"/>
          <w:lang w:val="uk-UA"/>
        </w:rPr>
        <w:t xml:space="preserve">атомно-абсорбційна </w:t>
      </w:r>
      <w:r>
        <w:rPr>
          <w:rFonts w:ascii="Times New Roman" w:hAnsi="Times New Roman" w:cs="Times New Roman"/>
          <w:sz w:val="28"/>
          <w:szCs w:val="28"/>
          <w:lang w:val="uk-UA"/>
        </w:rPr>
        <w:t>спектро</w:t>
      </w:r>
      <w:r w:rsidR="00F64B5F">
        <w:rPr>
          <w:rFonts w:ascii="Times New Roman" w:hAnsi="Times New Roman" w:cs="Times New Roman"/>
          <w:sz w:val="28"/>
          <w:szCs w:val="28"/>
          <w:lang w:val="uk-UA"/>
        </w:rPr>
        <w:t>скопія</w:t>
      </w:r>
      <w:r w:rsidRPr="00EA1C8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587D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складається з: </w:t>
      </w:r>
      <w:r w:rsidR="00656C61" w:rsidRPr="00656C61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652A0A"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стор. машинописного тексту, </w:t>
      </w:r>
      <w:r w:rsidR="002D084A"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6C61" w:rsidRPr="00656C6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52A0A"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084A"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рис., </w:t>
      </w:r>
      <w:r w:rsidR="00656C61" w:rsidRPr="00656C6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 табл.,</w:t>
      </w:r>
      <w:r w:rsidR="00652A0A"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2B1" w:rsidRPr="00656C61">
        <w:rPr>
          <w:rFonts w:ascii="Times New Roman" w:hAnsi="Times New Roman" w:cs="Times New Roman"/>
          <w:sz w:val="28"/>
          <w:szCs w:val="28"/>
          <w:lang w:val="uk-UA"/>
        </w:rPr>
        <w:t xml:space="preserve">45 </w:t>
      </w:r>
      <w:r w:rsidRPr="00656C61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652A0A" w:rsidRPr="00656C61">
        <w:rPr>
          <w:rFonts w:ascii="Times New Roman" w:hAnsi="Times New Roman" w:cs="Times New Roman"/>
          <w:sz w:val="28"/>
          <w:szCs w:val="28"/>
          <w:lang w:val="uk-UA"/>
        </w:rPr>
        <w:t>аних джерел літератури.</w:t>
      </w:r>
    </w:p>
    <w:p w:rsidR="0062587D" w:rsidRPr="0062587D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2587D" w:rsidRPr="002D084A" w:rsidRDefault="0062587D" w:rsidP="00C8306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00565">
        <w:rPr>
          <w:rFonts w:ascii="Times New Roman" w:hAnsi="Times New Roman" w:cs="Times New Roman"/>
          <w:b/>
          <w:sz w:val="28"/>
          <w:lang w:val="uk-UA"/>
        </w:rPr>
        <w:lastRenderedPageBreak/>
        <w:t>ЗМІСТ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59509605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700565" w:rsidRPr="00A71289" w:rsidRDefault="00A71289" w:rsidP="00A71289">
          <w:pPr>
            <w:pStyle w:val="af0"/>
            <w:jc w:val="right"/>
            <w:rPr>
              <w:rFonts w:ascii="Times New Roman" w:hAnsi="Times New Roman" w:cs="Times New Roman"/>
              <w:color w:val="auto"/>
              <w:sz w:val="28"/>
            </w:rPr>
          </w:pPr>
          <w:r w:rsidRPr="00A71289">
            <w:rPr>
              <w:rFonts w:ascii="Times New Roman" w:hAnsi="Times New Roman" w:cs="Times New Roman"/>
              <w:color w:val="auto"/>
              <w:sz w:val="28"/>
            </w:rPr>
            <w:t>Стор.</w:t>
          </w:r>
        </w:p>
        <w:p w:rsidR="00700565" w:rsidRPr="00700565" w:rsidRDefault="00700565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16050173" w:history="1">
            <w:r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</w:rPr>
              <w:t>ВСТУП</w:t>
            </w:r>
            <w:r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_Toc516050173 \h </w:instrText>
            </w:r>
            <w:r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5</w:t>
            </w:r>
            <w:r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74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РОЗДІЛ 1. ОГЛЯД ЛІТЕРАТУРИ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_Toc516050174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7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left" w:pos="660"/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75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1.1.</w:t>
            </w:r>
            <w:r w:rsidR="00700565" w:rsidRPr="00700565">
              <w:rPr>
                <w:rFonts w:ascii="Times New Roman" w:eastAsiaTheme="minorEastAsia" w:hAnsi="Times New Roman" w:cs="Times New Roman"/>
                <w:noProof/>
                <w:sz w:val="28"/>
                <w:lang w:eastAsia="ru-RU"/>
              </w:rPr>
              <w:tab/>
            </w:r>
            <w:r w:rsidR="00700565" w:rsidRPr="00700565">
              <w:rPr>
                <w:rStyle w:val="a5"/>
                <w:rFonts w:ascii="Times New Roman" w:hAnsi="Times New Roman" w:cs="Times New Roman"/>
                <w:noProof/>
                <w:sz w:val="28"/>
                <w:lang w:val="uk-UA"/>
              </w:rPr>
              <w:t>Міцелоутворення у розчинах ПАР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_Toc516050175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7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76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1.2.</w:t>
            </w:r>
            <w:r w:rsidR="00700565" w:rsidRPr="00700565">
              <w:rPr>
                <w:rStyle w:val="a5"/>
                <w:rFonts w:ascii="Times New Roman" w:hAnsi="Times New Roman" w:cs="Times New Roman"/>
                <w:noProof/>
                <w:sz w:val="28"/>
                <w:lang w:val="uk-UA"/>
              </w:rPr>
              <w:t xml:space="preserve"> Міцелярна екстракція  – як спосіб концентрування аналітів різної природи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_Toc516050176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9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77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1.3.</w:t>
            </w:r>
            <w:r w:rsidR="00700565" w:rsidRPr="00700565">
              <w:rPr>
                <w:rStyle w:val="a5"/>
                <w:rFonts w:ascii="Times New Roman" w:hAnsi="Times New Roman" w:cs="Times New Roman"/>
                <w:noProof/>
                <w:sz w:val="28"/>
                <w:lang w:val="uk-UA"/>
              </w:rPr>
              <w:t xml:space="preserve"> </w:t>
            </w:r>
            <w:r w:rsidR="00F64B5F">
              <w:rPr>
                <w:rStyle w:val="a5"/>
                <w:rFonts w:ascii="Times New Roman" w:hAnsi="Times New Roman" w:cs="Times New Roman"/>
                <w:noProof/>
                <w:sz w:val="28"/>
                <w:lang w:val="uk-UA"/>
              </w:rPr>
              <w:t>Методи визначення Купруму(ІІ)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_Toc516050177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18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78" w:history="1">
            <w:r w:rsidR="00700565" w:rsidRPr="00A71289">
              <w:rPr>
                <w:rStyle w:val="a5"/>
                <w:rFonts w:ascii="Times New Roman" w:eastAsia="Times New Roman" w:hAnsi="Times New Roman" w:cs="Times New Roman"/>
                <w:b/>
                <w:noProof/>
                <w:sz w:val="28"/>
                <w:lang w:val="uk-UA" w:eastAsia="ru-RU"/>
              </w:rPr>
              <w:t>РОЗДІЛ 2. ЕКСПЕРИМЕНТАЛЬНА ЧАСТИНА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_Toc516050178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22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79" w:history="1">
            <w:r w:rsidR="00700565" w:rsidRPr="00A71289">
              <w:rPr>
                <w:rStyle w:val="a5"/>
                <w:rFonts w:ascii="Times New Roman" w:eastAsia="Times New Roman" w:hAnsi="Times New Roman" w:cs="Times New Roman"/>
                <w:b/>
                <w:noProof/>
                <w:sz w:val="28"/>
                <w:lang w:val="uk-UA" w:eastAsia="ru-RU"/>
              </w:rPr>
              <w:t>2.1</w:t>
            </w:r>
            <w:r w:rsidR="00700565" w:rsidRPr="00700565">
              <w:rPr>
                <w:rStyle w:val="a5"/>
                <w:rFonts w:ascii="Times New Roman" w:eastAsia="Times New Roman" w:hAnsi="Times New Roman" w:cs="Times New Roman"/>
                <w:noProof/>
                <w:sz w:val="28"/>
                <w:lang w:val="uk-UA" w:eastAsia="ru-RU"/>
              </w:rPr>
              <w:t>. Застосовані реактиви, прилади, апаратура та об’єкти дослідження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_Toc516050179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22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80" w:history="1">
            <w:r w:rsidR="00700565" w:rsidRPr="00A71289">
              <w:rPr>
                <w:rStyle w:val="a5"/>
                <w:rFonts w:ascii="Times New Roman" w:eastAsia="SimSun" w:hAnsi="Times New Roman" w:cs="Times New Roman"/>
                <w:b/>
                <w:noProof/>
                <w:sz w:val="28"/>
                <w:lang w:val="uk-UA" w:eastAsia="zh-CN"/>
              </w:rPr>
              <w:t>2.2.</w:t>
            </w:r>
            <w:r w:rsidR="00700565" w:rsidRPr="00700565">
              <w:rPr>
                <w:rStyle w:val="a5"/>
                <w:rFonts w:ascii="Times New Roman" w:eastAsia="SimSun" w:hAnsi="Times New Roman" w:cs="Times New Roman"/>
                <w:noProof/>
                <w:sz w:val="28"/>
                <w:lang w:val="uk-UA" w:eastAsia="zh-CN"/>
              </w:rPr>
              <w:t xml:space="preserve">  Методики проведення експерименту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_Toc516050180 \h </w:instrTex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 w:cs="Times New Roman"/>
                <w:noProof/>
                <w:webHidden/>
                <w:sz w:val="28"/>
              </w:rPr>
              <w:t>2</w:t>
            </w:r>
            <w:r w:rsidR="00577009">
              <w:rPr>
                <w:rFonts w:ascii="Times New Roman" w:hAnsi="Times New Roman" w:cs="Times New Roman"/>
                <w:noProof/>
                <w:webHidden/>
                <w:sz w:val="28"/>
                <w:lang w:val="uk-UA"/>
              </w:rPr>
              <w:t>3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1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2.2.1</w:t>
            </w:r>
            <w:r w:rsidR="00700565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</w:t>
            </w:r>
            <w:r w:rsidR="00577009" w:rsidRPr="001332AF">
              <w:rPr>
                <w:rFonts w:ascii="Times New Roman" w:eastAsia="Times New Roman" w:hAnsi="Times New Roman"/>
                <w:i/>
                <w:sz w:val="28"/>
                <w:szCs w:val="28"/>
                <w:lang w:val="uk-UA"/>
              </w:rPr>
              <w:t>Методика синтезу хлориду 6,7-дигідрокси-2-метил-4-фенілбензопірилію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_Toc516050181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2</w:t>
            </w:r>
            <w:r w:rsidR="00577009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3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2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2.2.2</w:t>
            </w:r>
            <w:r w:rsidR="00700565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Вплив концентрації тритону Х-100 на утворення міцелярної</w:t>
            </w:r>
            <w:r w:rsidR="003D5403">
              <w:rPr>
                <w:rStyle w:val="a5"/>
                <w:rFonts w:ascii="Times New Roman" w:hAnsi="Times New Roman"/>
                <w:i/>
                <w:noProof/>
                <w:sz w:val="28"/>
                <w:lang w:val="uk-UA"/>
              </w:rPr>
              <w:t xml:space="preserve">  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 xml:space="preserve"> фази</w:t>
            </w:r>
            <w:r w:rsidR="00700565" w:rsidRPr="003D5403">
              <w:rPr>
                <w:rFonts w:ascii="Times New Roman" w:hAnsi="Times New Roman"/>
                <w:i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_Toc516050182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25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3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2.2.3.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Методика встановлення оптимальної концентрації амоній бензоату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_Toc516050183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2</w:t>
            </w:r>
            <w:r w:rsidR="003D5403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4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4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2.2.4.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Методика встановлення оптимальної кількості реагенту для повного вилучення Купруму(ІІ)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_Toc516050184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2</w:t>
            </w:r>
            <w:r w:rsidR="003D5403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4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5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2.2.5.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 xml:space="preserve">Побудова градуювального графіку для атомно-асборбційного визначення Купруму(ІІ) після міцелярно-екстракційного </w:t>
            </w:r>
            <w:r w:rsidR="003D5403">
              <w:rPr>
                <w:rStyle w:val="a5"/>
                <w:rFonts w:ascii="Times New Roman" w:hAnsi="Times New Roman"/>
                <w:i/>
                <w:noProof/>
                <w:sz w:val="28"/>
                <w:lang w:val="uk-UA"/>
              </w:rPr>
              <w:t xml:space="preserve">  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концентрування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_Toc516050185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2</w:t>
            </w:r>
            <w:r w:rsidR="003D5403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5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6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2.2.6.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>Методика визначення Купруму(ІІ) у водах та біоті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_Toc516050186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2</w:t>
            </w:r>
            <w:r w:rsidR="0081381C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5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88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2.3</w:t>
            </w:r>
            <w:r w:rsidR="00700565" w:rsidRPr="00700565">
              <w:rPr>
                <w:rStyle w:val="a5"/>
                <w:rFonts w:ascii="Times New Roman" w:hAnsi="Times New Roman" w:cs="Times New Roman"/>
                <w:noProof/>
                <w:sz w:val="28"/>
                <w:lang w:val="uk-UA"/>
              </w:rPr>
              <w:t>. Результати та їх обговорення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81381C">
              <w:rPr>
                <w:rFonts w:ascii="Times New Roman" w:hAnsi="Times New Roman" w:cs="Times New Roman"/>
                <w:noProof/>
                <w:webHidden/>
                <w:sz w:val="28"/>
                <w:lang w:val="uk-UA"/>
              </w:rPr>
              <w:t>26</w:t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89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2.3.1.</w:t>
            </w:r>
            <w:r w:rsidR="00700565" w:rsidRPr="00700565">
              <w:rPr>
                <w:rStyle w:val="a5"/>
                <w:rFonts w:ascii="Times New Roman" w:hAnsi="Times New Roman"/>
                <w:noProof/>
                <w:sz w:val="28"/>
              </w:rPr>
              <w:t xml:space="preserve">  </w:t>
            </w:r>
          </w:hyperlink>
          <w:hyperlink w:anchor="_Toc516050190" w:history="1">
            <w:r w:rsidR="00700565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 xml:space="preserve">Оптимізація умов міцелярно-екстракційного вилучення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  <w:lang w:val="uk-UA"/>
              </w:rPr>
              <w:t>Купруму(ІІ)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81381C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26</w:t>
            </w:r>
          </w:hyperlink>
        </w:p>
        <w:p w:rsidR="00700565" w:rsidRPr="00700565" w:rsidRDefault="00DD7494" w:rsidP="00700565">
          <w:pPr>
            <w:pStyle w:val="21"/>
            <w:tabs>
              <w:tab w:val="right" w:leader="dot" w:pos="9061"/>
            </w:tabs>
            <w:spacing w:line="360" w:lineRule="auto"/>
            <w:jc w:val="both"/>
            <w:rPr>
              <w:rFonts w:ascii="Times New Roman" w:hAnsi="Times New Roman"/>
              <w:noProof/>
              <w:sz w:val="28"/>
            </w:rPr>
          </w:pPr>
          <w:hyperlink w:anchor="_Toc516050191" w:history="1"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2.3.</w:t>
            </w:r>
            <w:r w:rsidR="003D5403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  <w:lang w:val="uk-UA"/>
              </w:rPr>
              <w:t>2</w:t>
            </w:r>
            <w:r w:rsidR="00700565" w:rsidRPr="003D5403">
              <w:rPr>
                <w:rStyle w:val="a5"/>
                <w:rFonts w:ascii="Times New Roman" w:hAnsi="Times New Roman"/>
                <w:b/>
                <w:i/>
                <w:noProof/>
                <w:sz w:val="28"/>
              </w:rPr>
              <w:t>.</w:t>
            </w:r>
            <w:r w:rsidR="00700565" w:rsidRPr="003D5403">
              <w:rPr>
                <w:rStyle w:val="a5"/>
                <w:rFonts w:ascii="Times New Roman" w:hAnsi="Times New Roman"/>
                <w:i/>
                <w:noProof/>
                <w:sz w:val="28"/>
              </w:rPr>
              <w:t xml:space="preserve"> </w:t>
            </w:r>
            <w:r w:rsidR="003D5403" w:rsidRPr="003D5403">
              <w:rPr>
                <w:rStyle w:val="a5"/>
                <w:rFonts w:ascii="Times New Roman" w:hAnsi="Times New Roman"/>
                <w:i/>
                <w:noProof/>
                <w:sz w:val="28"/>
                <w:lang w:val="uk-UA"/>
              </w:rPr>
              <w:t>Аналітичні характеристики та практичне застосування попереднього міцелярно-екстракційного концентрування для атомно-абсорбційного визначення Купруму(ІІ)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_Toc516050191 \h </w:instrTex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6209B5">
              <w:rPr>
                <w:rFonts w:ascii="Times New Roman" w:hAnsi="Times New Roman"/>
                <w:noProof/>
                <w:webHidden/>
                <w:sz w:val="28"/>
              </w:rPr>
              <w:t>3</w:t>
            </w:r>
            <w:r w:rsidR="00C02FA3">
              <w:rPr>
                <w:rFonts w:ascii="Times New Roman" w:hAnsi="Times New Roman"/>
                <w:noProof/>
                <w:webHidden/>
                <w:sz w:val="28"/>
                <w:lang w:val="uk-UA"/>
              </w:rPr>
              <w:t>0</w:t>
            </w:r>
            <w:r w:rsidR="00700565" w:rsidRPr="00700565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92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ВИСНОВКИ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656C61">
              <w:rPr>
                <w:rFonts w:ascii="Times New Roman" w:hAnsi="Times New Roman" w:cs="Times New Roman"/>
                <w:noProof/>
                <w:webHidden/>
                <w:sz w:val="28"/>
                <w:lang w:val="uk-UA"/>
              </w:rPr>
              <w:t>33</w:t>
            </w:r>
          </w:hyperlink>
        </w:p>
        <w:p w:rsidR="00700565" w:rsidRPr="00700565" w:rsidRDefault="00DD7494" w:rsidP="00700565">
          <w:pPr>
            <w:pStyle w:val="11"/>
            <w:tabs>
              <w:tab w:val="right" w:leader="dot" w:pos="9061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516050193" w:history="1">
            <w:r w:rsidR="00700565" w:rsidRPr="00A71289">
              <w:rPr>
                <w:rStyle w:val="a5"/>
                <w:rFonts w:ascii="Times New Roman" w:hAnsi="Times New Roman" w:cs="Times New Roman"/>
                <w:b/>
                <w:noProof/>
                <w:sz w:val="28"/>
                <w:lang w:val="uk-UA"/>
              </w:rPr>
              <w:t>ЛІТЕРАТУРА</w:t>
            </w:r>
            <w:r w:rsidR="00700565" w:rsidRPr="00700565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656C61">
              <w:rPr>
                <w:rFonts w:ascii="Times New Roman" w:hAnsi="Times New Roman" w:cs="Times New Roman"/>
                <w:noProof/>
                <w:webHidden/>
                <w:sz w:val="28"/>
                <w:lang w:val="uk-UA"/>
              </w:rPr>
              <w:t>34</w:t>
            </w:r>
          </w:hyperlink>
        </w:p>
        <w:p w:rsidR="00700565" w:rsidRDefault="00700565">
          <w:r>
            <w:rPr>
              <w:b/>
              <w:bCs/>
            </w:rPr>
            <w:fldChar w:fldCharType="end"/>
          </w:r>
        </w:p>
      </w:sdtContent>
    </w:sdt>
    <w:p w:rsidR="00127351" w:rsidRDefault="00127351" w:rsidP="00700565">
      <w:pPr>
        <w:pStyle w:val="af0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Pr="00A71289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B27C9A" w:rsidP="00B27C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B27C9A" w:rsidRDefault="00A71289" w:rsidP="00A71289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</w:p>
    <w:p w:rsidR="00FB1C27" w:rsidRPr="00154831" w:rsidRDefault="00FB1C27" w:rsidP="00A71289">
      <w:pPr>
        <w:pStyle w:val="1"/>
        <w:spacing w:line="360" w:lineRule="auto"/>
        <w:jc w:val="center"/>
        <w:rPr>
          <w:rFonts w:cs="Times New Roman"/>
          <w:color w:val="auto"/>
          <w:lang w:val="uk-UA"/>
        </w:rPr>
      </w:pPr>
      <w:bookmarkStart w:id="0" w:name="_Toc516050121"/>
      <w:bookmarkStart w:id="1" w:name="_Toc516050173"/>
      <w:r w:rsidRPr="00154831">
        <w:rPr>
          <w:rFonts w:cs="Times New Roman"/>
          <w:color w:val="auto"/>
          <w:lang w:val="uk-UA"/>
        </w:rPr>
        <w:lastRenderedPageBreak/>
        <w:t>ВСТУП</w:t>
      </w:r>
      <w:bookmarkEnd w:id="0"/>
      <w:bookmarkEnd w:id="1"/>
    </w:p>
    <w:p w:rsidR="00B27C9A" w:rsidRDefault="00B27C9A" w:rsidP="00A7128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3632B1" w:rsidRPr="008E4D36" w:rsidRDefault="003632B1" w:rsidP="003632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4D36">
        <w:rPr>
          <w:rFonts w:ascii="Times New Roman" w:hAnsi="Times New Roman"/>
          <w:sz w:val="28"/>
          <w:szCs w:val="28"/>
          <w:lang w:val="uk-UA"/>
        </w:rPr>
        <w:t>Мідь є одним із найважливіших елементів, який відіграє важливу роль у біологічних системах. Мідь зустрічається природн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8E4D36">
        <w:rPr>
          <w:rFonts w:ascii="Times New Roman" w:hAnsi="Times New Roman"/>
          <w:sz w:val="28"/>
          <w:szCs w:val="28"/>
          <w:lang w:val="uk-UA"/>
        </w:rPr>
        <w:t>о в багатьох овочах, м'ясі та зерні. У біологічних системах мідний лічильник діє на токсичність цинку, що свідчить про антагонізм Cu-Zn. Спадкове захворювання, таке як хвороба Вільсона, виникає через надмірну кількість міді в організмі людини. Це призводить до фатальних наслідків, таких як пошкодження печінки. В якості забруднювача мідь викликає головний інтерес через високу ступінь токсичності.</w:t>
      </w:r>
    </w:p>
    <w:p w:rsidR="003632B1" w:rsidRDefault="003632B1" w:rsidP="003632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4D36">
        <w:rPr>
          <w:rFonts w:ascii="Times New Roman" w:hAnsi="Times New Roman"/>
          <w:sz w:val="28"/>
          <w:szCs w:val="28"/>
          <w:lang w:val="uk-UA"/>
        </w:rPr>
        <w:t>Надмірна кількість міді у воді не тільки шкідлива для людей, але і для багатьох водних організмів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8E4D36">
        <w:rPr>
          <w:rFonts w:ascii="Times New Roman" w:hAnsi="Times New Roman"/>
          <w:sz w:val="28"/>
          <w:szCs w:val="28"/>
          <w:lang w:val="uk-UA"/>
        </w:rPr>
        <w:t xml:space="preserve"> Мідь та її солі більш токсичні для деяких нижчих організмів, ніж для людей. В</w:t>
      </w:r>
      <w:r>
        <w:rPr>
          <w:rFonts w:ascii="Times New Roman" w:hAnsi="Times New Roman"/>
          <w:sz w:val="28"/>
          <w:szCs w:val="28"/>
          <w:lang w:val="uk-UA"/>
        </w:rPr>
        <w:t>она</w:t>
      </w:r>
      <w:r w:rsidRPr="008E4D36">
        <w:rPr>
          <w:rFonts w:ascii="Times New Roman" w:hAnsi="Times New Roman"/>
          <w:sz w:val="28"/>
          <w:szCs w:val="28"/>
          <w:lang w:val="uk-UA"/>
        </w:rPr>
        <w:t xml:space="preserve"> діє як основний кофактор у багатьох ферментах і відіграє ключову</w:t>
      </w:r>
      <w:r>
        <w:rPr>
          <w:rFonts w:ascii="Times New Roman" w:hAnsi="Times New Roman"/>
          <w:sz w:val="28"/>
          <w:szCs w:val="28"/>
          <w:lang w:val="uk-UA"/>
        </w:rPr>
        <w:t xml:space="preserve"> роль у поділі білків та клітин</w:t>
      </w:r>
      <w:r w:rsidRPr="008E4D36">
        <w:rPr>
          <w:rFonts w:ascii="Times New Roman" w:hAnsi="Times New Roman"/>
          <w:sz w:val="28"/>
          <w:szCs w:val="28"/>
          <w:lang w:val="uk-UA"/>
        </w:rPr>
        <w:t xml:space="preserve">. Найбільш серйозними захворюваннями є цироз та рак шкіри, поступове ослаблення структури кісток і зменшення росту, що в кінцевому підсумку призводить до повного розпаду всієї скелетної системи людини. Також спостерігається більш висока токсичність </w:t>
      </w:r>
      <w:r>
        <w:rPr>
          <w:rFonts w:ascii="Times New Roman" w:hAnsi="Times New Roman"/>
          <w:sz w:val="28"/>
          <w:szCs w:val="28"/>
          <w:lang w:val="uk-UA"/>
        </w:rPr>
        <w:t>міді до морських та прісних вод</w:t>
      </w:r>
      <w:r w:rsidRPr="008E4D36">
        <w:rPr>
          <w:rFonts w:ascii="Times New Roman" w:hAnsi="Times New Roman"/>
          <w:sz w:val="28"/>
          <w:szCs w:val="28"/>
          <w:lang w:val="uk-UA"/>
        </w:rPr>
        <w:t>.</w:t>
      </w:r>
    </w:p>
    <w:p w:rsidR="003632B1" w:rsidRPr="00A0586E" w:rsidRDefault="003632B1" w:rsidP="003632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E4D36">
        <w:rPr>
          <w:rFonts w:ascii="Times New Roman" w:hAnsi="Times New Roman"/>
          <w:sz w:val="28"/>
          <w:szCs w:val="28"/>
          <w:lang w:val="uk-UA"/>
        </w:rPr>
        <w:t xml:space="preserve"> Збільшення концентрації міді в навколишньому середовищі відбувається за рахунок промислових та побутових відходів, утилізації шахтних мийок, нафтопереробних заводів</w:t>
      </w:r>
      <w:r>
        <w:rPr>
          <w:rFonts w:ascii="Times New Roman" w:hAnsi="Times New Roman"/>
          <w:sz w:val="28"/>
          <w:szCs w:val="28"/>
          <w:lang w:val="uk-UA"/>
        </w:rPr>
        <w:t xml:space="preserve"> у водне середовище,</w:t>
      </w:r>
      <w:r w:rsidRPr="008E4D36">
        <w:rPr>
          <w:rFonts w:ascii="Times New Roman" w:hAnsi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8E4D36">
        <w:rPr>
          <w:rFonts w:ascii="Times New Roman" w:hAnsi="Times New Roman"/>
          <w:sz w:val="28"/>
          <w:szCs w:val="28"/>
          <w:lang w:val="uk-UA"/>
        </w:rPr>
        <w:t xml:space="preserve"> потім надход</w:t>
      </w:r>
      <w:r>
        <w:rPr>
          <w:rFonts w:ascii="Times New Roman" w:hAnsi="Times New Roman"/>
          <w:sz w:val="28"/>
          <w:szCs w:val="28"/>
          <w:lang w:val="uk-UA"/>
        </w:rPr>
        <w:t xml:space="preserve">ить у </w:t>
      </w:r>
      <w:r w:rsidRPr="008E4D36">
        <w:rPr>
          <w:rFonts w:ascii="Times New Roman" w:hAnsi="Times New Roman"/>
          <w:sz w:val="28"/>
          <w:szCs w:val="28"/>
          <w:lang w:val="uk-UA"/>
        </w:rPr>
        <w:t>харчов</w:t>
      </w:r>
      <w:r>
        <w:rPr>
          <w:rFonts w:ascii="Times New Roman" w:hAnsi="Times New Roman"/>
          <w:sz w:val="28"/>
          <w:szCs w:val="28"/>
          <w:lang w:val="uk-UA"/>
        </w:rPr>
        <w:t>і продукти</w:t>
      </w:r>
      <w:r w:rsidRPr="008E4D36">
        <w:rPr>
          <w:rFonts w:ascii="Times New Roman" w:hAnsi="Times New Roman"/>
          <w:sz w:val="28"/>
          <w:szCs w:val="28"/>
          <w:lang w:val="uk-UA"/>
        </w:rPr>
        <w:t>. Рекомендації Всесвітньої організації охорони здоров'я (ВООЗ) рекомендують допустиму м</w:t>
      </w:r>
      <w:r>
        <w:rPr>
          <w:rFonts w:ascii="Times New Roman" w:hAnsi="Times New Roman"/>
          <w:sz w:val="28"/>
          <w:szCs w:val="28"/>
          <w:lang w:val="uk-UA"/>
        </w:rPr>
        <w:t>ежу міді в питній воді 2,0 мг/л</w:t>
      </w:r>
      <w:r w:rsidRPr="008E4D3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0586E">
        <w:rPr>
          <w:rFonts w:ascii="Times New Roman" w:hAnsi="Times New Roman"/>
          <w:sz w:val="28"/>
          <w:szCs w:val="28"/>
          <w:lang w:val="uk-UA"/>
        </w:rPr>
        <w:t>ГДК</w:t>
      </w:r>
      <w:r>
        <w:rPr>
          <w:rFonts w:ascii="Times New Roman" w:hAnsi="Times New Roman"/>
          <w:sz w:val="28"/>
          <w:szCs w:val="28"/>
          <w:lang w:val="uk-UA"/>
        </w:rPr>
        <w:t xml:space="preserve"> міді</w:t>
      </w:r>
      <w:r w:rsidRPr="00A0586E">
        <w:rPr>
          <w:rFonts w:ascii="Times New Roman" w:hAnsi="Times New Roman"/>
          <w:sz w:val="28"/>
          <w:szCs w:val="28"/>
          <w:lang w:val="uk-UA"/>
        </w:rPr>
        <w:t xml:space="preserve"> для водоймищ</w:t>
      </w:r>
      <w:r>
        <w:rPr>
          <w:rFonts w:ascii="Times New Roman" w:hAnsi="Times New Roman"/>
          <w:sz w:val="28"/>
          <w:szCs w:val="28"/>
          <w:lang w:val="uk-UA"/>
        </w:rPr>
        <w:t xml:space="preserve"> господарсько-питного водопоста</w:t>
      </w:r>
      <w:r w:rsidRPr="00A0586E">
        <w:rPr>
          <w:rFonts w:ascii="Times New Roman" w:hAnsi="Times New Roman"/>
          <w:sz w:val="28"/>
          <w:szCs w:val="28"/>
          <w:lang w:val="uk-UA"/>
        </w:rPr>
        <w:t>чання</w:t>
      </w:r>
      <w:r>
        <w:rPr>
          <w:rFonts w:ascii="Times New Roman" w:hAnsi="Times New Roman"/>
          <w:sz w:val="28"/>
          <w:szCs w:val="28"/>
          <w:lang w:val="uk-UA"/>
        </w:rPr>
        <w:t xml:space="preserve"> 0,1</w:t>
      </w:r>
      <w:r w:rsidRPr="00A0586E">
        <w:rPr>
          <w:rFonts w:ascii="Times New Roman" w:hAnsi="Times New Roman"/>
          <w:sz w:val="28"/>
          <w:szCs w:val="28"/>
          <w:lang w:val="uk-UA"/>
        </w:rPr>
        <w:t xml:space="preserve"> г/м</w:t>
      </w:r>
      <w:r w:rsidRPr="00A0586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 w:rsidRPr="00A0586E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0586E">
        <w:rPr>
          <w:rFonts w:ascii="Times New Roman" w:hAnsi="Times New Roman"/>
          <w:sz w:val="28"/>
          <w:szCs w:val="28"/>
          <w:lang w:val="uk-UA"/>
        </w:rPr>
        <w:t xml:space="preserve">ГДК </w:t>
      </w:r>
      <w:r>
        <w:rPr>
          <w:rFonts w:ascii="Times New Roman" w:hAnsi="Times New Roman"/>
          <w:sz w:val="28"/>
          <w:szCs w:val="28"/>
          <w:lang w:val="uk-UA"/>
        </w:rPr>
        <w:t>для водоймищ рибогоспо</w:t>
      </w:r>
      <w:r w:rsidRPr="00A0586E">
        <w:rPr>
          <w:rFonts w:ascii="Times New Roman" w:hAnsi="Times New Roman"/>
          <w:sz w:val="28"/>
          <w:szCs w:val="28"/>
          <w:lang w:val="uk-UA"/>
        </w:rPr>
        <w:t>дарського призначення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0,005</w:t>
      </w:r>
      <w:r w:rsidRPr="00A0586E">
        <w:rPr>
          <w:rFonts w:ascii="Times New Roman" w:hAnsi="Times New Roman"/>
          <w:sz w:val="28"/>
          <w:szCs w:val="28"/>
          <w:lang w:val="uk-UA"/>
        </w:rPr>
        <w:t xml:space="preserve"> г/м</w:t>
      </w:r>
      <w:r w:rsidRPr="00A0586E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A0586E">
        <w:rPr>
          <w:rFonts w:ascii="Times New Roman" w:hAnsi="Times New Roman"/>
          <w:sz w:val="28"/>
          <w:szCs w:val="28"/>
          <w:lang w:val="uk-UA"/>
        </w:rPr>
        <w:t>дод. 2 до “Правил приймання стічних вод підприємств у комунальні та відомчі системи каналізації населених пунктів України”, затверджених наказом Держбуду України 19 лютого 2002 року N 37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316172" w:rsidRDefault="003632B1" w:rsidP="003632B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Таким чином, необхідність визначення Купруму в природних, біологічних і промислових об’єктах і значення її для аналітичної хімії робить дану роботу актуальною.</w:t>
      </w:r>
    </w:p>
    <w:p w:rsidR="000445BB" w:rsidRDefault="003632B1" w:rsidP="00A712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</w:t>
      </w:r>
      <w:r w:rsidR="000445BB">
        <w:rPr>
          <w:rFonts w:ascii="Times New Roman" w:hAnsi="Times New Roman" w:cs="Times New Roman"/>
          <w:sz w:val="28"/>
          <w:lang w:val="uk-UA"/>
        </w:rPr>
        <w:t xml:space="preserve">, метою даної роботи є </w:t>
      </w:r>
      <w:r w:rsidRPr="002D084A">
        <w:rPr>
          <w:rFonts w:ascii="Times New Roman" w:hAnsi="Times New Roman" w:cs="Times New Roman"/>
          <w:sz w:val="28"/>
          <w:lang w:val="uk-UA"/>
        </w:rPr>
        <w:t xml:space="preserve">оптимізація умов міцелярно-екстракційного вилучення у фазу неіоногенної ПАР </w:t>
      </w:r>
      <w:r>
        <w:rPr>
          <w:rFonts w:ascii="Times New Roman" w:hAnsi="Times New Roman" w:cs="Times New Roman"/>
          <w:sz w:val="28"/>
          <w:lang w:val="uk-UA"/>
        </w:rPr>
        <w:t>комплексу Купруму(ІІ) з перхлоратом 6,7-дигідрокси-4-метил-2-фенілбензопірилію та його подальше визначення методом атомно-абсорбційної спектроскопії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445BB" w:rsidRDefault="000445BB" w:rsidP="00A712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Для досягнення поставленої мети необхідно було вирішити такі задачі:</w:t>
      </w:r>
    </w:p>
    <w:p w:rsidR="000445BB" w:rsidRDefault="00C83060" w:rsidP="00A7128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Встановити умови</w:t>
      </w:r>
      <w:r w:rsidR="003632B1">
        <w:rPr>
          <w:rFonts w:ascii="Times New Roman" w:hAnsi="Times New Roman" w:cs="Times New Roman"/>
          <w:sz w:val="28"/>
          <w:lang w:val="uk-UA"/>
        </w:rPr>
        <w:t xml:space="preserve"> утворення міцелярної фази Тритону Х-100 та вилучення в неї комплексу Купруму(ІІ)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01A7A" w:rsidRDefault="00201A7A" w:rsidP="00A7128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Обчислити основні аналітичні характеристики </w:t>
      </w:r>
      <w:r w:rsidR="00291900">
        <w:rPr>
          <w:rFonts w:ascii="Times New Roman" w:hAnsi="Times New Roman" w:cs="Times New Roman"/>
          <w:sz w:val="28"/>
          <w:lang w:val="uk-UA"/>
        </w:rPr>
        <w:t>атомно-абсорбційного визначення Купруму(ІІ) після його міцелярно-екстракційного концентрування</w:t>
      </w:r>
      <w:r w:rsidR="00C83060">
        <w:rPr>
          <w:rFonts w:ascii="Times New Roman" w:hAnsi="Times New Roman" w:cs="Times New Roman"/>
          <w:sz w:val="28"/>
          <w:lang w:val="uk-UA"/>
        </w:rPr>
        <w:t>;</w:t>
      </w:r>
    </w:p>
    <w:p w:rsidR="00201A7A" w:rsidRDefault="00C83060" w:rsidP="00A7128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</w:t>
      </w:r>
      <w:r w:rsidR="00201A7A">
        <w:rPr>
          <w:rFonts w:ascii="Times New Roman" w:hAnsi="Times New Roman" w:cs="Times New Roman"/>
          <w:sz w:val="28"/>
          <w:lang w:val="uk-UA"/>
        </w:rPr>
        <w:t xml:space="preserve">пробувати пропонований спосіб </w:t>
      </w:r>
      <w:r>
        <w:rPr>
          <w:rFonts w:ascii="Times New Roman" w:hAnsi="Times New Roman" w:cs="Times New Roman"/>
          <w:sz w:val="28"/>
          <w:lang w:val="uk-UA"/>
        </w:rPr>
        <w:t xml:space="preserve">концентрування </w:t>
      </w:r>
      <w:r w:rsidR="003632B1">
        <w:rPr>
          <w:rFonts w:ascii="Times New Roman" w:hAnsi="Times New Roman" w:cs="Times New Roman"/>
          <w:sz w:val="28"/>
          <w:lang w:val="uk-UA"/>
        </w:rPr>
        <w:t xml:space="preserve">та визначення Купруму(ІІ) </w:t>
      </w:r>
      <w:r w:rsidR="00201A7A">
        <w:rPr>
          <w:rFonts w:ascii="Times New Roman" w:hAnsi="Times New Roman" w:cs="Times New Roman"/>
          <w:sz w:val="28"/>
          <w:lang w:val="uk-UA"/>
        </w:rPr>
        <w:t xml:space="preserve">при аналізі </w:t>
      </w:r>
      <w:r w:rsidR="003632B1">
        <w:rPr>
          <w:rFonts w:ascii="Times New Roman" w:hAnsi="Times New Roman" w:cs="Times New Roman"/>
          <w:sz w:val="28"/>
          <w:lang w:val="uk-UA"/>
        </w:rPr>
        <w:t>вод різних категорій та біоти</w:t>
      </w:r>
      <w:r w:rsidR="00201A7A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C83060" w:rsidRPr="00201A7A" w:rsidRDefault="00201A7A" w:rsidP="00A71289">
      <w:pPr>
        <w:spacing w:after="0" w:line="360" w:lineRule="auto"/>
        <w:ind w:left="708"/>
        <w:jc w:val="both"/>
        <w:rPr>
          <w:rFonts w:ascii="Times New Roman" w:hAnsi="Times New Roman" w:cs="Times New Roman"/>
          <w:sz w:val="28"/>
          <w:lang w:val="uk-UA"/>
        </w:rPr>
      </w:pPr>
      <w:r w:rsidRPr="00201A7A">
        <w:rPr>
          <w:rFonts w:ascii="Times New Roman" w:hAnsi="Times New Roman" w:cs="Times New Roman"/>
          <w:sz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lang w:val="uk-UA"/>
        </w:rPr>
        <w:br w:type="page"/>
      </w:r>
    </w:p>
    <w:p w:rsidR="00CD28F1" w:rsidRPr="00FC1ADD" w:rsidRDefault="00CD28F1" w:rsidP="00CE2F0F">
      <w:pPr>
        <w:pStyle w:val="1"/>
        <w:spacing w:before="0" w:line="360" w:lineRule="auto"/>
        <w:jc w:val="center"/>
        <w:rPr>
          <w:highlight w:val="yellow"/>
          <w:lang w:val="uk-UA"/>
        </w:rPr>
      </w:pPr>
      <w:bookmarkStart w:id="2" w:name="_Toc516050140"/>
      <w:bookmarkStart w:id="3" w:name="_Toc516050192"/>
      <w:bookmarkStart w:id="4" w:name="_GoBack"/>
      <w:bookmarkEnd w:id="4"/>
      <w:r>
        <w:rPr>
          <w:lang w:val="uk-UA"/>
        </w:rPr>
        <w:lastRenderedPageBreak/>
        <w:t>ВИСНОВКИ</w:t>
      </w:r>
      <w:bookmarkEnd w:id="2"/>
      <w:bookmarkEnd w:id="3"/>
    </w:p>
    <w:p w:rsidR="00CD28F1" w:rsidRPr="00FC1ADD" w:rsidRDefault="00CD28F1" w:rsidP="00CE2F0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highlight w:val="yellow"/>
          <w:lang w:val="uk-UA"/>
        </w:rPr>
      </w:pPr>
    </w:p>
    <w:p w:rsidR="00B27C9A" w:rsidRPr="00CE2F0F" w:rsidRDefault="00BA10B2" w:rsidP="00CE2F0F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80149B">
        <w:rPr>
          <w:rFonts w:ascii="Times New Roman" w:hAnsi="Times New Roman" w:cs="Times New Roman"/>
          <w:sz w:val="28"/>
          <w:lang w:val="uk-UA"/>
        </w:rPr>
        <w:t xml:space="preserve">Досліджено процес міцелярно-екстракційного </w:t>
      </w:r>
      <w:r w:rsidR="00CE2F0F">
        <w:rPr>
          <w:rFonts w:ascii="Times New Roman" w:hAnsi="Times New Roman" w:cs="Times New Roman"/>
          <w:sz w:val="28"/>
          <w:lang w:val="uk-UA"/>
        </w:rPr>
        <w:t>концентрування Купруму(ІІ)</w:t>
      </w:r>
      <w:r w:rsidRPr="0080149B">
        <w:rPr>
          <w:rFonts w:ascii="Times New Roman" w:hAnsi="Times New Roman" w:cs="Times New Roman"/>
          <w:sz w:val="28"/>
          <w:lang w:val="uk-UA"/>
        </w:rPr>
        <w:t xml:space="preserve"> в </w:t>
      </w:r>
      <w:r w:rsidR="00CE2F0F">
        <w:rPr>
          <w:rFonts w:ascii="Times New Roman" w:hAnsi="Times New Roman" w:cs="Times New Roman"/>
          <w:sz w:val="28"/>
          <w:lang w:val="uk-UA"/>
        </w:rPr>
        <w:t xml:space="preserve">хімічно-індуковану </w:t>
      </w:r>
      <w:r w:rsidRPr="0080149B">
        <w:rPr>
          <w:rFonts w:ascii="Times New Roman" w:hAnsi="Times New Roman" w:cs="Times New Roman"/>
          <w:sz w:val="28"/>
          <w:lang w:val="uk-UA"/>
        </w:rPr>
        <w:t xml:space="preserve">міцелярну фазу Тритону Х-100. </w:t>
      </w:r>
      <w:r w:rsidR="00CE2F0F">
        <w:rPr>
          <w:rFonts w:ascii="Times New Roman" w:hAnsi="Times New Roman" w:cs="Times New Roman"/>
          <w:sz w:val="28"/>
          <w:lang w:val="uk-UA"/>
        </w:rPr>
        <w:t xml:space="preserve">Показано, що введення 0,1 моль/л амоній бензоату суттєво знижує температуру помутніння та призводить до утворення міцелярної фази вже за кімнатної температури. </w:t>
      </w:r>
      <w:r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Розшарування фаз відбувається при </w:t>
      </w:r>
      <w:r w:rsidR="00CE2F0F">
        <w:rPr>
          <w:rFonts w:ascii="Times New Roman" w:hAnsi="Times New Roman" w:cs="Times New Roman"/>
          <w:sz w:val="28"/>
          <w:szCs w:val="28"/>
          <w:lang w:val="uk-UA"/>
        </w:rPr>
        <w:t>центрифугування при 2000 об. хв</w:t>
      </w:r>
      <w:r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впродовж </w:t>
      </w:r>
      <w:r w:rsidR="00CE2F0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хв.</w:t>
      </w:r>
    </w:p>
    <w:p w:rsidR="00CE2F0F" w:rsidRPr="0080149B" w:rsidRDefault="00CE2F0F" w:rsidP="00CE2F0F">
      <w:pPr>
        <w:pStyle w:val="a3"/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</w:p>
    <w:p w:rsidR="00BA10B2" w:rsidRDefault="00CE2F0F" w:rsidP="00CE2F0F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Встановлено оптимальні умови утворення міцелярної фази та вилучення комплексу купруму(ІІ) з перхлоратом 6,7-дигідрокси-4-метил-2-фенілбензопірилію: 0,4 об.% тритону Х-100, 0,1 моль/л амоній бензоату, рН 4,5. Вимірювання атомного поглинання проводять в окислювальному полум’ї ацетилен-повітря на резонансній лінії 324,8 нм при щілині монохроматора 0,1 нм.  </w:t>
      </w:r>
      <w:r w:rsidR="0080149B" w:rsidRPr="0080149B">
        <w:rPr>
          <w:rFonts w:ascii="Times New Roman" w:hAnsi="Times New Roman" w:cs="Times New Roman"/>
          <w:sz w:val="28"/>
          <w:lang w:val="uk-UA"/>
        </w:rPr>
        <w:t xml:space="preserve">Обчислені </w:t>
      </w:r>
      <w:r w:rsidR="00B27C9A" w:rsidRPr="0080149B">
        <w:rPr>
          <w:rFonts w:ascii="Times New Roman" w:hAnsi="Times New Roman" w:cs="Times New Roman"/>
          <w:sz w:val="28"/>
          <w:lang w:val="uk-UA"/>
        </w:rPr>
        <w:t xml:space="preserve">основні аналітичні характеристики </w:t>
      </w:r>
      <w:r>
        <w:rPr>
          <w:rFonts w:ascii="Times New Roman" w:hAnsi="Times New Roman" w:cs="Times New Roman"/>
          <w:sz w:val="28"/>
          <w:lang w:val="uk-UA"/>
        </w:rPr>
        <w:t>методики:</w:t>
      </w:r>
      <w:r w:rsidR="00E32EA9" w:rsidRPr="0080149B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г</w:t>
      </w:r>
      <w:r w:rsidR="0080149B" w:rsidRPr="0080149B">
        <w:rPr>
          <w:rFonts w:ascii="Times New Roman" w:hAnsi="Times New Roman" w:cs="Times New Roman"/>
          <w:sz w:val="28"/>
          <w:lang w:val="uk-UA"/>
        </w:rPr>
        <w:t>радуювальн</w:t>
      </w:r>
      <w:r>
        <w:rPr>
          <w:rFonts w:ascii="Times New Roman" w:hAnsi="Times New Roman" w:cs="Times New Roman"/>
          <w:sz w:val="28"/>
          <w:lang w:val="uk-UA"/>
        </w:rPr>
        <w:t>ий</w:t>
      </w:r>
      <w:r w:rsidR="0080149B" w:rsidRPr="0080149B">
        <w:rPr>
          <w:rFonts w:ascii="Times New Roman" w:hAnsi="Times New Roman" w:cs="Times New Roman"/>
          <w:sz w:val="28"/>
          <w:lang w:val="uk-UA"/>
        </w:rPr>
        <w:t xml:space="preserve"> графік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80149B" w:rsidRPr="0080149B">
        <w:rPr>
          <w:rFonts w:ascii="Times New Roman" w:hAnsi="Times New Roman" w:cs="Times New Roman"/>
          <w:sz w:val="28"/>
          <w:lang w:val="uk-UA"/>
        </w:rPr>
        <w:t>лінійн</w:t>
      </w:r>
      <w:r>
        <w:rPr>
          <w:rFonts w:ascii="Times New Roman" w:hAnsi="Times New Roman" w:cs="Times New Roman"/>
          <w:sz w:val="28"/>
          <w:lang w:val="uk-UA"/>
        </w:rPr>
        <w:t xml:space="preserve">ий </w:t>
      </w:r>
      <w:r w:rsidR="0080149B" w:rsidRPr="0080149B">
        <w:rPr>
          <w:rFonts w:ascii="Times New Roman" w:hAnsi="Times New Roman" w:cs="Times New Roman"/>
          <w:sz w:val="28"/>
          <w:lang w:val="uk-UA"/>
        </w:rPr>
        <w:t>в інтервал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0149B" w:rsidRPr="0080149B">
        <w:rPr>
          <w:rFonts w:ascii="Times New Roman" w:hAnsi="Times New Roman" w:cs="Times New Roman"/>
          <w:sz w:val="28"/>
          <w:lang w:val="uk-UA"/>
        </w:rPr>
        <w:t xml:space="preserve"> концентрацій </w:t>
      </w:r>
      <w:r>
        <w:rPr>
          <w:rFonts w:ascii="Times New Roman" w:hAnsi="Times New Roman" w:cs="Times New Roman"/>
          <w:sz w:val="28"/>
          <w:szCs w:val="28"/>
          <w:lang w:val="uk-UA"/>
        </w:rPr>
        <w:t>5,3-213 мкг/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меж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вявлення та визначення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0149B"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мкг/л.</w:t>
      </w:r>
    </w:p>
    <w:p w:rsidR="00CE2F0F" w:rsidRPr="00CE2F0F" w:rsidRDefault="00CE2F0F" w:rsidP="00CE2F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7C9A" w:rsidRPr="0080149B" w:rsidRDefault="0080149B" w:rsidP="00CE2F0F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80149B">
        <w:rPr>
          <w:rFonts w:ascii="Times New Roman" w:hAnsi="Times New Roman" w:cs="Times New Roman"/>
          <w:sz w:val="28"/>
          <w:lang w:val="uk-UA"/>
        </w:rPr>
        <w:t>П</w:t>
      </w:r>
      <w:r w:rsidR="00B27C9A" w:rsidRPr="0080149B">
        <w:rPr>
          <w:rFonts w:ascii="Times New Roman" w:hAnsi="Times New Roman" w:cs="Times New Roman"/>
          <w:sz w:val="28"/>
          <w:lang w:val="uk-UA"/>
        </w:rPr>
        <w:t xml:space="preserve">ропонований спосіб </w:t>
      </w:r>
      <w:r w:rsidR="00F507E3">
        <w:rPr>
          <w:rFonts w:ascii="Times New Roman" w:hAnsi="Times New Roman" w:cs="Times New Roman"/>
          <w:sz w:val="28"/>
          <w:lang w:val="uk-UA"/>
        </w:rPr>
        <w:t xml:space="preserve">міцелярно-екстракційного </w:t>
      </w:r>
      <w:r w:rsidR="00B27C9A" w:rsidRPr="0080149B">
        <w:rPr>
          <w:rFonts w:ascii="Times New Roman" w:hAnsi="Times New Roman" w:cs="Times New Roman"/>
          <w:sz w:val="28"/>
          <w:lang w:val="uk-UA"/>
        </w:rPr>
        <w:t>концентрування</w:t>
      </w:r>
      <w:r w:rsidR="00F507E3">
        <w:rPr>
          <w:rFonts w:ascii="Times New Roman" w:hAnsi="Times New Roman" w:cs="Times New Roman"/>
          <w:sz w:val="28"/>
          <w:lang w:val="uk-UA"/>
        </w:rPr>
        <w:t xml:space="preserve"> купруму(ІІ) у вигляді комплексу з перхлоратом 6,7-дигідрокси-4-метил-2-фенілбензопірилію з подальшим атомно-абсорбційним детектуванням </w:t>
      </w:r>
      <w:r w:rsidRPr="0080149B">
        <w:rPr>
          <w:rFonts w:ascii="Times New Roman" w:hAnsi="Times New Roman" w:cs="Times New Roman"/>
          <w:sz w:val="28"/>
          <w:lang w:val="uk-UA"/>
        </w:rPr>
        <w:t>апробовано</w:t>
      </w:r>
      <w:r w:rsidR="00B27C9A" w:rsidRPr="0080149B">
        <w:rPr>
          <w:rFonts w:ascii="Times New Roman" w:hAnsi="Times New Roman" w:cs="Times New Roman"/>
          <w:sz w:val="28"/>
          <w:lang w:val="uk-UA"/>
        </w:rPr>
        <w:t xml:space="preserve"> пр</w:t>
      </w:r>
      <w:r w:rsidR="005F1540" w:rsidRPr="0080149B">
        <w:rPr>
          <w:rFonts w:ascii="Times New Roman" w:hAnsi="Times New Roman" w:cs="Times New Roman"/>
          <w:sz w:val="28"/>
          <w:lang w:val="uk-UA"/>
        </w:rPr>
        <w:t>и аналі</w:t>
      </w:r>
      <w:r w:rsidR="00E32EA9" w:rsidRPr="0080149B">
        <w:rPr>
          <w:rFonts w:ascii="Times New Roman" w:hAnsi="Times New Roman" w:cs="Times New Roman"/>
          <w:sz w:val="28"/>
          <w:lang w:val="uk-UA"/>
        </w:rPr>
        <w:t xml:space="preserve">зі </w:t>
      </w:r>
      <w:r w:rsidR="00F507E3">
        <w:rPr>
          <w:rFonts w:ascii="Times New Roman" w:hAnsi="Times New Roman" w:cs="Times New Roman"/>
          <w:sz w:val="28"/>
          <w:lang w:val="uk-UA"/>
        </w:rPr>
        <w:t>зразків води та м’яса риби</w:t>
      </w:r>
      <w:r w:rsidR="00E32EA9" w:rsidRPr="0080149B">
        <w:rPr>
          <w:rFonts w:ascii="Times New Roman" w:hAnsi="Times New Roman" w:cs="Times New Roman"/>
          <w:sz w:val="28"/>
          <w:lang w:val="uk-UA"/>
        </w:rPr>
        <w:t>.</w:t>
      </w:r>
      <w:r w:rsidR="005F1540" w:rsidRPr="0080149B">
        <w:rPr>
          <w:rFonts w:ascii="Times New Roman" w:hAnsi="Times New Roman" w:cs="Times New Roman"/>
          <w:sz w:val="28"/>
          <w:lang w:val="uk-UA"/>
        </w:rPr>
        <w:t xml:space="preserve"> </w:t>
      </w:r>
      <w:r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Правильність методики було перевірено методом «введено-знайдено», а відносне стандартне відхилення визначення не перевищує </w:t>
      </w:r>
      <w:r w:rsidR="00F507E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014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507E3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80149B">
        <w:rPr>
          <w:rFonts w:ascii="Times New Roman" w:hAnsi="Times New Roman" w:cs="Times New Roman"/>
          <w:sz w:val="28"/>
          <w:szCs w:val="28"/>
          <w:lang w:val="uk-UA"/>
        </w:rPr>
        <w:t xml:space="preserve"> %. Пропонована методика є простою, чутливою та екологічно безпечною. </w:t>
      </w:r>
    </w:p>
    <w:p w:rsidR="0080149B" w:rsidRDefault="0080149B" w:rsidP="00A7128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1349" w:rsidRPr="00127351" w:rsidRDefault="00D41349" w:rsidP="00A71289">
      <w:pPr>
        <w:pStyle w:val="1"/>
        <w:spacing w:line="360" w:lineRule="auto"/>
        <w:jc w:val="center"/>
        <w:rPr>
          <w:lang w:val="uk-UA"/>
        </w:rPr>
      </w:pPr>
      <w:bookmarkStart w:id="5" w:name="_Toc516050141"/>
      <w:bookmarkStart w:id="6" w:name="_Toc516050193"/>
      <w:r w:rsidRPr="00127351">
        <w:rPr>
          <w:lang w:val="uk-UA"/>
        </w:rPr>
        <w:lastRenderedPageBreak/>
        <w:t>ЛІТЕРАТУРА</w:t>
      </w:r>
      <w:bookmarkEnd w:id="5"/>
      <w:bookmarkEnd w:id="6"/>
    </w:p>
    <w:p w:rsidR="0098712E" w:rsidRPr="009168F5" w:rsidRDefault="0098712E" w:rsidP="00A7128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Сарафанова Л.А. Пищевые добавки: энциклопедия </w:t>
      </w:r>
      <w:r w:rsidRPr="00FC0549">
        <w:rPr>
          <w:rFonts w:ascii="Times New Roman" w:hAnsi="Times New Roman" w:cs="Times New Roman"/>
          <w:sz w:val="28"/>
          <w:szCs w:val="28"/>
        </w:rPr>
        <w:t>I</w:t>
      </w:r>
      <w:r w:rsidR="00E40F1A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>Л.А. Сарафанова //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Гиорд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изд. 2-е.- СПб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- 2004.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9168F5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08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>-810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76788" w:rsidRPr="00FC0549" w:rsidRDefault="00376788" w:rsidP="00D1474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Yadav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4743" w:rsidRPr="00FC0549">
        <w:rPr>
          <w:rFonts w:ascii="Times New Roman" w:hAnsi="Times New Roman" w:cs="Times New Roman"/>
          <w:sz w:val="28"/>
          <w:szCs w:val="28"/>
          <w:lang w:val="en-US"/>
        </w:rPr>
        <w:t>A. Sunset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4743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yellow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FCF, a permitted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food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dye, alters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functional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response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sofs plenocytesat non-cytotoxicdose II 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>Das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>Tripathi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Yadav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>, A.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>Kumar</w:t>
      </w:r>
      <w:r w:rsidR="00D14743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14743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ToxicologyLetters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>V.217,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№ </w:t>
      </w:r>
      <w:r w:rsidR="00E66A92" w:rsidRPr="00FC0549">
        <w:rPr>
          <w:rFonts w:ascii="Times New Roman" w:hAnsi="Times New Roman" w:cs="Times New Roman"/>
          <w:sz w:val="28"/>
          <w:szCs w:val="28"/>
        </w:rPr>
        <w:t>З</w:t>
      </w:r>
      <w:r w:rsidR="00E66A9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– 2013</w:t>
      </w:r>
      <w:r w:rsidR="00D14743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- P.197-204</w:t>
      </w:r>
      <w:r w:rsidR="00D14743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D14743" w:rsidP="00D1474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El-Sheikh A.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Spectrophotometric determination of food dyes in soft drinks by second or dermultivariate calibration of the absorbance spectra-pH datamatrices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A. H. El-Sheikh, Y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Al-Degs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Dyes and Pigments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-2013.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- V. 97, № 2.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P. 330-339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Tan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g B.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Simultaneousdeterminationof 16 synthetic colorants in hotpot condimentb high perf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ormance liquid chromatography / B.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Tang,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Xi, Y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Zou, G.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Wangatall //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Chromat. B. - 2014.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- V.960.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- P. 87-91.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Pourre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za N.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Determination of Alluraredin food sample saftercloudpoin textraction using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mixed micelles / N.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Pourreza, S.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Rastegarzadeh, A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Larki //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Food Chemistry. -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549" w:rsidRPr="00FC0549">
        <w:rPr>
          <w:rFonts w:ascii="Times New Roman" w:hAnsi="Times New Roman" w:cs="Times New Roman"/>
          <w:sz w:val="28"/>
          <w:szCs w:val="28"/>
          <w:lang w:val="en-US"/>
        </w:rPr>
        <w:t>2011. - V 126, №3. - P.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1465-1469.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Золотов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Ю</w:t>
      </w:r>
      <w:r w:rsidRPr="0081756A">
        <w:rPr>
          <w:rFonts w:ascii="Times New Roman" w:hAnsi="Times New Roman" w:cs="Times New Roman"/>
          <w:sz w:val="28"/>
          <w:szCs w:val="28"/>
        </w:rPr>
        <w:t>.</w:t>
      </w:r>
      <w:r w:rsidRPr="00FC0549">
        <w:rPr>
          <w:rFonts w:ascii="Times New Roman" w:hAnsi="Times New Roman" w:cs="Times New Roman"/>
          <w:sz w:val="28"/>
          <w:szCs w:val="28"/>
        </w:rPr>
        <w:t>А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Основы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аналитической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химии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Общие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вопросы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 xml:space="preserve">Методы разделения. / </w:t>
      </w:r>
      <w:r w:rsidR="00E66A92" w:rsidRPr="00FC0549">
        <w:rPr>
          <w:rFonts w:ascii="Times New Roman" w:hAnsi="Times New Roman" w:cs="Times New Roman"/>
          <w:sz w:val="28"/>
          <w:szCs w:val="28"/>
        </w:rPr>
        <w:t>В.И.Фадеев</w:t>
      </w:r>
      <w:r w:rsidR="00E66A92" w:rsidRPr="00FC05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66A92" w:rsidRPr="00FC0549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 xml:space="preserve">Е.Н. Дорохова, </w:t>
      </w:r>
      <w:r w:rsidR="00E66A92" w:rsidRPr="00FC0549">
        <w:rPr>
          <w:rFonts w:ascii="Times New Roman" w:hAnsi="Times New Roman" w:cs="Times New Roman"/>
          <w:sz w:val="28"/>
          <w:szCs w:val="28"/>
        </w:rPr>
        <w:t xml:space="preserve">Ю.А. Золотов 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7FC" w:rsidRPr="00FC0549">
        <w:rPr>
          <w:rFonts w:ascii="Times New Roman" w:hAnsi="Times New Roman" w:cs="Times New Roman"/>
          <w:sz w:val="28"/>
          <w:szCs w:val="28"/>
        </w:rPr>
        <w:t>М.</w:t>
      </w:r>
      <w:r w:rsidR="00FC0549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7FC" w:rsidRPr="00FC0549">
        <w:rPr>
          <w:rFonts w:ascii="Times New Roman" w:hAnsi="Times New Roman" w:cs="Times New Roman"/>
          <w:sz w:val="28"/>
          <w:szCs w:val="28"/>
        </w:rPr>
        <w:t xml:space="preserve">ГУП, </w:t>
      </w:r>
      <w:r w:rsidR="00EE07F4" w:rsidRPr="00FC0549">
        <w:rPr>
          <w:rFonts w:ascii="Times New Roman" w:hAnsi="Times New Roman" w:cs="Times New Roman"/>
          <w:sz w:val="28"/>
          <w:szCs w:val="28"/>
        </w:rPr>
        <w:t xml:space="preserve">2-е изд., перераб. и доп. </w:t>
      </w:r>
      <w:r w:rsidRPr="00FC0549">
        <w:rPr>
          <w:rFonts w:ascii="Times New Roman" w:hAnsi="Times New Roman" w:cs="Times New Roman"/>
          <w:sz w:val="28"/>
          <w:szCs w:val="28"/>
        </w:rPr>
        <w:t>–</w:t>
      </w:r>
      <w:r w:rsidR="00EE07F4" w:rsidRPr="00FC0549">
        <w:rPr>
          <w:rFonts w:ascii="Times New Roman" w:hAnsi="Times New Roman" w:cs="Times New Roman"/>
          <w:sz w:val="28"/>
          <w:szCs w:val="28"/>
        </w:rPr>
        <w:t xml:space="preserve"> 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E07F4" w:rsidRPr="00FC0549">
        <w:rPr>
          <w:rFonts w:ascii="Times New Roman" w:hAnsi="Times New Roman" w:cs="Times New Roman"/>
          <w:sz w:val="28"/>
          <w:szCs w:val="28"/>
        </w:rPr>
        <w:t>.: Высш. шк., 2000</w:t>
      </w:r>
      <w:r w:rsidR="00E66A92" w:rsidRPr="00FC0549">
        <w:rPr>
          <w:rFonts w:ascii="Times New Roman" w:hAnsi="Times New Roman" w:cs="Times New Roman"/>
          <w:sz w:val="28"/>
          <w:szCs w:val="28"/>
        </w:rPr>
        <w:t xml:space="preserve"> – 351 с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EE07F4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 xml:space="preserve">Штыков С. </w:t>
      </w:r>
      <w:r w:rsidR="00376788" w:rsidRPr="00FC0549">
        <w:rPr>
          <w:rFonts w:ascii="Times New Roman" w:hAnsi="Times New Roman" w:cs="Times New Roman"/>
          <w:sz w:val="28"/>
          <w:szCs w:val="28"/>
        </w:rPr>
        <w:t xml:space="preserve">Н. Мицеллы и микроэмульсии в разделении и концентрировании / </w:t>
      </w:r>
      <w:r w:rsidR="007D77FC" w:rsidRPr="00FC0549">
        <w:rPr>
          <w:rFonts w:ascii="Times New Roman" w:hAnsi="Times New Roman" w:cs="Times New Roman"/>
          <w:sz w:val="28"/>
          <w:szCs w:val="28"/>
        </w:rPr>
        <w:t>Л. С. Штыкова</w:t>
      </w:r>
      <w:r w:rsidR="00376788" w:rsidRPr="00FC0549">
        <w:rPr>
          <w:rFonts w:ascii="Times New Roman" w:hAnsi="Times New Roman" w:cs="Times New Roman"/>
          <w:sz w:val="28"/>
          <w:szCs w:val="28"/>
        </w:rPr>
        <w:t>, И. Ю. Горячева</w:t>
      </w:r>
      <w:r w:rsidR="007D77FC" w:rsidRPr="00FC05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77FC" w:rsidRPr="00FC0549">
        <w:rPr>
          <w:rFonts w:ascii="Times New Roman" w:hAnsi="Times New Roman" w:cs="Times New Roman"/>
          <w:sz w:val="28"/>
          <w:szCs w:val="28"/>
        </w:rPr>
        <w:t xml:space="preserve"> С.Н. Штыков</w:t>
      </w:r>
      <w:r w:rsidRPr="00FC0549">
        <w:rPr>
          <w:rFonts w:ascii="Times New Roman" w:hAnsi="Times New Roman" w:cs="Times New Roman"/>
          <w:sz w:val="28"/>
          <w:szCs w:val="28"/>
        </w:rPr>
        <w:t xml:space="preserve"> //</w:t>
      </w:r>
      <w:r w:rsidR="007D77FC" w:rsidRPr="00FC0549">
        <w:rPr>
          <w:rFonts w:ascii="Times New Roman" w:hAnsi="Times New Roman" w:cs="Times New Roman"/>
          <w:sz w:val="28"/>
          <w:szCs w:val="28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</w:rPr>
        <w:t>Журн. аналит. химии. – 2003. – Т. 58, № 7. – С. 732–733.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549">
        <w:rPr>
          <w:rFonts w:ascii="Times New Roman" w:hAnsi="Times New Roman" w:cs="Times New Roman"/>
          <w:sz w:val="28"/>
          <w:szCs w:val="28"/>
          <w:lang w:val="uk-UA"/>
        </w:rPr>
        <w:t>Неудачи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на Л.К.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Применение поверхос</w:t>
      </w:r>
      <w:r w:rsidR="007D77FC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тно-активных веществ в анализе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7D77FC" w:rsidRPr="00FC0549">
        <w:rPr>
          <w:rFonts w:ascii="Times New Roman" w:hAnsi="Times New Roman" w:cs="Times New Roman"/>
          <w:sz w:val="28"/>
          <w:szCs w:val="28"/>
          <w:lang w:val="uk-UA"/>
        </w:rPr>
        <w:t>Ю.С. Петрова, Л.К. Неудачина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7D77FC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Издательство Уральского университета -</w:t>
      </w:r>
      <w:r w:rsidR="007D77FC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2017. –71 с. </w:t>
      </w:r>
      <w:r w:rsidR="001A5DB0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A62A0" w:rsidRPr="00FC0549" w:rsidRDefault="001A62A0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549">
        <w:rPr>
          <w:rFonts w:ascii="Times New Roman" w:hAnsi="Times New Roman" w:cs="Times New Roman"/>
          <w:sz w:val="28"/>
          <w:szCs w:val="28"/>
        </w:rPr>
        <w:t xml:space="preserve">Доронин С.Ю. Мицеллярная экстракция поверхностно-активными веществами – как способ концентрирования органических соединений </w:t>
      </w:r>
      <w:r w:rsidRPr="00FC0549">
        <w:rPr>
          <w:rFonts w:ascii="Times New Roman" w:hAnsi="Times New Roman" w:cs="Times New Roman"/>
          <w:sz w:val="28"/>
          <w:szCs w:val="28"/>
        </w:rPr>
        <w:lastRenderedPageBreak/>
        <w:t>/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Р.К. Чернова, С.Ю. Доронин /</w:t>
      </w:r>
      <w:r w:rsidRPr="00FC0549">
        <w:rPr>
          <w:rFonts w:ascii="Times New Roman" w:hAnsi="Times New Roman" w:cs="Times New Roman"/>
          <w:sz w:val="28"/>
          <w:szCs w:val="28"/>
        </w:rPr>
        <w:t xml:space="preserve">/ Бутлеровские сообщения. 2014.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</w:rPr>
        <w:t>Т.40. №12.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– С.</w:t>
      </w:r>
      <w:r w:rsidRPr="00FC0549">
        <w:rPr>
          <w:rFonts w:ascii="Times New Roman" w:hAnsi="Times New Roman" w:cs="Times New Roman"/>
          <w:sz w:val="28"/>
          <w:szCs w:val="28"/>
        </w:rPr>
        <w:t xml:space="preserve"> 94-102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C054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549">
        <w:rPr>
          <w:rFonts w:ascii="Times New Roman" w:hAnsi="Times New Roman" w:cs="Times New Roman"/>
          <w:sz w:val="28"/>
          <w:szCs w:val="28"/>
          <w:lang w:val="uk-UA"/>
        </w:rPr>
        <w:t>Вережников В. Н. Коллоидная химия поверхностно-активных веществ / В. Н. Вережников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, И. И. Гармашева, М. Ю. Крысин //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– СПб. : Лань, 2015.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– С. 17-20.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Frankewich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Evaluation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optimization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factors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affecting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nonionic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surfactant</w:t>
      </w:r>
      <w:r w:rsidR="0098712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mediated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phase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separations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Hinze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Frankewich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Anal. Chem.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1994.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Vol.66. №7.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Р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944-954.</w:t>
      </w:r>
    </w:p>
    <w:p w:rsidR="00376788" w:rsidRPr="00EA06FF" w:rsidRDefault="00376788" w:rsidP="00EA06FF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68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A06FF">
        <w:rPr>
          <w:rFonts w:ascii="Times New Roman" w:hAnsi="Times New Roman" w:cs="Times New Roman"/>
          <w:sz w:val="28"/>
          <w:szCs w:val="28"/>
          <w:lang w:val="en-US"/>
        </w:rPr>
        <w:t>Merin</w:t>
      </w:r>
      <w:r w:rsidR="00EA06FF" w:rsidRPr="00EA06FF">
        <w:rPr>
          <w:rFonts w:ascii="Times New Roman" w:hAnsi="Times New Roman" w:cs="Times New Roman"/>
          <w:sz w:val="28"/>
          <w:szCs w:val="28"/>
          <w:lang w:val="en-US"/>
        </w:rPr>
        <w:t>o F.</w:t>
      </w:r>
      <w:r w:rsidRPr="00EA06FF">
        <w:rPr>
          <w:rFonts w:ascii="Times New Roman" w:hAnsi="Times New Roman" w:cs="Times New Roman"/>
          <w:sz w:val="28"/>
          <w:szCs w:val="28"/>
          <w:lang w:val="en-US"/>
        </w:rPr>
        <w:t xml:space="preserve"> Mixed aggregate-based acid-induced cloud-point extraction and ion-trap liquid chromatography-mass spectrometry for</w:t>
      </w:r>
      <w:r w:rsidR="00FC0549" w:rsidRPr="00EA06FF">
        <w:rPr>
          <w:rFonts w:ascii="Times New Roman" w:hAnsi="Times New Roman" w:cs="Times New Roman"/>
          <w:sz w:val="28"/>
          <w:szCs w:val="28"/>
          <w:lang w:val="uk-UA"/>
        </w:rPr>
        <w:t xml:space="preserve"> the determination of cation</w:t>
      </w:r>
      <w:r w:rsidR="00EA06FF" w:rsidRPr="00EA06FF">
        <w:rPr>
          <w:rFonts w:ascii="Times New Roman" w:hAnsi="Times New Roman" w:cs="Times New Roman"/>
          <w:sz w:val="28"/>
          <w:szCs w:val="28"/>
          <w:lang w:val="uk-UA"/>
        </w:rPr>
        <w:t xml:space="preserve">ic surfactants in sewage sludge / </w:t>
      </w:r>
      <w:r w:rsidR="00EA06FF" w:rsidRPr="00EA06FF">
        <w:rPr>
          <w:rFonts w:ascii="Times New Roman" w:hAnsi="Times New Roman" w:cs="Times New Roman"/>
          <w:sz w:val="28"/>
          <w:szCs w:val="28"/>
          <w:lang w:val="en-US"/>
        </w:rPr>
        <w:t>F.</w:t>
      </w:r>
      <w:r w:rsidR="00EA06FF" w:rsidRPr="00EA0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06FF" w:rsidRPr="00EA06FF">
        <w:rPr>
          <w:rFonts w:ascii="Times New Roman" w:hAnsi="Times New Roman" w:cs="Times New Roman"/>
          <w:sz w:val="28"/>
          <w:szCs w:val="28"/>
          <w:lang w:val="en-US"/>
        </w:rPr>
        <w:t>Merino, S.</w:t>
      </w:r>
      <w:r w:rsidR="00EA06FF" w:rsidRPr="00EA0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06FF" w:rsidRPr="00EA06FF">
        <w:rPr>
          <w:rFonts w:ascii="Times New Roman" w:hAnsi="Times New Roman" w:cs="Times New Roman"/>
          <w:sz w:val="28"/>
          <w:szCs w:val="28"/>
          <w:lang w:val="en-US"/>
        </w:rPr>
        <w:t xml:space="preserve">Rubio, D. Perez-Bendito </w:t>
      </w:r>
      <w:r w:rsidR="00EA06FF" w:rsidRPr="00EA06FF">
        <w:rPr>
          <w:rFonts w:ascii="Times New Roman" w:hAnsi="Times New Roman" w:cs="Times New Roman"/>
          <w:sz w:val="28"/>
          <w:szCs w:val="28"/>
          <w:lang w:val="uk-UA"/>
        </w:rPr>
        <w:t>// Journal of Chromatography A. – 2003. - Vol. 998, No. 1-2. – Р.143-154.</w:t>
      </w:r>
    </w:p>
    <w:p w:rsidR="00376788" w:rsidRPr="00FC0549" w:rsidRDefault="00EE07F4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Xiao J.-X.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Cloud point phenomenon in aqueous mixtures of cationic-anionic surfactants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G.-X.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Zhao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J.-X.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Xiao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Chinese Journal of Chemistry.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1994.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Vol.12. №6.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</w:rPr>
        <w:t>Р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.552-554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EE07F4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Yu Z.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The physicochemical properties</w:t>
      </w:r>
      <w:r w:rsidR="00376788" w:rsidRPr="009168F5">
        <w:rPr>
          <w:rFonts w:ascii="Times New Roman" w:hAnsi="Times New Roman" w:cs="Times New Roman"/>
          <w:sz w:val="28"/>
          <w:szCs w:val="28"/>
          <w:lang w:val="en-US"/>
        </w:rPr>
        <w:t xml:space="preserve"> of aqueous mixtures of cationic-anionic surfactants. II. Micelle growth pattern of equimolar mixtures.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EE0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Zhao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168F5">
        <w:rPr>
          <w:rFonts w:ascii="Times New Roman" w:hAnsi="Times New Roman" w:cs="Times New Roman"/>
          <w:sz w:val="28"/>
          <w:szCs w:val="28"/>
          <w:lang w:val="en-US"/>
        </w:rPr>
        <w:t>Z.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68F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="00B962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68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376788" w:rsidRPr="009168F5">
        <w:rPr>
          <w:rFonts w:ascii="Times New Roman" w:hAnsi="Times New Roman" w:cs="Times New Roman"/>
          <w:sz w:val="28"/>
          <w:szCs w:val="28"/>
          <w:lang w:val="en-US"/>
        </w:rPr>
        <w:t>Journal of Colloid and Interface Science.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376788" w:rsidRPr="00EE07F4">
        <w:rPr>
          <w:rFonts w:ascii="Times New Roman" w:hAnsi="Times New Roman" w:cs="Times New Roman"/>
          <w:sz w:val="28"/>
          <w:szCs w:val="28"/>
          <w:lang w:val="en-US"/>
        </w:rPr>
        <w:t>1989.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376788" w:rsidRPr="00EE07F4">
        <w:rPr>
          <w:rFonts w:ascii="Times New Roman" w:hAnsi="Times New Roman" w:cs="Times New Roman"/>
          <w:sz w:val="28"/>
          <w:szCs w:val="28"/>
          <w:lang w:val="en-US"/>
        </w:rPr>
        <w:t xml:space="preserve"> Vol.130. №2.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376788" w:rsidRPr="00EE07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6788" w:rsidRPr="009168F5">
        <w:rPr>
          <w:rFonts w:ascii="Times New Roman" w:hAnsi="Times New Roman" w:cs="Times New Roman"/>
          <w:sz w:val="28"/>
          <w:szCs w:val="28"/>
        </w:rPr>
        <w:t>Р</w:t>
      </w:r>
      <w:r w:rsidR="00376788" w:rsidRPr="00EE07F4">
        <w:rPr>
          <w:rFonts w:ascii="Times New Roman" w:hAnsi="Times New Roman" w:cs="Times New Roman"/>
          <w:sz w:val="28"/>
          <w:szCs w:val="28"/>
          <w:lang w:val="en-US"/>
        </w:rPr>
        <w:t>.421-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431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Minuth T.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Pilot scale processing of detergentbased aqueous two-phase systems.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T.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Minuth, H.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Gieren, U.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Pape, H.C.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>Raths, J. Thömmes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07F4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M.R. Kula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Biotech. and Bioeng.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1997.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Vol.55. №2. 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P.339-347</w:t>
      </w:r>
      <w:r w:rsidR="00EE07F4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Штыков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С</w:t>
      </w:r>
      <w:r w:rsidR="00B96289">
        <w:rPr>
          <w:rFonts w:ascii="Times New Roman" w:hAnsi="Times New Roman" w:cs="Times New Roman"/>
          <w:sz w:val="28"/>
          <w:szCs w:val="28"/>
        </w:rPr>
        <w:t>.</w:t>
      </w:r>
      <w:r w:rsidRPr="00FC0549">
        <w:rPr>
          <w:rFonts w:ascii="Times New Roman" w:hAnsi="Times New Roman" w:cs="Times New Roman"/>
          <w:sz w:val="28"/>
          <w:szCs w:val="28"/>
        </w:rPr>
        <w:t>Н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Мицеллы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и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микроэмульсии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в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разделении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и</w:t>
      </w:r>
      <w:r w:rsidRPr="0081756A">
        <w:rPr>
          <w:rFonts w:ascii="Times New Roman" w:hAnsi="Times New Roman" w:cs="Times New Roman"/>
          <w:sz w:val="28"/>
          <w:szCs w:val="28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концентрировании</w:t>
      </w:r>
      <w:r w:rsidRPr="0081756A">
        <w:rPr>
          <w:rFonts w:ascii="Times New Roman" w:hAnsi="Times New Roman" w:cs="Times New Roman"/>
          <w:sz w:val="28"/>
          <w:szCs w:val="28"/>
        </w:rPr>
        <w:t xml:space="preserve"> / </w:t>
      </w:r>
      <w:r w:rsidRPr="00FC0549">
        <w:rPr>
          <w:rFonts w:ascii="Times New Roman" w:hAnsi="Times New Roman" w:cs="Times New Roman"/>
          <w:sz w:val="28"/>
          <w:szCs w:val="28"/>
        </w:rPr>
        <w:t>С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Н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Штыков</w:t>
      </w:r>
      <w:r w:rsidRPr="0081756A">
        <w:rPr>
          <w:rFonts w:ascii="Times New Roman" w:hAnsi="Times New Roman" w:cs="Times New Roman"/>
          <w:sz w:val="28"/>
          <w:szCs w:val="28"/>
        </w:rPr>
        <w:t xml:space="preserve">, </w:t>
      </w:r>
      <w:r w:rsidRPr="00FC0549">
        <w:rPr>
          <w:rFonts w:ascii="Times New Roman" w:hAnsi="Times New Roman" w:cs="Times New Roman"/>
          <w:sz w:val="28"/>
          <w:szCs w:val="28"/>
        </w:rPr>
        <w:t>И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Ю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Горячева</w:t>
      </w:r>
      <w:r w:rsidRPr="0081756A">
        <w:rPr>
          <w:rFonts w:ascii="Times New Roman" w:hAnsi="Times New Roman" w:cs="Times New Roman"/>
          <w:sz w:val="28"/>
          <w:szCs w:val="28"/>
        </w:rPr>
        <w:t xml:space="preserve">, </w:t>
      </w:r>
      <w:r w:rsidRPr="00FC0549">
        <w:rPr>
          <w:rFonts w:ascii="Times New Roman" w:hAnsi="Times New Roman" w:cs="Times New Roman"/>
          <w:sz w:val="28"/>
          <w:szCs w:val="28"/>
        </w:rPr>
        <w:t>Л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С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Штыкова</w:t>
      </w:r>
      <w:r w:rsidRPr="0081756A">
        <w:rPr>
          <w:rFonts w:ascii="Times New Roman" w:hAnsi="Times New Roman" w:cs="Times New Roman"/>
          <w:sz w:val="28"/>
          <w:szCs w:val="28"/>
        </w:rPr>
        <w:t xml:space="preserve"> // </w:t>
      </w:r>
      <w:r w:rsidRPr="00FC0549">
        <w:rPr>
          <w:rFonts w:ascii="Times New Roman" w:hAnsi="Times New Roman" w:cs="Times New Roman"/>
          <w:sz w:val="28"/>
          <w:szCs w:val="28"/>
        </w:rPr>
        <w:t>Журн</w:t>
      </w:r>
      <w:r w:rsidRPr="0081756A">
        <w:rPr>
          <w:rFonts w:ascii="Times New Roman" w:hAnsi="Times New Roman" w:cs="Times New Roman"/>
          <w:sz w:val="28"/>
          <w:szCs w:val="28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аналит. химии. – 2009. – Т. 58, № 7. – С. 732–733.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Favre-Réguillona A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Cloud point extraction: an alternative to traditional liquid–liquid extraction for lanthanides (III) separation.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>Favre-Réguillona, M.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>Draye, G.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>Lebuzita, S.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>Thomas, J.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>Foosa, G.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Coteb, A. Guya 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Talanta. 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2004.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Vol.63. №3.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P.803-806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EB13EE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lastRenderedPageBreak/>
        <w:t>Saitoh T.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Concentration of hydrophobic organic compounds and extraction of protein using alkylammoniosulfate zwitterionic surfactant mediated phase separa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tions (cloud point extractions)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W.L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Hinze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T. Saitoh,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Anal. Chem.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1991.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Vol.63. №21.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Р.2520-2525.</w:t>
      </w:r>
    </w:p>
    <w:p w:rsidR="00376788" w:rsidRPr="004A3A49" w:rsidRDefault="00FE74E0" w:rsidP="004A3A4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A3A49">
        <w:rPr>
          <w:rFonts w:ascii="Times New Roman" w:hAnsi="Times New Roman" w:cs="Times New Roman"/>
          <w:sz w:val="28"/>
          <w:szCs w:val="28"/>
          <w:lang w:val="en-US"/>
        </w:rPr>
        <w:t xml:space="preserve">Чернова Р.К. </w:t>
      </w:r>
      <w:r w:rsidR="00376788" w:rsidRPr="004A3A49">
        <w:rPr>
          <w:rFonts w:ascii="Times New Roman" w:hAnsi="Times New Roman" w:cs="Times New Roman"/>
          <w:sz w:val="28"/>
          <w:szCs w:val="28"/>
          <w:lang w:val="en-US"/>
        </w:rPr>
        <w:t>Електростатичні та гідрофобні взаємодії у системі синтетичний харчовий барвник Е13</w:t>
      </w:r>
      <w:r w:rsidR="009F1845" w:rsidRPr="004A3A49">
        <w:rPr>
          <w:rFonts w:ascii="Times New Roman" w:hAnsi="Times New Roman" w:cs="Times New Roman"/>
          <w:sz w:val="28"/>
          <w:szCs w:val="28"/>
          <w:lang w:val="en-US"/>
        </w:rPr>
        <w:t>3 – цетилпірідіній хлорид – H2O /</w:t>
      </w:r>
      <w:r w:rsidR="00585041" w:rsidRPr="004A3A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A3A49">
        <w:rPr>
          <w:rFonts w:ascii="Times New Roman" w:hAnsi="Times New Roman" w:cs="Times New Roman"/>
          <w:sz w:val="28"/>
          <w:szCs w:val="28"/>
          <w:lang w:val="en-US"/>
        </w:rPr>
        <w:t>Р. К. Чернова</w:t>
      </w:r>
      <w:r w:rsidR="00585041" w:rsidRPr="004A3A49">
        <w:rPr>
          <w:rFonts w:ascii="Times New Roman" w:hAnsi="Times New Roman" w:cs="Times New Roman"/>
          <w:sz w:val="28"/>
          <w:szCs w:val="28"/>
          <w:lang w:val="en-US"/>
        </w:rPr>
        <w:t xml:space="preserve">, О. В. </w:t>
      </w:r>
      <w:r w:rsidRPr="004A3A49">
        <w:rPr>
          <w:rFonts w:ascii="Times New Roman" w:hAnsi="Times New Roman" w:cs="Times New Roman"/>
          <w:sz w:val="28"/>
          <w:szCs w:val="28"/>
          <w:lang w:val="en-US"/>
        </w:rPr>
        <w:t>Варигіна, К.В. Стрелькова</w:t>
      </w:r>
      <w:r w:rsidR="009F1845" w:rsidRPr="004A3A49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="004A3A49" w:rsidRPr="004A3A49">
        <w:rPr>
          <w:lang w:val="en-US"/>
        </w:rPr>
        <w:t xml:space="preserve"> </w:t>
      </w:r>
      <w:r w:rsidR="004A3A49" w:rsidRPr="004A3A49">
        <w:rPr>
          <w:rFonts w:ascii="Times New Roman" w:hAnsi="Times New Roman" w:cs="Times New Roman"/>
          <w:sz w:val="28"/>
          <w:szCs w:val="28"/>
          <w:lang w:val="en-US"/>
        </w:rPr>
        <w:t xml:space="preserve">Изв. </w:t>
      </w:r>
      <w:r w:rsidR="004A3A49" w:rsidRPr="004A3A49">
        <w:rPr>
          <w:rFonts w:ascii="Times New Roman" w:hAnsi="Times New Roman" w:cs="Times New Roman"/>
          <w:sz w:val="28"/>
          <w:szCs w:val="28"/>
        </w:rPr>
        <w:t>Сарат. ун-та. Нов. сер. Сер. Химия. Биология. Экология. - 2016. - Т.16, вып. 4. – С. 382-388.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Волков В. А. Коллоидная химия. Поверхностные явления и ди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сперсные системы / В. А. Волков // – СПб.: Лань. 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C0549">
        <w:rPr>
          <w:rFonts w:ascii="Times New Roman" w:hAnsi="Times New Roman" w:cs="Times New Roman"/>
          <w:sz w:val="28"/>
          <w:szCs w:val="28"/>
        </w:rPr>
        <w:t>2015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. – 256.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Дорощук В.О. Міцелярна екстракція міді моно карбоновими кислотами у фазу ПАР за температури помутніння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B13EE" w:rsidRPr="00FC0549">
        <w:rPr>
          <w:rFonts w:ascii="Times New Roman" w:hAnsi="Times New Roman" w:cs="Times New Roman"/>
          <w:sz w:val="28"/>
          <w:szCs w:val="28"/>
        </w:rPr>
        <w:t>В.О.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Дорощук, С.О. Лелюшок, С.А.  Куліченко </w:t>
      </w:r>
      <w:r w:rsidRPr="00FC0549">
        <w:rPr>
          <w:rFonts w:ascii="Times New Roman" w:hAnsi="Times New Roman" w:cs="Times New Roman"/>
          <w:sz w:val="28"/>
          <w:szCs w:val="28"/>
        </w:rPr>
        <w:t>// Вісник Київ. ун-ту. Хімія. –2003.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FC0549">
        <w:rPr>
          <w:rFonts w:ascii="Times New Roman" w:hAnsi="Times New Roman" w:cs="Times New Roman"/>
          <w:sz w:val="28"/>
          <w:szCs w:val="28"/>
        </w:rPr>
        <w:t xml:space="preserve"> Вип. 39. –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С. 12-16.</w:t>
      </w:r>
    </w:p>
    <w:p w:rsidR="0096536B" w:rsidRPr="00FC0549" w:rsidRDefault="00EB13EE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Москвин Л.Н.</w:t>
      </w:r>
      <w:r w:rsidR="0096536B" w:rsidRPr="00FC0549">
        <w:rPr>
          <w:rFonts w:ascii="Times New Roman" w:hAnsi="Times New Roman" w:cs="Times New Roman"/>
          <w:sz w:val="28"/>
          <w:szCs w:val="28"/>
        </w:rPr>
        <w:t xml:space="preserve"> Методы разделения и концентрирования в аналитической химии. / Л.Н. Москвин, Л.Г. Царицына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FC0549">
        <w:rPr>
          <w:rFonts w:ascii="Times New Roman" w:hAnsi="Times New Roman" w:cs="Times New Roman"/>
          <w:sz w:val="28"/>
          <w:szCs w:val="28"/>
        </w:rPr>
        <w:t xml:space="preserve">– Л.: Химия - </w:t>
      </w:r>
      <w:r w:rsidR="0096536B" w:rsidRPr="00FC0549">
        <w:rPr>
          <w:rFonts w:ascii="Times New Roman" w:hAnsi="Times New Roman" w:cs="Times New Roman"/>
          <w:sz w:val="28"/>
          <w:szCs w:val="28"/>
          <w:lang w:val="uk-UA"/>
        </w:rPr>
        <w:t>вид.3.</w:t>
      </w:r>
      <w:r w:rsidR="0096536B" w:rsidRPr="00FC0549">
        <w:rPr>
          <w:rFonts w:ascii="Times New Roman" w:hAnsi="Times New Roman" w:cs="Times New Roman"/>
          <w:sz w:val="28"/>
          <w:szCs w:val="28"/>
        </w:rPr>
        <w:t xml:space="preserve">  2010</w:t>
      </w:r>
      <w:r w:rsidRPr="00FC0549">
        <w:rPr>
          <w:rFonts w:ascii="Times New Roman" w:hAnsi="Times New Roman" w:cs="Times New Roman"/>
          <w:sz w:val="28"/>
          <w:szCs w:val="28"/>
        </w:rPr>
        <w:t>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536B" w:rsidRPr="00FC0549">
        <w:rPr>
          <w:rFonts w:ascii="Times New Roman" w:hAnsi="Times New Roman" w:cs="Times New Roman"/>
          <w:sz w:val="28"/>
          <w:szCs w:val="28"/>
        </w:rPr>
        <w:t>- 256 с.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 xml:space="preserve">Куліченко 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С.А. </w:t>
      </w:r>
      <w:r w:rsidRPr="00FC0549">
        <w:rPr>
          <w:rFonts w:ascii="Times New Roman" w:hAnsi="Times New Roman" w:cs="Times New Roman"/>
          <w:sz w:val="28"/>
          <w:szCs w:val="28"/>
        </w:rPr>
        <w:t>Міжфазовий розподіл аліфатичних амінів у міцелярно-екстракційній сис</w:t>
      </w:r>
      <w:r w:rsidR="00EB13EE" w:rsidRPr="00FC0549">
        <w:rPr>
          <w:rFonts w:ascii="Times New Roman" w:hAnsi="Times New Roman" w:cs="Times New Roman"/>
          <w:sz w:val="28"/>
          <w:szCs w:val="28"/>
        </w:rPr>
        <w:t>темі при температурі помутніння / С.А. Куліченко, В.О. Дорощук С.О. Лелюшок</w:t>
      </w:r>
      <w:r w:rsidRPr="00FC0549">
        <w:rPr>
          <w:rFonts w:ascii="Times New Roman" w:hAnsi="Times New Roman" w:cs="Times New Roman"/>
          <w:sz w:val="28"/>
          <w:szCs w:val="28"/>
        </w:rPr>
        <w:t xml:space="preserve"> // Доповіді національної академії наук України. - 2007.- №8- С. 133-137.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 xml:space="preserve">Куличенко С.А. Мицеллярно-экстракционное концентрирование кобальта и никеля в виде аминокарбоксилатных комплексов 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EB13EE" w:rsidRPr="00FC0549">
        <w:rPr>
          <w:rFonts w:ascii="Times New Roman" w:hAnsi="Times New Roman" w:cs="Times New Roman"/>
          <w:sz w:val="28"/>
          <w:szCs w:val="28"/>
        </w:rPr>
        <w:t>С.А.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>Куличенко, В.А.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Дорощук, С.А. Лелюшок, Н.А. Гонта </w:t>
      </w:r>
      <w:r w:rsidRPr="00FC0549">
        <w:rPr>
          <w:rFonts w:ascii="Times New Roman" w:hAnsi="Times New Roman" w:cs="Times New Roman"/>
          <w:sz w:val="28"/>
          <w:szCs w:val="28"/>
        </w:rPr>
        <w:t xml:space="preserve">// Химия и технология воды. 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</w:rPr>
        <w:t>№2 -2007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-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с.171-181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 xml:space="preserve">Дорощук В.А. Антикооперативное влияние гидрофобности карбоновых кислот и аминов на мицеллярную экстракцию аминокарбоксилатов </w:t>
      </w:r>
      <w:r w:rsidRPr="00FC0549">
        <w:rPr>
          <w:rFonts w:ascii="Times New Roman" w:hAnsi="Times New Roman" w:cs="Times New Roman"/>
          <w:sz w:val="28"/>
          <w:szCs w:val="28"/>
        </w:rPr>
        <w:lastRenderedPageBreak/>
        <w:t>никеля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 В.А.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>Дорощук, С.А.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Куличенко, С.А. Лелюшок </w:t>
      </w:r>
      <w:r w:rsidRPr="00FC0549">
        <w:rPr>
          <w:rFonts w:ascii="Times New Roman" w:hAnsi="Times New Roman" w:cs="Times New Roman"/>
          <w:sz w:val="28"/>
          <w:szCs w:val="28"/>
        </w:rPr>
        <w:t>// Известия ВУЗов. Химия и химическая технология.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 xml:space="preserve">- 2009. 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</w:rPr>
        <w:t>Т. 52, №. 9.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- С. 50-53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 xml:space="preserve">Куличенко 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С.А. </w:t>
      </w:r>
      <w:r w:rsidRPr="00FC0549">
        <w:rPr>
          <w:rFonts w:ascii="Times New Roman" w:hAnsi="Times New Roman" w:cs="Times New Roman"/>
          <w:sz w:val="28"/>
          <w:szCs w:val="28"/>
        </w:rPr>
        <w:t>Мицеллярно-экстракционное концентрирование серебра с тиазолилазореагентами в фазу неионного ПАВ при температуре помутнения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B13EE" w:rsidRPr="00FC0549">
        <w:rPr>
          <w:rFonts w:ascii="Times New Roman" w:hAnsi="Times New Roman" w:cs="Times New Roman"/>
          <w:sz w:val="28"/>
          <w:szCs w:val="28"/>
        </w:rPr>
        <w:t>С.А. Куличенко, В.А. Дорощук, С.А. Лелюшок, О.Ю. Сопильняк, В.Б. Ищенко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// Журн. аналит. хим. -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2007. –Т.62, №10. –С.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1045-1050.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Лелюшок С.О. Міцелярна екстракція карбоксилатних комплексів кобальту й нікелю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B13EE" w:rsidRPr="00FC0549">
        <w:rPr>
          <w:rFonts w:ascii="Times New Roman" w:hAnsi="Times New Roman" w:cs="Times New Roman"/>
          <w:sz w:val="28"/>
          <w:szCs w:val="28"/>
        </w:rPr>
        <w:t>С.О.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>Лелюшок, Н.А.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>Головаш, В.О.</w:t>
      </w:r>
      <w:r w:rsidR="00EB13E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3EE" w:rsidRPr="00FC0549">
        <w:rPr>
          <w:rFonts w:ascii="Times New Roman" w:hAnsi="Times New Roman" w:cs="Times New Roman"/>
          <w:sz w:val="28"/>
          <w:szCs w:val="28"/>
        </w:rPr>
        <w:t xml:space="preserve">Дорощук, С.А.  Куліченко </w:t>
      </w:r>
      <w:r w:rsidRPr="00FC0549">
        <w:rPr>
          <w:rFonts w:ascii="Times New Roman" w:hAnsi="Times New Roman" w:cs="Times New Roman"/>
          <w:sz w:val="28"/>
          <w:szCs w:val="28"/>
        </w:rPr>
        <w:t xml:space="preserve">// Вісник Київ. ун-ту. Хімія. –2006. 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</w:rPr>
        <w:t>Вип. 43. –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С. 25-28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0549">
        <w:rPr>
          <w:rFonts w:ascii="Times New Roman" w:hAnsi="Times New Roman" w:cs="Times New Roman"/>
          <w:sz w:val="28"/>
          <w:szCs w:val="28"/>
        </w:rPr>
        <w:t>Лелюшок С.О. Концентрування катіонних ПАР фазами неіонних ПАР за температури помутніння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564902" w:rsidRPr="00FC0549">
        <w:rPr>
          <w:rFonts w:ascii="Times New Roman" w:hAnsi="Times New Roman" w:cs="Times New Roman"/>
          <w:sz w:val="28"/>
          <w:szCs w:val="28"/>
        </w:rPr>
        <w:t>С.О.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Лелюшок, В.О.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 xml:space="preserve">Дорощук, С.А.  Куліченко </w:t>
      </w:r>
      <w:r w:rsidRPr="00FC0549">
        <w:rPr>
          <w:rFonts w:ascii="Times New Roman" w:hAnsi="Times New Roman" w:cs="Times New Roman"/>
          <w:sz w:val="28"/>
          <w:szCs w:val="28"/>
        </w:rPr>
        <w:t>// Вісник Київ. ун-ту. Хімія. –2005.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</w:rPr>
        <w:t xml:space="preserve"> Вип. 42. –С.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25-28.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</w:rPr>
        <w:t>Лелюшок С.О. Закономірності розподілу аліфатичних амінів у міцелярно-екстракційних системах при температурі помутніння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564902" w:rsidRPr="00FC0549">
        <w:rPr>
          <w:rFonts w:ascii="Times New Roman" w:hAnsi="Times New Roman" w:cs="Times New Roman"/>
          <w:sz w:val="28"/>
          <w:szCs w:val="28"/>
        </w:rPr>
        <w:t>С.О.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Лелюшок, С.А.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 xml:space="preserve">Куліченко, В.О.  Дорощук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FC0549">
        <w:rPr>
          <w:rFonts w:ascii="Times New Roman" w:hAnsi="Times New Roman" w:cs="Times New Roman"/>
          <w:sz w:val="28"/>
          <w:szCs w:val="28"/>
        </w:rPr>
        <w:t>Вісник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Київ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ун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C0549">
        <w:rPr>
          <w:rFonts w:ascii="Times New Roman" w:hAnsi="Times New Roman" w:cs="Times New Roman"/>
          <w:sz w:val="28"/>
          <w:szCs w:val="28"/>
        </w:rPr>
        <w:t>ту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Хімія. –2007. 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Вип. 45. –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С. 12-15.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</w:rPr>
        <w:t>Лелюшок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С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C0549">
        <w:rPr>
          <w:rFonts w:ascii="Times New Roman" w:hAnsi="Times New Roman" w:cs="Times New Roman"/>
          <w:sz w:val="28"/>
          <w:szCs w:val="28"/>
        </w:rPr>
        <w:t>О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Фазоутворення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у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розчинах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неіонної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ПАР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ОП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-7 </w:t>
      </w:r>
      <w:r w:rsidRPr="00FC0549">
        <w:rPr>
          <w:rFonts w:ascii="Times New Roman" w:hAnsi="Times New Roman" w:cs="Times New Roman"/>
          <w:sz w:val="28"/>
          <w:szCs w:val="28"/>
        </w:rPr>
        <w:t>у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присутності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аліфатичних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амінів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при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температурі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помутніння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С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Лелюшок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64902" w:rsidRPr="00FC0549">
        <w:rPr>
          <w:rFonts w:ascii="Times New Roman" w:hAnsi="Times New Roman" w:cs="Times New Roman"/>
          <w:sz w:val="28"/>
          <w:szCs w:val="28"/>
        </w:rPr>
        <w:t>С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А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64902" w:rsidRPr="00FC0549">
        <w:rPr>
          <w:rFonts w:ascii="Times New Roman" w:hAnsi="Times New Roman" w:cs="Times New Roman"/>
          <w:sz w:val="28"/>
          <w:szCs w:val="28"/>
        </w:rPr>
        <w:t>Куліченко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В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64902" w:rsidRPr="00FC0549">
        <w:rPr>
          <w:rFonts w:ascii="Times New Roman" w:hAnsi="Times New Roman" w:cs="Times New Roman"/>
          <w:sz w:val="28"/>
          <w:szCs w:val="28"/>
        </w:rPr>
        <w:t>Дорощук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FC0549">
        <w:rPr>
          <w:rFonts w:ascii="Times New Roman" w:hAnsi="Times New Roman" w:cs="Times New Roman"/>
          <w:sz w:val="28"/>
          <w:szCs w:val="28"/>
        </w:rPr>
        <w:t>Укр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хим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журн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 -2011. –</w:t>
      </w:r>
      <w:r w:rsidRPr="00FC0549">
        <w:rPr>
          <w:rFonts w:ascii="Times New Roman" w:hAnsi="Times New Roman" w:cs="Times New Roman"/>
          <w:sz w:val="28"/>
          <w:szCs w:val="28"/>
        </w:rPr>
        <w:t>Т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.77, №4. –</w:t>
      </w:r>
      <w:r w:rsidRPr="00FC0549">
        <w:rPr>
          <w:rFonts w:ascii="Times New Roman" w:hAnsi="Times New Roman" w:cs="Times New Roman"/>
          <w:sz w:val="28"/>
          <w:szCs w:val="28"/>
        </w:rPr>
        <w:t>С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.110-114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</w:rPr>
        <w:t>Лелюшок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С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C0549">
        <w:rPr>
          <w:rFonts w:ascii="Times New Roman" w:hAnsi="Times New Roman" w:cs="Times New Roman"/>
          <w:sz w:val="28"/>
          <w:szCs w:val="28"/>
        </w:rPr>
        <w:t>О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Вплив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поверхнево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C0549">
        <w:rPr>
          <w:rFonts w:ascii="Times New Roman" w:hAnsi="Times New Roman" w:cs="Times New Roman"/>
          <w:sz w:val="28"/>
          <w:szCs w:val="28"/>
        </w:rPr>
        <w:t>активних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речовин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на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атомно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C0549">
        <w:rPr>
          <w:rFonts w:ascii="Times New Roman" w:hAnsi="Times New Roman" w:cs="Times New Roman"/>
          <w:sz w:val="28"/>
          <w:szCs w:val="28"/>
        </w:rPr>
        <w:t>абсорбційне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визначення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важких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металів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з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полуменевою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атомізацією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564902" w:rsidRPr="00FC0549">
        <w:rPr>
          <w:rFonts w:ascii="Times New Roman" w:hAnsi="Times New Roman" w:cs="Times New Roman"/>
          <w:sz w:val="28"/>
          <w:szCs w:val="28"/>
        </w:rPr>
        <w:t>С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Лелюшок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64902" w:rsidRPr="00FC0549">
        <w:rPr>
          <w:rFonts w:ascii="Times New Roman" w:hAnsi="Times New Roman" w:cs="Times New Roman"/>
          <w:sz w:val="28"/>
          <w:szCs w:val="28"/>
        </w:rPr>
        <w:t>М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В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64902" w:rsidRPr="00FC0549">
        <w:rPr>
          <w:rFonts w:ascii="Times New Roman" w:hAnsi="Times New Roman" w:cs="Times New Roman"/>
          <w:sz w:val="28"/>
          <w:szCs w:val="28"/>
        </w:rPr>
        <w:t>Іщенко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64902" w:rsidRPr="00FC0549">
        <w:rPr>
          <w:rFonts w:ascii="Times New Roman" w:hAnsi="Times New Roman" w:cs="Times New Roman"/>
          <w:sz w:val="28"/>
          <w:szCs w:val="28"/>
        </w:rPr>
        <w:t>В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Дорощук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64902" w:rsidRPr="00FC0549">
        <w:rPr>
          <w:rFonts w:ascii="Times New Roman" w:hAnsi="Times New Roman" w:cs="Times New Roman"/>
          <w:sz w:val="28"/>
          <w:szCs w:val="28"/>
        </w:rPr>
        <w:t>С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</w:rPr>
        <w:t>А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</w:rPr>
        <w:t>Куліченко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FC0549">
        <w:rPr>
          <w:rFonts w:ascii="Times New Roman" w:hAnsi="Times New Roman" w:cs="Times New Roman"/>
          <w:sz w:val="28"/>
          <w:szCs w:val="28"/>
        </w:rPr>
        <w:t>Вісник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</w:rPr>
        <w:t>Київ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FC0549">
        <w:rPr>
          <w:rFonts w:ascii="Times New Roman" w:hAnsi="Times New Roman" w:cs="Times New Roman"/>
          <w:sz w:val="28"/>
          <w:szCs w:val="28"/>
        </w:rPr>
        <w:t>ун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C0549">
        <w:rPr>
          <w:rFonts w:ascii="Times New Roman" w:hAnsi="Times New Roman" w:cs="Times New Roman"/>
          <w:sz w:val="28"/>
          <w:szCs w:val="28"/>
        </w:rPr>
        <w:t>ту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. Хімія. –2008.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Вип. 47. –С. 44-46.</w:t>
      </w:r>
    </w:p>
    <w:p w:rsidR="00376788" w:rsidRPr="00FC0549" w:rsidRDefault="00376788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t>Kulichenko S.A.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The cloud point extraction of copper (II) with monocarboxylic acids into non-ionic surfactant phase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S.A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>.Kulichenko, V.O.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902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Doroschuk, S.O.  Lelyushok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// Talanta. –2003. –Vol.59, №4. –P.767-773</w:t>
      </w:r>
      <w:r w:rsidR="00564902"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6788" w:rsidRPr="00FC0549" w:rsidRDefault="00564902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0549">
        <w:rPr>
          <w:rFonts w:ascii="Times New Roman" w:hAnsi="Times New Roman" w:cs="Times New Roman"/>
          <w:sz w:val="28"/>
          <w:szCs w:val="28"/>
          <w:lang w:val="en-US"/>
        </w:rPr>
        <w:lastRenderedPageBreak/>
        <w:t>Doroschuk V.O.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 Flame atomic absorption determination of manganese (II) in natural water after cloud point extraction 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V.O.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Doroschuk, S.O.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>Lelyushok, V.B.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49">
        <w:rPr>
          <w:rFonts w:ascii="Times New Roman" w:hAnsi="Times New Roman" w:cs="Times New Roman"/>
          <w:sz w:val="28"/>
          <w:szCs w:val="28"/>
          <w:lang w:val="en-US"/>
        </w:rPr>
        <w:t xml:space="preserve">Ishchenko, S.A. Kulichenko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// Talanta –2004. –Vol.64, №4. –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788" w:rsidRPr="00FC0549">
        <w:rPr>
          <w:rFonts w:ascii="Times New Roman" w:hAnsi="Times New Roman" w:cs="Times New Roman"/>
          <w:sz w:val="28"/>
          <w:szCs w:val="28"/>
          <w:lang w:val="en-US"/>
        </w:rPr>
        <w:t>P.853-856</w:t>
      </w:r>
      <w:r w:rsidRPr="00FC05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Иванчев Г. Дитизон и его применение / Г. Иванчев. – Москва: Издательство иностранной литературы, 1961. – 450 с.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65ADE">
        <w:rPr>
          <w:rFonts w:ascii="Times New Roman" w:hAnsi="Times New Roman"/>
          <w:b/>
          <w:sz w:val="28"/>
          <w:szCs w:val="28"/>
        </w:rPr>
        <w:t xml:space="preserve"> 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Органические реагенты для спектрофотометрического определения меди / Подчайнова В. Н. – Уральский политехнический институт, 1984. – 38 с.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Bard A. Electroanalysis and Coulometric Analysis / A. J. Bard. // Analytical Chemistry. – 1964. – №36. – 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70–79.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Бырько В. М. Дитиокарбаматы / В. М. Бырько // Аналитические реагенты / В. М. Бырько. – Москва: Наука, 1984. – С. 341.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Bode H. Systematische Untersuchungen über die Anwendbarkeit der Diäthyldithiocarbaminate in der Analyse / Bode. // Fresenius' Zeitschrift für analytische Chemie. – 1954. – №143. – 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182–195.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Sunouchi K. Rapid determination of microamounts of iron and copper in pure tin / K. Sunouchi, A. Iwata. // Bunseki kagaku. – 1971. – №20. – 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889–891.</w:t>
      </w:r>
    </w:p>
    <w:p w:rsidR="0045258B" w:rsidRPr="00365ADE" w:rsidRDefault="0045258B" w:rsidP="0045258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5ADE">
        <w:rPr>
          <w:rFonts w:ascii="Times New Roman" w:hAnsi="Times New Roman"/>
          <w:color w:val="000000"/>
          <w:sz w:val="28"/>
          <w:szCs w:val="28"/>
          <w:lang w:val="en-US"/>
        </w:rPr>
        <w:t xml:space="preserve">Çaglar Y. Ionic liquid based dispersive liquideliquid microextraction 7. procedure for the spectrophotometric determination of copper using 8. 3-dimethylamino rhodanine as a chelating agent in natural waters / Y. Çaglar, E. T. Saka. // Karbala International Journal of Modern Science. – 2017. – №3. – </w:t>
      </w:r>
      <w:r w:rsidRPr="00365ADE">
        <w:rPr>
          <w:rFonts w:ascii="Times New Roman" w:hAnsi="Times New Roman"/>
          <w:color w:val="000000"/>
          <w:sz w:val="28"/>
          <w:szCs w:val="28"/>
        </w:rPr>
        <w:t>С</w:t>
      </w:r>
      <w:r w:rsidRPr="00365ADE">
        <w:rPr>
          <w:rFonts w:ascii="Times New Roman" w:hAnsi="Times New Roman"/>
          <w:color w:val="000000"/>
          <w:sz w:val="28"/>
          <w:szCs w:val="28"/>
          <w:lang w:val="en-US"/>
        </w:rPr>
        <w:t>. 185–190.</w:t>
      </w:r>
    </w:p>
    <w:p w:rsidR="0045258B" w:rsidRPr="00365ADE" w:rsidRDefault="0045258B" w:rsidP="0045258B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Babayevaa K. A novel spectrophotometric method for the determination of copperion by using a salophen ligand,N,N_-disalicylidene-2,3-diaminopyridine / K. Babayevaa, S. Demirb, M. Andacaa. // Journal of Taibah University for Science. – 2017. – №11. – 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365AD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808–814.</w:t>
      </w:r>
    </w:p>
    <w:p w:rsidR="0045258B" w:rsidRPr="009F769A" w:rsidRDefault="0045258B" w:rsidP="0045258B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Lavrik N. Determination of Absorption Coefficients for Complexes of Humic Acid 1S102H with Copper Ions in the Spectral Range 210–350 nm / N. L. Lavrik. // Journal of Applied Spectroscopy. – 2014. – №81. – 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873–876.</w:t>
      </w:r>
    </w:p>
    <w:p w:rsidR="0045258B" w:rsidRPr="009F769A" w:rsidRDefault="0045258B" w:rsidP="0045258B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Babayeva K. A novel spectrophotometric method for the determination of copper ion by using a salophen ligand, N,N′-disalicylidene-2,3-diaminopyridine / K. Babayeva, S. Demir, M. Andac. // Journal of Taibah University for Science. – 2017. – №11. – 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808–814.</w:t>
      </w:r>
    </w:p>
    <w:p w:rsidR="0045258B" w:rsidRPr="0045258B" w:rsidRDefault="0045258B" w:rsidP="0045258B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769A">
        <w:rPr>
          <w:rFonts w:ascii="Times New Roman" w:hAnsi="Times New Roman"/>
          <w:color w:val="000000"/>
          <w:sz w:val="28"/>
          <w:szCs w:val="28"/>
          <w:lang w:val="uk-UA" w:eastAsia="ru-RU" w:bidi="ru-RU"/>
        </w:rPr>
        <w:t xml:space="preserve">Eylem С. С. Simultaneous determination of copper and zinc in brass samples by PCR and PLS1 methods using a multiple ion-selective electrode array / С. С. Eylem, М. Taştekin, А. Kenar // Talanta. – 2018. - 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№1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83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– 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r w:rsidRPr="009F76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 184-191.</w:t>
      </w:r>
      <w:r w:rsidR="00EF7E6E" w:rsidRPr="00FC0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258B" w:rsidRPr="003632B1" w:rsidRDefault="003632B1" w:rsidP="00A7128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73B92">
        <w:rPr>
          <w:rFonts w:ascii="Times New Roman" w:hAnsi="Times New Roman" w:cs="Times New Roman"/>
          <w:sz w:val="28"/>
          <w:szCs w:val="28"/>
          <w:lang w:val="en-US"/>
        </w:rPr>
        <w:t>Snigur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D.</w:t>
      </w:r>
      <w:r w:rsidRPr="00473B92">
        <w:rPr>
          <w:rFonts w:ascii="Times New Roman" w:hAnsi="Times New Roman" w:cs="Times New Roman"/>
          <w:sz w:val="28"/>
          <w:szCs w:val="28"/>
          <w:lang w:val="en-US"/>
        </w:rPr>
        <w:t xml:space="preserve"> Salicylic acid assisted cloud point extraction at room temperature: Application for preconcentration and spectrophotometric determination of molybdenum(VI)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D.</w:t>
      </w:r>
      <w:r w:rsidRPr="009123F1">
        <w:rPr>
          <w:rFonts w:ascii="Times New Roman" w:hAnsi="Times New Roman" w:cs="Times New Roman"/>
          <w:sz w:val="28"/>
          <w:szCs w:val="28"/>
          <w:lang w:val="en-US"/>
        </w:rPr>
        <w:t xml:space="preserve"> Snigur, A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23F1">
        <w:rPr>
          <w:rFonts w:ascii="Times New Roman" w:hAnsi="Times New Roman" w:cs="Times New Roman"/>
          <w:sz w:val="28"/>
          <w:szCs w:val="28"/>
          <w:lang w:val="en-US"/>
        </w:rPr>
        <w:t xml:space="preserve"> Chebotarev, V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23F1">
        <w:rPr>
          <w:rFonts w:ascii="Times New Roman" w:hAnsi="Times New Roman" w:cs="Times New Roman"/>
          <w:sz w:val="28"/>
          <w:szCs w:val="28"/>
          <w:lang w:val="en-US"/>
        </w:rPr>
        <w:t xml:space="preserve"> Dubovyiy, D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23F1">
        <w:rPr>
          <w:rFonts w:ascii="Times New Roman" w:hAnsi="Times New Roman" w:cs="Times New Roman"/>
          <w:sz w:val="28"/>
          <w:szCs w:val="28"/>
          <w:lang w:val="en-US"/>
        </w:rPr>
        <w:t xml:space="preserve"> Barbalat, K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123F1">
        <w:rPr>
          <w:rFonts w:ascii="Times New Roman" w:hAnsi="Times New Roman" w:cs="Times New Roman"/>
          <w:sz w:val="28"/>
          <w:szCs w:val="28"/>
          <w:lang w:val="en-US"/>
        </w:rPr>
        <w:t xml:space="preserve"> Bevziuk</w:t>
      </w:r>
      <w:r w:rsidRPr="00473B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24C8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473B92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704505">
        <w:rPr>
          <w:lang w:val="en-US"/>
        </w:rPr>
        <w:t xml:space="preserve"> </w:t>
      </w:r>
      <w:r w:rsidRPr="00704505">
        <w:rPr>
          <w:rFonts w:ascii="Times New Roman" w:hAnsi="Times New Roman" w:cs="Times New Roman"/>
          <w:sz w:val="28"/>
          <w:szCs w:val="28"/>
          <w:lang w:val="en-US"/>
        </w:rPr>
        <w:t>Microchemical Journal</w:t>
      </w:r>
      <w:r>
        <w:rPr>
          <w:rFonts w:ascii="Times New Roman" w:hAnsi="Times New Roman" w:cs="Times New Roman"/>
          <w:sz w:val="28"/>
          <w:szCs w:val="28"/>
          <w:lang w:val="en-US"/>
        </w:rPr>
        <w:t>n.</w:t>
      </w:r>
      <w:r w:rsidRPr="007A6B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2018.</w:t>
      </w:r>
      <w:r w:rsidRPr="007A6B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704505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. 142.</w:t>
      </w:r>
      <w:r w:rsidRPr="007A6B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Pr="00704505">
        <w:rPr>
          <w:rFonts w:ascii="Times New Roman" w:hAnsi="Times New Roman" w:cs="Times New Roman"/>
          <w:sz w:val="28"/>
          <w:szCs w:val="28"/>
          <w:lang w:val="en-US"/>
        </w:rPr>
        <w:t xml:space="preserve"> 273-278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632B1" w:rsidRPr="003632B1" w:rsidRDefault="003632B1" w:rsidP="003632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632B1" w:rsidRPr="003632B1" w:rsidSect="002171EA">
      <w:headerReference w:type="default" r:id="rId8"/>
      <w:pgSz w:w="11906" w:h="16838"/>
      <w:pgMar w:top="1418" w:right="1134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A32" w:rsidRDefault="00464A32" w:rsidP="00A3099B">
      <w:pPr>
        <w:spacing w:after="0" w:line="240" w:lineRule="auto"/>
      </w:pPr>
      <w:r>
        <w:separator/>
      </w:r>
    </w:p>
  </w:endnote>
  <w:endnote w:type="continuationSeparator" w:id="0">
    <w:p w:rsidR="00464A32" w:rsidRDefault="00464A32" w:rsidP="00A30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NanumGothic">
    <w:altName w:val="Times New Roman"/>
    <w:panose1 w:val="00000000000000000000"/>
    <w:charset w:val="00"/>
    <w:family w:val="auto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A32" w:rsidRDefault="00464A32" w:rsidP="00A3099B">
      <w:pPr>
        <w:spacing w:after="0" w:line="240" w:lineRule="auto"/>
      </w:pPr>
      <w:r>
        <w:separator/>
      </w:r>
    </w:p>
  </w:footnote>
  <w:footnote w:type="continuationSeparator" w:id="0">
    <w:p w:rsidR="00464A32" w:rsidRDefault="00464A32" w:rsidP="00A309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7331662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E86F49" w:rsidRPr="00C02FA3" w:rsidRDefault="00E86F49">
        <w:pPr>
          <w:pStyle w:val="a6"/>
          <w:jc w:val="right"/>
          <w:rPr>
            <w:rFonts w:ascii="Times New Roman" w:hAnsi="Times New Roman" w:cs="Times New Roman"/>
          </w:rPr>
        </w:pPr>
        <w:r w:rsidRPr="00C02FA3">
          <w:rPr>
            <w:rFonts w:ascii="Times New Roman" w:hAnsi="Times New Roman" w:cs="Times New Roman"/>
          </w:rPr>
          <w:fldChar w:fldCharType="begin"/>
        </w:r>
        <w:r w:rsidRPr="00C02FA3">
          <w:rPr>
            <w:rFonts w:ascii="Times New Roman" w:hAnsi="Times New Roman" w:cs="Times New Roman"/>
          </w:rPr>
          <w:instrText>PAGE   \* MERGEFORMAT</w:instrText>
        </w:r>
        <w:r w:rsidRPr="00C02FA3">
          <w:rPr>
            <w:rFonts w:ascii="Times New Roman" w:hAnsi="Times New Roman" w:cs="Times New Roman"/>
          </w:rPr>
          <w:fldChar w:fldCharType="separate"/>
        </w:r>
        <w:r w:rsidR="00DD7494">
          <w:rPr>
            <w:rFonts w:ascii="Times New Roman" w:hAnsi="Times New Roman" w:cs="Times New Roman"/>
            <w:noProof/>
          </w:rPr>
          <w:t>13</w:t>
        </w:r>
        <w:r w:rsidRPr="00C02FA3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E86F49" w:rsidRDefault="00E86F4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87573"/>
    <w:multiLevelType w:val="hybridMultilevel"/>
    <w:tmpl w:val="9120F91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6F205D"/>
    <w:multiLevelType w:val="hybridMultilevel"/>
    <w:tmpl w:val="E9D425FA"/>
    <w:lvl w:ilvl="0" w:tplc="017C2ECE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1BD4316"/>
    <w:multiLevelType w:val="hybridMultilevel"/>
    <w:tmpl w:val="C8D8A1B6"/>
    <w:lvl w:ilvl="0" w:tplc="32AE8D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06011A"/>
    <w:multiLevelType w:val="multilevel"/>
    <w:tmpl w:val="DFBE248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20B045D4"/>
    <w:multiLevelType w:val="multilevel"/>
    <w:tmpl w:val="ED8833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1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44" w:hanging="2160"/>
      </w:pPr>
      <w:rPr>
        <w:rFonts w:hint="default"/>
      </w:rPr>
    </w:lvl>
  </w:abstractNum>
  <w:abstractNum w:abstractNumId="5" w15:restartNumberingAfterBreak="0">
    <w:nsid w:val="31861F69"/>
    <w:multiLevelType w:val="hybridMultilevel"/>
    <w:tmpl w:val="A38CACCA"/>
    <w:lvl w:ilvl="0" w:tplc="5220264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FE179F"/>
    <w:multiLevelType w:val="hybridMultilevel"/>
    <w:tmpl w:val="D8746F76"/>
    <w:lvl w:ilvl="0" w:tplc="8214E2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DF6D47"/>
    <w:multiLevelType w:val="hybridMultilevel"/>
    <w:tmpl w:val="B21ECA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38604D"/>
    <w:multiLevelType w:val="hybridMultilevel"/>
    <w:tmpl w:val="46905E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CD20F5"/>
    <w:multiLevelType w:val="hybridMultilevel"/>
    <w:tmpl w:val="C8D8A1B6"/>
    <w:lvl w:ilvl="0" w:tplc="32AE8D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C057A6E"/>
    <w:multiLevelType w:val="hybridMultilevel"/>
    <w:tmpl w:val="72CC81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5E38E5"/>
    <w:multiLevelType w:val="hybridMultilevel"/>
    <w:tmpl w:val="3240271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6DF272C"/>
    <w:multiLevelType w:val="hybridMultilevel"/>
    <w:tmpl w:val="158CE08C"/>
    <w:lvl w:ilvl="0" w:tplc="E30039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9"/>
  </w:num>
  <w:num w:numId="7">
    <w:abstractNumId w:val="4"/>
  </w:num>
  <w:num w:numId="8">
    <w:abstractNumId w:val="11"/>
  </w:num>
  <w:num w:numId="9">
    <w:abstractNumId w:val="1"/>
  </w:num>
  <w:num w:numId="10">
    <w:abstractNumId w:val="2"/>
  </w:num>
  <w:num w:numId="11">
    <w:abstractNumId w:val="3"/>
  </w:num>
  <w:num w:numId="12">
    <w:abstractNumId w:val="7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734"/>
    <w:rsid w:val="00035E20"/>
    <w:rsid w:val="000445BB"/>
    <w:rsid w:val="00050F60"/>
    <w:rsid w:val="00055860"/>
    <w:rsid w:val="0005588B"/>
    <w:rsid w:val="00067890"/>
    <w:rsid w:val="0007507C"/>
    <w:rsid w:val="000A0B8D"/>
    <w:rsid w:val="000A77AB"/>
    <w:rsid w:val="000B30F9"/>
    <w:rsid w:val="000D224C"/>
    <w:rsid w:val="000E024E"/>
    <w:rsid w:val="000E130B"/>
    <w:rsid w:val="000E5C5E"/>
    <w:rsid w:val="000E7785"/>
    <w:rsid w:val="0010324B"/>
    <w:rsid w:val="001174E0"/>
    <w:rsid w:val="00127351"/>
    <w:rsid w:val="00134734"/>
    <w:rsid w:val="00153C9F"/>
    <w:rsid w:val="0015405E"/>
    <w:rsid w:val="00154831"/>
    <w:rsid w:val="0015786F"/>
    <w:rsid w:val="00162887"/>
    <w:rsid w:val="00163DC7"/>
    <w:rsid w:val="0018247A"/>
    <w:rsid w:val="001963E6"/>
    <w:rsid w:val="001A5DB0"/>
    <w:rsid w:val="001A62A0"/>
    <w:rsid w:val="001C08F3"/>
    <w:rsid w:val="001C31C4"/>
    <w:rsid w:val="001C4F81"/>
    <w:rsid w:val="001C75CA"/>
    <w:rsid w:val="001E04D8"/>
    <w:rsid w:val="001F74EB"/>
    <w:rsid w:val="00201A7A"/>
    <w:rsid w:val="002171EA"/>
    <w:rsid w:val="00221D9D"/>
    <w:rsid w:val="0023091F"/>
    <w:rsid w:val="00234B36"/>
    <w:rsid w:val="002403DA"/>
    <w:rsid w:val="00243FA8"/>
    <w:rsid w:val="00256559"/>
    <w:rsid w:val="0026085A"/>
    <w:rsid w:val="0027490D"/>
    <w:rsid w:val="00275956"/>
    <w:rsid w:val="002759AA"/>
    <w:rsid w:val="00291900"/>
    <w:rsid w:val="002B260A"/>
    <w:rsid w:val="002D084A"/>
    <w:rsid w:val="002D3776"/>
    <w:rsid w:val="002F16F4"/>
    <w:rsid w:val="002F4A5B"/>
    <w:rsid w:val="003058B4"/>
    <w:rsid w:val="0031065A"/>
    <w:rsid w:val="0031543C"/>
    <w:rsid w:val="00316172"/>
    <w:rsid w:val="00320F81"/>
    <w:rsid w:val="0032789C"/>
    <w:rsid w:val="00342165"/>
    <w:rsid w:val="00357221"/>
    <w:rsid w:val="003632B1"/>
    <w:rsid w:val="00373468"/>
    <w:rsid w:val="00376788"/>
    <w:rsid w:val="00382784"/>
    <w:rsid w:val="00387D36"/>
    <w:rsid w:val="00397BF6"/>
    <w:rsid w:val="003A1254"/>
    <w:rsid w:val="003D5403"/>
    <w:rsid w:val="003E6D93"/>
    <w:rsid w:val="00403971"/>
    <w:rsid w:val="004364EB"/>
    <w:rsid w:val="00446D5B"/>
    <w:rsid w:val="0045258B"/>
    <w:rsid w:val="00452FC6"/>
    <w:rsid w:val="00461141"/>
    <w:rsid w:val="00464A32"/>
    <w:rsid w:val="00477BBF"/>
    <w:rsid w:val="00481F73"/>
    <w:rsid w:val="004976A9"/>
    <w:rsid w:val="004A3A49"/>
    <w:rsid w:val="004A4331"/>
    <w:rsid w:val="004A4FC5"/>
    <w:rsid w:val="004C4B6E"/>
    <w:rsid w:val="004C6B92"/>
    <w:rsid w:val="004C6D10"/>
    <w:rsid w:val="004E462C"/>
    <w:rsid w:val="004E489B"/>
    <w:rsid w:val="004F186B"/>
    <w:rsid w:val="00501887"/>
    <w:rsid w:val="005052BE"/>
    <w:rsid w:val="00513C13"/>
    <w:rsid w:val="0052299B"/>
    <w:rsid w:val="00564902"/>
    <w:rsid w:val="00573DB2"/>
    <w:rsid w:val="00575A47"/>
    <w:rsid w:val="00577009"/>
    <w:rsid w:val="00585041"/>
    <w:rsid w:val="00591CDC"/>
    <w:rsid w:val="00593368"/>
    <w:rsid w:val="005A0B3C"/>
    <w:rsid w:val="005B6CDF"/>
    <w:rsid w:val="005C3B41"/>
    <w:rsid w:val="005D6273"/>
    <w:rsid w:val="005E2C88"/>
    <w:rsid w:val="005E32B1"/>
    <w:rsid w:val="005E41FD"/>
    <w:rsid w:val="005E46BB"/>
    <w:rsid w:val="005F1540"/>
    <w:rsid w:val="005F7A53"/>
    <w:rsid w:val="005F7D4E"/>
    <w:rsid w:val="006209B5"/>
    <w:rsid w:val="00623663"/>
    <w:rsid w:val="00623FEF"/>
    <w:rsid w:val="0062587D"/>
    <w:rsid w:val="006275AB"/>
    <w:rsid w:val="00627D5C"/>
    <w:rsid w:val="00632691"/>
    <w:rsid w:val="006342D0"/>
    <w:rsid w:val="00652320"/>
    <w:rsid w:val="00652A0A"/>
    <w:rsid w:val="00656C61"/>
    <w:rsid w:val="006753E8"/>
    <w:rsid w:val="00686AC2"/>
    <w:rsid w:val="006A4C10"/>
    <w:rsid w:val="006A68D3"/>
    <w:rsid w:val="006B3B9E"/>
    <w:rsid w:val="006C3F43"/>
    <w:rsid w:val="006D285B"/>
    <w:rsid w:val="006D539D"/>
    <w:rsid w:val="00700565"/>
    <w:rsid w:val="00702395"/>
    <w:rsid w:val="0072386C"/>
    <w:rsid w:val="00733ADD"/>
    <w:rsid w:val="007400C9"/>
    <w:rsid w:val="00743A81"/>
    <w:rsid w:val="00743C85"/>
    <w:rsid w:val="00743F87"/>
    <w:rsid w:val="00770A92"/>
    <w:rsid w:val="00770BB2"/>
    <w:rsid w:val="00772886"/>
    <w:rsid w:val="007856AD"/>
    <w:rsid w:val="007924C2"/>
    <w:rsid w:val="007A51F7"/>
    <w:rsid w:val="007D533C"/>
    <w:rsid w:val="007D77FC"/>
    <w:rsid w:val="007E06EB"/>
    <w:rsid w:val="007E4031"/>
    <w:rsid w:val="007E49E1"/>
    <w:rsid w:val="007F0470"/>
    <w:rsid w:val="007F40D8"/>
    <w:rsid w:val="007F4D2B"/>
    <w:rsid w:val="007F7B24"/>
    <w:rsid w:val="0080149B"/>
    <w:rsid w:val="0081125A"/>
    <w:rsid w:val="0081381C"/>
    <w:rsid w:val="00813D17"/>
    <w:rsid w:val="0081756A"/>
    <w:rsid w:val="00822B3F"/>
    <w:rsid w:val="00822EC7"/>
    <w:rsid w:val="00826942"/>
    <w:rsid w:val="00846A24"/>
    <w:rsid w:val="00852106"/>
    <w:rsid w:val="00870DE0"/>
    <w:rsid w:val="008775F4"/>
    <w:rsid w:val="008A1979"/>
    <w:rsid w:val="008A6942"/>
    <w:rsid w:val="008B1E81"/>
    <w:rsid w:val="008C5DA1"/>
    <w:rsid w:val="008D0035"/>
    <w:rsid w:val="008D197F"/>
    <w:rsid w:val="008D5815"/>
    <w:rsid w:val="008F5451"/>
    <w:rsid w:val="008F6E5E"/>
    <w:rsid w:val="009102C5"/>
    <w:rsid w:val="0091224E"/>
    <w:rsid w:val="009168F5"/>
    <w:rsid w:val="0093578B"/>
    <w:rsid w:val="00940BB4"/>
    <w:rsid w:val="00953B5C"/>
    <w:rsid w:val="0096536B"/>
    <w:rsid w:val="009719D7"/>
    <w:rsid w:val="00975E24"/>
    <w:rsid w:val="0098712E"/>
    <w:rsid w:val="009907C2"/>
    <w:rsid w:val="00995777"/>
    <w:rsid w:val="009B4079"/>
    <w:rsid w:val="009F1845"/>
    <w:rsid w:val="009F5300"/>
    <w:rsid w:val="009F793E"/>
    <w:rsid w:val="00A2646B"/>
    <w:rsid w:val="00A3099B"/>
    <w:rsid w:val="00A34521"/>
    <w:rsid w:val="00A41EFF"/>
    <w:rsid w:val="00A46182"/>
    <w:rsid w:val="00A628AC"/>
    <w:rsid w:val="00A62CF4"/>
    <w:rsid w:val="00A71289"/>
    <w:rsid w:val="00A753DA"/>
    <w:rsid w:val="00A76261"/>
    <w:rsid w:val="00A870E6"/>
    <w:rsid w:val="00A9375C"/>
    <w:rsid w:val="00A9626D"/>
    <w:rsid w:val="00AA3C87"/>
    <w:rsid w:val="00AB0E0E"/>
    <w:rsid w:val="00AB644A"/>
    <w:rsid w:val="00AD25F9"/>
    <w:rsid w:val="00AD456F"/>
    <w:rsid w:val="00AE260A"/>
    <w:rsid w:val="00AE6C54"/>
    <w:rsid w:val="00B27C9A"/>
    <w:rsid w:val="00B30FAC"/>
    <w:rsid w:val="00B44047"/>
    <w:rsid w:val="00B700D5"/>
    <w:rsid w:val="00B73FE7"/>
    <w:rsid w:val="00B96289"/>
    <w:rsid w:val="00BA10B2"/>
    <w:rsid w:val="00BA5E35"/>
    <w:rsid w:val="00BB12F5"/>
    <w:rsid w:val="00BB7529"/>
    <w:rsid w:val="00BD29B5"/>
    <w:rsid w:val="00C02FA3"/>
    <w:rsid w:val="00C04C19"/>
    <w:rsid w:val="00C167F2"/>
    <w:rsid w:val="00C25859"/>
    <w:rsid w:val="00C5520C"/>
    <w:rsid w:val="00C63F24"/>
    <w:rsid w:val="00C72C94"/>
    <w:rsid w:val="00C76F4C"/>
    <w:rsid w:val="00C83060"/>
    <w:rsid w:val="00C879FE"/>
    <w:rsid w:val="00C963B1"/>
    <w:rsid w:val="00CA003F"/>
    <w:rsid w:val="00CB6601"/>
    <w:rsid w:val="00CB6E4E"/>
    <w:rsid w:val="00CD28F1"/>
    <w:rsid w:val="00CE2F0F"/>
    <w:rsid w:val="00CE56E0"/>
    <w:rsid w:val="00CF2F89"/>
    <w:rsid w:val="00CF3BB1"/>
    <w:rsid w:val="00CF651B"/>
    <w:rsid w:val="00D025C7"/>
    <w:rsid w:val="00D04282"/>
    <w:rsid w:val="00D14743"/>
    <w:rsid w:val="00D1522E"/>
    <w:rsid w:val="00D41349"/>
    <w:rsid w:val="00D5153E"/>
    <w:rsid w:val="00D52169"/>
    <w:rsid w:val="00D56413"/>
    <w:rsid w:val="00D92402"/>
    <w:rsid w:val="00D96E14"/>
    <w:rsid w:val="00DA2960"/>
    <w:rsid w:val="00DB3282"/>
    <w:rsid w:val="00DB42DA"/>
    <w:rsid w:val="00DD7494"/>
    <w:rsid w:val="00DF1349"/>
    <w:rsid w:val="00DF2343"/>
    <w:rsid w:val="00E13204"/>
    <w:rsid w:val="00E2584E"/>
    <w:rsid w:val="00E32EA9"/>
    <w:rsid w:val="00E40F1A"/>
    <w:rsid w:val="00E418C9"/>
    <w:rsid w:val="00E4443C"/>
    <w:rsid w:val="00E56C1A"/>
    <w:rsid w:val="00E56E15"/>
    <w:rsid w:val="00E60AEC"/>
    <w:rsid w:val="00E65421"/>
    <w:rsid w:val="00E66A92"/>
    <w:rsid w:val="00E84614"/>
    <w:rsid w:val="00E857D8"/>
    <w:rsid w:val="00E86F49"/>
    <w:rsid w:val="00E95256"/>
    <w:rsid w:val="00E97900"/>
    <w:rsid w:val="00EA06FF"/>
    <w:rsid w:val="00EB06F6"/>
    <w:rsid w:val="00EB13EE"/>
    <w:rsid w:val="00EE07F4"/>
    <w:rsid w:val="00EE5C40"/>
    <w:rsid w:val="00EF38A3"/>
    <w:rsid w:val="00EF4C64"/>
    <w:rsid w:val="00EF58B0"/>
    <w:rsid w:val="00EF7E6E"/>
    <w:rsid w:val="00F507E3"/>
    <w:rsid w:val="00F64B5F"/>
    <w:rsid w:val="00F73D90"/>
    <w:rsid w:val="00F73E19"/>
    <w:rsid w:val="00F75630"/>
    <w:rsid w:val="00F826EA"/>
    <w:rsid w:val="00FA7611"/>
    <w:rsid w:val="00FB1C27"/>
    <w:rsid w:val="00FC0549"/>
    <w:rsid w:val="00FC1ADD"/>
    <w:rsid w:val="00FE74E0"/>
    <w:rsid w:val="00FF44AD"/>
    <w:rsid w:val="00FF6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8A32979C-8D0F-4AAA-B2B8-527BFC933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2960"/>
  </w:style>
  <w:style w:type="paragraph" w:styleId="1">
    <w:name w:val="heading 1"/>
    <w:basedOn w:val="a"/>
    <w:next w:val="a"/>
    <w:link w:val="10"/>
    <w:uiPriority w:val="9"/>
    <w:qFormat/>
    <w:rsid w:val="00127351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C4F81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i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30F9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B0E0E"/>
    <w:rPr>
      <w:color w:val="808080"/>
    </w:rPr>
  </w:style>
  <w:style w:type="character" w:styleId="a5">
    <w:name w:val="Hyperlink"/>
    <w:basedOn w:val="a0"/>
    <w:uiPriority w:val="99"/>
    <w:unhideWhenUsed/>
    <w:rsid w:val="00D41349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A309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3099B"/>
  </w:style>
  <w:style w:type="paragraph" w:styleId="a8">
    <w:name w:val="footer"/>
    <w:basedOn w:val="a"/>
    <w:link w:val="a9"/>
    <w:uiPriority w:val="99"/>
    <w:unhideWhenUsed/>
    <w:rsid w:val="00A309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3099B"/>
  </w:style>
  <w:style w:type="paragraph" w:styleId="aa">
    <w:name w:val="Balloon Text"/>
    <w:basedOn w:val="a"/>
    <w:link w:val="ab"/>
    <w:uiPriority w:val="99"/>
    <w:semiHidden/>
    <w:unhideWhenUsed/>
    <w:rsid w:val="00CB6E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B6E4E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6753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xbe">
    <w:name w:val="_xbe"/>
    <w:rsid w:val="006753E8"/>
  </w:style>
  <w:style w:type="paragraph" w:styleId="ad">
    <w:name w:val="Subtitle"/>
    <w:basedOn w:val="a"/>
    <w:link w:val="ae"/>
    <w:qFormat/>
    <w:rsid w:val="00127351"/>
    <w:pPr>
      <w:spacing w:after="0" w:line="240" w:lineRule="auto"/>
      <w:ind w:left="567"/>
    </w:pPr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character" w:customStyle="1" w:styleId="ae">
    <w:name w:val="Подзаголовок Знак"/>
    <w:basedOn w:val="a0"/>
    <w:link w:val="ad"/>
    <w:rsid w:val="00127351"/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paragraph" w:styleId="af">
    <w:name w:val="Normal (Web)"/>
    <w:basedOn w:val="a"/>
    <w:uiPriority w:val="99"/>
    <w:unhideWhenUsed/>
    <w:rsid w:val="006753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27351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af0">
    <w:name w:val="TOC Heading"/>
    <w:basedOn w:val="1"/>
    <w:next w:val="a"/>
    <w:uiPriority w:val="39"/>
    <w:unhideWhenUsed/>
    <w:qFormat/>
    <w:rsid w:val="00127351"/>
    <w:pPr>
      <w:outlineLvl w:val="9"/>
    </w:pPr>
    <w:rPr>
      <w:rFonts w:asciiTheme="majorHAnsi" w:hAnsiTheme="majorHAnsi"/>
      <w:b w:val="0"/>
      <w:color w:val="2E74B5" w:themeColor="accent1" w:themeShade="BF"/>
      <w:sz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127351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1C4F81"/>
    <w:pPr>
      <w:spacing w:after="100"/>
      <w:ind w:left="220"/>
    </w:pPr>
    <w:rPr>
      <w:rFonts w:eastAsiaTheme="minorEastAsia" w:cs="Times New Roman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1C4F81"/>
    <w:pPr>
      <w:spacing w:after="100"/>
      <w:ind w:left="440"/>
    </w:pPr>
    <w:rPr>
      <w:rFonts w:eastAsiaTheme="minorEastAsia" w:cs="Times New Roman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C4F81"/>
    <w:rPr>
      <w:rFonts w:ascii="Times New Roman" w:eastAsiaTheme="majorEastAsia" w:hAnsi="Times New Roman" w:cstheme="majorBidi"/>
      <w:i/>
      <w:color w:val="000000" w:themeColor="text1"/>
      <w:sz w:val="28"/>
      <w:szCs w:val="26"/>
    </w:rPr>
  </w:style>
  <w:style w:type="character" w:customStyle="1" w:styleId="Bodytext7Exact">
    <w:name w:val="Body text (7) Exact"/>
    <w:link w:val="Bodytext7"/>
    <w:rsid w:val="00F64B5F"/>
    <w:rPr>
      <w:rFonts w:ascii="Times New Roman" w:eastAsia="Times New Roman" w:hAnsi="Times New Roman" w:cs="Times New Roman"/>
      <w:spacing w:val="47"/>
      <w:sz w:val="38"/>
      <w:szCs w:val="38"/>
      <w:shd w:val="clear" w:color="auto" w:fill="FFFFFF"/>
    </w:rPr>
  </w:style>
  <w:style w:type="paragraph" w:customStyle="1" w:styleId="Bodytext7">
    <w:name w:val="Body text (7)"/>
    <w:basedOn w:val="a"/>
    <w:link w:val="Bodytext7Exact"/>
    <w:rsid w:val="00F64B5F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47"/>
      <w:sz w:val="38"/>
      <w:szCs w:val="38"/>
    </w:rPr>
  </w:style>
  <w:style w:type="character" w:customStyle="1" w:styleId="Bodytext7TimesNewRoman">
    <w:name w:val="Body text (7) + Times New Roman"/>
    <w:rsid w:val="00F64B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2"/>
      <w:szCs w:val="42"/>
      <w:u w:val="none"/>
      <w:lang w:val="en-US" w:eastAsia="en-US" w:bidi="en-US"/>
    </w:rPr>
  </w:style>
  <w:style w:type="character" w:customStyle="1" w:styleId="Bodytext719pt">
    <w:name w:val="Body text (7) + 19 pt"/>
    <w:rsid w:val="00F64B5F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8"/>
      <w:szCs w:val="38"/>
      <w:u w:val="none"/>
      <w:lang w:val="ru-RU" w:eastAsia="ru-RU" w:bidi="ru-RU"/>
    </w:rPr>
  </w:style>
  <w:style w:type="character" w:customStyle="1" w:styleId="Heading4LucidaSansUnicode22ptSpacing-1pt">
    <w:name w:val="Heading #4 + Lucida Sans Unicode;22 pt;Spacing -1 pt"/>
    <w:rsid w:val="00F64B5F"/>
    <w:rPr>
      <w:rFonts w:ascii="Lucida Sans Unicode" w:eastAsia="Lucida Sans Unicode" w:hAnsi="Lucida Sans Unicode" w:cs="Lucida Sans Unicode"/>
      <w:color w:val="000000"/>
      <w:spacing w:val="-20"/>
      <w:w w:val="100"/>
      <w:position w:val="0"/>
      <w:sz w:val="44"/>
      <w:szCs w:val="44"/>
      <w:shd w:val="clear" w:color="auto" w:fill="FFFFFF"/>
      <w:lang w:val="ru-RU" w:eastAsia="ru-RU" w:bidi="ru-RU"/>
    </w:rPr>
  </w:style>
  <w:style w:type="paragraph" w:styleId="22">
    <w:name w:val="Body Text Indent 2"/>
    <w:basedOn w:val="a"/>
    <w:link w:val="23"/>
    <w:uiPriority w:val="99"/>
    <w:unhideWhenUsed/>
    <w:rsid w:val="0045258B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3">
    <w:name w:val="Основной текст с отступом 2 Знак"/>
    <w:basedOn w:val="a0"/>
    <w:link w:val="22"/>
    <w:uiPriority w:val="99"/>
    <w:rsid w:val="004525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5770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076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425EF2-F922-4253-81AB-927BD9B93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13</Pages>
  <Words>2670</Words>
  <Characters>15221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Кишинская</dc:creator>
  <cp:lastModifiedBy>libonu</cp:lastModifiedBy>
  <cp:revision>27</cp:revision>
  <cp:lastPrinted>2018-06-08T13:28:00Z</cp:lastPrinted>
  <dcterms:created xsi:type="dcterms:W3CDTF">2018-06-08T13:28:00Z</dcterms:created>
  <dcterms:modified xsi:type="dcterms:W3CDTF">2019-11-27T10:20:00Z</dcterms:modified>
</cp:coreProperties>
</file>