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І.І.Мечникова</w:t>
      </w:r>
    </w:p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романо-германської філології</w:t>
      </w:r>
    </w:p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лексикології та стилістики англійської мови</w:t>
      </w:r>
    </w:p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C45DA4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р о б о т а</w:t>
      </w:r>
    </w:p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здобуття ступеня вищої освіти «магістр»</w:t>
      </w:r>
    </w:p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5DA4" w:rsidRPr="00C45DA4" w:rsidRDefault="00C45DA4" w:rsidP="00C45D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тему: «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Вербалізація теми «стиль персонажу» в екранізації трилогії Толкіна 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‘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The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Hobbit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’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та романі Толкіна 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‘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The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Lord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of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the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Rings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: 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The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Fellowship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of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the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8445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Ring</w:t>
      </w:r>
      <w:r w:rsidR="0084454B" w:rsidRPr="008445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’</w:t>
      </w:r>
      <w:r w:rsidRPr="00C45DA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</w:p>
    <w:p w:rsidR="00C45DA4" w:rsidRPr="00C45DA4" w:rsidRDefault="00C45DA4" w:rsidP="00404F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</w:t>
      </w:r>
      <w:r w:rsidR="0084454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Verbalization of the Topic ‘Fairytale Personage’s Style’ in Screen Version of Tolkien’s Trilogy ‘The Hobbit’ and the novel ‘The Lord of the Rings: The Fellowship of the Ring’</w:t>
      </w:r>
      <w:r w:rsidRPr="00C45DA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</w:p>
    <w:p w:rsidR="00C45DA4" w:rsidRDefault="00C45DA4" w:rsidP="00404F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1A0302" w:rsidRPr="00C45DA4" w:rsidRDefault="001A0302" w:rsidP="00404F0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C45DA4" w:rsidRPr="00C45DA4" w:rsidRDefault="00C45DA4" w:rsidP="00C45DA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Виконав: студент</w:t>
      </w:r>
      <w:r w:rsidRPr="00C45D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денної форми навчання</w:t>
      </w:r>
    </w:p>
    <w:p w:rsidR="00C45DA4" w:rsidRPr="00C45DA4" w:rsidRDefault="00C45DA4" w:rsidP="00C45DA4">
      <w:pPr>
        <w:spacing w:after="0" w:line="360" w:lineRule="auto"/>
        <w:ind w:left="198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спеціальності 035 Філологія 035.04 Германські мови            та література (переклад включно):                                    англійська мова та література</w:t>
      </w:r>
    </w:p>
    <w:p w:rsidR="00C45DA4" w:rsidRPr="00C45DA4" w:rsidRDefault="00C45DA4" w:rsidP="00C45DA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Беркут Михайло Віталійович</w:t>
      </w:r>
    </w:p>
    <w:p w:rsidR="00C45DA4" w:rsidRPr="00C45DA4" w:rsidRDefault="00C45DA4" w:rsidP="00C45DA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Керівник     д.філол.н., проф. Колегаєва І.М.</w:t>
      </w: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__________</w:t>
      </w:r>
    </w:p>
    <w:p w:rsidR="00C45DA4" w:rsidRPr="00C45DA4" w:rsidRDefault="00C45DA4" w:rsidP="00C45DA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Рецензент   </w:t>
      </w:r>
      <w:r w:rsidR="00AE4B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к.філол.н., доц. Григорян Н.Р. </w:t>
      </w:r>
    </w:p>
    <w:p w:rsidR="00C45DA4" w:rsidRPr="00C45DA4" w:rsidRDefault="00C45DA4" w:rsidP="00C45DA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5DA4" w:rsidRPr="00C45DA4" w:rsidRDefault="00C45DA4" w:rsidP="00C45DA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5DA4" w:rsidRPr="00C45DA4" w:rsidRDefault="00C45DA4" w:rsidP="00C45DA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Рекомендовано до захисту:                           Захищено на засіданні ЕК № 2</w:t>
      </w:r>
    </w:p>
    <w:p w:rsidR="00C45DA4" w:rsidRPr="00C45DA4" w:rsidRDefault="00C45DA4" w:rsidP="00C45DA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засідання кафедри                         протокол №    від</w:t>
      </w:r>
    </w:p>
    <w:p w:rsidR="00C45DA4" w:rsidRPr="00C45DA4" w:rsidRDefault="00C45DA4" w:rsidP="00C45D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    від                                                           Оцінка________/____/____ </w:t>
      </w:r>
    </w:p>
    <w:p w:rsidR="00C45DA4" w:rsidRPr="00C45DA4" w:rsidRDefault="00C45DA4" w:rsidP="00C45DA4">
      <w:pPr>
        <w:tabs>
          <w:tab w:val="left" w:pos="529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</w:t>
      </w:r>
      <w:r w:rsidRPr="00C45DA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(за національною шкалою, шкалою </w:t>
      </w:r>
      <w:r w:rsidRPr="00C45DA4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ECTS</w:t>
      </w:r>
      <w:r w:rsidRPr="00C45DA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</w:t>
      </w:r>
      <w:r w:rsidRPr="00C45DA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бали)</w:t>
      </w:r>
    </w:p>
    <w:p w:rsidR="00C45DA4" w:rsidRPr="00C45DA4" w:rsidRDefault="00C45DA4" w:rsidP="00C45DA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45DA4" w:rsidRPr="00C45DA4" w:rsidRDefault="00C45DA4" w:rsidP="00C45DA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                                         Голова  ЕК  </w:t>
      </w:r>
    </w:p>
    <w:p w:rsidR="00C45DA4" w:rsidRPr="00C45DA4" w:rsidRDefault="00C45DA4" w:rsidP="00C45D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             Колегаєва І.М.                  _______                  Кравченко Н.О.</w:t>
      </w:r>
    </w:p>
    <w:p w:rsidR="00C45DA4" w:rsidRPr="00C45DA4" w:rsidRDefault="00C45DA4" w:rsidP="00C45DA4">
      <w:pPr>
        <w:tabs>
          <w:tab w:val="left" w:pos="528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(підпис)</w:t>
      </w:r>
      <w:r w:rsidRPr="00C45DA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ab/>
        <w:t>(підпис)</w:t>
      </w:r>
    </w:p>
    <w:p w:rsidR="00C45DA4" w:rsidRPr="00C45DA4" w:rsidRDefault="00C45DA4" w:rsidP="00C45DA4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C45DA4" w:rsidRPr="00C45DA4" w:rsidRDefault="00C45DA4" w:rsidP="00C45DA4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45DA4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                                                                      </w:t>
      </w:r>
      <w:r w:rsidRPr="00C45DA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2018</w:t>
      </w:r>
    </w:p>
    <w:p w:rsidR="009C4B54" w:rsidRDefault="00806F68" w:rsidP="00806F68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ЗМІСТ</w:t>
      </w:r>
    </w:p>
    <w:p w:rsidR="00B17DC7" w:rsidRPr="00B17DC7" w:rsidRDefault="00B17DC7" w:rsidP="00B17DC7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…………………………………………………………………………….3</w:t>
      </w:r>
    </w:p>
    <w:p w:rsidR="009C4B54" w:rsidRPr="000839E2" w:rsidRDefault="000839E2" w:rsidP="00296C25">
      <w:pPr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РОЗДІЛ І. ТЕОРЕТИЧНЕ ОБҐРУНТУВАННЯ ДОСЛІДЖЕННЯ</w:t>
      </w:r>
      <w:r w:rsid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.............4</w:t>
      </w:r>
    </w:p>
    <w:p w:rsidR="000839E2" w:rsidRDefault="000839E2" w:rsidP="00296C25">
      <w:pPr>
        <w:pStyle w:val="a3"/>
        <w:numPr>
          <w:ilvl w:val="1"/>
          <w:numId w:val="5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839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Особливості зв</w:t>
      </w:r>
      <w:r w:rsidRPr="000839E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’</w:t>
      </w:r>
      <w:r w:rsidRPr="000839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язн</w:t>
      </w:r>
      <w:r w:rsid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ого тексту………………………………………………...4</w:t>
      </w:r>
    </w:p>
    <w:p w:rsidR="002C6214" w:rsidRPr="00BE258F" w:rsidRDefault="00296C25" w:rsidP="00BE258F">
      <w:pPr>
        <w:pStyle w:val="a3"/>
        <w:numPr>
          <w:ilvl w:val="1"/>
          <w:numId w:val="5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Персонаж</w:t>
      </w:r>
      <w:r w:rsidR="00BE258F" w:rsidRP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портрет</w:t>
      </w:r>
      <w:r w:rsidRP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</w:t>
      </w:r>
      <w:r w:rsidR="00BE258F" w:rsidRP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їхні</w:t>
      </w:r>
      <w:r w:rsidRP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особливості…..................</w:t>
      </w:r>
      <w:r w:rsidR="00813B75" w:rsidRPr="00813B7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BE258F" w:rsidRP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</w:t>
      </w:r>
      <w:r w:rsidRP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.......7</w:t>
      </w:r>
    </w:p>
    <w:p w:rsidR="00BE258F" w:rsidRDefault="00D30EEB" w:rsidP="00D30EEB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РОЗДІЛ ІІ. В</w:t>
      </w:r>
      <w:r w:rsidR="00DD42C6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ЕРБАЛІЗАЦІЯ СТИЛЮ ПЕРСОНАЖІВ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…………………...17</w:t>
      </w:r>
    </w:p>
    <w:p w:rsidR="00D30EEB" w:rsidRDefault="00DD42C6" w:rsidP="00D30EEB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2.1 Лексико-стилістичний аналіз вербалізації персонажів…………………</w:t>
      </w:r>
      <w:r w:rsidR="00D30EEB" w:rsidRPr="00DD42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 w:rsidR="00D30E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17</w:t>
      </w:r>
    </w:p>
    <w:p w:rsidR="00345AB4" w:rsidRPr="00345AB4" w:rsidRDefault="00345AB4" w:rsidP="00345AB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45AB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РОЗДІЛ III. ВЕРБАЛІЗАЦІЯ СТИЛЮ ПЕРСОНАЖІВ У РОМАНІ </w:t>
      </w:r>
      <w:r w:rsidR="001D109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«</w:t>
      </w:r>
      <w:r w:rsidRPr="00345AB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ВОЛОДАР ПЕРСНІВ: БРАТСТВО ПЕРСНЯ</w:t>
      </w:r>
      <w:r w:rsidR="001D109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……………………………...</w:t>
      </w:r>
      <w:r w:rsidR="001D10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...............................................................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30</w:t>
      </w:r>
    </w:p>
    <w:p w:rsidR="00345AB4" w:rsidRDefault="00345AB4" w:rsidP="00345AB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45A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3.1 </w:t>
      </w:r>
      <w:r w:rsidR="008C4473" w:rsidRPr="008C44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Теоретичне обгрунтування міфосвіту та персонажів у романі «Володар перснів: Браство персня»</w:t>
      </w:r>
      <w:r w:rsidRPr="008C44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………………………...</w:t>
      </w:r>
      <w:r w:rsidR="008C44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...............................................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30</w:t>
      </w:r>
    </w:p>
    <w:p w:rsidR="008C4473" w:rsidRDefault="008C4473" w:rsidP="00345AB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C4473">
        <w:rPr>
          <w:rFonts w:ascii="Times New Roman" w:hAnsi="Times New Roman" w:cs="Times New Roman"/>
          <w:color w:val="000000" w:themeColor="text1"/>
          <w:sz w:val="28"/>
          <w:szCs w:val="28"/>
        </w:rPr>
        <w:t>3.</w:t>
      </w:r>
      <w:r w:rsidRPr="008C44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8C447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C44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Відтворення реальності у романі «Володар перснів»</w:t>
      </w:r>
      <w:r w:rsidR="00B72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……………………..34</w:t>
      </w:r>
    </w:p>
    <w:p w:rsidR="00720231" w:rsidRDefault="00720231" w:rsidP="00345AB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202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3.3 Характеристика головних персонажів роману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…………………………….</w:t>
      </w:r>
      <w:r w:rsidR="00B725F0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B725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</w:p>
    <w:p w:rsidR="00B91039" w:rsidRPr="00B725F0" w:rsidRDefault="00B91039" w:rsidP="00345AB4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9103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3.4 Характеристика другорядних персонажів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</w:t>
      </w:r>
      <w:r w:rsidR="007B22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48</w:t>
      </w:r>
    </w:p>
    <w:p w:rsidR="00B5524E" w:rsidRDefault="00B5524E" w:rsidP="00D30EEB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ВИСНОВКИ</w:t>
      </w:r>
      <w:r w:rsidR="00B9103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……………………………………………………………………..54</w:t>
      </w:r>
    </w:p>
    <w:p w:rsidR="00B5524E" w:rsidRDefault="00B5524E" w:rsidP="00D30EEB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СПИСОК ВИКОРИСТАНОЇ ЛІТЕРАТУРИ</w:t>
      </w:r>
      <w:r w:rsidR="003F1E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……………………………….56</w:t>
      </w:r>
    </w:p>
    <w:p w:rsidR="00ED4A29" w:rsidRPr="00323E90" w:rsidRDefault="00ED4A29" w:rsidP="00D30EEB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SUMMARY</w:t>
      </w:r>
      <w:r w:rsidRPr="00323E9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</w:t>
      </w:r>
      <w:r w:rsidR="00672B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………………………………………………………65</w:t>
      </w:r>
    </w:p>
    <w:p w:rsidR="009C4B54" w:rsidRPr="002C6214" w:rsidRDefault="002C6214" w:rsidP="002C6214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:rsidR="00AE379A" w:rsidRPr="00AE379A" w:rsidRDefault="00AE379A" w:rsidP="00AE379A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ВСТУП</w:t>
      </w:r>
    </w:p>
    <w:p w:rsidR="002C6214" w:rsidRDefault="002C6214" w:rsidP="002C621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Вибір теми дослідження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саме «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Вербалізація теми «стиль персонажу» в екранізації трилогії Толкіна ‘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Hobbit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 та романі Толкіна ‘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Lord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Rings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Fellowship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Ring</w:t>
      </w:r>
      <w:r w:rsidR="00CF6D29" w:rsidRPr="00CF6D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зумовлено значною цікавістю до англійської мови у кіно, яка постійно розвивається, набуває певних особливостей, зокрема поповненням лексичного складу мови. При існуючих умовах важливо чітко відслідковувати ці зміни і встановити взаємозв</w:t>
      </w:r>
      <w:r w:rsidRPr="002C621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4B79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язок між ними, що і зумовлює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актуальніст</w:t>
      </w:r>
      <w:r w:rsidR="004B79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дослідження.</w:t>
      </w:r>
    </w:p>
    <w:p w:rsidR="00094D1E" w:rsidRDefault="00E041BA" w:rsidP="002C621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041B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Теоретично-методологічну основу</w:t>
      </w: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роботи складають дослідження з теорії тексту та теорії персонажу літературного твору. Під час роботи над темою були також використані роботи, які присвячені теорії тексту</w:t>
      </w:r>
      <w:r w:rsid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теорії персонажу літературного твору. Зокрема, це роботи І.Р. Гальперина </w:t>
      </w:r>
      <w:r w:rsidR="00B02F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[15</w:t>
      </w:r>
      <w:r w:rsidR="00B04FEB" w:rsidRP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Н.С. Валгіной </w:t>
      </w:r>
      <w:r w:rsidR="00B02F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[10</w:t>
      </w:r>
      <w:r w:rsidR="00B04FEB" w:rsidRP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В.Є. Халізева </w:t>
      </w:r>
      <w:r w:rsidR="00B04FEB" w:rsidRP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B02F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57</w:t>
      </w:r>
      <w:r w:rsidR="00B04FEB" w:rsidRP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В.С. Барахова </w:t>
      </w:r>
      <w:r w:rsidR="00B04FEB" w:rsidRP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B02F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B04FEB" w:rsidRP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Т.В. Насалевич </w:t>
      </w:r>
      <w:r w:rsidR="00B02F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[42</w:t>
      </w:r>
      <w:r w:rsidR="00B04FEB" w:rsidRP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="00B04F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B04FEB" w:rsidRDefault="00AE379A" w:rsidP="002C621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Об</w:t>
      </w:r>
      <w:r w:rsidRPr="00323E90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єктом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дослідження є особливості вербалізації теми «стиль персонажу» в екранізації </w:t>
      </w:r>
      <w:r w:rsidR="00323E9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трилогії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«Хобіт»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романі «Володар перснів: Братство персня»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E379A" w:rsidRDefault="00AE379A" w:rsidP="002C621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Предметом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 є описова лексика, яка задає домінантну тональність кожної раси</w:t>
      </w:r>
      <w:r w:rsidR="00323E9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зображуваних персонажів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E379A" w:rsidRDefault="00AE379A" w:rsidP="002C621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Матеріалом дослідження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</w:t>
      </w:r>
      <w:r w:rsid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книги «</w:t>
      </w:r>
      <w:r w:rsidR="00BE25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Hobbit: An Unexpected Journey. Chronicles. Creatures&amp;Characters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»,</w:t>
      </w:r>
      <w:r w:rsid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BE258F" w:rsidRP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 Hobbit: The Battle of Five Armies. Chronicles. The Art of War</w:t>
      </w:r>
      <w:r w:rsid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«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="00CF6D29" w:rsidRP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Lord</w:t>
      </w:r>
      <w:r w:rsidR="00CF6D29" w:rsidRP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="00CF6D29" w:rsidRP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="00CF6D29" w:rsidRP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Rings</w:t>
      </w:r>
      <w:r w:rsidR="00CF6D29" w:rsidRP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="00CF6D29" w:rsidRP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Fellowship</w:t>
      </w:r>
      <w:r w:rsidR="00CF6D29" w:rsidRP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="00CF6D29" w:rsidRP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="00CF6D29" w:rsidRP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Ring</w:t>
      </w:r>
      <w:r w:rsid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323E9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яких представлений процес створювання візуальних образів рас </w:t>
      </w:r>
      <w:r w:rsidR="00323E9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зображуваного </w:t>
      </w:r>
      <w:r w:rsid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світу Середзем</w:t>
      </w:r>
      <w:r w:rsidR="00BE258F" w:rsidRPr="00CF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BE25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я.</w:t>
      </w:r>
    </w:p>
    <w:p w:rsidR="00BE258F" w:rsidRDefault="00BE258F" w:rsidP="002C621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Метою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проведеного дослідження є вивчення особливостей вербалізації і візуалізації у кіно образів головних героїв, другорядних героїв та самих рас.</w:t>
      </w:r>
    </w:p>
    <w:p w:rsidR="00BE258F" w:rsidRPr="00BE258F" w:rsidRDefault="00BE258F" w:rsidP="002C621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Структура ро</w:t>
      </w:r>
      <w:r w:rsidR="00F9231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боти складається зі вступу, трьох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розділів, висновку, списку використаної літератури і додатка. Перший розділ присвячений дослідженню поняття «текст» і ознайомлення з теорією тексту і понят</w:t>
      </w:r>
      <w:r w:rsidR="004362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тями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«персонаж», «портрет»  і ознайомлення з характеристикою цих понять. В другому розділі аналізуються особливості візуалізації і вербалізації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персонажів екранізації.</w:t>
      </w:r>
      <w:r w:rsidR="00F9231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третьому розділі йдеться про вербалізацію та візуальне сприняття персонажів романа «Володар перснів: Братство персня».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</w:t>
      </w:r>
      <w:r w:rsidR="00D505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исок літератури складаєть</w:t>
      </w:r>
      <w:r w:rsidR="007D23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ся з </w:t>
      </w:r>
      <w:r w:rsidR="00F9231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</w:t>
      </w:r>
      <w:r w:rsidR="007D23C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джерел.</w:t>
      </w:r>
    </w:p>
    <w:p w:rsidR="002C6214" w:rsidRDefault="002C6214">
      <w:pP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br w:type="page"/>
      </w:r>
    </w:p>
    <w:p w:rsidR="00BA71F0" w:rsidRDefault="00BA71F0" w:rsidP="00B9103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p w:rsidR="00B5524E" w:rsidRPr="00B5524E" w:rsidRDefault="00B5524E" w:rsidP="00B5524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CA1DBE" w:rsidRDefault="00CA1DBE" w:rsidP="00B55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Метою даної роботи було виявлення особливостей візуалізації персонажів і групування їх в певні категорі</w:t>
      </w:r>
      <w:r w:rsidR="00953521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1DBE" w:rsidRDefault="00CA1DBE" w:rsidP="00B55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ході роботи були виконані такі задачі:</w:t>
      </w:r>
    </w:p>
    <w:p w:rsidR="00CA1DBE" w:rsidRDefault="00CA1DBE" w:rsidP="00CA1DBE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розглянуто теорію зв</w:t>
      </w:r>
      <w:r>
        <w:rPr>
          <w:rFonts w:ascii="Times New Roman" w:hAnsi="Times New Roman" w:cs="Times New Roman"/>
          <w:sz w:val="28"/>
          <w:szCs w:val="28"/>
          <w:lang w:val="en-US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язного тексту;</w:t>
      </w:r>
    </w:p>
    <w:p w:rsidR="00CA1DBE" w:rsidRDefault="00CA1DBE" w:rsidP="00CA1DBE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розглянуто поняття «персонаж», «портрет» </w:t>
      </w:r>
      <w:r w:rsidR="00C235D8">
        <w:rPr>
          <w:rFonts w:ascii="Times New Roman" w:hAnsi="Times New Roman" w:cs="Times New Roman"/>
          <w:sz w:val="28"/>
          <w:szCs w:val="28"/>
          <w:lang w:val="uk-UA"/>
        </w:rPr>
        <w:t>та їх особливості;</w:t>
      </w:r>
    </w:p>
    <w:p w:rsidR="00C235D8" w:rsidRDefault="00C235D8" w:rsidP="00CA1DBE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виявлено принципи категоризації і групування персонажів;</w:t>
      </w:r>
    </w:p>
    <w:p w:rsidR="00181309" w:rsidRDefault="00181309" w:rsidP="00CA1DBE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проаналізовано категорію оцінки та оцінних прикметників;</w:t>
      </w:r>
    </w:p>
    <w:p w:rsidR="00C235D8" w:rsidRDefault="00953521" w:rsidP="00CA1DBE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C235D8">
        <w:rPr>
          <w:rFonts w:ascii="Times New Roman" w:hAnsi="Times New Roman" w:cs="Times New Roman"/>
          <w:sz w:val="28"/>
          <w:szCs w:val="28"/>
          <w:lang w:val="uk-UA"/>
        </w:rPr>
        <w:t>аналізуван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235D8">
        <w:rPr>
          <w:rFonts w:ascii="Times New Roman" w:hAnsi="Times New Roman" w:cs="Times New Roman"/>
          <w:sz w:val="28"/>
          <w:szCs w:val="28"/>
          <w:lang w:val="uk-UA"/>
        </w:rPr>
        <w:t xml:space="preserve"> кожн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235D8">
        <w:rPr>
          <w:rFonts w:ascii="Times New Roman" w:hAnsi="Times New Roman" w:cs="Times New Roman"/>
          <w:sz w:val="28"/>
          <w:szCs w:val="28"/>
          <w:lang w:val="uk-UA"/>
        </w:rPr>
        <w:t xml:space="preserve"> рас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235D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235D8" w:rsidRPr="00CA1DBE" w:rsidRDefault="00C235D8" w:rsidP="00CA1DBE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виділен</w:t>
      </w:r>
      <w:r w:rsidR="00BA71F0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домінантн</w:t>
      </w:r>
      <w:r w:rsidR="00953521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тональн</w:t>
      </w:r>
      <w:r w:rsidR="00953521">
        <w:rPr>
          <w:rFonts w:ascii="Times New Roman" w:hAnsi="Times New Roman" w:cs="Times New Roman"/>
          <w:sz w:val="28"/>
          <w:szCs w:val="28"/>
          <w:lang w:val="uk-UA"/>
        </w:rPr>
        <w:t>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кожної раси.</w:t>
      </w:r>
    </w:p>
    <w:p w:rsidR="00B5524E" w:rsidRDefault="00B5524E" w:rsidP="00B55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sz w:val="28"/>
          <w:szCs w:val="28"/>
          <w:lang w:val="uk-UA"/>
        </w:rPr>
        <w:t xml:space="preserve">Як показав аналіз, для вербалізації теми «стиль персонажу» </w:t>
      </w:r>
      <w:r w:rsidR="00CB34C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524E">
        <w:rPr>
          <w:rFonts w:ascii="Times New Roman" w:hAnsi="Times New Roman" w:cs="Times New Roman"/>
          <w:sz w:val="28"/>
          <w:szCs w:val="28"/>
          <w:lang w:val="uk-UA"/>
        </w:rPr>
        <w:t xml:space="preserve"> великій кількості використовується емоційно-оцінювальна лексика, яка дає позитивну або негативну оцінку тим чи іншим персонажам, та дає додаткову інформацію саме про особливості певної раси.</w:t>
      </w:r>
    </w:p>
    <w:p w:rsidR="00C235D8" w:rsidRDefault="00C235D8" w:rsidP="00B55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Експлікаційно раси поділяються на:</w:t>
      </w:r>
    </w:p>
    <w:p w:rsidR="00C235D8" w:rsidRDefault="00C235D8" w:rsidP="00C235D8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добрі (люди, ельфи, гноми, хобіти, маги);</w:t>
      </w:r>
    </w:p>
    <w:p w:rsidR="00C235D8" w:rsidRDefault="00C235D8" w:rsidP="00C235D8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злі (орки, тролі, огри).</w:t>
      </w:r>
    </w:p>
    <w:p w:rsidR="00C235D8" w:rsidRPr="00C235D8" w:rsidRDefault="00C235D8" w:rsidP="00C235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Імплікаційно раси виділяються індивідуальною домінантною тональністю.</w:t>
      </w:r>
    </w:p>
    <w:p w:rsidR="00B5524E" w:rsidRPr="00B5524E" w:rsidRDefault="00C235D8" w:rsidP="00B55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Частіше всього</w:t>
      </w:r>
      <w:r w:rsidR="00B5524E" w:rsidRPr="00B552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34CF">
        <w:rPr>
          <w:rFonts w:ascii="Times New Roman" w:hAnsi="Times New Roman" w:cs="Times New Roman"/>
          <w:sz w:val="28"/>
          <w:szCs w:val="28"/>
          <w:lang w:val="uk-UA"/>
        </w:rPr>
        <w:t>при опис</w:t>
      </w:r>
      <w:r w:rsidR="00B5524E" w:rsidRPr="00B5524E">
        <w:rPr>
          <w:rFonts w:ascii="Times New Roman" w:hAnsi="Times New Roman" w:cs="Times New Roman"/>
          <w:sz w:val="28"/>
          <w:szCs w:val="28"/>
          <w:lang w:val="uk-UA"/>
        </w:rPr>
        <w:t xml:space="preserve">і використовуються </w:t>
      </w:r>
      <w:r w:rsidR="00CB34CF">
        <w:rPr>
          <w:rFonts w:ascii="Times New Roman" w:hAnsi="Times New Roman" w:cs="Times New Roman"/>
          <w:sz w:val="28"/>
          <w:szCs w:val="28"/>
          <w:lang w:val="uk-UA"/>
        </w:rPr>
        <w:t>окремі</w:t>
      </w:r>
      <w:r w:rsidR="00B5524E" w:rsidRPr="00B5524E">
        <w:rPr>
          <w:rFonts w:ascii="Times New Roman" w:hAnsi="Times New Roman" w:cs="Times New Roman"/>
          <w:sz w:val="28"/>
          <w:szCs w:val="28"/>
          <w:lang w:val="uk-UA"/>
        </w:rPr>
        <w:t xml:space="preserve"> слова. Рідше використовуються самостійні речення. І рідше всього використовуються словосполучення.</w:t>
      </w:r>
    </w:p>
    <w:p w:rsidR="00B5524E" w:rsidRDefault="00B5524E" w:rsidP="00B55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sz w:val="28"/>
          <w:szCs w:val="28"/>
          <w:lang w:val="uk-UA"/>
        </w:rPr>
        <w:t xml:space="preserve">Вербалізація </w:t>
      </w:r>
      <w:r w:rsidR="00CB34CF">
        <w:rPr>
          <w:rFonts w:ascii="Times New Roman" w:hAnsi="Times New Roman" w:cs="Times New Roman"/>
          <w:sz w:val="28"/>
          <w:szCs w:val="28"/>
          <w:lang w:val="uk-UA"/>
        </w:rPr>
        <w:t xml:space="preserve">образів персонажів </w:t>
      </w:r>
      <w:r w:rsidRPr="00B5524E">
        <w:rPr>
          <w:rFonts w:ascii="Times New Roman" w:hAnsi="Times New Roman" w:cs="Times New Roman"/>
          <w:sz w:val="28"/>
          <w:szCs w:val="28"/>
          <w:lang w:val="uk-UA"/>
        </w:rPr>
        <w:t xml:space="preserve">постає </w:t>
      </w:r>
      <w:r w:rsidR="00CB34CF">
        <w:rPr>
          <w:rFonts w:ascii="Times New Roman" w:hAnsi="Times New Roman" w:cs="Times New Roman"/>
          <w:sz w:val="28"/>
          <w:szCs w:val="28"/>
          <w:lang w:val="uk-UA"/>
        </w:rPr>
        <w:t xml:space="preserve">перспективною і </w:t>
      </w:r>
      <w:r w:rsidRPr="00B5524E">
        <w:rPr>
          <w:rFonts w:ascii="Times New Roman" w:hAnsi="Times New Roman" w:cs="Times New Roman"/>
          <w:sz w:val="28"/>
          <w:szCs w:val="28"/>
          <w:lang w:val="uk-UA"/>
        </w:rPr>
        <w:t>цікавою темою для сучасних дослідників.</w:t>
      </w:r>
    </w:p>
    <w:p w:rsidR="00FC72F5" w:rsidRDefault="00FC72F5" w:rsidP="00B55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Враховучи аналіз роману</w:t>
      </w:r>
      <w:r w:rsidR="00426F72">
        <w:rPr>
          <w:rFonts w:ascii="Times New Roman" w:hAnsi="Times New Roman" w:cs="Times New Roman"/>
          <w:sz w:val="28"/>
          <w:szCs w:val="28"/>
          <w:lang w:val="uk-UA"/>
        </w:rPr>
        <w:t xml:space="preserve"> «Володар перснів: Братство песня», ми зрозуміли, що більше всього приділяється уваги описанню раси Хоббітів. Це пояснюється незвичністю самої раси та походження головних героїв з цієї раси (Фродо Бегінс у «Володарі перснів» та Більбо Бегінс у трилогії «Хоббіт»). Раса описуэться позитивно-офарбованими лексико-семантичними </w:t>
      </w:r>
      <w:r w:rsidR="00A81DB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засобами, як наприклад: </w:t>
      </w:r>
      <w:r w:rsidR="00A81DBB" w:rsidRPr="00A81DBB">
        <w:rPr>
          <w:rFonts w:ascii="Times New Roman" w:hAnsi="Times New Roman" w:cs="Times New Roman"/>
          <w:sz w:val="28"/>
          <w:szCs w:val="28"/>
          <w:lang w:val="uk-UA"/>
        </w:rPr>
        <w:t>‘</w:t>
      </w:r>
      <w:r w:rsidR="00A81DBB">
        <w:rPr>
          <w:rFonts w:ascii="Times New Roman" w:hAnsi="Times New Roman" w:cs="Times New Roman"/>
          <w:sz w:val="28"/>
          <w:szCs w:val="28"/>
          <w:lang w:val="en-US"/>
        </w:rPr>
        <w:t>good</w:t>
      </w:r>
      <w:r w:rsidR="00A81DBB" w:rsidRPr="00A81DB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81DBB">
        <w:rPr>
          <w:rFonts w:ascii="Times New Roman" w:hAnsi="Times New Roman" w:cs="Times New Roman"/>
          <w:sz w:val="28"/>
          <w:szCs w:val="28"/>
          <w:lang w:val="en-US"/>
        </w:rPr>
        <w:t>natured</w:t>
      </w:r>
      <w:r w:rsidR="00A81DBB" w:rsidRPr="00A81DBB">
        <w:rPr>
          <w:rFonts w:ascii="Times New Roman" w:hAnsi="Times New Roman" w:cs="Times New Roman"/>
          <w:sz w:val="28"/>
          <w:szCs w:val="28"/>
          <w:lang w:val="uk-UA"/>
        </w:rPr>
        <w:t>’, ‘</w:t>
      </w:r>
      <w:r w:rsidR="00A81DBB">
        <w:rPr>
          <w:rFonts w:ascii="Times New Roman" w:hAnsi="Times New Roman" w:cs="Times New Roman"/>
          <w:sz w:val="28"/>
          <w:szCs w:val="28"/>
          <w:lang w:val="en-US"/>
        </w:rPr>
        <w:t>amazing</w:t>
      </w:r>
      <w:r w:rsidR="00A81DBB" w:rsidRPr="00A81DBB">
        <w:rPr>
          <w:rFonts w:ascii="Times New Roman" w:hAnsi="Times New Roman" w:cs="Times New Roman"/>
          <w:sz w:val="28"/>
          <w:szCs w:val="28"/>
          <w:lang w:val="uk-UA"/>
        </w:rPr>
        <w:t>’, ‘</w:t>
      </w:r>
      <w:r w:rsidR="00A81DBB">
        <w:rPr>
          <w:rFonts w:ascii="Times New Roman" w:hAnsi="Times New Roman" w:cs="Times New Roman"/>
          <w:sz w:val="28"/>
          <w:szCs w:val="28"/>
          <w:lang w:val="en-US"/>
        </w:rPr>
        <w:t>excellent</w:t>
      </w:r>
      <w:r w:rsidR="00A81DBB" w:rsidRPr="00A81DB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81DB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81DBB" w:rsidRPr="00A81DBB">
        <w:rPr>
          <w:rFonts w:ascii="Times New Roman" w:hAnsi="Times New Roman" w:cs="Times New Roman"/>
          <w:sz w:val="28"/>
          <w:szCs w:val="28"/>
          <w:lang w:val="uk-UA"/>
        </w:rPr>
        <w:t>‘</w:t>
      </w:r>
      <w:r w:rsidR="00A81DBB">
        <w:rPr>
          <w:rFonts w:ascii="Times New Roman" w:hAnsi="Times New Roman" w:cs="Times New Roman"/>
          <w:sz w:val="28"/>
          <w:szCs w:val="28"/>
          <w:lang w:val="en-US"/>
        </w:rPr>
        <w:t>admirable</w:t>
      </w:r>
      <w:r w:rsidR="00A81DBB" w:rsidRPr="00A81DB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81D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81DBB">
        <w:rPr>
          <w:rFonts w:ascii="Times New Roman" w:hAnsi="Times New Roman" w:cs="Times New Roman"/>
          <w:sz w:val="28"/>
          <w:szCs w:val="28"/>
        </w:rPr>
        <w:t xml:space="preserve">Та </w:t>
      </w:r>
      <w:r w:rsidR="00A81DBB">
        <w:rPr>
          <w:rFonts w:ascii="Times New Roman" w:hAnsi="Times New Roman" w:cs="Times New Roman"/>
          <w:sz w:val="28"/>
          <w:szCs w:val="28"/>
          <w:lang w:val="uk-UA"/>
        </w:rPr>
        <w:t xml:space="preserve">іноді вони називають себе </w:t>
      </w:r>
      <w:r w:rsidR="00A81DBB">
        <w:rPr>
          <w:rFonts w:ascii="Times New Roman" w:hAnsi="Times New Roman" w:cs="Times New Roman"/>
          <w:sz w:val="28"/>
          <w:szCs w:val="28"/>
          <w:lang w:val="en-US"/>
        </w:rPr>
        <w:t xml:space="preserve">‘silly’ </w:t>
      </w:r>
      <w:r w:rsidR="00A81DB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81DBB">
        <w:rPr>
          <w:rFonts w:ascii="Times New Roman" w:hAnsi="Times New Roman" w:cs="Times New Roman"/>
          <w:sz w:val="28"/>
          <w:szCs w:val="28"/>
          <w:lang w:val="en-US"/>
        </w:rPr>
        <w:t xml:space="preserve"> ‘stupid’</w:t>
      </w:r>
      <w:r w:rsidR="00A81DB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91039" w:rsidRDefault="004F2463" w:rsidP="00B55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Інші раси є другорядними і мають однозначне описанння. Тобто Ельфи, Люди, Гноми, Хоббіти предстають хорошими та відносяться до сил добра у Війні Кільця. Інші сили на чолі із Темним Лордом Сауроном</w:t>
      </w:r>
      <w:r w:rsidR="003F1E34">
        <w:rPr>
          <w:rFonts w:ascii="Times New Roman" w:hAnsi="Times New Roman" w:cs="Times New Roman"/>
          <w:sz w:val="28"/>
          <w:szCs w:val="28"/>
          <w:lang w:val="uk-UA"/>
        </w:rPr>
        <w:t>, а саме: Орки, Тролі, Огри, Умертвіння відносяться до сил темряви.</w:t>
      </w:r>
    </w:p>
    <w:p w:rsidR="00B5524E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Примітно те, що раси у міфосвіті Толкіна здебільшого описуються з одного боку, що дає змогу віднести їх або до сил Світу, або до світу Темряви.</w:t>
      </w: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3F1E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1E34" w:rsidRDefault="003F1E34" w:rsidP="00B5524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5524E" w:rsidRDefault="00B5524E" w:rsidP="00B5524E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  <w:lang w:val="uk-UA"/>
        </w:rPr>
      </w:pPr>
      <w:r w:rsidRPr="00B5524E">
        <w:rPr>
          <w:rFonts w:ascii="Times New Roman" w:hAnsi="Times New Roman" w:cs="Times New Roman"/>
          <w:b/>
          <w:color w:val="000000" w:themeColor="text1"/>
          <w:sz w:val="32"/>
          <w:szCs w:val="32"/>
          <w:lang w:val="uk-UA"/>
        </w:rPr>
        <w:lastRenderedPageBreak/>
        <w:t>СПИСОК ВИКОРИСТАНОЇ ЛІТЕРАТУРИ</w:t>
      </w:r>
    </w:p>
    <w:p w:rsidR="00A37EFA" w:rsidRPr="00A37EFA" w:rsidRDefault="00A37EFA" w:rsidP="00B5524E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Науково-критична література</w:t>
      </w:r>
    </w:p>
    <w:p w:rsidR="009B6662" w:rsidRPr="00B5524E" w:rsidRDefault="009B6662" w:rsidP="009B6662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Аникин Г.В. Английский роман 60-х годов XX века, – М.: Высшая школа, 1976. – 104 с.</w:t>
      </w:r>
    </w:p>
    <w:p w:rsidR="009B7F74" w:rsidRPr="009B7F74" w:rsidRDefault="009B7F74" w:rsidP="009B7F7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D3B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Аскольдов С. А. Концепт и слово / С. А. Аскольдов // Русская словесность. От теории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B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словесности к структуре текста : [антология] / [под ред. проф. В. П. Нерознака]. – М. : Языки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B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русской культуры,1997. – С. 267–279.</w:t>
      </w:r>
    </w:p>
    <w:p w:rsidR="00342B5F" w:rsidRDefault="00342B5F" w:rsidP="00342B5F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42B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Бабенко Л. Г. Общие методы и механизмы выявления имплицитного содержания в языке и речи / Л. Г. Бабенко // Семантико-дискурсивные исследования языка: Эксплицитность / имплицитность выражения смыслов : материалы междунар. конф. (15–17 сент. 2005 г., Калининград, Светлогорск ); [ред. С. С. Ваулина и др.]. – Калининград : Изд-во РГУ имени И. Канта, 2006. – С. 274–291.</w:t>
      </w:r>
    </w:p>
    <w:p w:rsidR="001979B0" w:rsidRDefault="001979B0" w:rsidP="001979B0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Барахов В.С. Литературный портрет. – Л.: Наука, 1985. – 312 с.</w:t>
      </w:r>
    </w:p>
    <w:p w:rsidR="004B5563" w:rsidRDefault="004B5563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Бацевич Ф.С. Основи комунікативної лінгвістики. – К.: Академія, 2004. 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344 с.</w:t>
      </w:r>
    </w:p>
    <w:p w:rsidR="00983EED" w:rsidRDefault="00983EED" w:rsidP="00983EED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83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Безугла Л. Р. Вербалізація імпліцитних смислів у німецькомовному діалогічному дискурсі : [монографія] / Л. Р. Безугла. – Харків : ХНУ імені В. Н. Каразіна, 2007. – 332 с.</w:t>
      </w:r>
    </w:p>
    <w:p w:rsidR="001979B0" w:rsidRPr="00983EED" w:rsidRDefault="009A2D52" w:rsidP="00983EED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A2D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Бережной С. В. Рецензия на книгу: Перумов Н.Д. Кольцо тьмы, т. 1-2. – СПб, 1993/ С. В. Бережной [Електронний ресурс]. – Режим доступу: http://kulichki.com/tolkien/podshivka/950401.html</w:t>
      </w:r>
    </w:p>
    <w:p w:rsidR="00983EED" w:rsidRDefault="00983EED" w:rsidP="00983EED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83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Бібік В. Функціонування локального, зовнішнього та внутрішнього типів простору в романі «Невеличка драма» Валеріана Підмогильного. Наукові записки ТНПУ. Серія «Літературознавство». Вип. 30. С. 51–59.</w:t>
      </w:r>
    </w:p>
    <w:p w:rsidR="004B5563" w:rsidRDefault="004B5563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Борисова Т.С. Лингвостилистические средства создания образа стереотипного персонажа (на материале англоязычной 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приключенческой прозы 19-20 веков): Дис. ... канд. филол. наук: 10.02.04, – германские языки, – Херсон, 2002. – 226 с.</w:t>
      </w:r>
    </w:p>
    <w:p w:rsidR="0095262D" w:rsidRPr="0095262D" w:rsidRDefault="004B5563" w:rsidP="00A75765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5262D">
        <w:rPr>
          <w:rFonts w:ascii="Times New Roman" w:hAnsi="Times New Roman" w:cs="Times New Roman"/>
          <w:color w:val="000000" w:themeColor="text1"/>
          <w:sz w:val="28"/>
          <w:szCs w:val="28"/>
        </w:rPr>
        <w:t>Валги</w:t>
      </w:r>
      <w:r w:rsidRPr="009526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Н.С. Теори</w:t>
      </w:r>
      <w:r w:rsidRPr="0095262D">
        <w:rPr>
          <w:rFonts w:ascii="Times New Roman" w:hAnsi="Times New Roman" w:cs="Times New Roman"/>
          <w:color w:val="000000" w:themeColor="text1"/>
          <w:sz w:val="28"/>
          <w:szCs w:val="28"/>
        </w:rPr>
        <w:t>я текста:</w:t>
      </w:r>
      <w:r w:rsidRPr="009526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5262D">
        <w:rPr>
          <w:rFonts w:ascii="Times New Roman" w:hAnsi="Times New Roman" w:cs="Times New Roman"/>
          <w:color w:val="000000" w:themeColor="text1"/>
          <w:sz w:val="28"/>
          <w:szCs w:val="28"/>
        </w:rPr>
        <w:t>учебное пособие. – М.: Логос, 2003. – 280 с.</w:t>
      </w:r>
    </w:p>
    <w:p w:rsidR="0004254A" w:rsidRDefault="0004254A" w:rsidP="00A75765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526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Висоцька Н. Дж. Р. Р. Толкіен як інтерпретатор «Поеми про Беовулфа» / Н. Висоцька // Ренесансні студії. – 2003. – Вип. 9. – С.104-106.</w:t>
      </w:r>
    </w:p>
    <w:p w:rsidR="0049709E" w:rsidRPr="0049709E" w:rsidRDefault="0049709E" w:rsidP="0049709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B24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Вольф Е.М. Грамматика и семантика пр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илагательного (на материале ибе</w:t>
      </w:r>
      <w:r w:rsidRPr="004B24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ро-романских языков). М.: Наука, 1978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200 c.</w:t>
      </w:r>
    </w:p>
    <w:p w:rsidR="0049709E" w:rsidRDefault="0049709E" w:rsidP="0049709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Галиев С.</w:t>
      </w: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 Классификация жанра фэнтези. Произведения Толкина / Сергей Галиев [Електронний ресурс]. – Режим доступу: http://www. proza.ru/2011/08/13/1098</w:t>
      </w:r>
    </w:p>
    <w:p w:rsidR="0049709E" w:rsidRPr="0049709E" w:rsidRDefault="0049709E" w:rsidP="0049709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970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Галич О. Теорія літератури / О. Галич, В. Назарець, Є. Васильєв. – К.: Либідь, 2005. – 486 с.</w:t>
      </w:r>
    </w:p>
    <w:p w:rsidR="004B5563" w:rsidRDefault="004B5563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</w:rPr>
        <w:t>Гальперин И.Р. Грамматические категории текста // Изв.АН СССР. – Серия Литературы и Языка. – 1977. – №6. – С. 9 – 15.</w:t>
      </w:r>
    </w:p>
    <w:p w:rsidR="00B5524E" w:rsidRPr="00432556" w:rsidRDefault="00B5524E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Гальперин И.Р. Текст как о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</w:rPr>
        <w:t>бъект лингвистического исследования. М.: Наука. – 1981. – 138 с.</w:t>
      </w:r>
    </w:p>
    <w:p w:rsidR="00432556" w:rsidRPr="00B5524E" w:rsidRDefault="00432556" w:rsidP="00432556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3255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Головачева К. Р. Художній концепт як об’єкт наукового дослідження / К. Р. Головачева // Вісник Харківського національного університету імені В. Н. Каразіна. Сер. : Філологія. - 2014. - № 1107, вип. 70. - С. 45-49. – Режим доступу: http://nbuv.gov.ua/UJRN/VKhIFL_2014_1107_70_11</w:t>
      </w:r>
    </w:p>
    <w:p w:rsidR="004B5563" w:rsidRPr="00B5524E" w:rsidRDefault="004B5563" w:rsidP="004B5563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Гончарова Е.А. Лингвостилистические способы номинации персонажа в литературном тексте и их значение для художественного смысла произведения ZZ Художественный текст, – Красноярск, 1987. – С. 105 – 151.</w:t>
      </w:r>
    </w:p>
    <w:p w:rsidR="004B5563" w:rsidRDefault="004B5563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Горшенева Е.С. Портрет персонажа в системе целостного художественного текста: Дис. ... канд. филол. наук: 10.02.04. – германские языки, – К., 1984. – 207 с.</w:t>
      </w:r>
    </w:p>
    <w:p w:rsidR="00432556" w:rsidRPr="00432556" w:rsidRDefault="00432556" w:rsidP="00432556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Греймас А. Ж. Размышление об актантных моделях / А. Ж. Греймас // Вестник Московского Университета. - Сер.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9. Филология. - 1996. - № 1. – С.118–135.</w:t>
      </w:r>
    </w:p>
    <w:p w:rsidR="00432556" w:rsidRDefault="00432556" w:rsidP="00432556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Гусарова А.Д. Жанр фэнтези в русской литературе 90-х гг. двадцатого века: проблемы поэтики: автореф. дисс. … канд. филол. наук. Петрозаводск, 2009.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22 с.</w:t>
      </w:r>
    </w:p>
    <w:p w:rsidR="00432556" w:rsidRDefault="00432556" w:rsidP="00432556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Гураль О.Ю. До проблеми</w:t>
      </w:r>
      <w:r w:rsidRPr="00792B5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реконструкції</w:t>
      </w:r>
      <w:r w:rsidRPr="00792B5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концепту песонаж / Гураль О.Ю. // </w:t>
      </w:r>
      <w:r w:rsidRPr="00792B5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Вісник Львівського університету. Серія міжнародні відносини. 2011. Випуск 28. C. 305–316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432556" w:rsidRDefault="00432556" w:rsidP="00432556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E2C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Демьянков В. З. О техниках понимания имплицитности речи / В. З. Демьянков // Семантико-дискурсивные исследования языка: Эксплицитность / имплицитность выражения смыслов : материалы междунар. науч. конф. (15–17 сентября 2005 г., Калининград, Светлогорск); [под ред. С. С. Ваулиной]. – Калининград : Рос. гос. ун-т имени И. Канта, 2006. – С. 34–52.</w:t>
      </w:r>
    </w:p>
    <w:p w:rsidR="00432556" w:rsidRPr="00432556" w:rsidRDefault="00432556" w:rsidP="00432556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70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Долинин К. А. Имплицитное содержание высказывания / К. А. Долинин // Вопросы языкознания. – 1983. – № 6. – С. 37–47.</w:t>
      </w:r>
    </w:p>
    <w:p w:rsidR="0058438C" w:rsidRDefault="0058438C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Загнітко А.П. Теорія сучасного синтаксису: Монографія. Вид. 2-ге, випрал. і доп. – Донецьк: ДонНУ, 2007. – 294 с.</w:t>
      </w:r>
    </w:p>
    <w:p w:rsidR="00760FB5" w:rsidRDefault="00760FB5" w:rsidP="00760FB5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60FB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Кабаков Р. Творчество Дж. Р. Р. Толкина как литературоведческая проблема / Роман Кабаков [Електронний ресурс]. – Режим доступу: http://www. kulichki.com/tolkien/arhiv/manuscr/kabako97.shtml</w:t>
      </w:r>
    </w:p>
    <w:p w:rsidR="004B5563" w:rsidRDefault="004B5563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Калинюк Е.А. Композиционно-речевая форма «описание» в научно-фантастическом тексте: Дис.... канд. филол. наук: 10.02.04. – германские языки, – Одесса, 1999. – 209 с.</w:t>
      </w:r>
    </w:p>
    <w:p w:rsidR="00760FB5" w:rsidRDefault="00760FB5" w:rsidP="00760FB5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60FB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Копистянська Н.Х. Час і простір у мистецтві слова. Львів: ПАЇС, 2012.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760FB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342 с.</w:t>
      </w:r>
    </w:p>
    <w:p w:rsidR="00760FB5" w:rsidRDefault="00760FB5" w:rsidP="00760FB5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Костюк І. Міфологема</w:t>
      </w:r>
      <w:r w:rsidRPr="00F555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історія</w:t>
      </w:r>
      <w:r w:rsidRPr="00F555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поняття</w:t>
      </w:r>
      <w:r w:rsidRPr="00F555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науковому</w:t>
      </w:r>
      <w:r w:rsidRPr="00F555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дискурсі / Костюк І. // </w:t>
      </w:r>
      <w:r w:rsidRPr="00F555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ВІСНИК Львівської національної академії мистецтв. Вип. 22.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С. 405–416.</w:t>
      </w:r>
    </w:p>
    <w:p w:rsidR="009B162C" w:rsidRDefault="009B162C" w:rsidP="009B162C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Курята Ю.В. Проблеми загаль</w:t>
      </w:r>
      <w:r w:rsidRPr="00FD2E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ної та педаго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гічної психології: Збірн. наук. </w:t>
      </w:r>
      <w:r w:rsidRPr="00FD2E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праць. — 2010. — Т. ХІІ.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4369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Ч. 4. — С. 225</w:t>
      </w:r>
      <w:r w:rsidR="0084369F" w:rsidRPr="0084369F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FD2E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232.</w:t>
      </w:r>
    </w:p>
    <w:p w:rsidR="004B5563" w:rsidRDefault="004B5563" w:rsidP="004B5563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Кухаренко В.А. Интерпретация текста: Учебник для студентов филологических специальностей. – 3-е изд., испр, – Одесса, Латстар, 2002. – 292 с.</w:t>
      </w:r>
    </w:p>
    <w:p w:rsidR="005524DF" w:rsidRDefault="005524DF" w:rsidP="005524DF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524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Леонтьев А.А. Основы психолингвистики, уч. М., 1997. – 287 с.</w:t>
      </w:r>
    </w:p>
    <w:p w:rsidR="00667AA3" w:rsidRPr="00667AA3" w:rsidRDefault="00667AA3" w:rsidP="00667AA3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Лихачев Д.С. Поэтика художественного времени, Поэтика художественного пространства. Поэтика древнерусской литературы. Ленинград: Художественная литература, 1971. С. 231–405.</w:t>
      </w:r>
    </w:p>
    <w:p w:rsidR="00B5524E" w:rsidRDefault="00B5524E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Лотман Ю.М. Избр</w:t>
      </w:r>
      <w:r w:rsidR="00667A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анные статьи: В 3 т. Т. 1. – 247 с.</w:t>
      </w:r>
    </w:p>
    <w:p w:rsidR="00667AA3" w:rsidRPr="00074FC5" w:rsidRDefault="00667AA3" w:rsidP="00667AA3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Лотман Ю.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М.</w:t>
      </w: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 проблеме пространственной семиотики. Труды по знаковым системам. Тарту. 1986. Вып. XIX. С. 3–6.</w:t>
      </w:r>
    </w:p>
    <w:p w:rsidR="00B47C7A" w:rsidRPr="00074FC5" w:rsidRDefault="00D52FE6" w:rsidP="00B47C7A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Малетина О.</w:t>
      </w:r>
      <w:r w:rsidR="00B47C7A"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 Типология портрета в художественном дискурсе / О. А. Малетина // Вестник Волгоградского государственного университета. Серия 2. – 2006. – Вып. 5 [Електронний ресурс]. – Режим доступу: http://cyberleninka.ru/article/n/tipologia-v-hydozhestvennom-diskurse</w:t>
      </w:r>
    </w:p>
    <w:p w:rsidR="004B5563" w:rsidRDefault="004B5563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Мальцева O.A. Лингвостилистические особенности словесного художественного портрета в современном англоязычном романе (на материале произведений Дж. Фаулза): Автореф. дис.... канд. филол.. наук: 10.02.04, – германские языки, – Д., 1986. – 16 с.</w:t>
      </w:r>
    </w:p>
    <w:p w:rsidR="00E80A42" w:rsidRDefault="00E80A42" w:rsidP="00E80A42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Манахов О.І. Хронотоп фентезійного тексту </w:t>
      </w:r>
      <w:r w:rsidRPr="0002371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Pr="0002371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матеріалі</w:t>
      </w:r>
      <w:r w:rsidRPr="0002371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творів Джона </w:t>
      </w:r>
      <w:r w:rsidRPr="0002371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олкіна та Ніка</w:t>
      </w:r>
      <w:r w:rsidRPr="0002371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ерумова</w:t>
      </w:r>
      <w:r w:rsidRPr="0002371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/ Манахов О.І. //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Держава та регіони. Серія: Гуманітарні науки. – 2018. № 2 (53). – С. 36–42.</w:t>
      </w:r>
    </w:p>
    <w:p w:rsidR="003320A9" w:rsidRDefault="003320A9" w:rsidP="003320A9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20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Мао Янь. Качественные значения оносительных прилагательны с пространственной семантикой / Мао Янь // Тамбов: Грамота, 2017.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 12(78): в 4-х ч. Ч. 4. C. 109–</w:t>
      </w:r>
      <w:r w:rsidRPr="003320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114.</w:t>
      </w:r>
    </w:p>
    <w:p w:rsidR="004B5563" w:rsidRDefault="004B5563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Мацько Л.І., Кравець Л.В. Культура української фахової мови. – К.: Академія, 2007. – 360 с.</w:t>
      </w:r>
    </w:p>
    <w:p w:rsidR="003320A9" w:rsidRDefault="00D52FE6" w:rsidP="003320A9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Морозова Е.</w:t>
      </w:r>
      <w:r w:rsidR="003320A9" w:rsidRPr="00B6541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И. Лингвокогнитивные механизмы и дискурсивные эффекты дистанцирования / Е. И. Морозова // П’ятий міжнародний науковий форум «Сучасна стилістика і романістика: перший рубіж нового тисячоліття» : тези доповідей. – Харків : ХНУ імені В. Н. Каразіна, 2013. – С. 122–123.</w:t>
      </w:r>
    </w:p>
    <w:p w:rsidR="004B5563" w:rsidRDefault="004B5563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Насалевич Т.В. Портретные описания в различных типах текста (роман, драма, сказка): Дис. ... канд. филол. наук: 10.02.04. – германские языки. – Одесса, 2003. – 198 с.</w:t>
      </w:r>
    </w:p>
    <w:p w:rsidR="00D52FE6" w:rsidRPr="008320EA" w:rsidRDefault="00D52FE6" w:rsidP="00D52FE6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606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Никитин М. В. Курс лингвистической семантики / М. В. Никитин. – СПб : Научный центр проблем диалога, 1996. – 760 с.</w:t>
      </w:r>
    </w:p>
    <w:p w:rsidR="004B5563" w:rsidRDefault="004B5563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Ніконова В. Г. Поетико-когнітивний аналіз драматичного тексту: художній концепт // Вісник Дніпропетровського університету. – Серія “Мовознавство”. – Т. 16. – № 11. – Дніпро</w:t>
      </w:r>
      <w:r w:rsidR="007761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петровськ : ДНУ, 2008. – С. 215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–220.</w:t>
      </w:r>
    </w:p>
    <w:p w:rsidR="00030C49" w:rsidRDefault="00030C49" w:rsidP="00030C49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555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Ортега-і-Гассет Х. Вибрані твори. — К.: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Основи, 1994. –</w:t>
      </w:r>
      <w:r w:rsidRPr="00F555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420 с.</w:t>
      </w:r>
    </w:p>
    <w:p w:rsidR="00776179" w:rsidRDefault="00776179" w:rsidP="00776179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Панченко І.М. Імпліцитна адресатна референція в німецькомовному дискурсі: структурно-семантичний і прагмадискурсивний аспекти: дис. к. філол. н: 10.02.04 / Панченко Ірина Михайлівна. – Харків, 2016. – 234 с.</w:t>
      </w:r>
    </w:p>
    <w:p w:rsidR="00776179" w:rsidRDefault="00776179" w:rsidP="00776179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Петрухіна Л. Пейзаж у контексті теорії літератури (на матеріалі слов'янської поезії) /Л. Петрухіна // Проблеми слов'янознавст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ва. – 2002. – Вип. 52. – С. 125–</w:t>
      </w: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134.</w:t>
      </w:r>
    </w:p>
    <w:p w:rsidR="00776179" w:rsidRDefault="00776179" w:rsidP="00776179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Сапковский А. Пируг, или Нет золота в серых горах/ А. Сапковский [Електронний ресурс]. – Режим доступу: </w:t>
      </w:r>
      <w:hyperlink r:id="rId9" w:anchor="0" w:history="1">
        <w:r w:rsidR="00A46A77" w:rsidRPr="00A46A7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http://royallib.ru/read/sapkovskiy_andgey/pirug_ili_net_zolota_v_serih_gorah.html#0</w:t>
        </w:r>
      </w:hyperlink>
    </w:p>
    <w:p w:rsidR="00A46A77" w:rsidRDefault="00A46A77" w:rsidP="00A46A77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Cитник Н. В. Образ Гендальфа в контексті архетипної образної системи трилогії Дж. Р. Р. Толкіна «Володар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перснів»/ Н. В. Ситник // Наукові праці: зб. К-п ДПУ. – 2006. – Вип. 5. – С. 173-174.</w:t>
      </w:r>
    </w:p>
    <w:p w:rsidR="00A46A77" w:rsidRPr="0074663C" w:rsidRDefault="00A46A77" w:rsidP="00A46A77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Cитник Н. В. Образ Фродо і домінантний архетип трилогії «Володар перснів»/ Н. В. Ситник // Наукові праці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Кам'янець-Подільського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НУ. – 2011. – Вип. 27. – С. 310–</w:t>
      </w: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314.</w:t>
      </w:r>
    </w:p>
    <w:p w:rsidR="00A46A77" w:rsidRPr="0074663C" w:rsidRDefault="00A46A77" w:rsidP="00A46A77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Ситник Н. Основні тенденції критичних досліджень творчості Дж. Р. Р. Толкіна за останні два десятиліття 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Н. Ситник // Наукові праці Кам'янець-Подільського ДУ. – 2005. – Т. 1. – Вип. 10. – С. 221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–227.</w:t>
      </w:r>
    </w:p>
    <w:p w:rsidR="00A46A77" w:rsidRPr="0074663C" w:rsidRDefault="00A46A77" w:rsidP="00A46A77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Ситник Н. Особливості темпоральної організації міфосвіту Дж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Р. Р. </w:t>
      </w: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Толкіна / Н. Ситник // Наукові праці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Кам'янець-Подільського НУ.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2008. – Т. 3. – Вип. 7. – С. 33–</w:t>
      </w: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34.</w:t>
      </w:r>
    </w:p>
    <w:p w:rsidR="00A46A77" w:rsidRDefault="00A46A77" w:rsidP="00A46A77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Cитник Н. В. Тема добра і зла у творчості Толкіна / Н. В. Ситник // Наукові праці Кам'янець-Подільського ДУ.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2005. –Т. 2. – Вип. 4. – С. 129–</w:t>
      </w:r>
      <w:r w:rsidRPr="007466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134.</w:t>
      </w:r>
    </w:p>
    <w:p w:rsidR="004B5563" w:rsidRDefault="004B5563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Страхов И.В. Методы психологическог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 анализа в художественном изоб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ражении характеров. Психологический анализ портретов-характеров в романах И.А. Гончарова: Учебное пособие. – Саратов, 1978. – 48 с.</w:t>
      </w:r>
    </w:p>
    <w:p w:rsidR="00C11074" w:rsidRPr="00B5524E" w:rsidRDefault="00C11074" w:rsidP="00C1107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Ткаченко А. Мистецтво слова (Вступ до літературознавства): підручник для гуманітаріїв. – K.: Правда Ярославичів, 1997. – 448 с.</w:t>
      </w:r>
    </w:p>
    <w:p w:rsidR="00C11074" w:rsidRDefault="00C11074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Фащенко В.В. Видима мова душі ZZ Вибрані статті. – K.: Дніпро, 1988. – С. 86 –106.</w:t>
      </w:r>
    </w:p>
    <w:p w:rsidR="00B5524E" w:rsidRDefault="00B5524E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Хализев В.Є. Теория литературы. Учеб. 2-е изд. –М.: Высш. шк., 2000. – 398 с.</w:t>
      </w:r>
    </w:p>
    <w:p w:rsidR="00C158A1" w:rsidRDefault="00C158A1" w:rsidP="00C158A1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Шиппи Т. Орки, призраки, нежить: Толкиновские образы зла/ Том Шиппи [Електронний рес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урс]. – Режим до</w:t>
      </w: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ступу: http://eressea.ru/library/public/ shippi01.shtml</w:t>
      </w:r>
    </w:p>
    <w:p w:rsidR="00AB40D6" w:rsidRDefault="00AB40D6" w:rsidP="00AB40D6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F3E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Шрамм А. Н. Очерки по семантике качественных прилагательных. Л.: Изд-во ЛГУ, 1979.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8F3E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132 с.</w:t>
      </w:r>
    </w:p>
    <w:p w:rsidR="007329BA" w:rsidRPr="00B5524E" w:rsidRDefault="007329BA" w:rsidP="007329BA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Chatman S. Story and Discourse: Narrative Structure in Fiction and Film / S. Chatman. – Ithaca, NY : Cornell University Press, 1980. – 277 p.</w:t>
      </w:r>
    </w:p>
    <w:p w:rsidR="008F78E3" w:rsidRPr="00074FC5" w:rsidRDefault="008F78E3" w:rsidP="008F78E3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Cook G. Discourse and Literature: the interplay of form and mind / G. Cook. – Oxford: Oxford Univ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ersity Press, 1995.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– 253 p.</w:t>
      </w:r>
    </w:p>
    <w:p w:rsidR="007329BA" w:rsidRPr="00B5524E" w:rsidRDefault="007329BA" w:rsidP="007329BA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Culpeper J. A cognitive stylistic approach to characterization / J. Culpeper // Cognitive Stylistics: Language and Cognition in text analysis/ [ed. by E. Semino, J. V. Culpeper]. – Amsterdam, Philadelphia : John Benjamins B. V., 2002. – P. 251–278.</w:t>
      </w:r>
    </w:p>
    <w:p w:rsidR="007329BA" w:rsidRPr="007329BA" w:rsidRDefault="007329BA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Culpeper J. Language and characterization: people in plays and other texts /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J. Culperer. – Longman, Person ESL, 2001. – 328 p.</w:t>
      </w:r>
    </w:p>
    <w:p w:rsidR="007329BA" w:rsidRPr="007329BA" w:rsidRDefault="007329BA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Culpeper J. Reflections on a cognitive stylistic approach to characterization / J. Culperer // Cognitive Poetics: Goals, Gains and Gaps/ [ed. by G. Brône, J. Vandaele]. – Berlin : Mouton de Gruyter, 2009. – P. 125</w:t>
      </w:r>
      <w:r w:rsidR="0084369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160.</w:t>
      </w:r>
    </w:p>
    <w:p w:rsidR="00FC3B13" w:rsidRDefault="00FC3B13" w:rsidP="00FC3B13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Doležel L. Heterocosmica. Fiction and PossibleWorlds / L. Doležel. –Baltimore : Johns Hopkins University Press, 1998. – 331p.</w:t>
      </w:r>
    </w:p>
    <w:p w:rsidR="00DF0624" w:rsidRPr="00DF0624" w:rsidRDefault="00DF0624" w:rsidP="00DF062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Eysenck M. W. Cognitive Psychology: A Student’s Handbook / M. W. Eysenck, M. T. Keane. - London and New York : Psych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ology Press Ltd, 2005. – 646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</w:t>
      </w:r>
    </w:p>
    <w:p w:rsidR="00DF0624" w:rsidRDefault="00DF0624" w:rsidP="00DF062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Forster E. M. Aspects of the novel / E. M. Forster. - Harmonds</w:t>
      </w:r>
      <w:r w:rsidR="00D012E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worth: Penguin, 1963.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141 p.</w:t>
      </w:r>
    </w:p>
    <w:p w:rsidR="00A36D05" w:rsidRPr="00D012E7" w:rsidRDefault="00A36D05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Margolin U. Characterisation in narrative : some theoretical prolegomena / U. Margolin. – Neophilol</w:t>
      </w:r>
      <w:r w:rsidR="0084369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ogus . – 1983. – № 67. – P. 1–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14.</w:t>
      </w:r>
    </w:p>
    <w:p w:rsidR="00D012E7" w:rsidRDefault="00D012E7" w:rsidP="00D012E7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Margolin U. Comments on Culpeрer / U. Margolin // Cognitive Poetics: Goals, Gains and Gaps / [ed. by G. Brône, J. Vandaele]. - Berlin : Mouton de Gruyter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2009. - P. 161–168.</w:t>
      </w:r>
    </w:p>
    <w:p w:rsidR="00D012E7" w:rsidRDefault="00D012E7" w:rsidP="00D012E7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Rimmon-Kenan Sh. Narrative Fiction / Sh. Rimmon-Kenan. - London and New Yor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k: Contemporary Poetics, 2002. –</w:t>
      </w: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181 p.</w:t>
      </w:r>
    </w:p>
    <w:p w:rsidR="00A813A7" w:rsidRPr="00A813A7" w:rsidRDefault="00A813A7" w:rsidP="00A813A7">
      <w:pPr>
        <w:numPr>
          <w:ilvl w:val="0"/>
          <w:numId w:val="8"/>
        </w:numPr>
        <w:shd w:val="clear" w:color="auto" w:fill="FFFFFF"/>
        <w:spacing w:before="100" w:beforeAutospacing="1" w:after="24" w:line="360" w:lineRule="auto"/>
        <w:ind w:left="924" w:hanging="357"/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</w:pPr>
      <w:r w:rsidRPr="00A813A7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Rosch E.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H.</w:t>
      </w:r>
      <w:r w:rsidRPr="00A813A7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Principles of Categorization /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Rosch E.</w:t>
      </w:r>
      <w:r w:rsidRPr="00A813A7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H.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</w:t>
      </w:r>
      <w:r w:rsidRPr="00A813A7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/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/</w:t>
      </w:r>
      <w:r w:rsidRPr="00A813A7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Cognition and Categorization.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–</w:t>
      </w:r>
      <w:r w:rsidRPr="00A813A7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Hillsdale,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N.Y.: Lawrence Erlbaum, 1978. – P. 27–</w:t>
      </w:r>
      <w:r w:rsidRPr="00A813A7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48.</w:t>
      </w:r>
    </w:p>
    <w:p w:rsidR="00C407FE" w:rsidRPr="004E3414" w:rsidRDefault="00C407FE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Schneider R. Toward a cognitive theory of literary character: the dynamics of mental-model construction / R. Schneider // Style. – Northern 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Illinois University, 2001. – Режим доступу: High Beam Research </w:t>
      </w:r>
      <w:hyperlink r:id="rId10" w:history="1">
        <w:r w:rsidRPr="00B5524E">
          <w:rPr>
            <w:rFonts w:ascii="Times New Roman" w:hAnsi="Times New Roman" w:cs="Times New Roman"/>
            <w:color w:val="000000" w:themeColor="text1"/>
            <w:sz w:val="28"/>
            <w:szCs w:val="28"/>
            <w:u w:val="single"/>
            <w:lang w:val="uk-UA"/>
          </w:rPr>
          <w:t>http://www.highbeam.com</w:t>
        </w:r>
      </w:hyperlink>
    </w:p>
    <w:p w:rsidR="004E3414" w:rsidRPr="00074FC5" w:rsidRDefault="004E3414" w:rsidP="004E341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Stockwell P. Cognitive poetics. An Introduction / P. Stockw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ell. - Routledge, 2002.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– 193 p.</w:t>
      </w:r>
    </w:p>
    <w:p w:rsidR="006E74F4" w:rsidRDefault="006E74F4" w:rsidP="006E74F4">
      <w:pPr>
        <w:spacing w:line="360" w:lineRule="auto"/>
        <w:ind w:left="720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</w:pPr>
    </w:p>
    <w:p w:rsidR="006E74F4" w:rsidRPr="006E74F4" w:rsidRDefault="006E74F4" w:rsidP="006E74F4">
      <w:pPr>
        <w:spacing w:line="360" w:lineRule="auto"/>
        <w:ind w:left="720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Довідкові видання</w:t>
      </w:r>
    </w:p>
    <w:p w:rsidR="006E74F4" w:rsidRPr="00C407FE" w:rsidRDefault="006E74F4" w:rsidP="006E74F4">
      <w:pPr>
        <w:spacing w:line="360" w:lineRule="auto"/>
        <w:ind w:left="720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432556" w:rsidRDefault="00432556" w:rsidP="00432556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Ганич Д.І., Олійник І.С. Словник лінгвістичних термінів. – К.: Вища шк., 1985. – 360 с.</w:t>
      </w:r>
    </w:p>
    <w:p w:rsidR="00432556" w:rsidRPr="00432556" w:rsidRDefault="00432556" w:rsidP="00432556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Єрмоленко С.Я., Бибик С.П., Тодор О.Г. Українська мова: Короткий тлумачний словник лінгвістичних термінів. – К.: Либідь, 2001. – 222 с.</w:t>
      </w:r>
    </w:p>
    <w:p w:rsidR="0058438C" w:rsidRPr="004E3414" w:rsidRDefault="0058438C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Литературная энциклопедия терминов и понятий / Под ред. А.Н.Николюкина. Институт научн. информации по общественным наукам РАН. – М.: НПК «Интелвак», 2001. – 1600 с.</w:t>
      </w:r>
    </w:p>
    <w:p w:rsidR="004E3414" w:rsidRDefault="004E3414" w:rsidP="004E3414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A71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Літературознавча енциклопедія: У 2 т. Т. 2 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A71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Авт.-уклад. Ю.І. Ковалів.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0A71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К.: ВЦ “Академія”, 2007. –</w:t>
      </w:r>
      <w:r w:rsidRPr="000A71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624 с.</w:t>
      </w:r>
    </w:p>
    <w:p w:rsidR="00B5524E" w:rsidRPr="00B5524E" w:rsidRDefault="00B5524E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</w:rPr>
        <w:t>Літературознавчий словник-довідник / За ред. Р. Т. Гром'яка, Ю. І. Коваліва, В. І. Теремка. — К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u w:val="single"/>
        </w:rPr>
        <w:t>.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</w:rPr>
        <w:t> : Видавничий центр «Академія», 2007. 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752 с.</w:t>
      </w:r>
      <w:r w:rsidRPr="00B5524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8438C" w:rsidRPr="0058438C" w:rsidRDefault="0058438C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Ожегов С. И. Словарь русского языка : около 57 000 слов / С. И. Ожегов ; под ред. Н. Ю. Шведовой. – 19-е изд., испр. – М. : Рус. яз., 1987. – 750с.</w:t>
      </w:r>
    </w:p>
    <w:p w:rsidR="003E314C" w:rsidRPr="003E314C" w:rsidRDefault="003E314C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Ожегов С. И. Толковый словарь русского языка / С. И. Ожегов, Н.Ю.Шведова. – М.: Рус. яз., 1993. – 870 с.</w:t>
      </w:r>
    </w:p>
    <w:p w:rsidR="003206F0" w:rsidRPr="00336880" w:rsidRDefault="003206F0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</w:rPr>
        <w:t>Педагогическое речеведение: Словарь-справочник. – М.: Флинта, Наука, 1998.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310 с.</w:t>
      </w:r>
    </w:p>
    <w:p w:rsidR="00336880" w:rsidRPr="00432556" w:rsidRDefault="00336880" w:rsidP="00336880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Пустовіт Л. О. Словник іншомовних слів / Л. О. Пустовіт, О. І. Скопненко, Г. М. Сюта, Т. В. Цимбалюк. – К.: Довіра, 2000, – 1017 с.</w:t>
      </w:r>
    </w:p>
    <w:p w:rsidR="003206F0" w:rsidRPr="003206F0" w:rsidRDefault="003206F0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Словарь литературных терминов / Под ред. Л .И. Тимофеева, С.В. Тураева. – М.: Просвещение, 1974. – 509 с.</w:t>
      </w:r>
    </w:p>
    <w:p w:rsidR="00B5524E" w:rsidRPr="00B5524E" w:rsidRDefault="00B5524E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Українська мова. Енциклопедія. – К.: Українська енциклопедія ім.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</w:rPr>
        <w:t>М.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</w:rPr>
        <w:t>Бажана, 2000.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752 с.</w:t>
      </w:r>
    </w:p>
    <w:p w:rsidR="00B5524E" w:rsidRPr="00B5524E" w:rsidRDefault="00B5524E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New Webster’s Dictionary and Theseaurus of the English Language. – Lexicon Publications, Inc., 1993. – 1149 p.</w:t>
      </w:r>
    </w:p>
    <w:p w:rsidR="00B5524E" w:rsidRDefault="00B5524E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Oxford Wordpower Dictionary. 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–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Oxford: Oxford University Press, 1998.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746 p.</w:t>
      </w:r>
    </w:p>
    <w:p w:rsidR="00CA434C" w:rsidRPr="00074FC5" w:rsidRDefault="00CA434C" w:rsidP="00CA434C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Prince G. Dictionary of Narratology / G. Prince. - University o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f Nebraska Press, 2003. – 144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</w:t>
      </w:r>
    </w:p>
    <w:p w:rsidR="00BE22C0" w:rsidRDefault="00BE22C0" w:rsidP="00BE22C0">
      <w:pPr>
        <w:spacing w:line="360" w:lineRule="auto"/>
        <w:ind w:left="720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E22C0" w:rsidRPr="00250E99" w:rsidRDefault="00BE22C0" w:rsidP="00BE22C0">
      <w:pPr>
        <w:spacing w:line="360" w:lineRule="auto"/>
        <w:ind w:left="720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5721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Досліджувана література</w:t>
      </w:r>
      <w:r w:rsidR="00250E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BE22C0" w:rsidRPr="00B5524E" w:rsidRDefault="00BE22C0" w:rsidP="00BE22C0">
      <w:pPr>
        <w:spacing w:line="360" w:lineRule="auto"/>
        <w:ind w:left="720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5524E" w:rsidRPr="00B5524E" w:rsidRDefault="00B5524E" w:rsidP="00B5524E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Falconer D. The Hobbit: An Unexpected Journey. Chronicles. Creatures&amp;Characters. – HarperCollins</w:t>
      </w:r>
      <w:r w:rsidRPr="00B5524E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Publishers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2013. – 224 p.</w:t>
      </w:r>
    </w:p>
    <w:p w:rsidR="00CC5A58" w:rsidRPr="00074FC5" w:rsidRDefault="00B5524E" w:rsidP="003E314C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Falconer D. The Hobbit: The Battle of Five Armies. Chronicles. The Art of War. – HarperCollins</w:t>
      </w:r>
      <w:r w:rsidRPr="00B5524E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Publishers</w:t>
      </w:r>
      <w:r w:rsidRPr="00B5524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2015. – 257 p.</w:t>
      </w:r>
    </w:p>
    <w:p w:rsidR="00074FC5" w:rsidRPr="00074FC5" w:rsidRDefault="00074FC5" w:rsidP="00074FC5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74FC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Tolkien J.R.R. “The Lord of the Rings: The Fellowship of the Ring”. – HarperCollinsPublishers, 2008. – 546 p.</w:t>
      </w:r>
    </w:p>
    <w:p w:rsidR="00074FC5" w:rsidRDefault="00074FC5" w:rsidP="00DA1237">
      <w:pPr>
        <w:spacing w:line="360" w:lineRule="auto"/>
        <w:ind w:left="568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74663C" w:rsidRDefault="0074663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4663C" w:rsidRDefault="0074663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4663C" w:rsidRDefault="0074663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4663C" w:rsidRDefault="0074663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4663C" w:rsidRDefault="0074663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4663C" w:rsidRDefault="0074663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A71C3" w:rsidRDefault="000A71C3" w:rsidP="00CC5A5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71C3" w:rsidRDefault="000A71C3" w:rsidP="00CC5A5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71C3" w:rsidRDefault="000A71C3" w:rsidP="00CC5A5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71C3" w:rsidRDefault="000A71C3" w:rsidP="00CC5A5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71C3" w:rsidRDefault="000A71C3" w:rsidP="00CC5A5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5524E" w:rsidRDefault="00CC5A58" w:rsidP="00CC5A5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SUMMARY</w:t>
      </w:r>
    </w:p>
    <w:p w:rsidR="00B5524E" w:rsidRDefault="00CC5A58" w:rsidP="00CC5A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bachelor work is dedicated to the study of verbalization of the t</w:t>
      </w:r>
      <w:r w:rsidRPr="00CC5A58">
        <w:rPr>
          <w:rFonts w:ascii="Times New Roman" w:hAnsi="Times New Roman" w:cs="Times New Roman"/>
          <w:sz w:val="28"/>
          <w:szCs w:val="28"/>
          <w:lang w:val="en-US"/>
        </w:rPr>
        <w:t>opic ‘Fairytale Personage’s Style’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 </w:t>
      </w:r>
      <w:r w:rsidR="00CB34CF">
        <w:rPr>
          <w:rFonts w:ascii="Times New Roman" w:hAnsi="Times New Roman" w:cs="Times New Roman"/>
          <w:sz w:val="28"/>
          <w:szCs w:val="28"/>
          <w:lang w:val="en-US"/>
        </w:rPr>
        <w:t xml:space="preserve">the book about </w:t>
      </w:r>
      <w:r>
        <w:rPr>
          <w:rFonts w:ascii="Times New Roman" w:hAnsi="Times New Roman" w:cs="Times New Roman"/>
          <w:sz w:val="28"/>
          <w:szCs w:val="28"/>
          <w:lang w:val="en-US"/>
        </w:rPr>
        <w:t>screen version of Tolkien’s trilogy “The Hobbit”. The material for the analysis consists of two books “</w:t>
      </w:r>
      <w:r w:rsidRPr="00CC5A58">
        <w:rPr>
          <w:rFonts w:ascii="Times New Roman" w:hAnsi="Times New Roman" w:cs="Times New Roman"/>
          <w:sz w:val="28"/>
          <w:szCs w:val="28"/>
          <w:lang w:val="en-US"/>
        </w:rPr>
        <w:t>The Hobbit: An Unexpected Journey. Chronicles. Creatures&amp;Characters</w:t>
      </w:r>
      <w:r>
        <w:rPr>
          <w:rFonts w:ascii="Times New Roman" w:hAnsi="Times New Roman" w:cs="Times New Roman"/>
          <w:sz w:val="28"/>
          <w:szCs w:val="28"/>
          <w:lang w:val="en-US"/>
        </w:rPr>
        <w:t>” and “</w:t>
      </w:r>
      <w:r w:rsidRPr="00CC5A58">
        <w:rPr>
          <w:rFonts w:ascii="Times New Roman" w:hAnsi="Times New Roman" w:cs="Times New Roman"/>
          <w:sz w:val="28"/>
          <w:szCs w:val="28"/>
          <w:lang w:val="en-US"/>
        </w:rPr>
        <w:t>The Hobbit: The Battle of Five Armies. Chronicles. The Art of War</w:t>
      </w:r>
      <w:r>
        <w:rPr>
          <w:rFonts w:ascii="Times New Roman" w:hAnsi="Times New Roman" w:cs="Times New Roman"/>
          <w:sz w:val="28"/>
          <w:szCs w:val="28"/>
          <w:lang w:val="en-US"/>
        </w:rPr>
        <w:t>” which ha</w:t>
      </w:r>
      <w:r w:rsidR="00813B75">
        <w:rPr>
          <w:rFonts w:ascii="Times New Roman" w:hAnsi="Times New Roman" w:cs="Times New Roman"/>
          <w:sz w:val="28"/>
          <w:szCs w:val="28"/>
          <w:lang w:val="en-US"/>
        </w:rPr>
        <w:t>s information about the creation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“The Hobbit”, where it was set and how the casting was made.</w:t>
      </w:r>
    </w:p>
    <w:p w:rsidR="00CC5A58" w:rsidRDefault="00766EFA" w:rsidP="00CC5A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interest in the analysis of given topic was caused by non-fiction literature that comes into particular prominence nowadays</w:t>
      </w:r>
      <w:r w:rsidR="00CC5A5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C5A58" w:rsidRDefault="00766EFA" w:rsidP="00CC5A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first chapter is systemized according to the positions of such scholars as</w:t>
      </w:r>
      <w:r w:rsidR="00CC5A58">
        <w:rPr>
          <w:rFonts w:ascii="Times New Roman" w:hAnsi="Times New Roman" w:cs="Times New Roman"/>
          <w:sz w:val="28"/>
          <w:szCs w:val="28"/>
          <w:lang w:val="en-US"/>
        </w:rPr>
        <w:t xml:space="preserve"> Galperin</w:t>
      </w:r>
      <w:r w:rsidR="00C22CCF">
        <w:rPr>
          <w:rFonts w:ascii="Times New Roman" w:hAnsi="Times New Roman" w:cs="Times New Roman"/>
          <w:sz w:val="28"/>
          <w:szCs w:val="28"/>
          <w:lang w:val="en-US"/>
        </w:rPr>
        <w:t xml:space="preserve">, Valgina, Khalizev, Barakhov </w:t>
      </w:r>
      <w:r>
        <w:rPr>
          <w:rFonts w:ascii="Times New Roman" w:hAnsi="Times New Roman" w:cs="Times New Roman"/>
          <w:sz w:val="28"/>
          <w:szCs w:val="28"/>
          <w:lang w:val="en-US"/>
        </w:rPr>
        <w:t>and Nasalevich.</w:t>
      </w:r>
    </w:p>
    <w:p w:rsidR="00C22CCF" w:rsidRDefault="00C22CCF" w:rsidP="00C22C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second chapter </w:t>
      </w:r>
      <w:r w:rsidR="00CB34CF">
        <w:rPr>
          <w:rFonts w:ascii="Times New Roman" w:hAnsi="Times New Roman" w:cs="Times New Roman"/>
          <w:sz w:val="28"/>
          <w:szCs w:val="28"/>
          <w:lang w:val="en-US"/>
        </w:rPr>
        <w:t>presents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 survey of the ways of verbalization of the personages’ styles.</w:t>
      </w:r>
      <w:r w:rsidR="00823359">
        <w:rPr>
          <w:rFonts w:ascii="Times New Roman" w:hAnsi="Times New Roman" w:cs="Times New Roman"/>
          <w:sz w:val="28"/>
          <w:szCs w:val="28"/>
          <w:lang w:val="en-US"/>
        </w:rPr>
        <w:t xml:space="preserve"> The analysis was done according to the principle of grouping.</w:t>
      </w:r>
    </w:p>
    <w:p w:rsidR="00992C62" w:rsidRDefault="00992C62" w:rsidP="00C22C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All the characters can be subdivided into two categories</w:t>
      </w:r>
      <w:r w:rsidR="00126065">
        <w:rPr>
          <w:rFonts w:ascii="Times New Roman" w:hAnsi="Times New Roman" w:cs="Times New Roman"/>
          <w:sz w:val="28"/>
          <w:szCs w:val="28"/>
          <w:lang w:val="en-US"/>
        </w:rPr>
        <w:t xml:space="preserve"> which are as follows: </w:t>
      </w:r>
    </w:p>
    <w:p w:rsidR="00126065" w:rsidRDefault="00126065" w:rsidP="00126065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Good Forces (Elves, Dwarves, Wizards, Men, Hobbits);</w:t>
      </w:r>
    </w:p>
    <w:p w:rsidR="00126065" w:rsidRPr="00126065" w:rsidRDefault="00126065" w:rsidP="00126065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Evil Forces (Orcs, Trolls, Ogres).</w:t>
      </w:r>
    </w:p>
    <w:p w:rsidR="00C22CCF" w:rsidRPr="00833E48" w:rsidRDefault="00C22CCF" w:rsidP="00C22C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Each race was analyzed separately and the dominant </w:t>
      </w:r>
      <w:r w:rsidR="00823359">
        <w:rPr>
          <w:rFonts w:ascii="Times New Roman" w:hAnsi="Times New Roman" w:cs="Times New Roman"/>
          <w:sz w:val="28"/>
          <w:szCs w:val="28"/>
          <w:lang w:val="en-US"/>
        </w:rPr>
        <w:t xml:space="preserve">tonality of each race was marked. </w:t>
      </w:r>
      <w:r w:rsidR="00126065">
        <w:rPr>
          <w:rFonts w:ascii="Times New Roman" w:hAnsi="Times New Roman" w:cs="Times New Roman"/>
          <w:sz w:val="28"/>
          <w:szCs w:val="28"/>
          <w:lang w:val="en-US"/>
        </w:rPr>
        <w:t>For Elves stand beauty, immortality, perfectness. For Dwarves stand strength, fearlessness</w:t>
      </w:r>
      <w:r w:rsidR="00833E48">
        <w:rPr>
          <w:rFonts w:ascii="Times New Roman" w:hAnsi="Times New Roman" w:cs="Times New Roman"/>
          <w:sz w:val="28"/>
          <w:szCs w:val="28"/>
          <w:lang w:val="en-US"/>
        </w:rPr>
        <w:t>, severity. For Men stand bravery. For Wizards stand wisdom, power, knowledge. For Hobbits stand friendliness, simplicity. For Orcs stand hatred, cruelty, lust for murder. For Trolls and Ogres stand clumsiness, silliness</w:t>
      </w:r>
      <w:r w:rsidR="00455FE4">
        <w:rPr>
          <w:rFonts w:ascii="Times New Roman" w:hAnsi="Times New Roman" w:cs="Times New Roman"/>
          <w:sz w:val="28"/>
          <w:szCs w:val="28"/>
          <w:lang w:val="en-US"/>
        </w:rPr>
        <w:t xml:space="preserve"> huge strength.</w:t>
      </w:r>
    </w:p>
    <w:sectPr w:rsidR="00C22CCF" w:rsidRPr="00833E48" w:rsidSect="00A77F43">
      <w:headerReference w:type="default" r:id="rId11"/>
      <w:pgSz w:w="11906" w:h="16838" w:code="9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212D" w:rsidRDefault="002E212D" w:rsidP="008E7EE8">
      <w:pPr>
        <w:spacing w:after="0" w:line="240" w:lineRule="auto"/>
      </w:pPr>
      <w:r>
        <w:separator/>
      </w:r>
    </w:p>
  </w:endnote>
  <w:endnote w:type="continuationSeparator" w:id="0">
    <w:p w:rsidR="002E212D" w:rsidRDefault="002E212D" w:rsidP="008E7E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212D" w:rsidRDefault="002E212D" w:rsidP="008E7EE8">
      <w:pPr>
        <w:spacing w:after="0" w:line="240" w:lineRule="auto"/>
      </w:pPr>
      <w:r>
        <w:separator/>
      </w:r>
    </w:p>
  </w:footnote>
  <w:footnote w:type="continuationSeparator" w:id="0">
    <w:p w:rsidR="002E212D" w:rsidRDefault="002E212D" w:rsidP="008E7E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35550463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D414FE" w:rsidRPr="008E7EE8" w:rsidRDefault="00D414FE">
        <w:pPr>
          <w:pStyle w:val="a5"/>
          <w:jc w:val="right"/>
          <w:rPr>
            <w:rFonts w:ascii="Times New Roman" w:hAnsi="Times New Roman" w:cs="Times New Roman"/>
          </w:rPr>
        </w:pPr>
        <w:r w:rsidRPr="008E7EE8">
          <w:rPr>
            <w:rFonts w:ascii="Times New Roman" w:hAnsi="Times New Roman" w:cs="Times New Roman"/>
          </w:rPr>
          <w:fldChar w:fldCharType="begin"/>
        </w:r>
        <w:r w:rsidRPr="008E7EE8">
          <w:rPr>
            <w:rFonts w:ascii="Times New Roman" w:hAnsi="Times New Roman" w:cs="Times New Roman"/>
          </w:rPr>
          <w:instrText>PAGE   \* MERGEFORMAT</w:instrText>
        </w:r>
        <w:r w:rsidRPr="008E7EE8">
          <w:rPr>
            <w:rFonts w:ascii="Times New Roman" w:hAnsi="Times New Roman" w:cs="Times New Roman"/>
          </w:rPr>
          <w:fldChar w:fldCharType="separate"/>
        </w:r>
        <w:r w:rsidR="00501FBC">
          <w:rPr>
            <w:rFonts w:ascii="Times New Roman" w:hAnsi="Times New Roman" w:cs="Times New Roman"/>
            <w:noProof/>
          </w:rPr>
          <w:t>5</w:t>
        </w:r>
        <w:r w:rsidRPr="008E7EE8">
          <w:rPr>
            <w:rFonts w:ascii="Times New Roman" w:hAnsi="Times New Roman" w:cs="Times New Roman"/>
          </w:rPr>
          <w:fldChar w:fldCharType="end"/>
        </w:r>
      </w:p>
    </w:sdtContent>
  </w:sdt>
  <w:p w:rsidR="00D414FE" w:rsidRDefault="00D414FE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16170"/>
    <w:multiLevelType w:val="hybridMultilevel"/>
    <w:tmpl w:val="85B6373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5E97DB1"/>
    <w:multiLevelType w:val="hybridMultilevel"/>
    <w:tmpl w:val="8FF8B17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CCC2660"/>
    <w:multiLevelType w:val="hybridMultilevel"/>
    <w:tmpl w:val="F3A481EE"/>
    <w:lvl w:ilvl="0" w:tplc="AD2CE5E8">
      <w:start w:val="1"/>
      <w:numFmt w:val="decimal"/>
      <w:suff w:val="space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FB6F53"/>
    <w:multiLevelType w:val="hybridMultilevel"/>
    <w:tmpl w:val="73CA6C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3067B6E"/>
    <w:multiLevelType w:val="hybridMultilevel"/>
    <w:tmpl w:val="1E20FF7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3B12D6A"/>
    <w:multiLevelType w:val="hybridMultilevel"/>
    <w:tmpl w:val="06C63E3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CB50706"/>
    <w:multiLevelType w:val="hybridMultilevel"/>
    <w:tmpl w:val="3402B24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26971F31"/>
    <w:multiLevelType w:val="multilevel"/>
    <w:tmpl w:val="8A34514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47D20666"/>
    <w:multiLevelType w:val="hybridMultilevel"/>
    <w:tmpl w:val="4F20D68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53A64ECB"/>
    <w:multiLevelType w:val="hybridMultilevel"/>
    <w:tmpl w:val="ECB8FB1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54B867F2"/>
    <w:multiLevelType w:val="multilevel"/>
    <w:tmpl w:val="FD762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55D47389"/>
    <w:multiLevelType w:val="hybridMultilevel"/>
    <w:tmpl w:val="373C730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570E7A39"/>
    <w:multiLevelType w:val="hybridMultilevel"/>
    <w:tmpl w:val="7E5AD2A6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7C203570"/>
    <w:multiLevelType w:val="multilevel"/>
    <w:tmpl w:val="A790E94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9"/>
  </w:num>
  <w:num w:numId="2">
    <w:abstractNumId w:val="3"/>
  </w:num>
  <w:num w:numId="3">
    <w:abstractNumId w:val="6"/>
  </w:num>
  <w:num w:numId="4">
    <w:abstractNumId w:val="8"/>
  </w:num>
  <w:num w:numId="5">
    <w:abstractNumId w:val="13"/>
  </w:num>
  <w:num w:numId="6">
    <w:abstractNumId w:val="4"/>
  </w:num>
  <w:num w:numId="7">
    <w:abstractNumId w:val="7"/>
  </w:num>
  <w:num w:numId="8">
    <w:abstractNumId w:val="2"/>
  </w:num>
  <w:num w:numId="9">
    <w:abstractNumId w:val="1"/>
  </w:num>
  <w:num w:numId="10">
    <w:abstractNumId w:val="11"/>
  </w:num>
  <w:num w:numId="11">
    <w:abstractNumId w:val="12"/>
  </w:num>
  <w:num w:numId="12">
    <w:abstractNumId w:val="5"/>
  </w:num>
  <w:num w:numId="13">
    <w:abstractNumId w:val="0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1FB7"/>
    <w:rsid w:val="00003C68"/>
    <w:rsid w:val="0000488A"/>
    <w:rsid w:val="000069AD"/>
    <w:rsid w:val="000109DE"/>
    <w:rsid w:val="00017FE9"/>
    <w:rsid w:val="00023713"/>
    <w:rsid w:val="00024000"/>
    <w:rsid w:val="00025AEA"/>
    <w:rsid w:val="0003049D"/>
    <w:rsid w:val="00030C49"/>
    <w:rsid w:val="0003412C"/>
    <w:rsid w:val="000351E6"/>
    <w:rsid w:val="00035C0B"/>
    <w:rsid w:val="00036AF8"/>
    <w:rsid w:val="0004254A"/>
    <w:rsid w:val="00044AE8"/>
    <w:rsid w:val="00064DB5"/>
    <w:rsid w:val="00067E1F"/>
    <w:rsid w:val="00074362"/>
    <w:rsid w:val="00074FC5"/>
    <w:rsid w:val="00075090"/>
    <w:rsid w:val="00082184"/>
    <w:rsid w:val="000839E2"/>
    <w:rsid w:val="00094D1E"/>
    <w:rsid w:val="00097430"/>
    <w:rsid w:val="00097B33"/>
    <w:rsid w:val="000A32C1"/>
    <w:rsid w:val="000A6A4F"/>
    <w:rsid w:val="000A71C3"/>
    <w:rsid w:val="000B0E42"/>
    <w:rsid w:val="000B346A"/>
    <w:rsid w:val="000C1360"/>
    <w:rsid w:val="000C4A39"/>
    <w:rsid w:val="000C69D1"/>
    <w:rsid w:val="000C7346"/>
    <w:rsid w:val="000E0E68"/>
    <w:rsid w:val="000E12B4"/>
    <w:rsid w:val="000E5771"/>
    <w:rsid w:val="000F3DF9"/>
    <w:rsid w:val="00114116"/>
    <w:rsid w:val="00115E85"/>
    <w:rsid w:val="00126065"/>
    <w:rsid w:val="00135E88"/>
    <w:rsid w:val="0013734F"/>
    <w:rsid w:val="00153145"/>
    <w:rsid w:val="00155DB4"/>
    <w:rsid w:val="0015787A"/>
    <w:rsid w:val="00160147"/>
    <w:rsid w:val="0017384F"/>
    <w:rsid w:val="0017648E"/>
    <w:rsid w:val="0017678B"/>
    <w:rsid w:val="00177A20"/>
    <w:rsid w:val="00181309"/>
    <w:rsid w:val="00182BCF"/>
    <w:rsid w:val="001879C1"/>
    <w:rsid w:val="00195D73"/>
    <w:rsid w:val="001979B0"/>
    <w:rsid w:val="001A0302"/>
    <w:rsid w:val="001A12F0"/>
    <w:rsid w:val="001A36AE"/>
    <w:rsid w:val="001A6A63"/>
    <w:rsid w:val="001A70C7"/>
    <w:rsid w:val="001A77DF"/>
    <w:rsid w:val="001B5023"/>
    <w:rsid w:val="001C68AA"/>
    <w:rsid w:val="001C7ECB"/>
    <w:rsid w:val="001D1099"/>
    <w:rsid w:val="001D5C7F"/>
    <w:rsid w:val="0020133D"/>
    <w:rsid w:val="0020515F"/>
    <w:rsid w:val="002140C3"/>
    <w:rsid w:val="002253D8"/>
    <w:rsid w:val="002358B5"/>
    <w:rsid w:val="00237278"/>
    <w:rsid w:val="00237800"/>
    <w:rsid w:val="0024302C"/>
    <w:rsid w:val="00244FB2"/>
    <w:rsid w:val="0024748E"/>
    <w:rsid w:val="00250E99"/>
    <w:rsid w:val="00257A26"/>
    <w:rsid w:val="002643A0"/>
    <w:rsid w:val="002643C7"/>
    <w:rsid w:val="00265913"/>
    <w:rsid w:val="00273017"/>
    <w:rsid w:val="00274460"/>
    <w:rsid w:val="00280B83"/>
    <w:rsid w:val="00287153"/>
    <w:rsid w:val="00287DA9"/>
    <w:rsid w:val="002963DF"/>
    <w:rsid w:val="00296C25"/>
    <w:rsid w:val="00296F0C"/>
    <w:rsid w:val="00297824"/>
    <w:rsid w:val="002A7F83"/>
    <w:rsid w:val="002B25EB"/>
    <w:rsid w:val="002C0356"/>
    <w:rsid w:val="002C6214"/>
    <w:rsid w:val="002D4761"/>
    <w:rsid w:val="002D6065"/>
    <w:rsid w:val="002E212D"/>
    <w:rsid w:val="002E3A7C"/>
    <w:rsid w:val="002F2599"/>
    <w:rsid w:val="002F54B4"/>
    <w:rsid w:val="00305147"/>
    <w:rsid w:val="003070A8"/>
    <w:rsid w:val="00307595"/>
    <w:rsid w:val="00307F49"/>
    <w:rsid w:val="00310CC3"/>
    <w:rsid w:val="00314613"/>
    <w:rsid w:val="0031554D"/>
    <w:rsid w:val="003169E7"/>
    <w:rsid w:val="003206F0"/>
    <w:rsid w:val="00320D3D"/>
    <w:rsid w:val="003211A0"/>
    <w:rsid w:val="003229D4"/>
    <w:rsid w:val="00323E90"/>
    <w:rsid w:val="00323F53"/>
    <w:rsid w:val="0032596C"/>
    <w:rsid w:val="003320A9"/>
    <w:rsid w:val="003339A4"/>
    <w:rsid w:val="00336880"/>
    <w:rsid w:val="003375A4"/>
    <w:rsid w:val="00340682"/>
    <w:rsid w:val="003421AB"/>
    <w:rsid w:val="00342B5F"/>
    <w:rsid w:val="00345AB4"/>
    <w:rsid w:val="00353237"/>
    <w:rsid w:val="0035555A"/>
    <w:rsid w:val="00360E81"/>
    <w:rsid w:val="00360FA5"/>
    <w:rsid w:val="0037039A"/>
    <w:rsid w:val="00381B7C"/>
    <w:rsid w:val="00382956"/>
    <w:rsid w:val="00383434"/>
    <w:rsid w:val="0039079F"/>
    <w:rsid w:val="00391E5F"/>
    <w:rsid w:val="00392144"/>
    <w:rsid w:val="003A1581"/>
    <w:rsid w:val="003A2844"/>
    <w:rsid w:val="003A44D3"/>
    <w:rsid w:val="003B1CD6"/>
    <w:rsid w:val="003B26E7"/>
    <w:rsid w:val="003B2BE7"/>
    <w:rsid w:val="003B2FA3"/>
    <w:rsid w:val="003B4077"/>
    <w:rsid w:val="003B44B8"/>
    <w:rsid w:val="003B515D"/>
    <w:rsid w:val="003B5DED"/>
    <w:rsid w:val="003B76AF"/>
    <w:rsid w:val="003C005D"/>
    <w:rsid w:val="003C1958"/>
    <w:rsid w:val="003C254F"/>
    <w:rsid w:val="003C29EF"/>
    <w:rsid w:val="003E223D"/>
    <w:rsid w:val="003E314C"/>
    <w:rsid w:val="003E318F"/>
    <w:rsid w:val="003E3CFB"/>
    <w:rsid w:val="003E49A6"/>
    <w:rsid w:val="003F1017"/>
    <w:rsid w:val="003F1E34"/>
    <w:rsid w:val="003F1FCA"/>
    <w:rsid w:val="00403F0A"/>
    <w:rsid w:val="00403F40"/>
    <w:rsid w:val="00404F02"/>
    <w:rsid w:val="004124D7"/>
    <w:rsid w:val="00420F66"/>
    <w:rsid w:val="004256E4"/>
    <w:rsid w:val="00426F72"/>
    <w:rsid w:val="0042792F"/>
    <w:rsid w:val="004311DF"/>
    <w:rsid w:val="00432556"/>
    <w:rsid w:val="00432F17"/>
    <w:rsid w:val="004357B5"/>
    <w:rsid w:val="00436202"/>
    <w:rsid w:val="00440377"/>
    <w:rsid w:val="00442034"/>
    <w:rsid w:val="004439F8"/>
    <w:rsid w:val="00450989"/>
    <w:rsid w:val="00451CFA"/>
    <w:rsid w:val="00451ED7"/>
    <w:rsid w:val="00452321"/>
    <w:rsid w:val="00454DA2"/>
    <w:rsid w:val="00454FBC"/>
    <w:rsid w:val="00455EBA"/>
    <w:rsid w:val="00455FE4"/>
    <w:rsid w:val="00456605"/>
    <w:rsid w:val="004627FB"/>
    <w:rsid w:val="00474CE2"/>
    <w:rsid w:val="00480859"/>
    <w:rsid w:val="00480BF9"/>
    <w:rsid w:val="00493BB0"/>
    <w:rsid w:val="00493EDC"/>
    <w:rsid w:val="00494FD8"/>
    <w:rsid w:val="0049709E"/>
    <w:rsid w:val="004A5DCD"/>
    <w:rsid w:val="004B0C0F"/>
    <w:rsid w:val="004B248B"/>
    <w:rsid w:val="004B5563"/>
    <w:rsid w:val="004B5DA3"/>
    <w:rsid w:val="004B7916"/>
    <w:rsid w:val="004B7BD1"/>
    <w:rsid w:val="004C00AD"/>
    <w:rsid w:val="004C45DB"/>
    <w:rsid w:val="004D329E"/>
    <w:rsid w:val="004E3302"/>
    <w:rsid w:val="004E3414"/>
    <w:rsid w:val="004E41C2"/>
    <w:rsid w:val="004E5E8E"/>
    <w:rsid w:val="004F2463"/>
    <w:rsid w:val="004F5AD3"/>
    <w:rsid w:val="00501FBC"/>
    <w:rsid w:val="005056A9"/>
    <w:rsid w:val="00511A34"/>
    <w:rsid w:val="005206ED"/>
    <w:rsid w:val="005219E1"/>
    <w:rsid w:val="005220E7"/>
    <w:rsid w:val="005305B7"/>
    <w:rsid w:val="00535D7D"/>
    <w:rsid w:val="005501BA"/>
    <w:rsid w:val="005524DF"/>
    <w:rsid w:val="00554ACE"/>
    <w:rsid w:val="00557D65"/>
    <w:rsid w:val="005605EC"/>
    <w:rsid w:val="00560634"/>
    <w:rsid w:val="0056364B"/>
    <w:rsid w:val="00567F8C"/>
    <w:rsid w:val="00573090"/>
    <w:rsid w:val="005767CD"/>
    <w:rsid w:val="005809B7"/>
    <w:rsid w:val="0058438C"/>
    <w:rsid w:val="005870AD"/>
    <w:rsid w:val="00591012"/>
    <w:rsid w:val="005925C0"/>
    <w:rsid w:val="00592F94"/>
    <w:rsid w:val="00596E30"/>
    <w:rsid w:val="005B2853"/>
    <w:rsid w:val="005C2E82"/>
    <w:rsid w:val="005C4965"/>
    <w:rsid w:val="005C6A62"/>
    <w:rsid w:val="005C739B"/>
    <w:rsid w:val="005C7A29"/>
    <w:rsid w:val="005D4E34"/>
    <w:rsid w:val="005E44F7"/>
    <w:rsid w:val="005E4FB3"/>
    <w:rsid w:val="005F280C"/>
    <w:rsid w:val="005F2AB9"/>
    <w:rsid w:val="005F2BAD"/>
    <w:rsid w:val="005F3AF1"/>
    <w:rsid w:val="00600889"/>
    <w:rsid w:val="006066B8"/>
    <w:rsid w:val="00606EBB"/>
    <w:rsid w:val="00610171"/>
    <w:rsid w:val="006110F8"/>
    <w:rsid w:val="00611356"/>
    <w:rsid w:val="00616475"/>
    <w:rsid w:val="0062228F"/>
    <w:rsid w:val="00630CE3"/>
    <w:rsid w:val="0063397C"/>
    <w:rsid w:val="00641274"/>
    <w:rsid w:val="00653861"/>
    <w:rsid w:val="00662754"/>
    <w:rsid w:val="00663548"/>
    <w:rsid w:val="00667AA3"/>
    <w:rsid w:val="00670DC7"/>
    <w:rsid w:val="00672A11"/>
    <w:rsid w:val="00672B04"/>
    <w:rsid w:val="00676425"/>
    <w:rsid w:val="0069002D"/>
    <w:rsid w:val="0069493D"/>
    <w:rsid w:val="006A2FFE"/>
    <w:rsid w:val="006A41F0"/>
    <w:rsid w:val="006A463B"/>
    <w:rsid w:val="006B07BE"/>
    <w:rsid w:val="006C6591"/>
    <w:rsid w:val="006D01AD"/>
    <w:rsid w:val="006D3BD5"/>
    <w:rsid w:val="006D3F63"/>
    <w:rsid w:val="006D4C6B"/>
    <w:rsid w:val="006D6EFB"/>
    <w:rsid w:val="006E0FD8"/>
    <w:rsid w:val="006E5ED9"/>
    <w:rsid w:val="006E74F4"/>
    <w:rsid w:val="006F377A"/>
    <w:rsid w:val="006F46D2"/>
    <w:rsid w:val="006F6EA0"/>
    <w:rsid w:val="00700400"/>
    <w:rsid w:val="00702D56"/>
    <w:rsid w:val="00703FFB"/>
    <w:rsid w:val="007165B6"/>
    <w:rsid w:val="00716B0D"/>
    <w:rsid w:val="00720231"/>
    <w:rsid w:val="00720CC6"/>
    <w:rsid w:val="0072171E"/>
    <w:rsid w:val="007272E5"/>
    <w:rsid w:val="00730C0C"/>
    <w:rsid w:val="00731C29"/>
    <w:rsid w:val="007329BA"/>
    <w:rsid w:val="00732B97"/>
    <w:rsid w:val="00735D31"/>
    <w:rsid w:val="00737D42"/>
    <w:rsid w:val="007411AB"/>
    <w:rsid w:val="0074663C"/>
    <w:rsid w:val="00752076"/>
    <w:rsid w:val="0075645A"/>
    <w:rsid w:val="0075721D"/>
    <w:rsid w:val="00760FB5"/>
    <w:rsid w:val="007611F6"/>
    <w:rsid w:val="007646EC"/>
    <w:rsid w:val="00764D1D"/>
    <w:rsid w:val="00766EFA"/>
    <w:rsid w:val="00766FD6"/>
    <w:rsid w:val="00774344"/>
    <w:rsid w:val="00776179"/>
    <w:rsid w:val="007768F3"/>
    <w:rsid w:val="00784A08"/>
    <w:rsid w:val="00790EF5"/>
    <w:rsid w:val="00792B57"/>
    <w:rsid w:val="00794EE2"/>
    <w:rsid w:val="007A15C0"/>
    <w:rsid w:val="007A50AE"/>
    <w:rsid w:val="007B029B"/>
    <w:rsid w:val="007B22C5"/>
    <w:rsid w:val="007B694F"/>
    <w:rsid w:val="007B6DE9"/>
    <w:rsid w:val="007C3C38"/>
    <w:rsid w:val="007C642D"/>
    <w:rsid w:val="007D0664"/>
    <w:rsid w:val="007D23CC"/>
    <w:rsid w:val="007D6E77"/>
    <w:rsid w:val="007E3192"/>
    <w:rsid w:val="007E4DDD"/>
    <w:rsid w:val="007E5BE7"/>
    <w:rsid w:val="007E6277"/>
    <w:rsid w:val="007F0BC9"/>
    <w:rsid w:val="007F1C67"/>
    <w:rsid w:val="007F7D78"/>
    <w:rsid w:val="00806494"/>
    <w:rsid w:val="00806F68"/>
    <w:rsid w:val="00813B75"/>
    <w:rsid w:val="008154BB"/>
    <w:rsid w:val="00817EEE"/>
    <w:rsid w:val="00823359"/>
    <w:rsid w:val="00825B52"/>
    <w:rsid w:val="008265AD"/>
    <w:rsid w:val="008320EA"/>
    <w:rsid w:val="00833E48"/>
    <w:rsid w:val="00842676"/>
    <w:rsid w:val="0084369F"/>
    <w:rsid w:val="0084454B"/>
    <w:rsid w:val="00847295"/>
    <w:rsid w:val="00850118"/>
    <w:rsid w:val="0085702F"/>
    <w:rsid w:val="008573D7"/>
    <w:rsid w:val="00865563"/>
    <w:rsid w:val="008656D8"/>
    <w:rsid w:val="00865872"/>
    <w:rsid w:val="00871380"/>
    <w:rsid w:val="0087554B"/>
    <w:rsid w:val="00881608"/>
    <w:rsid w:val="0088288D"/>
    <w:rsid w:val="00892A7C"/>
    <w:rsid w:val="008972E6"/>
    <w:rsid w:val="008A3219"/>
    <w:rsid w:val="008A78AC"/>
    <w:rsid w:val="008B054F"/>
    <w:rsid w:val="008B3456"/>
    <w:rsid w:val="008C3069"/>
    <w:rsid w:val="008C4473"/>
    <w:rsid w:val="008C4E7B"/>
    <w:rsid w:val="008C74D7"/>
    <w:rsid w:val="008D0BBA"/>
    <w:rsid w:val="008D14B5"/>
    <w:rsid w:val="008D74BD"/>
    <w:rsid w:val="008D77D4"/>
    <w:rsid w:val="008E10DF"/>
    <w:rsid w:val="008E7EE8"/>
    <w:rsid w:val="008F3E44"/>
    <w:rsid w:val="008F40A0"/>
    <w:rsid w:val="008F78E3"/>
    <w:rsid w:val="009041CA"/>
    <w:rsid w:val="009059B3"/>
    <w:rsid w:val="0090617F"/>
    <w:rsid w:val="00906C40"/>
    <w:rsid w:val="009153FD"/>
    <w:rsid w:val="00920FB0"/>
    <w:rsid w:val="00926E36"/>
    <w:rsid w:val="00930E6C"/>
    <w:rsid w:val="00941217"/>
    <w:rsid w:val="0095262D"/>
    <w:rsid w:val="00953521"/>
    <w:rsid w:val="009604C3"/>
    <w:rsid w:val="00960CC6"/>
    <w:rsid w:val="00967CCA"/>
    <w:rsid w:val="00972056"/>
    <w:rsid w:val="00983EED"/>
    <w:rsid w:val="009847AE"/>
    <w:rsid w:val="00990261"/>
    <w:rsid w:val="0099078B"/>
    <w:rsid w:val="00992C62"/>
    <w:rsid w:val="009A2D52"/>
    <w:rsid w:val="009A76EA"/>
    <w:rsid w:val="009A7DA7"/>
    <w:rsid w:val="009B0043"/>
    <w:rsid w:val="009B162C"/>
    <w:rsid w:val="009B5F78"/>
    <w:rsid w:val="009B6662"/>
    <w:rsid w:val="009B67F4"/>
    <w:rsid w:val="009B7F74"/>
    <w:rsid w:val="009C4B54"/>
    <w:rsid w:val="009C67BC"/>
    <w:rsid w:val="009C6CD1"/>
    <w:rsid w:val="009D4E4D"/>
    <w:rsid w:val="009D7AFE"/>
    <w:rsid w:val="009E37D1"/>
    <w:rsid w:val="009E39E4"/>
    <w:rsid w:val="009E441D"/>
    <w:rsid w:val="009E5A16"/>
    <w:rsid w:val="009F2E7A"/>
    <w:rsid w:val="00A03E3A"/>
    <w:rsid w:val="00A06624"/>
    <w:rsid w:val="00A132EE"/>
    <w:rsid w:val="00A15B7B"/>
    <w:rsid w:val="00A22293"/>
    <w:rsid w:val="00A23392"/>
    <w:rsid w:val="00A26AAF"/>
    <w:rsid w:val="00A32515"/>
    <w:rsid w:val="00A34350"/>
    <w:rsid w:val="00A36D05"/>
    <w:rsid w:val="00A3756D"/>
    <w:rsid w:val="00A37EFA"/>
    <w:rsid w:val="00A454FC"/>
    <w:rsid w:val="00A46A77"/>
    <w:rsid w:val="00A51515"/>
    <w:rsid w:val="00A566AA"/>
    <w:rsid w:val="00A56F20"/>
    <w:rsid w:val="00A75555"/>
    <w:rsid w:val="00A75765"/>
    <w:rsid w:val="00A76CDA"/>
    <w:rsid w:val="00A77F43"/>
    <w:rsid w:val="00A813A7"/>
    <w:rsid w:val="00A81792"/>
    <w:rsid w:val="00A81DBB"/>
    <w:rsid w:val="00A8592B"/>
    <w:rsid w:val="00A86171"/>
    <w:rsid w:val="00A87C1B"/>
    <w:rsid w:val="00A97E4D"/>
    <w:rsid w:val="00AA2B7C"/>
    <w:rsid w:val="00AA3A8D"/>
    <w:rsid w:val="00AA5BE4"/>
    <w:rsid w:val="00AB2263"/>
    <w:rsid w:val="00AB40D6"/>
    <w:rsid w:val="00AB4838"/>
    <w:rsid w:val="00AB799B"/>
    <w:rsid w:val="00AC0686"/>
    <w:rsid w:val="00AC44DA"/>
    <w:rsid w:val="00AC7984"/>
    <w:rsid w:val="00AD1E6C"/>
    <w:rsid w:val="00AD4F1E"/>
    <w:rsid w:val="00AE0C12"/>
    <w:rsid w:val="00AE1E18"/>
    <w:rsid w:val="00AE2778"/>
    <w:rsid w:val="00AE379A"/>
    <w:rsid w:val="00AE4820"/>
    <w:rsid w:val="00AE4BCC"/>
    <w:rsid w:val="00AE5D1E"/>
    <w:rsid w:val="00AF0E70"/>
    <w:rsid w:val="00AF2947"/>
    <w:rsid w:val="00AF3638"/>
    <w:rsid w:val="00AF6535"/>
    <w:rsid w:val="00B02FE7"/>
    <w:rsid w:val="00B04FEB"/>
    <w:rsid w:val="00B050F7"/>
    <w:rsid w:val="00B119DE"/>
    <w:rsid w:val="00B13470"/>
    <w:rsid w:val="00B17DC7"/>
    <w:rsid w:val="00B34071"/>
    <w:rsid w:val="00B46134"/>
    <w:rsid w:val="00B475BA"/>
    <w:rsid w:val="00B47C7A"/>
    <w:rsid w:val="00B51967"/>
    <w:rsid w:val="00B5524E"/>
    <w:rsid w:val="00B55583"/>
    <w:rsid w:val="00B55686"/>
    <w:rsid w:val="00B55F90"/>
    <w:rsid w:val="00B56FB0"/>
    <w:rsid w:val="00B60BF5"/>
    <w:rsid w:val="00B6541B"/>
    <w:rsid w:val="00B70380"/>
    <w:rsid w:val="00B718FB"/>
    <w:rsid w:val="00B725F0"/>
    <w:rsid w:val="00B85578"/>
    <w:rsid w:val="00B85CE3"/>
    <w:rsid w:val="00B91039"/>
    <w:rsid w:val="00B919F9"/>
    <w:rsid w:val="00B93DEE"/>
    <w:rsid w:val="00BA4B6D"/>
    <w:rsid w:val="00BA6D1C"/>
    <w:rsid w:val="00BA71F0"/>
    <w:rsid w:val="00BB0148"/>
    <w:rsid w:val="00BC1AA8"/>
    <w:rsid w:val="00BD0101"/>
    <w:rsid w:val="00BD735B"/>
    <w:rsid w:val="00BE22C0"/>
    <w:rsid w:val="00BE258F"/>
    <w:rsid w:val="00BE579C"/>
    <w:rsid w:val="00BF2AF0"/>
    <w:rsid w:val="00BF39F3"/>
    <w:rsid w:val="00BF3D03"/>
    <w:rsid w:val="00BF733C"/>
    <w:rsid w:val="00BF7A04"/>
    <w:rsid w:val="00C006A8"/>
    <w:rsid w:val="00C02942"/>
    <w:rsid w:val="00C11074"/>
    <w:rsid w:val="00C13B4F"/>
    <w:rsid w:val="00C158A1"/>
    <w:rsid w:val="00C22CCF"/>
    <w:rsid w:val="00C235D8"/>
    <w:rsid w:val="00C34EF1"/>
    <w:rsid w:val="00C407FE"/>
    <w:rsid w:val="00C44A59"/>
    <w:rsid w:val="00C44E2D"/>
    <w:rsid w:val="00C45DA4"/>
    <w:rsid w:val="00C71612"/>
    <w:rsid w:val="00C71FB7"/>
    <w:rsid w:val="00C85C81"/>
    <w:rsid w:val="00C90982"/>
    <w:rsid w:val="00C93909"/>
    <w:rsid w:val="00C971A4"/>
    <w:rsid w:val="00CA1DBE"/>
    <w:rsid w:val="00CA2A3F"/>
    <w:rsid w:val="00CA324E"/>
    <w:rsid w:val="00CA434C"/>
    <w:rsid w:val="00CB0F0B"/>
    <w:rsid w:val="00CB34CF"/>
    <w:rsid w:val="00CB52EE"/>
    <w:rsid w:val="00CC4259"/>
    <w:rsid w:val="00CC5A58"/>
    <w:rsid w:val="00CD45B6"/>
    <w:rsid w:val="00CD7099"/>
    <w:rsid w:val="00CE1E3B"/>
    <w:rsid w:val="00CE2614"/>
    <w:rsid w:val="00CE2C6B"/>
    <w:rsid w:val="00CE4FE3"/>
    <w:rsid w:val="00CE71B3"/>
    <w:rsid w:val="00CF0C40"/>
    <w:rsid w:val="00CF0EF9"/>
    <w:rsid w:val="00CF6D29"/>
    <w:rsid w:val="00CF7D7F"/>
    <w:rsid w:val="00D0121A"/>
    <w:rsid w:val="00D012E7"/>
    <w:rsid w:val="00D01BC6"/>
    <w:rsid w:val="00D033BB"/>
    <w:rsid w:val="00D11C07"/>
    <w:rsid w:val="00D13A52"/>
    <w:rsid w:val="00D145AC"/>
    <w:rsid w:val="00D15A2A"/>
    <w:rsid w:val="00D16D40"/>
    <w:rsid w:val="00D220BF"/>
    <w:rsid w:val="00D27E3B"/>
    <w:rsid w:val="00D30BD7"/>
    <w:rsid w:val="00D30EEB"/>
    <w:rsid w:val="00D409F2"/>
    <w:rsid w:val="00D414FE"/>
    <w:rsid w:val="00D45D99"/>
    <w:rsid w:val="00D505D0"/>
    <w:rsid w:val="00D52A11"/>
    <w:rsid w:val="00D52A82"/>
    <w:rsid w:val="00D52FE6"/>
    <w:rsid w:val="00D55571"/>
    <w:rsid w:val="00D567D7"/>
    <w:rsid w:val="00D62A54"/>
    <w:rsid w:val="00D661BE"/>
    <w:rsid w:val="00D75535"/>
    <w:rsid w:val="00D766E7"/>
    <w:rsid w:val="00D767F0"/>
    <w:rsid w:val="00D86430"/>
    <w:rsid w:val="00D86BE4"/>
    <w:rsid w:val="00DA1237"/>
    <w:rsid w:val="00DB3C4E"/>
    <w:rsid w:val="00DB4D32"/>
    <w:rsid w:val="00DC215C"/>
    <w:rsid w:val="00DC21BA"/>
    <w:rsid w:val="00DD0554"/>
    <w:rsid w:val="00DD3BA6"/>
    <w:rsid w:val="00DD42C6"/>
    <w:rsid w:val="00DD6335"/>
    <w:rsid w:val="00DD6A68"/>
    <w:rsid w:val="00DE0CF9"/>
    <w:rsid w:val="00DE2DDF"/>
    <w:rsid w:val="00DE32E0"/>
    <w:rsid w:val="00DE747C"/>
    <w:rsid w:val="00DF0624"/>
    <w:rsid w:val="00DF0F0D"/>
    <w:rsid w:val="00DF2873"/>
    <w:rsid w:val="00E00F84"/>
    <w:rsid w:val="00E02B2E"/>
    <w:rsid w:val="00E03F5B"/>
    <w:rsid w:val="00E041BA"/>
    <w:rsid w:val="00E1494E"/>
    <w:rsid w:val="00E23C72"/>
    <w:rsid w:val="00E34DC0"/>
    <w:rsid w:val="00E35B99"/>
    <w:rsid w:val="00E35EB3"/>
    <w:rsid w:val="00E35EEB"/>
    <w:rsid w:val="00E528B7"/>
    <w:rsid w:val="00E537EE"/>
    <w:rsid w:val="00E54ADC"/>
    <w:rsid w:val="00E63AF6"/>
    <w:rsid w:val="00E6502A"/>
    <w:rsid w:val="00E67FC4"/>
    <w:rsid w:val="00E727A2"/>
    <w:rsid w:val="00E7552C"/>
    <w:rsid w:val="00E77AB3"/>
    <w:rsid w:val="00E80A42"/>
    <w:rsid w:val="00E80C84"/>
    <w:rsid w:val="00E82F4E"/>
    <w:rsid w:val="00E83405"/>
    <w:rsid w:val="00E83B5A"/>
    <w:rsid w:val="00E8708E"/>
    <w:rsid w:val="00E92C03"/>
    <w:rsid w:val="00E94251"/>
    <w:rsid w:val="00EA07A1"/>
    <w:rsid w:val="00EA1578"/>
    <w:rsid w:val="00EA5519"/>
    <w:rsid w:val="00EC2AA3"/>
    <w:rsid w:val="00EC366F"/>
    <w:rsid w:val="00ED312B"/>
    <w:rsid w:val="00ED4A29"/>
    <w:rsid w:val="00EE3E96"/>
    <w:rsid w:val="00EF0A24"/>
    <w:rsid w:val="00EF0E32"/>
    <w:rsid w:val="00EF34F4"/>
    <w:rsid w:val="00EF482D"/>
    <w:rsid w:val="00F02805"/>
    <w:rsid w:val="00F0702B"/>
    <w:rsid w:val="00F13BDF"/>
    <w:rsid w:val="00F15EE2"/>
    <w:rsid w:val="00F24D19"/>
    <w:rsid w:val="00F26BC4"/>
    <w:rsid w:val="00F363AA"/>
    <w:rsid w:val="00F36F7D"/>
    <w:rsid w:val="00F4331A"/>
    <w:rsid w:val="00F4404F"/>
    <w:rsid w:val="00F44880"/>
    <w:rsid w:val="00F45BD5"/>
    <w:rsid w:val="00F50A23"/>
    <w:rsid w:val="00F5183E"/>
    <w:rsid w:val="00F55531"/>
    <w:rsid w:val="00F57AB2"/>
    <w:rsid w:val="00F605C7"/>
    <w:rsid w:val="00F639C2"/>
    <w:rsid w:val="00F63A21"/>
    <w:rsid w:val="00F64149"/>
    <w:rsid w:val="00F644EC"/>
    <w:rsid w:val="00F64F47"/>
    <w:rsid w:val="00F70B0A"/>
    <w:rsid w:val="00F8181C"/>
    <w:rsid w:val="00F9019C"/>
    <w:rsid w:val="00F902E1"/>
    <w:rsid w:val="00F9231A"/>
    <w:rsid w:val="00F93B0B"/>
    <w:rsid w:val="00FC2B81"/>
    <w:rsid w:val="00FC35AC"/>
    <w:rsid w:val="00FC3B13"/>
    <w:rsid w:val="00FC516A"/>
    <w:rsid w:val="00FC72F5"/>
    <w:rsid w:val="00FD0A38"/>
    <w:rsid w:val="00FD2459"/>
    <w:rsid w:val="00FD2E84"/>
    <w:rsid w:val="00FD4DD3"/>
    <w:rsid w:val="00FD7168"/>
    <w:rsid w:val="00FE6BFE"/>
    <w:rsid w:val="00FE7536"/>
    <w:rsid w:val="00FF1F59"/>
    <w:rsid w:val="00FF417D"/>
    <w:rsid w:val="00FF6C3D"/>
    <w:rsid w:val="00FF7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294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B44B8"/>
    <w:rPr>
      <w:color w:val="0000FF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8E7E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8E7EE8"/>
  </w:style>
  <w:style w:type="paragraph" w:styleId="a7">
    <w:name w:val="footer"/>
    <w:basedOn w:val="a"/>
    <w:link w:val="a8"/>
    <w:uiPriority w:val="99"/>
    <w:unhideWhenUsed/>
    <w:rsid w:val="008E7E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E7EE8"/>
  </w:style>
  <w:style w:type="paragraph" w:styleId="a9">
    <w:name w:val="Balloon Text"/>
    <w:basedOn w:val="a"/>
    <w:link w:val="aa"/>
    <w:uiPriority w:val="99"/>
    <w:semiHidden/>
    <w:unhideWhenUsed/>
    <w:rsid w:val="00074F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074FC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294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B44B8"/>
    <w:rPr>
      <w:color w:val="0000FF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8E7E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8E7EE8"/>
  </w:style>
  <w:style w:type="paragraph" w:styleId="a7">
    <w:name w:val="footer"/>
    <w:basedOn w:val="a"/>
    <w:link w:val="a8"/>
    <w:uiPriority w:val="99"/>
    <w:unhideWhenUsed/>
    <w:rsid w:val="008E7E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E7EE8"/>
  </w:style>
  <w:style w:type="paragraph" w:styleId="a9">
    <w:name w:val="Balloon Text"/>
    <w:basedOn w:val="a"/>
    <w:link w:val="aa"/>
    <w:uiPriority w:val="99"/>
    <w:semiHidden/>
    <w:unhideWhenUsed/>
    <w:rsid w:val="00074F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074F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688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highbeam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royallib.ru/read/sapkovskiy_andgey/pirug_ili_net_zolota_v_serih_gorah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DE65A2-4405-49D3-B80D-030D35F38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13889</Words>
  <Characters>7918</Characters>
  <Application>Microsoft Office Word</Application>
  <DocSecurity>0</DocSecurity>
  <Lines>65</Lines>
  <Paragraphs>43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21764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Mixanik</dc:creator>
  <cp:lastModifiedBy>admin</cp:lastModifiedBy>
  <cp:revision>2</cp:revision>
  <cp:lastPrinted>2018-12-14T14:45:00Z</cp:lastPrinted>
  <dcterms:created xsi:type="dcterms:W3CDTF">2020-07-21T10:04:00Z</dcterms:created>
  <dcterms:modified xsi:type="dcterms:W3CDTF">2020-07-21T10:04:00Z</dcterms:modified>
</cp:coreProperties>
</file>