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word/document.xml" ContentType="application/vnd.openxmlformats-officedocument.wordprocessingml.document.main+xml"/>
  <Override PartName="/word/styles.xml" ContentType="application/vnd.openxmlformats-officedocument.wordprocessingml.styles+xml"/>
  <Override PartName="/word/media/image1.png" ContentType="image/png"/>
  <Override PartName="/word/media/image2.png" ContentType="image/png"/>
  <Override PartName="/word/header2.xml" ContentType="application/vnd.openxmlformats-officedocument.wordprocessingml.header+xml"/>
  <Override PartName="/word/header1.xml" ContentType="application/vnd.openxmlformats-officedocument.wordprocessingml.header+xml"/>
  <Override PartName="/word/numbering.xml" ContentType="application/vnd.openxmlformats-officedocument.wordprocessingml.numbering+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Override PartName="/word/_rels/document.xml.rels" ContentType="application/vnd.openxmlformats-package.relationships+xml"/>
</Types>
</file>

<file path=_rels/.rels><?xml version="1.0" encoding="UTF-8"?>
<Relationships xmlns="http://schemas.openxmlformats.org/package/2006/relationships"><Relationship Id="rId1" Type="http://schemas.openxmlformats.org/officedocument/2006/relationships/metadata/core-properties" Target="docProps/core.xml"/><Relationship Id="rId2" Type="http://schemas.openxmlformats.org/officeDocument/2006/relationships/extended-properties" Target="docProps/app.xml"/><Relationship Id="rId3"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Normal"/>
        <w:widowControl w:val="false"/>
        <w:tabs>
          <w:tab w:val="clear" w:pos="708"/>
          <w:tab w:val="left" w:pos="8080" w:leader="none"/>
          <w:tab w:val="left" w:pos="8647" w:leader="none"/>
        </w:tabs>
        <w:ind w:end="155"/>
        <w:jc w:val="center"/>
        <w:rPr>
          <w:rFonts w:eastAsia="Calibri"/>
          <w:color w:val="000000"/>
          <w:sz w:val="28"/>
          <w:szCs w:val="28"/>
          <w:lang w:val="ru-RU"/>
        </w:rPr>
      </w:pPr>
      <w:r>
        <w:rPr>
          <w:rFonts w:eastAsia="Calibri"/>
          <w:color w:val="000000"/>
          <w:sz w:val="28"/>
          <w:szCs w:val="28"/>
          <w:lang w:val="ru-RU"/>
        </w:rPr>
        <w:t>ОДЕСЬКИЙ НАЦІОНАЛЬНИЙ УНІВЕРСИТЕТ ІМЕНІ І.І.МЕЧНИКОВА Факультет психології та соціальної роботи</w:t>
      </w:r>
    </w:p>
    <w:p>
      <w:pPr>
        <w:pStyle w:val="Normal"/>
        <w:jc w:val="center"/>
        <w:rPr>
          <w:rFonts w:eastAsia="Calibri"/>
          <w:sz w:val="28"/>
          <w:szCs w:val="28"/>
          <w:lang w:val="ru-RU"/>
        </w:rPr>
      </w:pPr>
      <w:r>
        <w:rPr>
          <w:rFonts w:eastAsia="Calibri"/>
          <w:sz w:val="28"/>
          <w:szCs w:val="28"/>
          <w:lang w:val="ru-RU"/>
        </w:rPr>
        <w:t>Кафедра педагогічної освіти та соціальної реабілітації</w:t>
      </w:r>
    </w:p>
    <w:p>
      <w:pPr>
        <w:pStyle w:val="Normal"/>
        <w:jc w:val="center"/>
        <w:rPr>
          <w:rFonts w:eastAsia="Calibri"/>
          <w:sz w:val="28"/>
          <w:szCs w:val="28"/>
          <w:lang w:val="ru-RU"/>
        </w:rPr>
      </w:pPr>
      <w:r>
        <w:rPr>
          <w:rFonts w:eastAsia="Calibri"/>
          <w:sz w:val="28"/>
          <w:szCs w:val="28"/>
          <w:lang w:val="ru-RU"/>
        </w:rPr>
      </w:r>
    </w:p>
    <w:p>
      <w:pPr>
        <w:pStyle w:val="Normal"/>
        <w:widowControl w:val="false"/>
        <w:ind w:end="-20"/>
        <w:jc w:val="center"/>
        <w:rPr>
          <w:rFonts w:eastAsia="Calibri"/>
          <w:b/>
          <w:bCs/>
          <w:color w:val="000000"/>
          <w:sz w:val="28"/>
          <w:szCs w:val="28"/>
          <w:lang w:val="ru-RU"/>
        </w:rPr>
      </w:pPr>
      <w:r>
        <w:rPr>
          <w:rFonts w:eastAsia="Calibri"/>
          <w:b/>
          <w:bCs/>
          <w:color w:val="000000"/>
          <w:sz w:val="28"/>
          <w:szCs w:val="28"/>
          <w:lang w:val="ru-RU"/>
        </w:rPr>
        <w:t>КВАЛІФІКАЦІЙНА РОБОТА</w:t>
      </w:r>
    </w:p>
    <w:p>
      <w:pPr>
        <w:pStyle w:val="Normal"/>
        <w:widowControl w:val="false"/>
        <w:ind w:end="-20"/>
        <w:jc w:val="center"/>
        <w:rPr>
          <w:rFonts w:eastAsia="Calibri"/>
          <w:b/>
          <w:bCs/>
          <w:color w:val="000000"/>
          <w:sz w:val="28"/>
          <w:szCs w:val="28"/>
          <w:lang w:val="ru-RU"/>
        </w:rPr>
      </w:pPr>
      <w:r>
        <w:rPr>
          <w:rFonts w:eastAsia="Calibri"/>
          <w:b/>
          <w:bCs/>
          <w:color w:val="000000"/>
          <w:sz w:val="28"/>
          <w:szCs w:val="28"/>
          <w:lang w:val="ru-RU"/>
        </w:rPr>
        <w:t>на здобуття другого рівня вищої освіти «магістр»</w:t>
      </w:r>
    </w:p>
    <w:p>
      <w:pPr>
        <w:pStyle w:val="Normal"/>
        <w:tabs>
          <w:tab w:val="clear" w:pos="708"/>
          <w:tab w:val="left" w:pos="916" w:leader="none"/>
          <w:tab w:val="left" w:pos="1832" w:leader="none"/>
          <w:tab w:val="left" w:pos="2748" w:leader="none"/>
          <w:tab w:val="left" w:pos="3664" w:leader="none"/>
          <w:tab w:val="left" w:pos="4580" w:leader="none"/>
          <w:tab w:val="left" w:pos="5496" w:leader="none"/>
          <w:tab w:val="left" w:pos="6412" w:leader="none"/>
          <w:tab w:val="left" w:pos="7328" w:leader="none"/>
          <w:tab w:val="left" w:pos="8244" w:leader="none"/>
          <w:tab w:val="left" w:pos="9160" w:leader="none"/>
          <w:tab w:val="left" w:pos="10076" w:leader="none"/>
          <w:tab w:val="left" w:pos="10992" w:leader="none"/>
          <w:tab w:val="left" w:pos="11908" w:leader="none"/>
          <w:tab w:val="left" w:pos="12824" w:leader="none"/>
          <w:tab w:val="left" w:pos="13740" w:leader="none"/>
          <w:tab w:val="left" w:pos="14656" w:leader="none"/>
        </w:tabs>
        <w:jc w:val="center"/>
        <w:rPr>
          <w:color w:val="000000"/>
          <w:sz w:val="28"/>
          <w:szCs w:val="28"/>
          <w:lang w:val="uk-UA" w:eastAsia="ru-RU"/>
        </w:rPr>
      </w:pPr>
      <w:r>
        <w:rPr>
          <w:sz w:val="28"/>
          <w:szCs w:val="28"/>
          <w:lang w:val="ru-RU" w:eastAsia="ru-RU"/>
        </w:rPr>
        <w:t xml:space="preserve">на тему  </w:t>
      </w:r>
    </w:p>
    <w:p>
      <w:pPr>
        <w:pStyle w:val="Normal"/>
        <w:ind w:hanging="0" w:end="0"/>
        <w:jc w:val="center"/>
        <w:rPr>
          <w:color w:val="000000"/>
        </w:rPr>
      </w:pPr>
      <w:r>
        <w:rPr>
          <w:rFonts w:eastAsia="Times New Roman"/>
          <w:b/>
          <w:caps/>
          <w:color w:val="000000"/>
          <w:lang w:eastAsia="uk-UA"/>
        </w:rPr>
        <w:t>Особливості виховної роботи в закладах вищої освіти в умовах</w:t>
      </w:r>
      <w:r>
        <w:rPr>
          <w:rFonts w:eastAsia="Times New Roman"/>
          <w:b/>
          <w:caps/>
          <w:color w:val="000000"/>
          <w:lang w:val="ru-RU" w:eastAsia="uk-UA"/>
        </w:rPr>
        <w:t xml:space="preserve"> воЄнного стану</w:t>
      </w:r>
    </w:p>
    <w:p>
      <w:pPr>
        <w:pStyle w:val="Normal"/>
        <w:spacing w:lineRule="auto" w:line="312"/>
        <w:ind w:hanging="0" w:end="0"/>
        <w:jc w:val="center"/>
        <w:rPr>
          <w:b/>
          <w:color w:val="000000"/>
        </w:rPr>
      </w:pPr>
      <w:r>
        <w:rPr>
          <w:b/>
          <w:color w:val="000000"/>
        </w:rPr>
        <w:t>Features of educational work in institutions of higher education under martial law conditions</w:t>
      </w:r>
    </w:p>
    <w:p>
      <w:pPr>
        <w:pStyle w:val="Normal"/>
        <w:spacing w:lineRule="auto" w:line="312"/>
        <w:ind w:hanging="0" w:end="0"/>
        <w:jc w:val="center"/>
        <w:rPr>
          <w:b/>
          <w:color w:val="000000"/>
        </w:rPr>
      </w:pPr>
      <w:r>
        <w:rPr>
          <w:b/>
          <w:color w:val="000000"/>
        </w:rPr>
      </w:r>
    </w:p>
    <w:p>
      <w:pPr>
        <w:pStyle w:val="Normal"/>
        <w:widowControl w:val="false"/>
        <w:ind w:hanging="0" w:start="3969" w:end="12"/>
        <w:jc w:val="start"/>
        <w:rPr/>
      </w:pPr>
      <w:r>
        <w:rPr>
          <w:rFonts w:eastAsia="Calibri"/>
          <w:color w:val="000000"/>
          <w:sz w:val="28"/>
          <w:szCs w:val="28"/>
          <w:lang w:val="ru-RU"/>
        </w:rPr>
        <w:t>Викона</w:t>
      </w:r>
      <w:r>
        <w:rPr>
          <w:rFonts w:eastAsia="Calibri"/>
          <w:color w:val="000000"/>
          <w:sz w:val="28"/>
          <w:szCs w:val="28"/>
          <w:lang w:val="uk-UA"/>
        </w:rPr>
        <w:t>ла</w:t>
      </w:r>
      <w:r>
        <w:rPr>
          <w:rFonts w:eastAsia="Calibri"/>
          <w:color w:val="000000"/>
          <w:sz w:val="28"/>
          <w:szCs w:val="28"/>
          <w:lang w:val="ru-RU"/>
        </w:rPr>
        <w:t>: студент</w:t>
      </w:r>
      <w:r>
        <w:rPr>
          <w:rFonts w:eastAsia="Calibri"/>
          <w:color w:val="000000"/>
          <w:sz w:val="28"/>
          <w:szCs w:val="28"/>
          <w:lang w:val="uk-UA"/>
        </w:rPr>
        <w:t>ка</w:t>
      </w:r>
      <w:r>
        <w:rPr>
          <w:rFonts w:eastAsia="Calibri"/>
          <w:color w:val="000000"/>
          <w:sz w:val="28"/>
          <w:szCs w:val="28"/>
          <w:lang w:val="ru-RU"/>
        </w:rPr>
        <w:t xml:space="preserve"> денної форми навчання</w:t>
      </w:r>
    </w:p>
    <w:p>
      <w:pPr>
        <w:pStyle w:val="Normal"/>
        <w:widowControl w:val="false"/>
        <w:ind w:hanging="0" w:start="3969" w:end="12"/>
        <w:jc w:val="start"/>
        <w:rPr>
          <w:rFonts w:eastAsia="Calibri"/>
          <w:color w:val="000000"/>
          <w:sz w:val="28"/>
          <w:szCs w:val="28"/>
          <w:lang w:val="ru-RU"/>
        </w:rPr>
      </w:pPr>
      <w:r>
        <w:rPr>
          <w:rFonts w:eastAsia="Calibri"/>
          <w:color w:val="000000"/>
          <w:sz w:val="28"/>
          <w:szCs w:val="28"/>
          <w:lang w:val="ru-RU"/>
        </w:rPr>
        <w:t xml:space="preserve">Спеціальність 011 Освітні, педагогічні науки </w:t>
      </w:r>
    </w:p>
    <w:p>
      <w:pPr>
        <w:pStyle w:val="Normal"/>
        <w:widowControl w:val="false"/>
        <w:ind w:hanging="0" w:start="3969" w:end="12"/>
        <w:jc w:val="start"/>
        <w:rPr>
          <w:rFonts w:eastAsia="Calibri"/>
          <w:color w:val="000000"/>
          <w:sz w:val="28"/>
          <w:szCs w:val="28"/>
          <w:lang w:val="ru-RU"/>
        </w:rPr>
      </w:pPr>
      <w:r>
        <w:rPr>
          <w:rFonts w:eastAsia="Calibri"/>
          <w:color w:val="000000"/>
          <w:sz w:val="28"/>
          <w:szCs w:val="28"/>
          <w:lang w:val="ru-RU"/>
        </w:rPr>
        <w:t>Освітня програма «Освітні, педагогічні науки»</w:t>
      </w:r>
    </w:p>
    <w:p>
      <w:pPr>
        <w:pStyle w:val="Normal"/>
        <w:widowControl w:val="false"/>
        <w:ind w:hanging="0" w:start="3969" w:end="12"/>
        <w:jc w:val="start"/>
        <w:rPr>
          <w:rFonts w:eastAsia="Calibri"/>
          <w:sz w:val="28"/>
          <w:szCs w:val="28"/>
          <w:lang w:val="uk-UA"/>
        </w:rPr>
      </w:pPr>
      <w:r>
        <w:rPr>
          <w:rFonts w:eastAsia="Calibri"/>
          <w:sz w:val="28"/>
          <w:szCs w:val="28"/>
          <w:lang w:val="uk-UA"/>
        </w:rPr>
        <w:t>Бондарчук Оксана Віталіївна</w:t>
      </w:r>
    </w:p>
    <w:p>
      <w:pPr>
        <w:pStyle w:val="Normal"/>
        <w:widowControl w:val="false"/>
        <w:tabs>
          <w:tab w:val="clear" w:pos="708"/>
          <w:tab w:val="left" w:pos="7984" w:leader="none"/>
        </w:tabs>
        <w:ind w:start="2835" w:end="141"/>
        <w:jc w:val="start"/>
        <w:rPr/>
      </w:pPr>
      <w:r>
        <w:rPr>
          <w:rFonts w:eastAsia="Calibri"/>
          <w:color w:val="000000"/>
          <w:sz w:val="28"/>
          <w:szCs w:val="28"/>
          <w:lang w:val="ru-RU"/>
        </w:rPr>
        <w:t xml:space="preserve">Керівник: к.пед.наук, доцент </w:t>
      </w:r>
      <w:r>
        <w:rPr>
          <w:rFonts w:eastAsia="Calibri"/>
          <w:color w:val="000000"/>
          <w:sz w:val="28"/>
          <w:szCs w:val="28"/>
          <w:lang w:val="uk-UA"/>
        </w:rPr>
        <w:t>Рябенко М.І</w:t>
      </w:r>
      <w:r>
        <w:rPr>
          <w:rFonts w:eastAsia="Calibri"/>
          <w:color w:val="000000"/>
          <w:sz w:val="28"/>
          <w:szCs w:val="28"/>
          <w:lang w:val="ru-RU"/>
        </w:rPr>
        <w:t>.</w:t>
      </w:r>
    </w:p>
    <w:p>
      <w:pPr>
        <w:pStyle w:val="Normal"/>
        <w:widowControl w:val="false"/>
        <w:tabs>
          <w:tab w:val="clear" w:pos="708"/>
          <w:tab w:val="left" w:pos="7984" w:leader="none"/>
        </w:tabs>
        <w:ind w:start="2835" w:end="141"/>
        <w:jc w:val="start"/>
        <w:rPr/>
      </w:pPr>
      <w:r>
        <w:rPr/>
        <w:t xml:space="preserve">Рецензент: к.пед.наук, доцент </w:t>
      </w:r>
      <w:r>
        <w:rPr>
          <w:lang w:val="uk-UA"/>
        </w:rPr>
        <w:t>Бикова М.М.</w:t>
      </w:r>
    </w:p>
    <w:p>
      <w:pPr>
        <w:pStyle w:val="Normal"/>
        <w:widowControl w:val="false"/>
        <w:tabs>
          <w:tab w:val="clear" w:pos="708"/>
          <w:tab w:val="left" w:pos="7984" w:leader="none"/>
        </w:tabs>
        <w:ind w:start="2835" w:end="141"/>
        <w:jc w:val="start"/>
        <w:rPr>
          <w:lang w:val="uk-UA"/>
        </w:rPr>
      </w:pPr>
      <w:r>
        <w:rPr>
          <w:lang w:val="uk-UA"/>
        </w:rPr>
      </w:r>
    </w:p>
    <w:tbl>
      <w:tblPr>
        <w:tblW w:w="9570" w:type="dxa"/>
        <w:jc w:val="start"/>
        <w:tblInd w:w="0" w:type="dxa"/>
        <w:tblLayout w:type="fixed"/>
        <w:tblCellMar>
          <w:top w:w="0" w:type="dxa"/>
          <w:start w:w="108" w:type="dxa"/>
          <w:bottom w:w="0" w:type="dxa"/>
          <w:end w:w="108" w:type="dxa"/>
        </w:tblCellMar>
      </w:tblPr>
      <w:tblGrid>
        <w:gridCol w:w="4361"/>
        <w:gridCol w:w="283"/>
        <w:gridCol w:w="4926"/>
      </w:tblGrid>
      <w:tr>
        <w:trPr/>
        <w:tc>
          <w:tcPr>
            <w:tcW w:w="4361" w:type="dxa"/>
            <w:tcBorders/>
          </w:tcPr>
          <w:p>
            <w:pPr>
              <w:pStyle w:val="Normal"/>
              <w:widowControl/>
              <w:spacing w:lineRule="auto" w:line="240" w:before="0" w:after="0"/>
              <w:ind w:hanging="0" w:start="0"/>
              <w:contextualSpacing/>
              <w:jc w:val="start"/>
              <w:rPr>
                <w:rFonts w:ascii="Times New Roman" w:hAnsi="Times New Roman" w:eastAsia="Calibri" w:cs="Times New Roman"/>
                <w:kern w:val="0"/>
                <w:sz w:val="28"/>
                <w:szCs w:val="28"/>
                <w:lang w:val="ru-RU" w:eastAsia="en-US" w:bidi="ar-SA"/>
              </w:rPr>
            </w:pPr>
            <w:r>
              <w:rPr>
                <w:rFonts w:eastAsia="Calibri" w:cs="Times New Roman"/>
                <w:kern w:val="0"/>
                <w:sz w:val="28"/>
                <w:szCs w:val="28"/>
                <w:lang w:val="ru-RU" w:eastAsia="en-US" w:bidi="ar-SA"/>
              </w:rPr>
              <w:t>Рекомендовано до захисту:</w:t>
            </w:r>
          </w:p>
        </w:tc>
        <w:tc>
          <w:tcPr>
            <w:tcW w:w="283" w:type="dxa"/>
            <w:tcBorders/>
          </w:tcPr>
          <w:p>
            <w:pPr>
              <w:pStyle w:val="Normal"/>
              <w:widowControl/>
              <w:spacing w:lineRule="auto" w:line="240" w:before="0" w:after="0"/>
              <w:contextualSpacing/>
              <w:jc w:val="start"/>
              <w:rPr>
                <w:rFonts w:ascii="Times New Roman" w:hAnsi="Times New Roman" w:eastAsia="Calibri" w:cs="Times New Roman"/>
                <w:kern w:val="0"/>
                <w:sz w:val="28"/>
                <w:szCs w:val="28"/>
                <w:lang w:val="ru-RU" w:eastAsia="en-US" w:bidi="ar-SA"/>
              </w:rPr>
            </w:pPr>
            <w:r>
              <w:rPr>
                <w:rFonts w:eastAsia="Calibri" w:cs="Times New Roman"/>
                <w:kern w:val="0"/>
                <w:sz w:val="28"/>
                <w:szCs w:val="28"/>
                <w:lang w:val="ru-RU" w:eastAsia="en-US" w:bidi="ar-SA"/>
              </w:rPr>
            </w:r>
          </w:p>
        </w:tc>
        <w:tc>
          <w:tcPr>
            <w:tcW w:w="4926" w:type="dxa"/>
            <w:tcBorders/>
          </w:tcPr>
          <w:p>
            <w:pPr>
              <w:pStyle w:val="Normal"/>
              <w:widowControl/>
              <w:spacing w:lineRule="auto" w:line="240" w:before="0" w:after="0"/>
              <w:ind w:hanging="0" w:start="0"/>
              <w:contextualSpacing/>
              <w:jc w:val="start"/>
              <w:rPr>
                <w:rFonts w:ascii="Calibri" w:hAnsi="Calibri" w:eastAsia="Calibri"/>
                <w:kern w:val="0"/>
                <w:sz w:val="22"/>
                <w:lang w:val="ru-RU" w:eastAsia="en-US" w:bidi="ar-SA"/>
              </w:rPr>
            </w:pPr>
            <w:r>
              <w:rPr>
                <w:rFonts w:eastAsia="Calibri" w:cs="Times New Roman"/>
                <w:kern w:val="0"/>
                <w:sz w:val="28"/>
                <w:szCs w:val="28"/>
                <w:lang w:val="ru-RU" w:eastAsia="en-US" w:bidi="ar-SA"/>
              </w:rPr>
              <w:t>Захищено на засіданні ЕК №</w:t>
            </w:r>
            <w:r>
              <w:rPr>
                <w:rFonts w:eastAsia="Calibri" w:cs="Times New Roman"/>
                <w:kern w:val="0"/>
                <w:sz w:val="28"/>
                <w:szCs w:val="28"/>
                <w:lang w:val="uk-UA" w:eastAsia="en-US" w:bidi="ar-SA"/>
              </w:rPr>
              <w:t>5</w:t>
            </w:r>
          </w:p>
        </w:tc>
      </w:tr>
      <w:tr>
        <w:trPr>
          <w:trHeight w:val="359" w:hRule="atLeast"/>
        </w:trPr>
        <w:tc>
          <w:tcPr>
            <w:tcW w:w="4361" w:type="dxa"/>
            <w:tcBorders/>
          </w:tcPr>
          <w:p>
            <w:pPr>
              <w:pStyle w:val="Normal"/>
              <w:widowControl/>
              <w:spacing w:lineRule="auto" w:line="240" w:before="0" w:after="0"/>
              <w:ind w:hanging="0" w:start="0"/>
              <w:contextualSpacing/>
              <w:jc w:val="start"/>
              <w:rPr>
                <w:rFonts w:ascii="Times New Roman" w:hAnsi="Times New Roman" w:eastAsia="Calibri" w:cs="Times New Roman"/>
                <w:kern w:val="0"/>
                <w:sz w:val="28"/>
                <w:szCs w:val="28"/>
                <w:lang w:val="ru-RU" w:eastAsia="en-US" w:bidi="ar-SA"/>
              </w:rPr>
            </w:pPr>
            <w:r>
              <w:rPr>
                <w:rFonts w:eastAsia="Calibri" w:cs="Times New Roman"/>
                <w:kern w:val="0"/>
                <w:sz w:val="28"/>
                <w:szCs w:val="28"/>
                <w:lang w:val="ru-RU" w:eastAsia="en-US" w:bidi="ar-SA"/>
              </w:rPr>
              <w:t>Протокол засідання кафедри</w:t>
            </w:r>
          </w:p>
          <w:p>
            <w:pPr>
              <w:pStyle w:val="Normal"/>
              <w:widowControl/>
              <w:spacing w:lineRule="auto" w:line="240" w:before="0" w:after="0"/>
              <w:ind w:hanging="0" w:start="0"/>
              <w:contextualSpacing/>
              <w:jc w:val="start"/>
              <w:rPr>
                <w:rFonts w:ascii="Times New Roman" w:hAnsi="Times New Roman" w:eastAsia="Calibri" w:cs="Times New Roman"/>
                <w:kern w:val="0"/>
                <w:sz w:val="28"/>
                <w:szCs w:val="28"/>
                <w:lang w:val="ru-RU" w:eastAsia="en-US" w:bidi="ar-SA"/>
              </w:rPr>
            </w:pPr>
            <w:r>
              <w:rPr>
                <w:rFonts w:eastAsia="Calibri" w:cs="Times New Roman"/>
                <w:kern w:val="0"/>
                <w:sz w:val="28"/>
                <w:szCs w:val="28"/>
                <w:lang w:val="ru-RU" w:eastAsia="en-US" w:bidi="ar-SA"/>
              </w:rPr>
              <w:t>педагогічної освіти та соціальної реабілітації</w:t>
            </w:r>
          </w:p>
        </w:tc>
        <w:tc>
          <w:tcPr>
            <w:tcW w:w="283" w:type="dxa"/>
            <w:tcBorders/>
          </w:tcPr>
          <w:p>
            <w:pPr>
              <w:pStyle w:val="Normal"/>
              <w:widowControl/>
              <w:spacing w:lineRule="auto" w:line="240" w:before="0" w:after="0"/>
              <w:contextualSpacing/>
              <w:jc w:val="start"/>
              <w:rPr>
                <w:rFonts w:ascii="Times New Roman" w:hAnsi="Times New Roman" w:eastAsia="Calibri" w:cs="Times New Roman"/>
                <w:kern w:val="0"/>
                <w:sz w:val="28"/>
                <w:szCs w:val="28"/>
                <w:lang w:val="ru-RU" w:eastAsia="en-US" w:bidi="ar-SA"/>
              </w:rPr>
            </w:pPr>
            <w:r>
              <w:rPr>
                <w:rFonts w:eastAsia="Calibri" w:cs="Times New Roman"/>
                <w:kern w:val="0"/>
                <w:sz w:val="28"/>
                <w:szCs w:val="28"/>
                <w:lang w:val="ru-RU" w:eastAsia="en-US" w:bidi="ar-SA"/>
              </w:rPr>
            </w:r>
          </w:p>
        </w:tc>
        <w:tc>
          <w:tcPr>
            <w:tcW w:w="4926" w:type="dxa"/>
            <w:tcBorders/>
          </w:tcPr>
          <w:p>
            <w:pPr>
              <w:pStyle w:val="Normal"/>
              <w:widowControl/>
              <w:spacing w:lineRule="auto" w:line="240" w:before="0" w:after="0"/>
              <w:ind w:hanging="0" w:start="0"/>
              <w:contextualSpacing/>
              <w:jc w:val="start"/>
              <w:rPr>
                <w:rFonts w:ascii="Calibri" w:hAnsi="Calibri" w:eastAsia="Calibri"/>
                <w:kern w:val="0"/>
                <w:sz w:val="22"/>
                <w:lang w:val="ru-RU" w:eastAsia="en-US" w:bidi="ar-SA"/>
              </w:rPr>
            </w:pPr>
            <w:r>
              <w:rPr>
                <w:rFonts w:eastAsia="Calibri" w:cs="Times New Roman"/>
                <w:kern w:val="0"/>
                <w:sz w:val="28"/>
                <w:szCs w:val="28"/>
                <w:lang w:val="ru-RU" w:eastAsia="en-US" w:bidi="ar-SA"/>
              </w:rPr>
              <w:t>протокол № ___ від ______202</w:t>
            </w:r>
            <w:r>
              <w:rPr>
                <w:rFonts w:eastAsia="Calibri" w:cs="Times New Roman"/>
                <w:kern w:val="0"/>
                <w:sz w:val="28"/>
                <w:szCs w:val="28"/>
                <w:lang w:val="uk-UA" w:eastAsia="en-US" w:bidi="ar-SA"/>
              </w:rPr>
              <w:t xml:space="preserve">5 </w:t>
            </w:r>
            <w:r>
              <w:rPr>
                <w:rFonts w:eastAsia="Calibri" w:cs="Times New Roman"/>
                <w:kern w:val="0"/>
                <w:sz w:val="28"/>
                <w:szCs w:val="28"/>
                <w:lang w:val="ru-RU" w:eastAsia="en-US" w:bidi="ar-SA"/>
              </w:rPr>
              <w:t>р.</w:t>
            </w:r>
          </w:p>
        </w:tc>
      </w:tr>
      <w:tr>
        <w:trPr/>
        <w:tc>
          <w:tcPr>
            <w:tcW w:w="4361" w:type="dxa"/>
            <w:tcBorders/>
          </w:tcPr>
          <w:p>
            <w:pPr>
              <w:pStyle w:val="Normal"/>
              <w:widowControl/>
              <w:spacing w:lineRule="auto" w:line="240" w:before="0" w:after="0"/>
              <w:contextualSpacing/>
              <w:jc w:val="start"/>
              <w:rPr>
                <w:rFonts w:ascii="Calibri" w:hAnsi="Calibri" w:eastAsia="Calibri"/>
                <w:kern w:val="0"/>
                <w:sz w:val="22"/>
                <w:lang w:val="ru-RU" w:eastAsia="en-US" w:bidi="ar-SA"/>
              </w:rPr>
            </w:pPr>
            <w:r>
              <w:rPr>
                <w:rFonts w:eastAsia="Calibri" w:cs="Times New Roman"/>
                <w:kern w:val="0"/>
                <w:sz w:val="28"/>
                <w:szCs w:val="28"/>
                <w:lang w:val="ru-RU" w:eastAsia="en-US" w:bidi="ar-SA"/>
              </w:rPr>
              <w:t xml:space="preserve">№ </w:t>
            </w:r>
            <w:r>
              <w:rPr>
                <w:rFonts w:eastAsia="Calibri" w:cs="Times New Roman"/>
                <w:kern w:val="0"/>
                <w:sz w:val="28"/>
                <w:szCs w:val="28"/>
                <w:lang w:val="ru-RU" w:eastAsia="en-US" w:bidi="ar-SA"/>
              </w:rPr>
              <w:t>____ від_______202</w:t>
            </w:r>
            <w:r>
              <w:rPr>
                <w:rFonts w:eastAsia="Calibri" w:cs="Times New Roman"/>
                <w:kern w:val="0"/>
                <w:sz w:val="28"/>
                <w:szCs w:val="28"/>
                <w:lang w:val="uk-UA" w:eastAsia="en-US" w:bidi="ar-SA"/>
              </w:rPr>
              <w:t>5</w:t>
            </w:r>
            <w:r>
              <w:rPr>
                <w:rFonts w:eastAsia="Calibri" w:cs="Times New Roman"/>
                <w:kern w:val="0"/>
                <w:sz w:val="28"/>
                <w:szCs w:val="28"/>
                <w:lang w:val="ru-RU" w:eastAsia="en-US" w:bidi="ar-SA"/>
              </w:rPr>
              <w:t xml:space="preserve"> р</w:t>
            </w:r>
          </w:p>
        </w:tc>
        <w:tc>
          <w:tcPr>
            <w:tcW w:w="283" w:type="dxa"/>
            <w:tcBorders/>
          </w:tcPr>
          <w:p>
            <w:pPr>
              <w:pStyle w:val="Normal"/>
              <w:widowControl/>
              <w:spacing w:lineRule="auto" w:line="240" w:before="0" w:after="0"/>
              <w:contextualSpacing/>
              <w:jc w:val="start"/>
              <w:rPr>
                <w:rFonts w:ascii="Times New Roman" w:hAnsi="Times New Roman" w:eastAsia="Calibri" w:cs="Times New Roman"/>
                <w:kern w:val="0"/>
                <w:sz w:val="28"/>
                <w:szCs w:val="28"/>
                <w:lang w:val="ru-RU" w:eastAsia="en-US" w:bidi="ar-SA"/>
              </w:rPr>
            </w:pPr>
            <w:r>
              <w:rPr>
                <w:rFonts w:eastAsia="Calibri" w:cs="Times New Roman"/>
                <w:kern w:val="0"/>
                <w:sz w:val="28"/>
                <w:szCs w:val="28"/>
                <w:lang w:val="ru-RU" w:eastAsia="en-US" w:bidi="ar-SA"/>
              </w:rPr>
            </w:r>
          </w:p>
        </w:tc>
        <w:tc>
          <w:tcPr>
            <w:tcW w:w="4926" w:type="dxa"/>
            <w:tcBorders/>
          </w:tcPr>
          <w:p>
            <w:pPr>
              <w:pStyle w:val="Normal"/>
              <w:widowControl/>
              <w:spacing w:lineRule="auto" w:line="240" w:before="0" w:after="0"/>
              <w:contextualSpacing/>
              <w:jc w:val="start"/>
              <w:rPr>
                <w:rFonts w:ascii="Times New Roman" w:hAnsi="Times New Roman" w:eastAsia="Calibri" w:cs="Times New Roman"/>
                <w:kern w:val="0"/>
                <w:sz w:val="28"/>
                <w:szCs w:val="28"/>
                <w:lang w:val="ru-RU" w:eastAsia="en-US" w:bidi="ar-SA"/>
              </w:rPr>
            </w:pPr>
            <w:r>
              <w:rPr>
                <w:rFonts w:eastAsia="Calibri" w:cs="Times New Roman"/>
                <w:kern w:val="0"/>
                <w:sz w:val="28"/>
                <w:szCs w:val="28"/>
                <w:lang w:val="ru-RU" w:eastAsia="en-US" w:bidi="ar-SA"/>
              </w:rPr>
            </w:r>
          </w:p>
        </w:tc>
      </w:tr>
      <w:tr>
        <w:trPr/>
        <w:tc>
          <w:tcPr>
            <w:tcW w:w="4361" w:type="dxa"/>
            <w:tcBorders/>
          </w:tcPr>
          <w:p>
            <w:pPr>
              <w:pStyle w:val="Normal"/>
              <w:widowControl/>
              <w:spacing w:lineRule="auto" w:line="240" w:before="0" w:after="0"/>
              <w:contextualSpacing/>
              <w:jc w:val="start"/>
              <w:rPr>
                <w:rFonts w:ascii="Times New Roman" w:hAnsi="Times New Roman" w:eastAsia="Calibri" w:cs="Times New Roman"/>
                <w:kern w:val="0"/>
                <w:sz w:val="28"/>
                <w:szCs w:val="28"/>
                <w:lang w:val="ru-RU" w:eastAsia="en-US" w:bidi="ar-SA"/>
              </w:rPr>
            </w:pPr>
            <w:r>
              <w:rPr>
                <w:rFonts w:eastAsia="Calibri" w:cs="Times New Roman"/>
                <w:kern w:val="0"/>
                <w:sz w:val="28"/>
                <w:szCs w:val="28"/>
                <w:lang w:val="ru-RU" w:eastAsia="en-US" w:bidi="ar-SA"/>
              </w:rPr>
            </w:r>
          </w:p>
        </w:tc>
        <w:tc>
          <w:tcPr>
            <w:tcW w:w="283" w:type="dxa"/>
            <w:tcBorders/>
          </w:tcPr>
          <w:p>
            <w:pPr>
              <w:pStyle w:val="Normal"/>
              <w:widowControl/>
              <w:spacing w:lineRule="auto" w:line="240" w:before="0" w:after="0"/>
              <w:contextualSpacing/>
              <w:jc w:val="start"/>
              <w:rPr>
                <w:rFonts w:ascii="Times New Roman" w:hAnsi="Times New Roman" w:eastAsia="Calibri" w:cs="Times New Roman"/>
                <w:kern w:val="0"/>
                <w:sz w:val="28"/>
                <w:szCs w:val="28"/>
                <w:lang w:val="ru-RU" w:eastAsia="en-US" w:bidi="ar-SA"/>
              </w:rPr>
            </w:pPr>
            <w:r>
              <w:rPr>
                <w:rFonts w:eastAsia="Calibri" w:cs="Times New Roman"/>
                <w:kern w:val="0"/>
                <w:sz w:val="28"/>
                <w:szCs w:val="28"/>
                <w:lang w:val="ru-RU" w:eastAsia="en-US" w:bidi="ar-SA"/>
              </w:rPr>
            </w:r>
          </w:p>
        </w:tc>
        <w:tc>
          <w:tcPr>
            <w:tcW w:w="4926" w:type="dxa"/>
            <w:tcBorders/>
          </w:tcPr>
          <w:p>
            <w:pPr>
              <w:pStyle w:val="Normal"/>
              <w:widowControl/>
              <w:spacing w:lineRule="auto" w:line="240" w:before="0" w:after="0"/>
              <w:ind w:hanging="0" w:start="0"/>
              <w:contextualSpacing/>
              <w:jc w:val="start"/>
              <w:rPr>
                <w:rFonts w:ascii="Times New Roman" w:hAnsi="Times New Roman" w:eastAsia="Calibri" w:cs="Times New Roman"/>
                <w:kern w:val="0"/>
                <w:sz w:val="28"/>
                <w:szCs w:val="28"/>
                <w:lang w:val="ru-RU" w:eastAsia="en-US" w:bidi="ar-SA"/>
              </w:rPr>
            </w:pPr>
            <w:r>
              <w:rPr>
                <w:rFonts w:eastAsia="Calibri" w:cs="Times New Roman"/>
                <w:kern w:val="0"/>
                <w:sz w:val="28"/>
                <w:szCs w:val="28"/>
                <w:lang w:val="ru-RU" w:eastAsia="en-US" w:bidi="ar-SA"/>
              </w:rPr>
              <w:t>Оцінка ____________/_____/_____</w:t>
            </w:r>
          </w:p>
          <w:p>
            <w:pPr>
              <w:pStyle w:val="Normal"/>
              <w:widowControl/>
              <w:spacing w:lineRule="auto" w:line="240" w:before="0" w:after="0"/>
              <w:contextualSpacing/>
              <w:jc w:val="start"/>
              <w:rPr>
                <w:rFonts w:ascii="Calibri" w:hAnsi="Calibri" w:eastAsia="Calibri"/>
                <w:kern w:val="0"/>
                <w:sz w:val="22"/>
                <w:lang w:val="ru-RU" w:eastAsia="en-US" w:bidi="ar-SA"/>
              </w:rPr>
            </w:pPr>
            <w:r>
              <w:rPr>
                <w:rFonts w:eastAsia="Calibri" w:cs="Times New Roman"/>
                <w:kern w:val="0"/>
                <w:sz w:val="28"/>
                <w:szCs w:val="28"/>
                <w:lang w:val="ru-RU" w:eastAsia="en-US" w:bidi="ar-SA"/>
              </w:rPr>
              <w:t xml:space="preserve">          </w:t>
            </w:r>
            <w:r>
              <w:rPr>
                <w:rFonts w:eastAsia="Calibri" w:cs="Times New Roman"/>
                <w:kern w:val="0"/>
                <w:sz w:val="22"/>
                <w:lang w:val="ru-RU" w:eastAsia="en-US" w:bidi="ar-SA"/>
              </w:rPr>
              <w:t>(за національною шкалою, ECTS, бали)</w:t>
            </w:r>
          </w:p>
        </w:tc>
      </w:tr>
      <w:tr>
        <w:trPr>
          <w:trHeight w:val="457" w:hRule="atLeast"/>
        </w:trPr>
        <w:tc>
          <w:tcPr>
            <w:tcW w:w="4361" w:type="dxa"/>
            <w:tcBorders/>
          </w:tcPr>
          <w:p>
            <w:pPr>
              <w:pStyle w:val="Normal"/>
              <w:widowControl/>
              <w:spacing w:lineRule="auto" w:line="240" w:before="0" w:after="0"/>
              <w:contextualSpacing/>
              <w:jc w:val="start"/>
              <w:rPr>
                <w:rFonts w:ascii="Times New Roman" w:hAnsi="Times New Roman" w:eastAsia="Calibri" w:cs="Times New Roman"/>
                <w:kern w:val="0"/>
                <w:sz w:val="28"/>
                <w:szCs w:val="28"/>
                <w:lang w:val="uk-UA" w:eastAsia="en-US" w:bidi="ar-SA"/>
              </w:rPr>
            </w:pPr>
            <w:r>
              <w:rPr>
                <w:rFonts w:eastAsia="Calibri" w:cs="Times New Roman"/>
                <w:kern w:val="0"/>
                <w:sz w:val="28"/>
                <w:szCs w:val="28"/>
                <w:lang w:val="uk-UA" w:eastAsia="en-US" w:bidi="ar-SA"/>
              </w:rPr>
            </w:r>
          </w:p>
          <w:p>
            <w:pPr>
              <w:pStyle w:val="Normal"/>
              <w:widowControl/>
              <w:spacing w:lineRule="auto" w:line="240" w:before="0" w:after="0"/>
              <w:ind w:hanging="0" w:start="0"/>
              <w:contextualSpacing/>
              <w:jc w:val="start"/>
              <w:rPr>
                <w:rFonts w:ascii="Times New Roman" w:hAnsi="Times New Roman" w:eastAsia="Calibri" w:cs="Times New Roman"/>
                <w:kern w:val="0"/>
                <w:sz w:val="28"/>
                <w:szCs w:val="28"/>
                <w:lang w:val="ru-RU" w:eastAsia="en-US" w:bidi="ar-SA"/>
              </w:rPr>
            </w:pPr>
            <w:r>
              <w:rPr>
                <w:rFonts w:eastAsia="Calibri" w:cs="Times New Roman"/>
                <w:kern w:val="0"/>
                <w:sz w:val="28"/>
                <w:szCs w:val="28"/>
                <w:lang w:val="ru-RU" w:eastAsia="en-US" w:bidi="ar-SA"/>
              </w:rPr>
              <w:t>Завідувачка кафедри</w:t>
            </w:r>
          </w:p>
        </w:tc>
        <w:tc>
          <w:tcPr>
            <w:tcW w:w="283" w:type="dxa"/>
            <w:tcBorders/>
          </w:tcPr>
          <w:p>
            <w:pPr>
              <w:pStyle w:val="Normal"/>
              <w:widowControl/>
              <w:spacing w:lineRule="auto" w:line="240" w:before="0" w:after="0"/>
              <w:contextualSpacing/>
              <w:jc w:val="start"/>
              <w:rPr>
                <w:rFonts w:ascii="Times New Roman" w:hAnsi="Times New Roman" w:eastAsia="Calibri" w:cs="Times New Roman"/>
                <w:kern w:val="0"/>
                <w:sz w:val="28"/>
                <w:szCs w:val="28"/>
                <w:lang w:val="ru-RU" w:eastAsia="en-US" w:bidi="ar-SA"/>
              </w:rPr>
            </w:pPr>
            <w:r>
              <w:rPr>
                <w:rFonts w:eastAsia="Calibri" w:cs="Times New Roman"/>
                <w:kern w:val="0"/>
                <w:sz w:val="28"/>
                <w:szCs w:val="28"/>
                <w:lang w:val="ru-RU" w:eastAsia="en-US" w:bidi="ar-SA"/>
              </w:rPr>
            </w:r>
          </w:p>
        </w:tc>
        <w:tc>
          <w:tcPr>
            <w:tcW w:w="4926" w:type="dxa"/>
            <w:tcBorders/>
          </w:tcPr>
          <w:p>
            <w:pPr>
              <w:pStyle w:val="Normal"/>
              <w:widowControl/>
              <w:spacing w:lineRule="auto" w:line="240" w:before="0" w:after="0"/>
              <w:contextualSpacing/>
              <w:jc w:val="start"/>
              <w:rPr>
                <w:rFonts w:ascii="Times New Roman" w:hAnsi="Times New Roman" w:eastAsia="Calibri" w:cs="Times New Roman"/>
                <w:kern w:val="0"/>
                <w:sz w:val="28"/>
                <w:szCs w:val="28"/>
                <w:lang w:val="ru-RU" w:eastAsia="en-US" w:bidi="ar-SA"/>
              </w:rPr>
            </w:pPr>
            <w:r>
              <w:rPr>
                <w:rFonts w:eastAsia="Calibri" w:cs="Times New Roman"/>
                <w:kern w:val="0"/>
                <w:sz w:val="28"/>
                <w:szCs w:val="28"/>
                <w:lang w:val="ru-RU" w:eastAsia="en-US" w:bidi="ar-SA"/>
              </w:rPr>
            </w:r>
          </w:p>
          <w:p>
            <w:pPr>
              <w:pStyle w:val="Normal"/>
              <w:widowControl/>
              <w:spacing w:lineRule="auto" w:line="240" w:before="0" w:after="0"/>
              <w:ind w:hanging="0" w:start="0"/>
              <w:contextualSpacing/>
              <w:jc w:val="start"/>
              <w:rPr>
                <w:rFonts w:ascii="Times New Roman" w:hAnsi="Times New Roman" w:eastAsia="Calibri" w:cs="Times New Roman"/>
                <w:kern w:val="0"/>
                <w:sz w:val="28"/>
                <w:szCs w:val="28"/>
                <w:lang w:val="ru-RU" w:eastAsia="en-US" w:bidi="ar-SA"/>
              </w:rPr>
            </w:pPr>
            <w:r>
              <w:rPr>
                <w:rFonts w:eastAsia="Calibri" w:cs="Times New Roman"/>
                <w:kern w:val="0"/>
                <w:sz w:val="28"/>
                <w:szCs w:val="28"/>
                <w:lang w:val="ru-RU" w:eastAsia="en-US" w:bidi="ar-SA"/>
              </w:rPr>
              <w:t>Голова ЕК</w:t>
            </w:r>
          </w:p>
        </w:tc>
      </w:tr>
      <w:tr>
        <w:trPr>
          <w:trHeight w:val="782" w:hRule="atLeast"/>
        </w:trPr>
        <w:tc>
          <w:tcPr>
            <w:tcW w:w="4361" w:type="dxa"/>
            <w:tcBorders/>
          </w:tcPr>
          <w:p>
            <w:pPr>
              <w:pStyle w:val="Normal"/>
              <w:widowControl/>
              <w:spacing w:lineRule="auto" w:line="240" w:before="0" w:after="0"/>
              <w:contextualSpacing/>
              <w:jc w:val="start"/>
              <w:rPr>
                <w:rFonts w:ascii="Times New Roman" w:hAnsi="Times New Roman" w:eastAsia="Calibri" w:cs="Times New Roman"/>
                <w:kern w:val="0"/>
                <w:sz w:val="28"/>
                <w:szCs w:val="28"/>
                <w:lang w:val="ru-RU" w:eastAsia="en-US" w:bidi="ar-SA"/>
              </w:rPr>
            </w:pPr>
            <w:r>
              <w:rPr>
                <w:rFonts w:eastAsia="Calibri" w:cs="Times New Roman"/>
                <w:kern w:val="0"/>
                <w:sz w:val="28"/>
                <w:szCs w:val="28"/>
                <w:lang w:val="ru-RU" w:eastAsia="en-US" w:bidi="ar-SA"/>
              </w:rPr>
              <w:t>_______     Вєйландє Л.В.-В.</w:t>
            </w:r>
          </w:p>
          <w:p>
            <w:pPr>
              <w:pStyle w:val="Normal"/>
              <w:widowControl/>
              <w:spacing w:lineRule="auto" w:line="240" w:before="0" w:after="0"/>
              <w:contextualSpacing/>
              <w:jc w:val="start"/>
              <w:rPr>
                <w:kern w:val="0"/>
                <w:lang w:val="ru-RU" w:eastAsia="en-US" w:bidi="ar-SA"/>
              </w:rPr>
            </w:pPr>
            <w:r>
              <w:rPr>
                <w:kern w:val="0"/>
                <w:lang w:val="ru-RU" w:eastAsia="en-US" w:bidi="ar-SA"/>
              </w:rPr>
            </w:r>
          </w:p>
          <w:p>
            <w:pPr>
              <w:pStyle w:val="Normal"/>
              <w:widowControl/>
              <w:spacing w:lineRule="auto" w:line="240" w:before="0" w:after="0"/>
              <w:contextualSpacing/>
              <w:jc w:val="start"/>
              <w:rPr>
                <w:rFonts w:ascii="Times New Roman" w:hAnsi="Times New Roman" w:eastAsia="Calibri" w:cs="Times New Roman"/>
                <w:kern w:val="0"/>
                <w:sz w:val="28"/>
                <w:szCs w:val="28"/>
                <w:lang w:val="ru-RU" w:eastAsia="en-US" w:bidi="ar-SA"/>
              </w:rPr>
            </w:pPr>
            <w:r>
              <w:rPr>
                <w:rFonts w:eastAsia="Calibri" w:cs="Times New Roman"/>
                <w:kern w:val="0"/>
                <w:sz w:val="28"/>
                <w:szCs w:val="28"/>
                <w:lang w:val="ru-RU" w:eastAsia="en-US" w:bidi="ar-SA"/>
              </w:rPr>
            </w:r>
          </w:p>
        </w:tc>
        <w:tc>
          <w:tcPr>
            <w:tcW w:w="283" w:type="dxa"/>
            <w:tcBorders/>
          </w:tcPr>
          <w:p>
            <w:pPr>
              <w:pStyle w:val="Normal"/>
              <w:widowControl/>
              <w:spacing w:lineRule="auto" w:line="240" w:before="0" w:after="0"/>
              <w:contextualSpacing/>
              <w:jc w:val="start"/>
              <w:rPr>
                <w:rFonts w:ascii="Times New Roman" w:hAnsi="Times New Roman" w:eastAsia="Calibri" w:cs="Times New Roman"/>
                <w:kern w:val="0"/>
                <w:sz w:val="28"/>
                <w:szCs w:val="28"/>
                <w:lang w:val="ru-RU" w:eastAsia="en-US" w:bidi="ar-SA"/>
              </w:rPr>
            </w:pPr>
            <w:r>
              <w:rPr>
                <w:rFonts w:eastAsia="Calibri" w:cs="Times New Roman"/>
                <w:kern w:val="0"/>
                <w:sz w:val="28"/>
                <w:szCs w:val="28"/>
                <w:lang w:val="ru-RU" w:eastAsia="en-US" w:bidi="ar-SA"/>
              </w:rPr>
            </w:r>
          </w:p>
        </w:tc>
        <w:tc>
          <w:tcPr>
            <w:tcW w:w="4926" w:type="dxa"/>
            <w:tcBorders/>
          </w:tcPr>
          <w:p>
            <w:pPr>
              <w:pStyle w:val="Normal"/>
              <w:widowControl/>
              <w:spacing w:lineRule="auto" w:line="240" w:before="0" w:after="0"/>
              <w:contextualSpacing/>
              <w:jc w:val="start"/>
              <w:rPr>
                <w:rFonts w:ascii="Calibri" w:hAnsi="Calibri" w:eastAsia="Calibri"/>
                <w:kern w:val="0"/>
                <w:sz w:val="22"/>
                <w:lang w:val="ru-RU" w:eastAsia="en-US" w:bidi="ar-SA"/>
              </w:rPr>
            </w:pPr>
            <w:r>
              <w:rPr>
                <w:rFonts w:eastAsia="Calibri" w:cs="Times New Roman"/>
                <w:kern w:val="0"/>
                <w:sz w:val="28"/>
                <w:szCs w:val="28"/>
                <w:lang w:val="ru-RU" w:eastAsia="en-US" w:bidi="ar-SA"/>
              </w:rPr>
              <w:t xml:space="preserve">_______     </w:t>
            </w:r>
            <w:r>
              <w:rPr>
                <w:rFonts w:eastAsia="Calibri" w:cs="Times New Roman"/>
                <w:kern w:val="0"/>
                <w:sz w:val="28"/>
                <w:szCs w:val="28"/>
                <w:lang w:val="uk-UA" w:eastAsia="en-US" w:bidi="ar-SA"/>
              </w:rPr>
              <w:t>Пєнов В.В.</w:t>
            </w:r>
          </w:p>
        </w:tc>
      </w:tr>
    </w:tbl>
    <w:p>
      <w:pPr>
        <w:pStyle w:val="Normal"/>
        <w:widowControl w:val="false"/>
        <w:tabs>
          <w:tab w:val="clear" w:pos="708"/>
          <w:tab w:val="left" w:pos="7984" w:leader="none"/>
        </w:tabs>
        <w:ind w:hanging="0" w:start="0" w:end="783"/>
        <w:jc w:val="center"/>
        <w:rPr/>
      </w:pPr>
      <w:r>
        <w:rPr>
          <w:rFonts w:eastAsia="Calibri"/>
          <w:b/>
          <w:color w:val="000000"/>
          <w:sz w:val="28"/>
          <w:szCs w:val="28"/>
          <w:lang w:val="ru-RU"/>
        </w:rPr>
        <w:t>Одеса 202</w:t>
      </w:r>
      <w:r>
        <w:rPr>
          <w:rFonts w:eastAsia="Calibri"/>
          <w:b/>
          <w:color w:val="000000"/>
          <w:sz w:val="28"/>
          <w:szCs w:val="28"/>
          <w:lang w:val="uk-UA"/>
        </w:rPr>
        <w:t>5</w:t>
      </w:r>
      <w:r>
        <w:rPr>
          <w:rFonts w:eastAsia="Calibri"/>
          <w:color w:val="000000"/>
          <w:sz w:val="28"/>
          <w:szCs w:val="28"/>
          <w:lang w:val="uk-UA"/>
        </w:rPr>
        <w:t xml:space="preserve"> </w:t>
      </w:r>
      <w:r>
        <w:br w:type="page"/>
      </w:r>
    </w:p>
    <w:p>
      <w:pPr>
        <w:pStyle w:val="Normal"/>
        <w:ind w:end="0"/>
        <w:jc w:val="center"/>
        <w:rPr>
          <w:b/>
          <w:color w:val="000000"/>
          <w:szCs w:val="28"/>
        </w:rPr>
      </w:pPr>
      <w:r>
        <w:rPr>
          <w:b/>
          <w:color w:val="000000"/>
          <w:szCs w:val="28"/>
        </w:rPr>
        <w:t>ЗМІСТ</w:t>
      </w:r>
    </w:p>
    <w:p>
      <w:pPr>
        <w:pStyle w:val="Style21"/>
        <w:spacing w:lineRule="auto" w:line="360" w:before="0" w:after="0"/>
        <w:jc w:val="both"/>
        <w:rPr>
          <w:rFonts w:ascii="Times New Roman" w:hAnsi="Times New Roman" w:cs="Times New Roman"/>
          <w:b/>
          <w:color w:val="000000"/>
          <w:sz w:val="28"/>
          <w:szCs w:val="28"/>
        </w:rPr>
      </w:pPr>
      <w:r>
        <w:rPr>
          <w:rFonts w:cs="Times New Roman" w:ascii="Times New Roman" w:hAnsi="Times New Roman"/>
          <w:b/>
          <w:color w:val="000000"/>
          <w:sz w:val="28"/>
          <w:szCs w:val="28"/>
        </w:rPr>
      </w:r>
    </w:p>
    <w:p>
      <w:pPr>
        <w:pStyle w:val="Style21"/>
        <w:spacing w:lineRule="auto" w:line="360" w:before="0" w:after="0"/>
        <w:jc w:val="both"/>
        <w:rPr>
          <w:rFonts w:ascii="Times New Roman" w:hAnsi="Times New Roman" w:cs="Times New Roman"/>
          <w:color w:val="000000"/>
          <w:sz w:val="28"/>
          <w:szCs w:val="28"/>
        </w:rPr>
      </w:pPr>
      <w:r>
        <w:rPr>
          <w:rFonts w:cs="Times New Roman" w:ascii="Times New Roman" w:hAnsi="Times New Roman"/>
          <w:color w:val="000000"/>
          <w:sz w:val="28"/>
          <w:szCs w:val="28"/>
        </w:rPr>
      </w:r>
    </w:p>
    <w:sdt>
      <w:sdtPr>
        <w:docPartObj>
          <w:docPartGallery w:val="Table of Contents"/>
          <w:docPartUnique w:val="true"/>
        </w:docPartObj>
      </w:sdtPr>
      <w:sdtContent>
        <w:p>
          <w:pPr>
            <w:pStyle w:val="TOC1"/>
            <w:tabs>
              <w:tab w:val="clear" w:pos="708"/>
              <w:tab w:val="right" w:pos="9344" w:leader="dot"/>
            </w:tabs>
            <w:ind w:hanging="0" w:end="0"/>
            <w:jc w:val="start"/>
            <w:rPr/>
          </w:pPr>
          <w:r>
            <w:fldChar w:fldCharType="begin"/>
          </w:r>
          <w:r>
            <w:rPr>
              <w:rStyle w:val="Hyperlink"/>
              <w:shd w:fill="FFFFFF" w:val="clear"/>
              <w:color w:val="000000"/>
              <w:lang w:val="uk-UA" w:eastAsia="uk-UA"/>
            </w:rPr>
            <w:instrText xml:space="preserve"> TOC \o "1-3" \h</w:instrText>
          </w:r>
          <w:r>
            <w:rPr>
              <w:rStyle w:val="Hyperlink"/>
              <w:shd w:fill="FFFFFF" w:val="clear"/>
              <w:color w:val="000000"/>
              <w:lang w:val="uk-UA" w:eastAsia="uk-UA"/>
            </w:rPr>
            <w:fldChar w:fldCharType="separate"/>
          </w:r>
          <w:hyperlink w:anchor="__RefHeading___Toc201493069">
            <w:r>
              <w:rPr>
                <w:rStyle w:val="Hyperlink"/>
                <w:color w:val="000000"/>
                <w:shd w:fill="FFFFFF" w:val="clear"/>
                <w:lang w:val="uk-UA" w:eastAsia="uk-UA"/>
              </w:rPr>
              <w:t>ВСТУП</w:t>
            </w:r>
            <w:r>
              <w:rPr>
                <w:rStyle w:val="Hyperlink"/>
                <w:color w:val="000000"/>
                <w:lang w:val="uk-UA" w:eastAsia="uk-UA"/>
              </w:rPr>
              <w:tab/>
            </w:r>
          </w:hyperlink>
          <w:r>
            <w:rPr>
              <w:color w:val="000000"/>
              <w:lang w:val="uk-UA" w:eastAsia="uk-UA"/>
            </w:rPr>
            <w:t>5</w:t>
          </w:r>
        </w:p>
        <w:p>
          <w:pPr>
            <w:pStyle w:val="TOC1"/>
            <w:tabs>
              <w:tab w:val="clear" w:pos="708"/>
              <w:tab w:val="right" w:pos="9344" w:leader="dot"/>
            </w:tabs>
            <w:ind w:hanging="0" w:end="0"/>
            <w:jc w:val="start"/>
            <w:rPr/>
          </w:pPr>
          <w:hyperlink w:anchor="__RefHeading___Toc201493070">
            <w:r>
              <w:rPr>
                <w:rStyle w:val="Hyperlink"/>
                <w:color w:val="000000"/>
                <w:shd w:fill="FFFFFF" w:val="clear"/>
                <w:lang w:val="uk-UA" w:eastAsia="uk-UA"/>
              </w:rPr>
              <w:t>РОЗДІЛ І. ТЕОРЕТИЧНІ ЗАСАДИ ВИХОВНОЇ РОБОТИ В ЗАКЛАДАХ ВИЩОЇ ОСВІТИ В УМОВАХ ВІЙСЬКОВОГО СТАНУ</w:t>
            </w:r>
            <w:r>
              <w:rPr>
                <w:rStyle w:val="Hyperlink"/>
                <w:color w:val="000000"/>
                <w:lang w:val="uk-UA" w:eastAsia="uk-UA"/>
              </w:rPr>
              <w:tab/>
            </w:r>
          </w:hyperlink>
          <w:r>
            <w:rPr>
              <w:color w:val="000000"/>
              <w:lang w:val="uk-UA" w:eastAsia="uk-UA"/>
            </w:rPr>
            <w:t>9</w:t>
          </w:r>
        </w:p>
        <w:p>
          <w:pPr>
            <w:pStyle w:val="TOC1"/>
            <w:tabs>
              <w:tab w:val="clear" w:pos="708"/>
              <w:tab w:val="right" w:pos="9344" w:leader="dot"/>
            </w:tabs>
            <w:ind w:hanging="0" w:end="0"/>
            <w:jc w:val="start"/>
            <w:rPr/>
          </w:pPr>
          <w:hyperlink w:anchor="__RefHeading___Toc201493071">
            <w:r>
              <w:rPr>
                <w:rStyle w:val="Hyperlink"/>
                <w:color w:val="000000"/>
                <w:shd w:fill="FFFFFF" w:val="clear"/>
                <w:lang w:val="uk-UA" w:eastAsia="uk-UA"/>
              </w:rPr>
              <w:t xml:space="preserve">1.1 </w:t>
            </w:r>
            <w:r>
              <w:rPr>
                <w:rStyle w:val="Hyperlink"/>
                <w:color w:val="000000"/>
                <w:shd w:fill="FFFFFF" w:val="clear"/>
                <w:lang w:val="uk-UA" w:eastAsia="uk-UA"/>
              </w:rPr>
              <w:t xml:space="preserve">Поняття виховної роботи </w:t>
            </w:r>
            <w:r>
              <w:rPr>
                <w:rStyle w:val="Hyperlink"/>
                <w:color w:val="000000"/>
                <w:shd w:fill="FFFFFF" w:val="clear"/>
                <w:lang w:val="uk-UA" w:eastAsia="uk-UA"/>
              </w:rPr>
              <w:t>та її роль</w:t>
            </w:r>
            <w:r>
              <w:rPr>
                <w:rStyle w:val="Hyperlink"/>
                <w:color w:val="000000"/>
                <w:shd w:fill="FFFFFF" w:val="clear"/>
                <w:lang w:val="uk-UA" w:eastAsia="uk-UA"/>
              </w:rPr>
              <w:t xml:space="preserve"> у закладах вищої освіти </w:t>
            </w:r>
            <w:r>
              <w:rPr>
                <w:rStyle w:val="Hyperlink"/>
                <w:color w:val="000000"/>
                <w:shd w:fill="FFFFFF" w:val="clear"/>
                <w:lang w:val="uk-UA" w:eastAsia="uk-UA"/>
              </w:rPr>
              <w:t>в умова</w:t>
            </w:r>
          </w:hyperlink>
          <w:r>
            <w:rPr>
              <w:color w:val="000000"/>
              <w:u w:val="single"/>
              <w:shd w:fill="FFFFFF" w:val="clear"/>
              <w:lang w:val="uk-UA" w:eastAsia="uk-UA"/>
            </w:rPr>
            <w:t>х воєнного стану</w:t>
          </w:r>
          <w:hyperlink w:anchor="__RefHeading___Toc201493071">
            <w:r>
              <w:rPr>
                <w:rStyle w:val="Hyperlink"/>
                <w:color w:val="000000"/>
                <w:shd w:fill="FFFFFF" w:val="clear"/>
                <w:lang w:val="uk-UA" w:eastAsia="uk-UA"/>
              </w:rPr>
              <w:t xml:space="preserve"> </w:t>
            </w:r>
            <w:r>
              <w:rPr>
                <w:rStyle w:val="Hyperlink"/>
                <w:color w:val="000000"/>
                <w:lang w:val="uk-UA" w:eastAsia="uk-UA"/>
              </w:rPr>
              <w:tab/>
            </w:r>
          </w:hyperlink>
          <w:r>
            <w:rPr>
              <w:color w:val="000000"/>
              <w:lang w:val="uk-UA" w:eastAsia="uk-UA"/>
            </w:rPr>
            <w:t>9</w:t>
          </w:r>
        </w:p>
        <w:p>
          <w:pPr>
            <w:pStyle w:val="TOC1"/>
            <w:tabs>
              <w:tab w:val="clear" w:pos="708"/>
              <w:tab w:val="right" w:pos="9344" w:leader="dot"/>
            </w:tabs>
            <w:ind w:hanging="0" w:end="0"/>
            <w:jc w:val="start"/>
            <w:rPr/>
          </w:pPr>
          <w:hyperlink w:anchor="__RefHeading___Toc201493072">
            <w:r>
              <w:rPr>
                <w:rStyle w:val="Hyperlink"/>
                <w:color w:val="000000"/>
                <w:shd w:fill="FFFFFF" w:val="clear"/>
                <w:lang w:val="uk-UA" w:eastAsia="uk-UA"/>
              </w:rPr>
              <w:t>1.2. Психолого-педагогічні особливості студентської молоді в умовах воєнного стану</w:t>
            </w:r>
            <w:r>
              <w:rPr>
                <w:rStyle w:val="Hyperlink"/>
                <w:color w:val="000000"/>
                <w:lang w:val="uk-UA" w:eastAsia="uk-UA"/>
              </w:rPr>
              <w:tab/>
              <w:t>1</w:t>
            </w:r>
          </w:hyperlink>
          <w:r>
            <w:rPr>
              <w:color w:val="000000"/>
              <w:lang w:val="uk-UA" w:eastAsia="uk-UA"/>
            </w:rPr>
            <w:t>4</w:t>
          </w:r>
        </w:p>
        <w:p>
          <w:pPr>
            <w:pStyle w:val="TOC1"/>
            <w:tabs>
              <w:tab w:val="clear" w:pos="708"/>
              <w:tab w:val="right" w:pos="9344" w:leader="dot"/>
            </w:tabs>
            <w:ind w:hanging="0" w:end="0"/>
            <w:jc w:val="start"/>
            <w:rPr/>
          </w:pPr>
          <w:hyperlink w:anchor="__RefHeading___Toc201493073">
            <w:r>
              <w:rPr>
                <w:rStyle w:val="Hyperlink"/>
                <w:color w:val="000000"/>
                <w:shd w:fill="FFFFFF" w:val="clear"/>
                <w:lang w:val="uk-UA" w:eastAsia="uk-UA"/>
              </w:rPr>
              <w:t xml:space="preserve">1.3. </w:t>
            </w:r>
            <w:r>
              <w:rPr>
                <w:rStyle w:val="Hyperlink"/>
                <w:color w:val="000000"/>
                <w:shd w:fill="FFFFFF" w:val="clear"/>
                <w:lang w:val="uk-UA" w:eastAsia="uk-UA"/>
              </w:rPr>
              <w:t>Особливості організації</w:t>
            </w:r>
            <w:r>
              <w:rPr>
                <w:rStyle w:val="Hyperlink"/>
                <w:color w:val="000000"/>
                <w:shd w:fill="FFFFFF" w:val="clear"/>
                <w:lang w:val="uk-UA" w:eastAsia="uk-UA"/>
              </w:rPr>
              <w:t xml:space="preserve"> виховної роботи в закладах вищої освіти в умовах воєнного стану</w:t>
            </w:r>
            <w:r>
              <w:rPr>
                <w:rStyle w:val="Hyperlink"/>
                <w:color w:val="000000"/>
                <w:lang w:val="uk-UA" w:eastAsia="uk-UA"/>
              </w:rPr>
              <w:tab/>
              <w:t>2</w:t>
            </w:r>
          </w:hyperlink>
          <w:r>
            <w:rPr>
              <w:color w:val="000000"/>
              <w:lang w:val="uk-UA" w:eastAsia="uk-UA"/>
            </w:rPr>
            <w:t>9</w:t>
          </w:r>
        </w:p>
        <w:p>
          <w:pPr>
            <w:pStyle w:val="TOC1"/>
            <w:tabs>
              <w:tab w:val="clear" w:pos="708"/>
              <w:tab w:val="right" w:pos="9344" w:leader="dot"/>
            </w:tabs>
            <w:ind w:hanging="0" w:end="0"/>
            <w:jc w:val="start"/>
            <w:rPr/>
          </w:pPr>
          <w:hyperlink w:anchor="__RefHeading___Toc201493074">
            <w:r>
              <w:rPr>
                <w:rStyle w:val="Hyperlink"/>
                <w:color w:val="000000"/>
                <w:lang w:val="uk-UA" w:eastAsia="uk-UA"/>
              </w:rPr>
              <w:t>Висновки до розділу І</w:t>
              <w:tab/>
            </w:r>
          </w:hyperlink>
          <w:r>
            <w:rPr>
              <w:color w:val="000000"/>
              <w:lang w:val="uk-UA" w:eastAsia="uk-UA"/>
            </w:rPr>
            <w:t>41</w:t>
          </w:r>
        </w:p>
        <w:p>
          <w:pPr>
            <w:pStyle w:val="TOC1"/>
            <w:tabs>
              <w:tab w:val="clear" w:pos="708"/>
              <w:tab w:val="right" w:pos="9344" w:leader="dot"/>
            </w:tabs>
            <w:ind w:hanging="0" w:end="0"/>
            <w:jc w:val="start"/>
            <w:rPr/>
          </w:pPr>
          <w:hyperlink w:anchor="__RefHeading___Toc201493075">
            <w:r>
              <w:rPr>
                <w:rStyle w:val="Hyperlink"/>
                <w:color w:val="000000"/>
                <w:shd w:fill="FFFFFF" w:val="clear"/>
                <w:lang w:val="uk-UA" w:eastAsia="uk-UA"/>
              </w:rPr>
              <w:t>РОЗДІЛ ІІ. ЕКСПЕРИМЕНТАЛЬНЕ ДОСЛІДЖЕННЯ ОСОБЛИВОСТЕЙ ВИХОВНОЇ РОБОТИ В ЗАКЛАДАХ ВИЩОЇ ОСВІТИ В УМОВАХ ВІЙСЬКОВОГО СТАНУ</w:t>
            </w:r>
            <w:r>
              <w:rPr>
                <w:rStyle w:val="Hyperlink"/>
                <w:color w:val="000000"/>
                <w:lang w:val="uk-UA" w:eastAsia="uk-UA"/>
              </w:rPr>
              <w:tab/>
            </w:r>
          </w:hyperlink>
          <w:r>
            <w:rPr>
              <w:color w:val="000000"/>
              <w:lang w:val="uk-UA" w:eastAsia="uk-UA"/>
            </w:rPr>
            <w:t>44</w:t>
          </w:r>
        </w:p>
        <w:p>
          <w:pPr>
            <w:pStyle w:val="TOC1"/>
            <w:tabs>
              <w:tab w:val="clear" w:pos="708"/>
              <w:tab w:val="right" w:pos="9344" w:leader="dot"/>
            </w:tabs>
            <w:ind w:hanging="0" w:end="0"/>
            <w:jc w:val="start"/>
            <w:rPr/>
          </w:pPr>
          <w:hyperlink w:anchor="__RefHeading___Toc201493076">
            <w:r>
              <w:rPr>
                <w:rStyle w:val="Hyperlink"/>
                <w:color w:val="000000"/>
                <w:shd w:fill="FFFFFF" w:val="clear"/>
                <w:lang w:val="uk-UA" w:eastAsia="uk-UA"/>
              </w:rPr>
              <w:t>2.1. Методика дослідження організації виховної роботи в закладах вищої освіти в умовах воєнного стану</w:t>
            </w:r>
            <w:r>
              <w:rPr>
                <w:rStyle w:val="Hyperlink"/>
                <w:color w:val="000000"/>
                <w:lang w:val="uk-UA" w:eastAsia="uk-UA"/>
              </w:rPr>
              <w:tab/>
            </w:r>
            <w:r>
              <w:rPr>
                <w:rStyle w:val="Hyperlink"/>
                <w:color w:val="000000"/>
                <w:lang w:val="uk-UA" w:eastAsia="uk-UA"/>
              </w:rPr>
              <w:t>4</w:t>
            </w:r>
            <w:r>
              <w:rPr>
                <w:rStyle w:val="Hyperlink"/>
                <w:color w:val="000000"/>
                <w:lang w:val="uk-UA" w:eastAsia="uk-UA"/>
              </w:rPr>
              <w:t>4</w:t>
            </w:r>
          </w:hyperlink>
        </w:p>
        <w:p>
          <w:pPr>
            <w:pStyle w:val="TOC1"/>
            <w:tabs>
              <w:tab w:val="clear" w:pos="708"/>
              <w:tab w:val="right" w:pos="9344" w:leader="dot"/>
            </w:tabs>
            <w:ind w:hanging="0" w:end="0"/>
            <w:jc w:val="start"/>
            <w:rPr/>
          </w:pPr>
          <w:hyperlink w:anchor="__RefHeading___Toc201493077">
            <w:r>
              <w:rPr>
                <w:rStyle w:val="Hyperlink"/>
                <w:color w:val="000000"/>
                <w:shd w:fill="FFFFFF" w:val="clear"/>
                <w:lang w:val="uk-UA" w:eastAsia="uk-UA"/>
              </w:rPr>
              <w:t xml:space="preserve">2.2. Результати дослідження організації виховної роботи в закладах вищої освіти в умовах воєнного стану </w:t>
            </w:r>
            <w:r>
              <w:rPr>
                <w:rStyle w:val="Hyperlink"/>
                <w:color w:val="000000"/>
                <w:lang w:val="uk-UA" w:eastAsia="uk-UA"/>
              </w:rPr>
              <w:tab/>
            </w:r>
          </w:hyperlink>
          <w:r>
            <w:rPr>
              <w:color w:val="000000"/>
              <w:lang w:val="uk-UA" w:eastAsia="uk-UA"/>
            </w:rPr>
            <w:t>54</w:t>
          </w:r>
        </w:p>
        <w:p>
          <w:pPr>
            <w:pStyle w:val="TOC1"/>
            <w:tabs>
              <w:tab w:val="clear" w:pos="708"/>
              <w:tab w:val="right" w:pos="9344" w:leader="dot"/>
            </w:tabs>
            <w:ind w:hanging="0" w:end="0"/>
            <w:jc w:val="start"/>
            <w:rPr/>
          </w:pPr>
          <w:hyperlink w:anchor="__RefHeading___Toc201493078">
            <w:r>
              <w:rPr>
                <w:rStyle w:val="Hyperlink"/>
                <w:color w:val="000000"/>
                <w:shd w:fill="FFFFFF" w:val="clear"/>
                <w:lang w:val="uk-UA" w:eastAsia="uk-UA"/>
              </w:rPr>
              <w:t xml:space="preserve">2.3. Рекомендації щодо вдосконалення </w:t>
            </w:r>
            <w:r>
              <w:rPr>
                <w:rStyle w:val="Hyperlink"/>
                <w:color w:val="000000"/>
                <w:shd w:fill="FFFFFF" w:val="clear"/>
                <w:lang w:val="uk-UA" w:eastAsia="uk-UA"/>
              </w:rPr>
              <w:t xml:space="preserve">організації </w:t>
            </w:r>
            <w:r>
              <w:rPr>
                <w:rStyle w:val="Hyperlink"/>
                <w:color w:val="000000"/>
                <w:shd w:fill="FFFFFF" w:val="clear"/>
                <w:lang w:val="uk-UA" w:eastAsia="uk-UA"/>
              </w:rPr>
              <w:t xml:space="preserve">виховної роботи </w:t>
            </w:r>
          </w:hyperlink>
          <w:r>
            <w:rPr>
              <w:color w:val="000000"/>
              <w:u w:val="single"/>
              <w:shd w:fill="FFFFFF" w:val="clear"/>
              <w:lang w:val="uk-UA" w:eastAsia="uk-UA"/>
            </w:rPr>
            <w:t>в закладах вищої освіти в умовах воєнного стану</w:t>
          </w:r>
          <w:hyperlink w:anchor="__RefHeading___Toc201493078">
            <w:r>
              <w:rPr>
                <w:rStyle w:val="Hyperlink"/>
                <w:color w:val="000000"/>
                <w:shd w:fill="FFFFFF" w:val="clear"/>
                <w:lang w:val="uk-UA" w:eastAsia="uk-UA"/>
              </w:rPr>
              <w:t xml:space="preserve">  </w:t>
            </w:r>
            <w:r>
              <w:rPr>
                <w:rStyle w:val="Hyperlink"/>
                <w:color w:val="000000"/>
                <w:lang w:val="uk-UA" w:eastAsia="uk-UA"/>
              </w:rPr>
              <w:tab/>
            </w:r>
          </w:hyperlink>
          <w:r>
            <w:rPr>
              <w:color w:val="000000"/>
              <w:lang w:val="uk-UA" w:eastAsia="uk-UA"/>
            </w:rPr>
            <w:t>64</w:t>
          </w:r>
        </w:p>
        <w:p>
          <w:pPr>
            <w:pStyle w:val="TOC1"/>
            <w:tabs>
              <w:tab w:val="clear" w:pos="708"/>
              <w:tab w:val="right" w:pos="9344" w:leader="dot"/>
            </w:tabs>
            <w:ind w:hanging="0" w:end="0"/>
            <w:jc w:val="start"/>
            <w:rPr/>
          </w:pPr>
          <w:hyperlink w:anchor="__RefHeading___Toc201493079">
            <w:r>
              <w:rPr>
                <w:rStyle w:val="Hyperlink"/>
                <w:color w:val="000000"/>
                <w:lang w:val="uk-UA" w:eastAsia="uk-UA"/>
              </w:rPr>
              <w:t>Висновки до розділу ІІ</w:t>
              <w:tab/>
            </w:r>
          </w:hyperlink>
          <w:r>
            <w:rPr>
              <w:color w:val="000000"/>
              <w:lang w:val="uk-UA" w:eastAsia="uk-UA"/>
            </w:rPr>
            <w:t>79</w:t>
          </w:r>
        </w:p>
        <w:p>
          <w:pPr>
            <w:pStyle w:val="TOC1"/>
            <w:tabs>
              <w:tab w:val="clear" w:pos="708"/>
              <w:tab w:val="right" w:pos="9344" w:leader="dot"/>
            </w:tabs>
            <w:ind w:hanging="0" w:end="0"/>
            <w:jc w:val="start"/>
            <w:rPr/>
          </w:pPr>
          <w:hyperlink w:anchor="__RefHeading___Toc201493085">
            <w:r>
              <w:rPr>
                <w:rStyle w:val="Hyperlink"/>
                <w:color w:val="000000"/>
                <w:shd w:fill="FFFFFF" w:val="clear"/>
                <w:lang w:val="uk-UA" w:eastAsia="uk-UA"/>
              </w:rPr>
              <w:t>ВИСНОВКИ</w:t>
            </w:r>
            <w:r>
              <w:rPr>
                <w:rStyle w:val="Hyperlink"/>
                <w:color w:val="000000"/>
                <w:lang w:val="uk-UA" w:eastAsia="uk-UA"/>
              </w:rPr>
              <w:tab/>
              <w:t>8</w:t>
            </w:r>
          </w:hyperlink>
          <w:r>
            <w:rPr>
              <w:color w:val="000000"/>
              <w:lang w:val="uk-UA" w:eastAsia="uk-UA"/>
            </w:rPr>
            <w:t>2</w:t>
          </w:r>
        </w:p>
        <w:p>
          <w:pPr>
            <w:pStyle w:val="TOC1"/>
            <w:tabs>
              <w:tab w:val="clear" w:pos="708"/>
              <w:tab w:val="right" w:pos="9344" w:leader="dot"/>
            </w:tabs>
            <w:ind w:hanging="0" w:end="0"/>
            <w:jc w:val="start"/>
            <w:rPr/>
          </w:pPr>
          <w:hyperlink w:anchor="__RefHeading___Toc201493086">
            <w:r>
              <w:rPr>
                <w:rStyle w:val="Hyperlink"/>
                <w:color w:val="000000"/>
                <w:shd w:fill="FFFFFF" w:val="clear"/>
                <w:lang w:val="uk-UA" w:eastAsia="uk-UA"/>
              </w:rPr>
              <w:t>СПИСОК ВИКОРИСТАНИХ ДЖЕРЕЛ</w:t>
            </w:r>
            <w:r>
              <w:rPr>
                <w:rStyle w:val="Hyperlink"/>
                <w:color w:val="000000"/>
                <w:lang w:val="uk-UA" w:eastAsia="uk-UA"/>
              </w:rPr>
              <w:tab/>
              <w:t>8</w:t>
            </w:r>
          </w:hyperlink>
          <w:r>
            <w:rPr>
              <w:color w:val="000000"/>
              <w:lang w:val="uk-UA" w:eastAsia="uk-UA"/>
            </w:rPr>
            <w:t>5</w:t>
          </w:r>
        </w:p>
        <w:p>
          <w:pPr>
            <w:pStyle w:val="TOC1"/>
            <w:tabs>
              <w:tab w:val="clear" w:pos="708"/>
              <w:tab w:val="right" w:pos="9344" w:leader="dot"/>
            </w:tabs>
            <w:ind w:hanging="0" w:end="0"/>
            <w:jc w:val="start"/>
            <w:rPr/>
          </w:pPr>
          <w:hyperlink w:anchor="__RefHeading___Toc201493087">
            <w:r>
              <w:rPr>
                <w:rStyle w:val="Hyperlink"/>
                <w:color w:val="000000"/>
                <w:lang w:val="uk-UA" w:eastAsia="uk-UA"/>
              </w:rPr>
              <w:t>ДОДАТКИ</w:t>
              <w:tab/>
              <w:t>97</w:t>
            </w:r>
          </w:hyperlink>
          <w:r>
            <w:rPr>
              <w:rStyle w:val="Hyperlink"/>
              <w:color w:val="000000"/>
              <w:lang w:val="uk-UA" w:eastAsia="uk-UA"/>
            </w:rPr>
            <w:fldChar w:fldCharType="end"/>
          </w:r>
        </w:p>
      </w:sdtContent>
    </w:sdt>
    <w:p>
      <w:pPr>
        <w:pStyle w:val="Normal"/>
        <w:jc w:val="both"/>
        <w:rPr>
          <w:b w:val="false"/>
          <w:bCs w:val="false"/>
          <w:color w:val="000000"/>
          <w:szCs w:val="28"/>
          <w:shd w:fill="FFFFFF" w:val="clear"/>
        </w:rPr>
      </w:pPr>
      <w:r>
        <w:rPr>
          <w:b w:val="false"/>
          <w:bCs w:val="false"/>
          <w:color w:val="000000"/>
          <w:szCs w:val="28"/>
          <w:shd w:fill="FFFFFF" w:val="clear"/>
        </w:rPr>
      </w:r>
    </w:p>
    <w:p>
      <w:pPr>
        <w:pStyle w:val="Normal"/>
        <w:jc w:val="both"/>
        <w:rPr>
          <w:b w:val="false"/>
          <w:bCs w:val="false"/>
          <w:color w:val="000000"/>
          <w:szCs w:val="28"/>
          <w:shd w:fill="FFFFFF" w:val="clear"/>
        </w:rPr>
      </w:pPr>
      <w:r>
        <w:rPr>
          <w:b w:val="false"/>
          <w:bCs w:val="false"/>
          <w:color w:val="000000"/>
          <w:szCs w:val="28"/>
          <w:shd w:fill="FFFFFF" w:val="clear"/>
        </w:rPr>
      </w:r>
    </w:p>
    <w:p>
      <w:pPr>
        <w:pStyle w:val="Normal"/>
        <w:jc w:val="both"/>
        <w:rPr>
          <w:b w:val="false"/>
          <w:bCs w:val="false"/>
          <w:color w:val="000000"/>
          <w:szCs w:val="28"/>
          <w:shd w:fill="FFFFFF" w:val="clear"/>
        </w:rPr>
      </w:pPr>
      <w:r>
        <w:rPr>
          <w:b w:val="false"/>
          <w:bCs w:val="false"/>
          <w:color w:val="000000"/>
          <w:szCs w:val="28"/>
          <w:shd w:fill="FFFFFF" w:val="clear"/>
        </w:rPr>
      </w:r>
    </w:p>
    <w:p>
      <w:pPr>
        <w:pStyle w:val="Normal"/>
        <w:jc w:val="both"/>
        <w:rPr>
          <w:color w:val="000000"/>
          <w:shd w:fill="FFFFFF" w:val="clear"/>
        </w:rPr>
      </w:pPr>
      <w:r>
        <w:rPr>
          <w:color w:val="000000"/>
          <w:shd w:fill="FFFFFF" w:val="clear"/>
        </w:rPr>
      </w:r>
    </w:p>
    <w:p>
      <w:pPr>
        <w:pStyle w:val="Heading1"/>
        <w:jc w:val="center"/>
        <w:rPr>
          <w:color w:val="000000"/>
          <w:shd w:fill="FFFFFF" w:val="clear"/>
        </w:rPr>
      </w:pPr>
      <w:r>
        <w:rPr>
          <w:color w:val="000000"/>
          <w:shd w:fill="FFFFFF" w:val="clear"/>
        </w:rPr>
        <w:t>ВСТУП</w:t>
      </w:r>
    </w:p>
    <w:p>
      <w:pPr>
        <w:pStyle w:val="Normal"/>
        <w:rPr>
          <w:color w:val="000000"/>
          <w:shd w:fill="FFFFFF" w:val="clear"/>
        </w:rPr>
      </w:pPr>
      <w:r>
        <w:rPr>
          <w:color w:val="000000"/>
          <w:shd w:fill="FFFFFF" w:val="clear"/>
        </w:rPr>
      </w:r>
    </w:p>
    <w:p>
      <w:pPr>
        <w:pStyle w:val="Normal"/>
        <w:rPr>
          <w:color w:val="000000"/>
          <w:shd w:fill="FFFFFF" w:val="clear"/>
        </w:rPr>
      </w:pPr>
      <w:r>
        <w:rPr>
          <w:color w:val="000000"/>
          <w:shd w:fill="FFFFFF" w:val="clear"/>
        </w:rPr>
      </w:r>
    </w:p>
    <w:p>
      <w:pPr>
        <w:pStyle w:val="Normal"/>
        <w:rPr>
          <w:color w:val="000000"/>
        </w:rPr>
      </w:pPr>
      <w:r>
        <w:rPr>
          <w:b/>
          <w:bCs/>
          <w:color w:val="000000"/>
          <w:szCs w:val="28"/>
          <w:shd w:fill="FFFFFF" w:val="clear"/>
        </w:rPr>
        <w:t>Актуальність теми дослідження.</w:t>
      </w:r>
      <w:r>
        <w:rPr>
          <w:color w:val="000000"/>
          <w:szCs w:val="28"/>
          <w:shd w:fill="FFFFFF" w:val="clear"/>
        </w:rPr>
        <w:t xml:space="preserve"> </w:t>
      </w:r>
      <w:r>
        <w:rPr>
          <w:color w:val="000000"/>
        </w:rPr>
        <w:t>Воєнний стан в Україні, спричинений повномасштабним вторгненням Російської Федерації, створив безпрецедентні виклики для всіх сфер суспільного життя, зокрема й для вищої освіти. Заклади вищої освіти були змушені оперативно адаптувати свою діяльність до нових умов, зберігаючи не лише освітній процес, а й реалізуючи важливу виховну функцію, яка в умовах загальнонаціональної кризи набула особливої ваги. В умовах постійної загрози життю, масової міграції, руйнації інфраструктури, психологічної втоми та втрати відчуття стабільності перед вищою школою постало завдання не формувати професійну компетентність, а й формувати в молоді моральну стійкість, національну свідомість, здатність до солідарності, взаємодопомоги та активного громадянського спротиву.</w:t>
      </w:r>
    </w:p>
    <w:p>
      <w:pPr>
        <w:pStyle w:val="Normal"/>
        <w:rPr>
          <w:color w:val="000000"/>
        </w:rPr>
      </w:pPr>
      <w:r>
        <w:rPr>
          <w:color w:val="000000"/>
        </w:rPr>
        <w:t>Здобувачі вищої освіти перебувають у критичному віковому періоді формування світогляду, ціннісних орієнтацій та моральних переконань. Саме тому виховна робота у закладі вищої освіти має виходити за межі традиційної діяльності, перетворюючись на системну, цілеспрямовану та гуманістично орієнтовану педагогічну взаємодію, яка забезпечує соціальне становлення особистості навіть в умовах кризи. Заклади повинні не лише підтримувати внутрішній ресурс студентства, а й сприяти формуванню особистісної зрілості, стійкості до стресів, готовності до життя в умовах турбулентності, а також розвитку почуття відповідальності за долю країни.</w:t>
      </w:r>
    </w:p>
    <w:p>
      <w:pPr>
        <w:pStyle w:val="Normal"/>
        <w:rPr>
          <w:color w:val="000000"/>
        </w:rPr>
      </w:pPr>
      <w:r>
        <w:rPr>
          <w:color w:val="000000"/>
        </w:rPr>
        <w:t>Особливої актуальності набуває формування національної ідентичності, патріотизму, моральної відповідальності та готовності до захисту демократичних цінностей у лавах освіченої молоді. Виховання в умовах воєнного стану не може бути другорядним елементом освітнього процесу – воно повинно стати його інтегрованою складовою, що формує не лише професіонала, а й громадянина з активною позицією, морально стійкою та духовно зрілою особистістю.</w:t>
      </w:r>
    </w:p>
    <w:p>
      <w:pPr>
        <w:pStyle w:val="Normal"/>
        <w:rPr>
          <w:color w:val="000000"/>
        </w:rPr>
      </w:pPr>
      <w:r>
        <w:rPr>
          <w:color w:val="000000"/>
        </w:rPr>
        <w:t>Таким чином, дослідження особливостей виховної роботи в закладах вищої освіти в умовах воєнного стану є надзвичайно актуальним. Воно спрямоване на осмислення нових викликів, що постали перед системою виховання, а також на розробку інноваційних підходів, які дозволяють забезпечити цілісний розвиток особистості здобувача освіти в умовах воєнної реальності, підтримати його психоемоційний стан, розвинути соціальну активність і сформувати здатність до подолання кризових ситуацій.</w:t>
      </w:r>
    </w:p>
    <w:p>
      <w:pPr>
        <w:pStyle w:val="Normal"/>
        <w:rPr>
          <w:color w:val="000000"/>
          <w:szCs w:val="28"/>
          <w:shd w:fill="FFFFFF" w:val="clear"/>
        </w:rPr>
      </w:pPr>
      <w:r>
        <w:rPr>
          <w:color w:val="000000"/>
          <w:szCs w:val="28"/>
          <w:shd w:fill="FFFFFF" w:val="clear"/>
        </w:rPr>
        <w:t xml:space="preserve">Сутність, зміст і особливості виховної роботи в закладах вищої освіти розглядали наступні вчені: вищого навчального закладу розкриваються у дослідженнях </w:t>
      </w:r>
      <w:r>
        <w:rPr>
          <w:color w:val="000000"/>
          <w:sz w:val="28"/>
          <w:szCs w:val="28"/>
          <w:shd w:fill="FFFFFF" w:val="clear"/>
        </w:rPr>
        <w:t>С.</w:t>
      </w:r>
      <w:r>
        <w:rPr>
          <w:color w:val="000000"/>
          <w:szCs w:val="28"/>
          <w:shd w:fill="FFFFFF" w:val="clear"/>
        </w:rPr>
        <w:t xml:space="preserve"> </w:t>
      </w:r>
      <w:r>
        <w:rPr>
          <w:color w:val="000000"/>
          <w:sz w:val="28"/>
          <w:szCs w:val="28"/>
          <w:shd w:fill="FFFFFF" w:val="clear"/>
        </w:rPr>
        <w:t>Вітвіцьк</w:t>
      </w:r>
      <w:r>
        <w:rPr>
          <w:color w:val="000000"/>
          <w:sz w:val="28"/>
          <w:szCs w:val="28"/>
          <w:shd w:fill="FFFFFF" w:val="clear"/>
        </w:rPr>
        <w:t xml:space="preserve">ої, М. </w:t>
      </w:r>
      <w:r>
        <w:rPr>
          <w:color w:val="000000"/>
          <w:sz w:val="28"/>
          <w:szCs w:val="28"/>
          <w:shd w:fill="FFFFFF" w:val="clear"/>
        </w:rPr>
        <w:t>Фіцул</w:t>
      </w:r>
      <w:r>
        <w:rPr>
          <w:color w:val="000000"/>
          <w:sz w:val="28"/>
          <w:szCs w:val="28"/>
          <w:shd w:fill="FFFFFF" w:val="clear"/>
        </w:rPr>
        <w:t>и</w:t>
      </w:r>
      <w:r>
        <w:rPr>
          <w:color w:val="000000"/>
          <w:sz w:val="28"/>
          <w:szCs w:val="28"/>
          <w:shd w:fill="FFFFFF" w:val="clear"/>
        </w:rPr>
        <w:t xml:space="preserve"> ,</w:t>
      </w:r>
      <w:r>
        <w:rPr>
          <w:color w:val="000000"/>
          <w:szCs w:val="28"/>
          <w:shd w:fill="FFFFFF" w:val="clear"/>
        </w:rPr>
        <w:t xml:space="preserve"> Л. Байкової, О. Божко, Л. Бєлової, О. Білик, О. Безкоровайної, О. Гречаник, Л. Зуєвої, В. Караковського, О. Кондратюк, Л. Москальової, Д. Пащенка, С. Полякова, Г. Троцко, М. Удовенко та ін. Водночас на сьогодні недостатньо досліджень, які стосуються трансформації вихованої роботи у закладах вищої освіти в умовах воєнного стану.  </w:t>
      </w:r>
    </w:p>
    <w:p>
      <w:pPr>
        <w:pStyle w:val="Normal"/>
        <w:rPr>
          <w:color w:val="000000"/>
        </w:rPr>
      </w:pPr>
      <w:r>
        <w:rPr>
          <w:b/>
          <w:color w:val="000000"/>
          <w:szCs w:val="28"/>
          <w:shd w:fill="FFFFFF" w:val="clear"/>
        </w:rPr>
        <w:t>Об’єктом дослідження</w:t>
      </w:r>
      <w:r>
        <w:rPr>
          <w:color w:val="000000"/>
          <w:szCs w:val="28"/>
          <w:shd w:fill="FFFFFF" w:val="clear"/>
        </w:rPr>
        <w:t xml:space="preserve"> є теоретичні та практичні аспекти </w:t>
      </w:r>
      <w:r>
        <w:rPr>
          <w:rFonts w:eastAsia="Times New Roman"/>
          <w:color w:val="000000"/>
          <w:szCs w:val="28"/>
          <w:lang w:eastAsia="uk-UA"/>
        </w:rPr>
        <w:t>діяльності закладів вищої освіти в умовах військового стану.</w:t>
      </w:r>
    </w:p>
    <w:p>
      <w:pPr>
        <w:pStyle w:val="Normal"/>
        <w:rPr>
          <w:color w:val="000000"/>
        </w:rPr>
      </w:pPr>
      <w:r>
        <w:rPr>
          <w:b/>
          <w:color w:val="000000"/>
          <w:szCs w:val="28"/>
          <w:shd w:fill="FFFFFF" w:val="clear"/>
        </w:rPr>
        <w:t>Предметом дослідження</w:t>
      </w:r>
      <w:r>
        <w:rPr>
          <w:color w:val="000000"/>
          <w:szCs w:val="28"/>
          <w:shd w:fill="FFFFFF" w:val="clear"/>
        </w:rPr>
        <w:t xml:space="preserve"> є </w:t>
      </w:r>
      <w:r>
        <w:rPr>
          <w:rFonts w:eastAsia="Times New Roman"/>
          <w:color w:val="000000"/>
          <w:szCs w:val="28"/>
          <w:lang w:eastAsia="uk-UA"/>
        </w:rPr>
        <w:t>виховна робота в закладах вищої освіти в умовах військового стану.</w:t>
      </w:r>
    </w:p>
    <w:p>
      <w:pPr>
        <w:pStyle w:val="Normal"/>
        <w:rPr>
          <w:color w:val="000000"/>
        </w:rPr>
      </w:pPr>
      <w:r>
        <w:rPr>
          <w:b/>
          <w:bCs/>
          <w:color w:val="000000"/>
          <w:szCs w:val="28"/>
          <w:shd w:fill="FFFFFF" w:val="clear"/>
        </w:rPr>
        <w:t>Мета дослідження</w:t>
      </w:r>
      <w:r>
        <w:rPr>
          <w:color w:val="000000"/>
          <w:szCs w:val="28"/>
          <w:shd w:fill="FFFFFF" w:val="clear"/>
        </w:rPr>
        <w:t xml:space="preserve"> полягає у </w:t>
      </w:r>
      <w:r>
        <w:rPr>
          <w:rFonts w:eastAsia="Times New Roman"/>
          <w:color w:val="000000"/>
          <w:szCs w:val="28"/>
          <w:lang w:eastAsia="uk-UA"/>
        </w:rPr>
        <w:t>теоретичному обґрунтуванні та емпіричній перевірці особливостей виховної роботи в закладах вищої освіти в умовах військового стану.</w:t>
      </w:r>
    </w:p>
    <w:p>
      <w:pPr>
        <w:pStyle w:val="Normal"/>
        <w:rPr>
          <w:color w:val="000000"/>
        </w:rPr>
      </w:pPr>
      <w:r>
        <w:rPr>
          <w:b/>
          <w:bCs/>
          <w:color w:val="000000"/>
          <w:szCs w:val="28"/>
          <w:shd w:fill="FFFFFF" w:val="clear"/>
        </w:rPr>
        <w:t>Завданнями дослідження</w:t>
      </w:r>
      <w:r>
        <w:rPr>
          <w:color w:val="000000"/>
          <w:szCs w:val="28"/>
          <w:shd w:fill="FFFFFF" w:val="clear"/>
        </w:rPr>
        <w:t xml:space="preserve"> є наступні:</w:t>
      </w:r>
    </w:p>
    <w:p>
      <w:pPr>
        <w:pStyle w:val="Normal"/>
        <w:rPr>
          <w:color w:val="000000"/>
          <w:shd w:fill="FFFFFF" w:val="clear"/>
        </w:rPr>
      </w:pPr>
      <w:r>
        <w:rPr>
          <w:color w:val="000000"/>
          <w:shd w:fill="FFFFFF" w:val="clear"/>
        </w:rPr>
        <w:t>1. Визначити теоретичні засади виховної роботи в закладах вищої освіти в умовах військового стану.</w:t>
      </w:r>
    </w:p>
    <w:p>
      <w:pPr>
        <w:pStyle w:val="Normal"/>
        <w:rPr>
          <w:color w:val="000000"/>
        </w:rPr>
      </w:pPr>
      <w:r>
        <w:rPr>
          <w:color w:val="000000"/>
          <w:szCs w:val="28"/>
          <w:shd w:fill="FFFFFF" w:val="clear"/>
        </w:rPr>
        <w:t xml:space="preserve">2. Провести </w:t>
      </w:r>
      <w:r>
        <w:rPr>
          <w:color w:val="000000"/>
          <w:shd w:fill="FFFFFF" w:val="clear"/>
        </w:rPr>
        <w:t>експериментальне дослідження особливостей виховної роботи в закладах вищої освіти в умовах військового стану.</w:t>
      </w:r>
    </w:p>
    <w:p>
      <w:pPr>
        <w:pStyle w:val="Normal"/>
        <w:rPr>
          <w:color w:val="000000"/>
          <w:szCs w:val="28"/>
          <w:shd w:fill="FFFFFF" w:val="clear"/>
        </w:rPr>
      </w:pPr>
      <w:r>
        <w:rPr>
          <w:color w:val="000000"/>
          <w:szCs w:val="28"/>
          <w:shd w:fill="FFFFFF" w:val="clear"/>
        </w:rPr>
        <w:t>3. Розробити рекомендації щодо вдосконалення виховної роботи в закладах вищої освіти в умовах військового стану.</w:t>
      </w:r>
    </w:p>
    <w:p>
      <w:pPr>
        <w:pStyle w:val="Normal"/>
        <w:rPr>
          <w:color w:val="000000"/>
        </w:rPr>
      </w:pPr>
      <w:r>
        <w:rPr>
          <w:b/>
          <w:color w:val="000000"/>
          <w:szCs w:val="28"/>
          <w:shd w:fill="FFFFFF" w:val="clear"/>
        </w:rPr>
        <w:t>Методи дослідження.</w:t>
      </w:r>
      <w:r>
        <w:rPr>
          <w:color w:val="000000"/>
          <w:szCs w:val="28"/>
          <w:shd w:fill="FFFFFF" w:val="clear"/>
        </w:rPr>
        <w:t xml:space="preserve"> В процесі дослідження було використано систему методів, націлених на досягнення поставленої мети та завдань. Зокрема для </w:t>
      </w:r>
      <w:r>
        <w:rPr>
          <w:color w:val="000000"/>
          <w:shd w:fill="FFFFFF" w:val="clear"/>
        </w:rPr>
        <w:t xml:space="preserve">визначення теоретичних засад виховної роботи в закладах вищої освіти в умовах військового стану були застосовано методи </w:t>
      </w:r>
      <w:r>
        <w:rPr>
          <w:color w:val="000000"/>
          <w:szCs w:val="28"/>
          <w:shd w:fill="FFFFFF" w:val="clear"/>
        </w:rPr>
        <w:t xml:space="preserve">аналізу та синтезу, індукція та дедукція, системно-структурний, логічний та описовий. При проведенні </w:t>
      </w:r>
      <w:r>
        <w:rPr>
          <w:color w:val="000000"/>
          <w:shd w:fill="FFFFFF" w:val="clear"/>
        </w:rPr>
        <w:t xml:space="preserve">експериментального дослідження особливостей виховної роботи в закладах вищої освіти в умовах військового стану було застосовано метод опитування, зокрема анкетування, статистичний аналіз, а також табличний та графічний методи. При дослідженні </w:t>
      </w:r>
      <w:r>
        <w:rPr>
          <w:color w:val="000000"/>
          <w:szCs w:val="28"/>
          <w:shd w:fill="FFFFFF" w:val="clear"/>
        </w:rPr>
        <w:t xml:space="preserve">інноваційних підходів до виховної роботи в закладах вищої освіти в умовах військового стану, а також в ході розробки рекомендацій щодо вдосконалення виховної роботи в закладах вищої освіти в умовах військового стану було застосовано прогностичний метод. В ході формулювання висновків застосовано абстрагування та узагальнення.  </w:t>
      </w:r>
    </w:p>
    <w:p>
      <w:pPr>
        <w:pStyle w:val="Normal"/>
        <w:rPr>
          <w:color w:val="000000"/>
        </w:rPr>
      </w:pPr>
      <w:r>
        <w:rPr>
          <w:rFonts w:eastAsia="Times New Roman"/>
          <w:b/>
          <w:color w:val="000000"/>
          <w:szCs w:val="28"/>
          <w:lang w:eastAsia="uk-UA"/>
        </w:rPr>
        <w:t xml:space="preserve">Експериментальною базою дослідження </w:t>
      </w:r>
      <w:r>
        <w:rPr>
          <w:rFonts w:eastAsia="Times New Roman"/>
          <w:bCs/>
          <w:color w:val="000000"/>
          <w:szCs w:val="28"/>
          <w:lang w:eastAsia="uk-UA"/>
        </w:rPr>
        <w:t xml:space="preserve">виступає </w:t>
      </w:r>
      <w:r>
        <w:rPr>
          <w:rFonts w:eastAsia="Times New Roman"/>
          <w:color w:val="000000"/>
          <w:szCs w:val="28"/>
          <w:lang w:eastAsia="uk-UA"/>
        </w:rPr>
        <w:t>Одеський національний університет імені І.І. Мечникова та Національного університету «Одеська політехніка».</w:t>
      </w:r>
    </w:p>
    <w:p>
      <w:pPr>
        <w:pStyle w:val="Normal"/>
        <w:rPr>
          <w:color w:val="000000"/>
        </w:rPr>
      </w:pPr>
      <w:r>
        <w:rPr>
          <w:rFonts w:eastAsia="Times New Roman"/>
          <w:b/>
          <w:color w:val="000000"/>
          <w:szCs w:val="28"/>
          <w:lang w:eastAsia="uk-UA"/>
        </w:rPr>
        <w:t xml:space="preserve">Наукова новизна дослідження. </w:t>
      </w:r>
      <w:r>
        <w:rPr>
          <w:rFonts w:eastAsia="Times New Roman"/>
          <w:b w:val="false"/>
          <w:bCs w:val="false"/>
          <w:color w:val="000000"/>
          <w:szCs w:val="28"/>
          <w:lang w:eastAsia="uk-UA"/>
        </w:rPr>
        <w:t xml:space="preserve">Вперше було здійснено теоретичний аналіз засад виховної роботи у закладах вищої освіти в умовах воєнного стану та перевірено його результати емпіричним шляхом в Одеському національному університеті імені І.І. Мечникова та Національного університету «Одеська політехніка». </w:t>
      </w:r>
      <w:r>
        <w:rPr>
          <w:rFonts w:eastAsia="Times New Roman"/>
          <w:b w:val="false"/>
          <w:bCs w:val="false"/>
          <w:color w:val="000000"/>
          <w:szCs w:val="28"/>
          <w:lang w:eastAsia="uk-UA"/>
        </w:rPr>
        <w:t>Д</w:t>
      </w:r>
      <w:r>
        <w:rPr>
          <w:rFonts w:eastAsia="Times New Roman"/>
          <w:b w:val="false"/>
          <w:bCs w:val="false"/>
          <w:color w:val="000000"/>
          <w:szCs w:val="28"/>
          <w:lang w:eastAsia="uk-UA"/>
        </w:rPr>
        <w:t>ано визначення терміну «виховна робота в закладі вищої освіти в умовах воєнного стану» та визначено основних суб’єктів цієї роботи в закладах вищої освіти</w:t>
      </w:r>
      <w:r>
        <w:rPr>
          <w:rFonts w:eastAsia="Times New Roman"/>
          <w:b w:val="false"/>
          <w:bCs w:val="false"/>
          <w:color w:val="000000"/>
          <w:szCs w:val="28"/>
          <w:lang w:eastAsia="uk-UA"/>
        </w:rPr>
        <w:t>, а також надано характеристику сучасного студента в умовах воєнного стану.</w:t>
      </w:r>
      <w:r>
        <w:rPr>
          <w:rFonts w:eastAsia="Times New Roman"/>
          <w:b w:val="false"/>
          <w:bCs w:val="false"/>
          <w:color w:val="000000"/>
          <w:szCs w:val="28"/>
          <w:lang w:eastAsia="uk-UA"/>
        </w:rPr>
        <w:t xml:space="preserve"> </w:t>
      </w:r>
      <w:r>
        <w:rPr>
          <w:rFonts w:eastAsia="Times New Roman"/>
          <w:b w:val="false"/>
          <w:bCs w:val="false"/>
          <w:color w:val="111111"/>
          <w:szCs w:val="28"/>
          <w:lang w:eastAsia="uk-UA"/>
        </w:rPr>
        <w:t>Розроблено рекомендації щодо покращення виховної роботи в закладі з урахуванням сучасн</w:t>
      </w:r>
      <w:r>
        <w:rPr>
          <w:rFonts w:eastAsia="Times New Roman"/>
          <w:b w:val="false"/>
          <w:bCs w:val="false"/>
          <w:color w:val="111111"/>
          <w:szCs w:val="28"/>
          <w:lang w:eastAsia="uk-UA"/>
        </w:rPr>
        <w:t xml:space="preserve">ого становища нашої країни в </w:t>
      </w:r>
      <w:r>
        <w:rPr>
          <w:rFonts w:eastAsia="Times New Roman"/>
          <w:b w:val="false"/>
          <w:bCs w:val="false"/>
          <w:color w:val="111111"/>
          <w:szCs w:val="28"/>
          <w:lang w:eastAsia="uk-UA"/>
        </w:rPr>
        <w:t>умов</w:t>
      </w:r>
      <w:r>
        <w:rPr>
          <w:rFonts w:eastAsia="Times New Roman"/>
          <w:b w:val="false"/>
          <w:bCs w:val="false"/>
          <w:color w:val="111111"/>
          <w:szCs w:val="28"/>
          <w:lang w:eastAsia="uk-UA"/>
        </w:rPr>
        <w:t>ах</w:t>
      </w:r>
      <w:r>
        <w:rPr>
          <w:rFonts w:eastAsia="Times New Roman"/>
          <w:b w:val="false"/>
          <w:bCs w:val="false"/>
          <w:color w:val="111111"/>
          <w:szCs w:val="28"/>
          <w:lang w:eastAsia="uk-UA"/>
        </w:rPr>
        <w:t xml:space="preserve"> воєнного стану.</w:t>
      </w:r>
    </w:p>
    <w:p>
      <w:pPr>
        <w:pStyle w:val="Normal"/>
        <w:rPr>
          <w:rFonts w:eastAsia="Times New Roman"/>
          <w:b/>
          <w:color w:val="000000"/>
          <w:szCs w:val="28"/>
          <w:shd w:fill="FFFFFF" w:val="clear"/>
          <w:lang w:eastAsia="uk-UA"/>
        </w:rPr>
      </w:pPr>
      <w:r>
        <w:rPr>
          <w:rFonts w:eastAsia="Times New Roman"/>
          <w:b/>
          <w:color w:val="000000"/>
          <w:szCs w:val="28"/>
          <w:shd w:fill="FFFFFF" w:val="clear"/>
          <w:lang w:eastAsia="uk-UA"/>
        </w:rPr>
        <w:t>Апробація результатів дослідження:</w:t>
      </w:r>
    </w:p>
    <w:p>
      <w:pPr>
        <w:pStyle w:val="Normal"/>
        <w:rPr>
          <w:rFonts w:eastAsia="Times New Roman"/>
          <w:b w:val="false"/>
          <w:bCs w:val="false"/>
          <w:color w:val="000000"/>
          <w:szCs w:val="28"/>
          <w:shd w:fill="FFFFFF" w:val="clear"/>
          <w:lang w:eastAsia="uk-UA"/>
        </w:rPr>
      </w:pPr>
      <w:r>
        <w:rPr>
          <w:rFonts w:eastAsia="Times New Roman"/>
          <w:b w:val="false"/>
          <w:bCs w:val="false"/>
          <w:color w:val="000000"/>
          <w:szCs w:val="28"/>
          <w:shd w:fill="FFFFFF" w:val="clear"/>
          <w:lang w:eastAsia="uk-UA"/>
        </w:rPr>
        <w:t>Рябенко М. І., Бондарчук О. В Формування ментального здоров’я у процесі виховної роботи в закладах вищої освіти у період воєнного стану // Психологічне благополуччя та ментальне здоров’я в умовах невизначеності : матеріали науково-практичної конференції (м. Одеса, 7 квітня 2025 р.). Львів–Торунь : Liha-Pres, 2025. – С. 135–137</w:t>
      </w:r>
    </w:p>
    <w:p>
      <w:pPr>
        <w:pStyle w:val="Normal"/>
        <w:rPr>
          <w:color w:val="000000"/>
        </w:rPr>
      </w:pPr>
      <w:r>
        <w:rPr>
          <w:rFonts w:eastAsia="Times New Roman"/>
          <w:b/>
          <w:color w:val="000000"/>
          <w:szCs w:val="28"/>
          <w:lang w:eastAsia="uk-UA"/>
        </w:rPr>
        <w:t>Практична значущість дослідження.</w:t>
      </w:r>
      <w:r>
        <w:rPr>
          <w:rFonts w:eastAsia="Arial"/>
          <w:color w:val="000000"/>
          <w:szCs w:val="28"/>
          <w:lang w:eastAsia="uk-UA"/>
        </w:rPr>
        <w:t xml:space="preserve"> Запропоновані рекомендації щодо покращення виховної роботи можуть бути використані іншими закладами вищої освіти. Матеріали кваліфікаційної роботи можуть бути використані при підготовці педагогів чи самопідготовці студентів.  </w:t>
      </w:r>
    </w:p>
    <w:p>
      <w:pPr>
        <w:pStyle w:val="Normal"/>
        <w:rPr>
          <w:color w:val="000000"/>
        </w:rPr>
      </w:pPr>
      <w:r>
        <w:rPr>
          <w:b/>
          <w:bCs/>
          <w:color w:val="000000"/>
          <w:shd w:fill="FFFFFF" w:val="clear"/>
        </w:rPr>
        <w:t xml:space="preserve">Структура магістерської роботи </w:t>
      </w:r>
      <w:r>
        <w:rPr>
          <w:color w:val="000000"/>
          <w:shd w:fill="FFFFFF" w:val="clear"/>
        </w:rPr>
        <w:t xml:space="preserve">обумовлені метою та завданнями дослідження. </w:t>
      </w:r>
      <w:r>
        <w:rPr>
          <w:color w:val="000000"/>
          <w:sz w:val="28"/>
          <w:szCs w:val="28"/>
          <w:shd w:fill="FFFFFF" w:val="clear"/>
          <w:lang w:val="uk-UA"/>
        </w:rPr>
        <w:t>М</w:t>
      </w:r>
      <w:r>
        <w:rPr>
          <w:color w:val="000000"/>
          <w:sz w:val="28"/>
          <w:szCs w:val="28"/>
          <w:shd w:fill="FFFFFF" w:val="clear"/>
          <w:lang w:val="ru-RU"/>
        </w:rPr>
        <w:t>агістерська робота складається з анотації, вступу, 2 розділів, висновків до кожного розділу та загальних висновків, списку використаних джерел –</w:t>
      </w:r>
      <w:r>
        <w:rPr>
          <w:color w:val="000000"/>
          <w:sz w:val="28"/>
          <w:szCs w:val="28"/>
          <w:shd w:fill="FFFFFF" w:val="clear"/>
          <w:lang w:val="uk-UA"/>
        </w:rPr>
        <w:t xml:space="preserve"> </w:t>
      </w:r>
      <w:r>
        <w:rPr>
          <w:color w:val="000000"/>
          <w:sz w:val="28"/>
          <w:szCs w:val="28"/>
          <w:shd w:fill="FFFFFF" w:val="clear"/>
          <w:lang w:val="uk-UA"/>
        </w:rPr>
        <w:t>88</w:t>
      </w:r>
      <w:r>
        <w:rPr>
          <w:color w:val="000000"/>
          <w:sz w:val="28"/>
          <w:szCs w:val="28"/>
          <w:shd w:fill="FFFFFF" w:val="clear"/>
          <w:lang w:val="uk-UA"/>
        </w:rPr>
        <w:t xml:space="preserve">, </w:t>
      </w:r>
      <w:r>
        <w:rPr>
          <w:color w:val="000000"/>
          <w:sz w:val="28"/>
          <w:szCs w:val="28"/>
          <w:shd w:fill="FFFFFF" w:val="clear"/>
          <w:lang w:val="uk-UA"/>
        </w:rPr>
        <w:t>1</w:t>
      </w:r>
      <w:r>
        <w:rPr>
          <w:color w:val="000000"/>
          <w:sz w:val="28"/>
          <w:szCs w:val="28"/>
          <w:shd w:fill="FFFFFF" w:val="clear"/>
          <w:lang w:val="uk-UA"/>
        </w:rPr>
        <w:t xml:space="preserve"> </w:t>
      </w:r>
      <w:r>
        <w:rPr>
          <w:color w:val="000000"/>
          <w:sz w:val="28"/>
          <w:szCs w:val="28"/>
          <w:shd w:fill="FFFFFF" w:val="clear"/>
          <w:lang w:val="ru-RU"/>
        </w:rPr>
        <w:t>таблиц</w:t>
      </w:r>
      <w:r>
        <w:rPr>
          <w:color w:val="000000"/>
          <w:sz w:val="28"/>
          <w:szCs w:val="28"/>
          <w:shd w:fill="FFFFFF" w:val="clear"/>
          <w:lang w:val="uk-UA"/>
        </w:rPr>
        <w:t>я</w:t>
      </w:r>
      <w:r>
        <w:rPr>
          <w:color w:val="000000"/>
          <w:sz w:val="28"/>
          <w:szCs w:val="28"/>
          <w:shd w:fill="FFFFFF" w:val="clear"/>
          <w:lang w:val="ru-RU"/>
        </w:rPr>
        <w:t xml:space="preserve">, </w:t>
      </w:r>
      <w:r>
        <w:rPr>
          <w:color w:val="000000"/>
          <w:sz w:val="28"/>
          <w:szCs w:val="28"/>
          <w:shd w:fill="FFFFFF" w:val="clear"/>
          <w:lang w:val="ru-RU"/>
        </w:rPr>
        <w:t>2</w:t>
      </w:r>
      <w:r>
        <w:rPr>
          <w:color w:val="000000"/>
          <w:sz w:val="28"/>
          <w:szCs w:val="28"/>
          <w:shd w:fill="FFFFFF" w:val="clear"/>
          <w:lang w:val="uk-UA"/>
        </w:rPr>
        <w:t xml:space="preserve"> </w:t>
      </w:r>
      <w:r>
        <w:rPr>
          <w:color w:val="000000"/>
          <w:sz w:val="28"/>
          <w:szCs w:val="28"/>
          <w:shd w:fill="FFFFFF" w:val="clear"/>
          <w:lang w:val="ru-RU"/>
        </w:rPr>
        <w:t>малюн</w:t>
      </w:r>
      <w:r>
        <w:rPr>
          <w:color w:val="000000"/>
          <w:sz w:val="28"/>
          <w:szCs w:val="28"/>
          <w:shd w:fill="FFFFFF" w:val="clear"/>
          <w:lang w:val="ru-RU"/>
        </w:rPr>
        <w:t>ки</w:t>
      </w:r>
      <w:r>
        <w:rPr>
          <w:color w:val="000000"/>
          <w:sz w:val="28"/>
          <w:szCs w:val="28"/>
          <w:shd w:fill="FFFFFF" w:val="clear"/>
          <w:lang w:val="uk-UA"/>
        </w:rPr>
        <w:t xml:space="preserve">, </w:t>
      </w:r>
      <w:r>
        <w:rPr>
          <w:color w:val="000000"/>
          <w:sz w:val="28"/>
          <w:szCs w:val="28"/>
          <w:shd w:fill="FFFFFF" w:val="clear"/>
          <w:lang w:val="uk-UA"/>
        </w:rPr>
        <w:t>1</w:t>
      </w:r>
      <w:r>
        <w:rPr>
          <w:color w:val="000000"/>
          <w:sz w:val="28"/>
          <w:szCs w:val="28"/>
          <w:shd w:fill="FFFFFF" w:val="clear"/>
          <w:lang w:val="uk-UA"/>
        </w:rPr>
        <w:t xml:space="preserve"> </w:t>
      </w:r>
      <w:r>
        <w:rPr>
          <w:color w:val="000000"/>
          <w:sz w:val="28"/>
          <w:szCs w:val="28"/>
          <w:shd w:fill="FFFFFF" w:val="clear"/>
          <w:lang w:val="ru-RU"/>
        </w:rPr>
        <w:t>Додат</w:t>
      </w:r>
      <w:r>
        <w:rPr>
          <w:color w:val="000000"/>
          <w:sz w:val="28"/>
          <w:szCs w:val="28"/>
          <w:shd w:fill="FFFFFF" w:val="clear"/>
          <w:lang w:val="ru-RU"/>
        </w:rPr>
        <w:t>ок</w:t>
      </w:r>
      <w:r>
        <w:rPr>
          <w:color w:val="000000"/>
          <w:sz w:val="28"/>
          <w:szCs w:val="28"/>
          <w:shd w:fill="FFFFFF" w:val="clear"/>
          <w:lang w:val="uk-UA"/>
        </w:rPr>
        <w:t>.</w:t>
      </w:r>
      <w:r>
        <w:rPr>
          <w:color w:val="000000"/>
          <w:sz w:val="28"/>
          <w:szCs w:val="28"/>
          <w:shd w:fill="FFFFFF" w:val="clear"/>
          <w:lang w:val="ru-RU"/>
        </w:rPr>
        <w:t xml:space="preserve">  Загальний обсяг роботи становить</w:t>
      </w:r>
      <w:r>
        <w:rPr>
          <w:color w:val="000000"/>
          <w:sz w:val="28"/>
          <w:szCs w:val="28"/>
          <w:shd w:fill="FFFFFF" w:val="clear"/>
          <w:lang w:val="uk-UA"/>
        </w:rPr>
        <w:t xml:space="preserve"> 10</w:t>
      </w:r>
      <w:r>
        <w:rPr>
          <w:color w:val="000000"/>
          <w:sz w:val="28"/>
          <w:szCs w:val="28"/>
          <w:shd w:fill="FFFFFF" w:val="clear"/>
          <w:lang w:val="uk-UA"/>
        </w:rPr>
        <w:t>5</w:t>
      </w:r>
      <w:r>
        <w:rPr>
          <w:color w:val="000000"/>
          <w:sz w:val="28"/>
          <w:szCs w:val="28"/>
          <w:shd w:fill="FFFFFF" w:val="clear"/>
          <w:lang w:val="uk-UA"/>
        </w:rPr>
        <w:t xml:space="preserve"> </w:t>
      </w:r>
      <w:r>
        <w:rPr>
          <w:color w:val="000000"/>
          <w:sz w:val="28"/>
          <w:szCs w:val="28"/>
          <w:shd w:fill="FFFFFF" w:val="clear"/>
          <w:lang w:val="ru-RU"/>
        </w:rPr>
        <w:t>сторінок, основний текст 8</w:t>
      </w:r>
      <w:r>
        <w:rPr>
          <w:color w:val="000000"/>
          <w:sz w:val="28"/>
          <w:szCs w:val="28"/>
          <w:shd w:fill="FFFFFF" w:val="clear"/>
          <w:lang w:val="uk-UA"/>
        </w:rPr>
        <w:t>1</w:t>
      </w:r>
      <w:r>
        <w:rPr>
          <w:color w:val="000000"/>
          <w:sz w:val="28"/>
          <w:szCs w:val="28"/>
          <w:shd w:fill="FFFFFF" w:val="clear"/>
          <w:lang w:val="ru-RU"/>
        </w:rPr>
        <w:t xml:space="preserve"> стор.</w:t>
      </w:r>
      <w:r>
        <w:br w:type="page"/>
      </w:r>
    </w:p>
    <w:p>
      <w:pPr>
        <w:pStyle w:val="Heading1"/>
        <w:rPr>
          <w:color w:val="000000"/>
          <w:shd w:fill="FFFFFF" w:val="clear"/>
        </w:rPr>
      </w:pPr>
      <w:bookmarkStart w:id="0" w:name="__RefHeading___Toc201493070"/>
      <w:bookmarkEnd w:id="0"/>
      <w:r>
        <w:rPr>
          <w:color w:val="000000"/>
          <w:shd w:fill="FFFFFF" w:val="clear"/>
        </w:rPr>
        <w:t>РОЗДІЛ І. ТЕОРЕТИЧНІ ЗАСАДИ ВИХОВНОЇ РОБОТИ В ЗАКЛАДАХ ВИЩОЇ ОСВІТИ В УМОВАХ ВІЙСЬКОВОГО СТАНУ</w:t>
      </w:r>
    </w:p>
    <w:p>
      <w:pPr>
        <w:pStyle w:val="Normal"/>
        <w:jc w:val="center"/>
        <w:rPr>
          <w:b/>
          <w:bCs/>
          <w:color w:val="000000"/>
          <w:szCs w:val="28"/>
          <w:shd w:fill="FFFFFF" w:val="clear"/>
        </w:rPr>
      </w:pPr>
      <w:r>
        <w:rPr>
          <w:b/>
          <w:bCs/>
          <w:color w:val="000000"/>
          <w:szCs w:val="28"/>
          <w:shd w:fill="FFFFFF" w:val="clear"/>
        </w:rPr>
      </w:r>
    </w:p>
    <w:p>
      <w:pPr>
        <w:pStyle w:val="Heading1"/>
        <w:ind w:firstLine="708" w:end="0"/>
        <w:jc w:val="both"/>
        <w:rPr>
          <w:color w:val="000000"/>
          <w:shd w:fill="FFFFFF" w:val="clear"/>
        </w:rPr>
      </w:pPr>
      <w:bookmarkStart w:id="1" w:name="__RefHeading___Toc201493071"/>
      <w:bookmarkEnd w:id="1"/>
      <w:r>
        <w:rPr>
          <w:color w:val="000000"/>
          <w:shd w:fill="FFFFFF" w:val="clear"/>
        </w:rPr>
        <w:t>1.1 Поняття виховної роботи у закладах вищої освіти</w:t>
      </w:r>
    </w:p>
    <w:p>
      <w:pPr>
        <w:pStyle w:val="Normal"/>
        <w:rPr>
          <w:color w:val="000000"/>
          <w:szCs w:val="28"/>
          <w:shd w:fill="FFFFFF" w:val="clear"/>
        </w:rPr>
      </w:pPr>
      <w:r>
        <w:rPr>
          <w:color w:val="000000"/>
          <w:szCs w:val="28"/>
          <w:shd w:fill="FFFFFF" w:val="clear"/>
        </w:rPr>
        <w:t>З початком повномасштабного вторгнення Україна зазнала масштабних руйнувань, людських втрат та глибоких соціальних змін, що суттєво позначилися на всіх сферах суспільного життя. Відповідно до Закону України «Про правовий режим воєнного стану» воєнний стан визначається як особливий правовий режим, що вводиться у разі збройної агресії та передбачає тимчасові обмеження прав і свобод громадян, а також зміну умов функціонування державних інституцій, включно з системою освіти.</w:t>
      </w:r>
    </w:p>
    <w:p>
      <w:pPr>
        <w:pStyle w:val="Normal"/>
        <w:rPr>
          <w:color w:val="000000"/>
          <w:szCs w:val="28"/>
          <w:shd w:fill="FFFFFF" w:val="clear"/>
        </w:rPr>
      </w:pPr>
      <w:r>
        <w:rPr>
          <w:color w:val="000000"/>
          <w:szCs w:val="28"/>
          <w:shd w:fill="FFFFFF" w:val="clear"/>
        </w:rPr>
        <w:t>Особливо сильного впливу ці події завдали молоді, яка опинилася в умовах підвищеної небезпеки, психологічної нестабільності та необхідності швидкої адаптації до нової реальності. Студенти як найбільш активна, чутлива й соціально мобільна частина населення зіткнулися з додатковими викликами: порушенням освітнього процесу, вимушеним переміщенням, втратою відчуття безпеки, зміною форм навчання та зростанням емоційного напруження. У таких умовах особливого значення набуває якісно організована виховна робота у закладах вищої освіти, адже саме вона забезпечує підтримку, стабілізацію та розвиток здобувачів освіти в період кризових суспільних потрясінь.</w:t>
      </w:r>
    </w:p>
    <w:p>
      <w:pPr>
        <w:pStyle w:val="Normal"/>
        <w:rPr>
          <w:color w:val="000000"/>
        </w:rPr>
      </w:pPr>
      <w:r>
        <w:rPr>
          <w:color w:val="000000"/>
        </w:rPr>
        <w:t xml:space="preserve">Виховання становить невід’ємну складову освітнього процесу, а в умовах воєнного стану його значення суттєво зростає. За словами А. І. Кузьмінського та В. Л. Омеляненка, виховання є складним і багатогранним процесом формування особистості, який передбачає створення умов для фізичного, психічного та соціального розвитку </w:t>
      </w:r>
      <w:r>
        <w:rPr>
          <w:color w:val="000000"/>
          <w:szCs w:val="28"/>
          <w:shd w:fill="FFFFFF" w:val="clear"/>
        </w:rPr>
        <w:t>[</w:t>
      </w:r>
      <w:r>
        <w:rPr>
          <w:color w:val="000000"/>
          <w:szCs w:val="28"/>
          <w:shd w:fill="FFFFFF" w:val="clear"/>
        </w:rPr>
        <w:t>3</w:t>
      </w:r>
      <w:r>
        <w:rPr>
          <w:color w:val="000000"/>
          <w:szCs w:val="28"/>
          <w:shd w:fill="FFFFFF" w:val="clear"/>
        </w:rPr>
        <w:t>9</w:t>
      </w:r>
      <w:r>
        <w:rPr>
          <w:color w:val="000000"/>
          <w:szCs w:val="28"/>
          <w:shd w:fill="FFFFFF" w:val="clear"/>
        </w:rPr>
        <w:t xml:space="preserve">, с. </w:t>
      </w:r>
      <w:r>
        <w:rPr>
          <w:color w:val="000000"/>
          <w:szCs w:val="28"/>
          <w:shd w:fill="FFFFFF" w:val="clear"/>
        </w:rPr>
        <w:t>66</w:t>
      </w:r>
      <w:r>
        <w:rPr>
          <w:color w:val="000000"/>
          <w:szCs w:val="28"/>
          <w:shd w:fill="FFFFFF" w:val="clear"/>
        </w:rPr>
        <w:t>]</w:t>
      </w:r>
      <w:r>
        <w:rPr>
          <w:color w:val="000000"/>
        </w:rPr>
        <w:t xml:space="preserve">. В. В. Ягупов зазначав, що в різних мовах поняття виховання має різне звучання: у романських мовах воно походить від латинського education, у французькій – pedagogie, в італійській – pedagogia, у німецькій – padagogik, а в польській – edukacja i wychowanie </w:t>
      </w:r>
      <w:r>
        <w:rPr>
          <w:color w:val="000000"/>
          <w:szCs w:val="28"/>
          <w:shd w:fill="FFFFFF" w:val="clear"/>
        </w:rPr>
        <w:t>[</w:t>
      </w:r>
      <w:r>
        <w:rPr>
          <w:color w:val="000000"/>
          <w:szCs w:val="28"/>
          <w:shd w:fill="FFFFFF" w:val="clear"/>
        </w:rPr>
        <w:t>87</w:t>
      </w:r>
      <w:r>
        <w:rPr>
          <w:color w:val="000000"/>
          <w:szCs w:val="28"/>
          <w:shd w:fill="FFFFFF" w:val="clear"/>
        </w:rPr>
        <w:t xml:space="preserve">, с. </w:t>
      </w:r>
      <w:r>
        <w:rPr>
          <w:color w:val="000000"/>
          <w:szCs w:val="28"/>
          <w:shd w:fill="FFFFFF" w:val="clear"/>
        </w:rPr>
        <w:t>422</w:t>
      </w:r>
      <w:r>
        <w:rPr>
          <w:color w:val="000000"/>
          <w:szCs w:val="28"/>
          <w:shd w:fill="FFFFFF" w:val="clear"/>
        </w:rPr>
        <w:t>]</w:t>
      </w:r>
      <w:r>
        <w:rPr>
          <w:color w:val="000000"/>
        </w:rPr>
        <w:t xml:space="preserve">. В українській мові, за словами Вітвицької С.С.,«виховання походить від слів «ховати» та «вирощувати», спочатку означало оберігати людину від небезпек, а пізніше – формувати її навички та правила поведінки» </w:t>
      </w:r>
      <w:r>
        <w:rPr>
          <w:color w:val="000000"/>
          <w:szCs w:val="28"/>
          <w:shd w:fill="FFFFFF" w:val="clear"/>
        </w:rPr>
        <w:t>[</w:t>
      </w:r>
      <w:r>
        <w:rPr>
          <w:color w:val="000000"/>
          <w:szCs w:val="28"/>
          <w:shd w:fill="FFFFFF" w:val="clear"/>
        </w:rPr>
        <w:t>7</w:t>
      </w:r>
      <w:r>
        <w:rPr>
          <w:color w:val="000000"/>
          <w:szCs w:val="28"/>
          <w:shd w:fill="FFFFFF" w:val="clear"/>
        </w:rPr>
        <w:t>].</w:t>
      </w:r>
      <w:r>
        <w:rPr>
          <w:color w:val="000000"/>
        </w:rPr>
        <w:t xml:space="preserve"> У сучасному розумінні, за В.М. Галузяком, М.І. Сметанським та В.І. Шаховим, виховання </w:t>
      </w:r>
      <w:r>
        <w:rPr>
          <w:color w:val="000000"/>
        </w:rPr>
        <w:t>тлумачать</w:t>
      </w:r>
      <w:r>
        <w:rPr>
          <w:color w:val="000000"/>
        </w:rPr>
        <w:t xml:space="preserve"> як цілеспрямований і організований вплив на розвиток особистості, що підкреслює його значення для всебічного розвитку та формування громадянської свідомості студентів у закладах вищої освіти. </w:t>
      </w:r>
    </w:p>
    <w:p>
      <w:pPr>
        <w:pStyle w:val="Normal"/>
        <w:rPr>
          <w:color w:val="000000"/>
        </w:rPr>
      </w:pPr>
      <w:r>
        <w:rPr>
          <w:color w:val="000000"/>
        </w:rPr>
        <w:t xml:space="preserve">У контексті цих наукових поглядів ми вважаємо, що виховання у закладах вищої освіти — це цілеспрямований процес створення сприятливого виховного середовища, організації взаємодії між усіма учасниками освітнього процесу та формування ціннісних орієнтирів </w:t>
      </w:r>
      <w:r>
        <w:rPr>
          <w:color w:val="000000"/>
        </w:rPr>
        <w:t>здобувачів освіти</w:t>
      </w:r>
      <w:r>
        <w:rPr>
          <w:color w:val="000000"/>
        </w:rPr>
        <w:t xml:space="preserve">. Виховання охоплює всі аспекти перебування </w:t>
      </w:r>
      <w:r>
        <w:rPr>
          <w:color w:val="000000"/>
        </w:rPr>
        <w:t>учасників освітнього процесу</w:t>
      </w:r>
      <w:r>
        <w:rPr>
          <w:color w:val="000000"/>
        </w:rPr>
        <w:t xml:space="preserve"> у закладі вищої освіти та спрямована на розвиток їхньої громадянської свідомості, гармонійного формування особистості, креативності та мотивації до поглиблення фахових знань. </w:t>
      </w:r>
      <w:r>
        <w:rPr>
          <w:color w:val="000000"/>
          <w:szCs w:val="28"/>
          <w:shd w:fill="FFFFFF" w:val="clear"/>
        </w:rPr>
        <w:t>Вища мета виховання – дати людині можливість повною мірою проявити себе. У сучасних умовах ці підходи набувають нового змістового наповнення, адже воєнний стан висуває перед системою виховання додаткові вимоги.</w:t>
      </w:r>
    </w:p>
    <w:p>
      <w:pPr>
        <w:pStyle w:val="Normal"/>
        <w:rPr>
          <w:color w:val="000000"/>
        </w:rPr>
      </w:pPr>
      <w:r>
        <w:rPr>
          <w:color w:val="000000"/>
        </w:rPr>
        <w:t xml:space="preserve"> </w:t>
      </w:r>
      <w:r>
        <w:rPr>
          <w:color w:val="000000"/>
        </w:rPr>
        <w:t>У сучасних умовах, коли Україна переживає воєнний стан, роль виховання стає особливо актуальною: воно не лише підтримує морально-психологічний стан студентів, а й формує їхню громадянську позицію та здатність до саморозвитку, самовдосконалення і активної соціальної участі. Національна ідея та загальні культурні цінності формують основу для соціальної інтеграції студентів і сприяють розвитку їхньої відповідальності перед суспільством.</w:t>
      </w:r>
    </w:p>
    <w:p>
      <w:pPr>
        <w:pStyle w:val="Normal"/>
        <w:rPr>
          <w:color w:val="000000"/>
        </w:rPr>
      </w:pPr>
      <w:r>
        <w:rPr>
          <w:color w:val="000000"/>
        </w:rPr>
        <w:t xml:space="preserve">Зокрема, виховна діяльність у закладах вищої освіти відіграє важливу роль у формуванні особистості протягом усього життя. </w:t>
      </w:r>
      <w:r>
        <w:rPr>
          <w:color w:val="000000"/>
          <w:szCs w:val="28"/>
          <w:shd w:fill="FFFFFF" w:val="clear"/>
        </w:rPr>
        <w:t>Сучасне українське суспільство одним із пріоритетних завдань вищої школи визначає створення сприятливого навчально-виховного середовища, яке б забезпечувало формування особистості майбутнього фахівця з притаманними йому такими якостями, як високий професіоналізм, діловитість, громадська активність, мобільність, почуття відповідальності, самостійність у прийнятті рішень, прагнення й здатність до самоосвіти та самовдосконалення, комунікативність, емпатійність тощо [</w:t>
      </w:r>
      <w:r>
        <w:rPr>
          <w:color w:val="000000"/>
          <w:szCs w:val="28"/>
          <w:shd w:fill="FFFFFF" w:val="clear"/>
        </w:rPr>
        <w:fldChar w:fldCharType="begin"/>
      </w:r>
      <w:r>
        <w:rPr>
          <w:shd w:fill="FFFFFF" w:val="clear"/>
          <w:szCs w:val="28"/>
          <w:color w:val="000000"/>
        </w:rPr>
        <w:instrText xml:space="preserve"> REF _Ref201227506 \r \r \h </w:instrText>
      </w:r>
      <w:r>
        <w:rPr>
          <w:shd w:fill="FFFFFF" w:val="clear"/>
          <w:szCs w:val="28"/>
          <w:color w:val="000000"/>
        </w:rPr>
        <w:fldChar w:fldCharType="separate"/>
      </w:r>
      <w:r>
        <w:rPr>
          <w:shd w:fill="FFFFFF" w:val="clear"/>
          <w:szCs w:val="28"/>
          <w:color w:val="000000"/>
        </w:rPr>
        <w:t>Помилка: джерело посилання не знайдено</w:t>
      </w:r>
      <w:r>
        <w:rPr>
          <w:shd w:fill="FFFFFF" w:val="clear"/>
          <w:szCs w:val="28"/>
          <w:color w:val="000000"/>
        </w:rPr>
        <w:fldChar w:fldCharType="end"/>
      </w:r>
      <w:r>
        <w:rPr>
          <w:color w:val="000000"/>
          <w:szCs w:val="28"/>
          <w:shd w:fill="FFFFFF" w:val="clear"/>
        </w:rPr>
        <w:t>, с. 31]. Виховання особистості у закладі вищої освіти реалізується через цілеспрямовану виховну роботу.</w:t>
      </w:r>
    </w:p>
    <w:p>
      <w:pPr>
        <w:pStyle w:val="Normal"/>
        <w:rPr>
          <w:color w:val="000000"/>
        </w:rPr>
      </w:pPr>
      <w:r>
        <w:rPr>
          <w:color w:val="000000"/>
        </w:rPr>
        <w:t>М</w:t>
      </w:r>
      <w:r>
        <w:rPr>
          <w:color w:val="000000"/>
        </w:rPr>
        <w:t>и поділяємо погляд М. Фіцули, який підкреслює важливість процесу виховання як системи заходів, спрямованих на формування всебічно і гармонійно розвиненої особистості. За його словами, «</w:t>
      </w:r>
      <w:r>
        <w:rPr>
          <w:color w:val="000000"/>
        </w:rPr>
        <w:t>н</w:t>
      </w:r>
      <w:r>
        <w:rPr>
          <w:color w:val="000000"/>
        </w:rPr>
        <w:t xml:space="preserve">ачально-виховний процес у вищому навчальному закладі орієнтований на дорослу людину і його основним завданням є створення умов для саморозвитку, самовираження і самореалізації особистості»  </w:t>
      </w:r>
      <w:r>
        <w:rPr>
          <w:color w:val="000000"/>
          <w:szCs w:val="28"/>
          <w:shd w:fill="FFFFFF" w:val="clear"/>
        </w:rPr>
        <w:t>[</w:t>
      </w:r>
      <w:r>
        <w:rPr>
          <w:color w:val="000000"/>
          <w:szCs w:val="28"/>
          <w:shd w:fill="FFFFFF" w:val="clear"/>
        </w:rPr>
        <w:t>82</w:t>
      </w:r>
      <w:r>
        <w:rPr>
          <w:color w:val="000000"/>
          <w:szCs w:val="28"/>
          <w:shd w:fill="FFFFFF" w:val="clear"/>
        </w:rPr>
        <w:t xml:space="preserve">, с. </w:t>
      </w:r>
      <w:r>
        <w:rPr>
          <w:color w:val="000000"/>
          <w:szCs w:val="28"/>
          <w:shd w:fill="FFFFFF" w:val="clear"/>
        </w:rPr>
        <w:t>232-233</w:t>
      </w:r>
      <w:r>
        <w:rPr>
          <w:color w:val="000000"/>
          <w:szCs w:val="28"/>
          <w:shd w:fill="FFFFFF" w:val="clear"/>
        </w:rPr>
        <w:t>].</w:t>
      </w:r>
    </w:p>
    <w:p>
      <w:pPr>
        <w:pStyle w:val="Normal"/>
        <w:rPr>
          <w:szCs w:val="28"/>
          <w:shd w:fill="FFFFFF" w:val="clear"/>
        </w:rPr>
      </w:pPr>
      <w:r>
        <w:rPr>
          <w:color w:val="000000"/>
          <w:szCs w:val="28"/>
          <w:shd w:fill="FFFFFF" w:val="clear"/>
        </w:rPr>
        <w:t xml:space="preserve">Саме у цьому сенсі виховна робота нами розуміється як діяльність субʼєктів освітнього процесу, спрямована на створення позитивного виховного середовища та організацію взаємодії між усіма учасниками навчання. Вона охоплює всі аспекти перебування здобувачів освіти у закладі вищої освіти та має на меті формування ціннісних орієнтирів, громадянської свідомості, креативного й гармонійного розвитку особистості, а також мотивації до поглиблення фахових знань.  </w:t>
      </w:r>
    </w:p>
    <w:p>
      <w:pPr>
        <w:pStyle w:val="Normal"/>
        <w:rPr>
          <w:color w:val="000000"/>
        </w:rPr>
      </w:pPr>
      <w:r>
        <w:rPr>
          <w:color w:val="000000"/>
          <w:szCs w:val="28"/>
          <w:shd w:fill="FFFFFF" w:val="clear"/>
        </w:rPr>
        <w:t>Н. Якса пропонує трактувати виховну роботу як «цілеспрямовану діяльність викладача направлену на створення позитивного виховного середовища та спільної взаємодії між учасниками освітнього процесу, орієнтовану на формування ціннісних орієнтирів, креативний розвиток особистості»  [</w:t>
      </w:r>
      <w:r>
        <w:rPr>
          <w:color w:val="000000"/>
          <w:szCs w:val="28"/>
          <w:shd w:fill="FFFFFF" w:val="clear"/>
        </w:rPr>
        <w:fldChar w:fldCharType="begin"/>
      </w:r>
      <w:r>
        <w:rPr>
          <w:shd w:fill="FFFFFF" w:val="clear"/>
          <w:szCs w:val="28"/>
          <w:color w:val="000000"/>
        </w:rPr>
        <w:instrText xml:space="preserve"> REF _Ref201228529 \r \r \h </w:instrText>
      </w:r>
      <w:r>
        <w:rPr>
          <w:shd w:fill="FFFFFF" w:val="clear"/>
          <w:szCs w:val="28"/>
          <w:color w:val="000000"/>
        </w:rPr>
        <w:fldChar w:fldCharType="separate"/>
      </w:r>
      <w:r>
        <w:rPr>
          <w:shd w:fill="FFFFFF" w:val="clear"/>
          <w:szCs w:val="28"/>
          <w:color w:val="000000"/>
        </w:rPr>
        <w:t>Помилка: джерело посилання не знайдено</w:t>
      </w:r>
      <w:r>
        <w:rPr>
          <w:shd w:fill="FFFFFF" w:val="clear"/>
          <w:szCs w:val="28"/>
          <w:color w:val="000000"/>
        </w:rPr>
        <w:fldChar w:fldCharType="end"/>
      </w:r>
      <w:r>
        <w:rPr>
          <w:color w:val="000000"/>
          <w:szCs w:val="28"/>
          <w:shd w:fill="FFFFFF" w:val="clear"/>
        </w:rPr>
        <w:t>].</w:t>
      </w:r>
    </w:p>
    <w:p>
      <w:pPr>
        <w:pStyle w:val="Normal"/>
        <w:rPr>
          <w:color w:val="000000"/>
        </w:rPr>
      </w:pPr>
      <w:r>
        <w:rPr>
          <w:color w:val="000000"/>
          <w:szCs w:val="28"/>
          <w:shd w:fill="FFFFFF" w:val="clear"/>
        </w:rPr>
        <w:t>Н. Онул та Т. Головкова розглядає поняття «виховна робота» як «виховання здобувачів вищої освіти, різновекторний процес, який охоплює всі аспекти перебування студентів у закладі вищої освіти, зокрема навчання, позааудиторні заходи, дозвілля з метою формування у студентської молоді міцного світоглядного підґрунтя, глибоких фахових знань та мотивації до постійного й систематичного їх нагромадженн</w:t>
      </w:r>
      <w:r>
        <w:rPr>
          <w:color w:val="000000"/>
          <w:szCs w:val="28"/>
          <w:shd w:fill="FFFFFF" w:val="clear"/>
        </w:rPr>
        <w:t>я</w:t>
      </w:r>
      <w:r>
        <w:rPr>
          <w:color w:val="000000"/>
          <w:szCs w:val="28"/>
          <w:shd w:fill="FFFFFF" w:val="clear"/>
        </w:rPr>
        <w:t>» [</w:t>
      </w:r>
      <w:r>
        <w:rPr>
          <w:color w:val="000000"/>
          <w:szCs w:val="28"/>
          <w:shd w:fill="FFFFFF" w:val="clear"/>
        </w:rPr>
        <w:fldChar w:fldCharType="begin"/>
      </w:r>
      <w:r>
        <w:rPr>
          <w:shd w:fill="FFFFFF" w:val="clear"/>
          <w:szCs w:val="28"/>
          <w:color w:val="000000"/>
        </w:rPr>
        <w:instrText xml:space="preserve"> REF _Ref201228546 \r \r \h </w:instrText>
      </w:r>
      <w:r>
        <w:rPr>
          <w:shd w:fill="FFFFFF" w:val="clear"/>
          <w:szCs w:val="28"/>
          <w:color w:val="000000"/>
        </w:rPr>
        <w:fldChar w:fldCharType="separate"/>
      </w:r>
      <w:r>
        <w:rPr>
          <w:shd w:fill="FFFFFF" w:val="clear"/>
          <w:szCs w:val="28"/>
          <w:color w:val="000000"/>
        </w:rPr>
        <w:t>Помилка: джерело посилання не знайдено</w:t>
      </w:r>
      <w:r>
        <w:rPr>
          <w:shd w:fill="FFFFFF" w:val="clear"/>
          <w:szCs w:val="28"/>
          <w:color w:val="000000"/>
        </w:rPr>
        <w:fldChar w:fldCharType="end"/>
      </w:r>
      <w:r>
        <w:rPr>
          <w:color w:val="000000"/>
          <w:szCs w:val="28"/>
          <w:shd w:fill="FFFFFF" w:val="clear"/>
        </w:rPr>
        <w:t>, с. 244].</w:t>
      </w:r>
    </w:p>
    <w:p>
      <w:pPr>
        <w:pStyle w:val="Normal"/>
        <w:rPr>
          <w:color w:val="000000"/>
        </w:rPr>
      </w:pPr>
      <w:r>
        <w:rPr>
          <w:color w:val="000000"/>
          <w:szCs w:val="28"/>
          <w:shd w:fill="FFFFFF" w:val="clear"/>
        </w:rPr>
        <w:t>К. О. Нісімчук зазначає, що «виховна робота – це педагогічна діяльність, спрямована на організацію освітнього середовища і управління широким спектром діяльності здобувачів освіти з метою ефективного вирішення завдань гармонійного особистісного розвитк</w:t>
      </w:r>
      <w:r>
        <w:rPr>
          <w:color w:val="000000"/>
          <w:szCs w:val="28"/>
          <w:shd w:fill="FFFFFF" w:val="clear"/>
        </w:rPr>
        <w:t>у</w:t>
      </w:r>
      <w:r>
        <w:rPr>
          <w:color w:val="000000"/>
          <w:szCs w:val="28"/>
          <w:shd w:fill="FFFFFF" w:val="clear"/>
        </w:rPr>
        <w:t>» [</w:t>
      </w:r>
      <w:r>
        <w:rPr>
          <w:color w:val="000000"/>
          <w:szCs w:val="28"/>
          <w:shd w:fill="FFFFFF" w:val="clear"/>
        </w:rPr>
        <w:fldChar w:fldCharType="begin"/>
      </w:r>
      <w:r>
        <w:rPr>
          <w:shd w:fill="FFFFFF" w:val="clear"/>
          <w:szCs w:val="28"/>
          <w:color w:val="000000"/>
        </w:rPr>
        <w:instrText xml:space="preserve"> REF _Ref201493391 \r \r \h </w:instrText>
      </w:r>
      <w:r>
        <w:rPr>
          <w:shd w:fill="FFFFFF" w:val="clear"/>
          <w:szCs w:val="28"/>
          <w:color w:val="000000"/>
        </w:rPr>
        <w:fldChar w:fldCharType="separate"/>
      </w:r>
      <w:r>
        <w:rPr>
          <w:shd w:fill="FFFFFF" w:val="clear"/>
          <w:szCs w:val="28"/>
          <w:color w:val="000000"/>
        </w:rPr>
        <w:t>Помилка: джерело посилання не знайдено</w:t>
      </w:r>
      <w:r>
        <w:rPr>
          <w:shd w:fill="FFFFFF" w:val="clear"/>
          <w:szCs w:val="28"/>
          <w:color w:val="000000"/>
        </w:rPr>
        <w:fldChar w:fldCharType="end"/>
      </w:r>
      <w:r>
        <w:rPr>
          <w:color w:val="000000"/>
          <w:szCs w:val="28"/>
          <w:shd w:fill="FFFFFF" w:val="clear"/>
        </w:rPr>
        <w:t>, с. 28].</w:t>
      </w:r>
    </w:p>
    <w:p>
      <w:pPr>
        <w:pStyle w:val="Normal"/>
        <w:rPr>
          <w:color w:val="000000"/>
          <w:szCs w:val="28"/>
          <w:shd w:fill="FFFFFF" w:val="clear"/>
        </w:rPr>
      </w:pPr>
      <w:r>
        <w:rPr>
          <w:color w:val="000000"/>
          <w:szCs w:val="28"/>
          <w:shd w:fill="FFFFFF" w:val="clear"/>
        </w:rPr>
        <w:t>Вважаємо, що метою виховної роботи є створення умов для активного життя студентів та аспірантів, для громадянського самовизначення і самореалізації, для максимального задоволення їх потреб в інтелектуальному, культурному і моральному розвитку. Досягнення цієї мети можливе за умови успішного вирішення наступних завдань:</w:t>
      </w:r>
    </w:p>
    <w:p>
      <w:pPr>
        <w:pStyle w:val="Normal"/>
        <w:rPr>
          <w:color w:val="000000"/>
        </w:rPr>
      </w:pPr>
      <w:r>
        <w:rPr>
          <w:color w:val="000000"/>
          <w:szCs w:val="28"/>
          <w:shd w:fill="FFFFFF" w:val="clear"/>
        </w:rPr>
        <w:t>–</w:t>
      </w:r>
      <w:r>
        <w:rPr>
          <w:rFonts w:eastAsia="Times New Roman"/>
          <w:color w:val="000000"/>
          <w:szCs w:val="28"/>
          <w:shd w:fill="FFFFFF" w:val="clear"/>
        </w:rPr>
        <w:t xml:space="preserve"> </w:t>
      </w:r>
      <w:r>
        <w:rPr>
          <w:color w:val="000000"/>
          <w:szCs w:val="28"/>
          <w:shd w:fill="FFFFFF" w:val="clear"/>
        </w:rPr>
        <w:t>формування світогляду і системи базових особистісних цінностей;</w:t>
      </w:r>
    </w:p>
    <w:p>
      <w:pPr>
        <w:pStyle w:val="Normal"/>
        <w:rPr>
          <w:color w:val="000000"/>
        </w:rPr>
      </w:pPr>
      <w:r>
        <w:rPr>
          <w:color w:val="000000"/>
          <w:szCs w:val="28"/>
          <w:shd w:fill="FFFFFF" w:val="clear"/>
        </w:rPr>
        <w:t>–</w:t>
      </w:r>
      <w:r>
        <w:rPr>
          <w:rFonts w:eastAsia="Times New Roman"/>
          <w:color w:val="000000"/>
          <w:szCs w:val="28"/>
          <w:shd w:fill="FFFFFF" w:val="clear"/>
        </w:rPr>
        <w:t xml:space="preserve"> </w:t>
      </w:r>
      <w:r>
        <w:rPr>
          <w:color w:val="000000"/>
          <w:szCs w:val="28"/>
          <w:shd w:fill="FFFFFF" w:val="clear"/>
        </w:rPr>
        <w:t>ознайомлення студентів з універсальними моральними нормами, національними засадами та академічними традиціями, навчання студентів та аспірантів у дусі корпоративізму та університетської солідарності, професійної честі та наукової етики;</w:t>
      </w:r>
    </w:p>
    <w:p>
      <w:pPr>
        <w:pStyle w:val="Normal"/>
        <w:rPr>
          <w:color w:val="000000"/>
        </w:rPr>
      </w:pPr>
      <w:r>
        <w:rPr>
          <w:color w:val="000000"/>
          <w:szCs w:val="28"/>
          <w:shd w:fill="FFFFFF" w:val="clear"/>
        </w:rPr>
        <w:t>–</w:t>
      </w:r>
      <w:r>
        <w:rPr>
          <w:rFonts w:eastAsia="Times New Roman"/>
          <w:color w:val="000000"/>
          <w:szCs w:val="28"/>
          <w:shd w:fill="FFFFFF" w:val="clear"/>
        </w:rPr>
        <w:t xml:space="preserve"> </w:t>
      </w:r>
      <w:r>
        <w:rPr>
          <w:color w:val="000000"/>
          <w:szCs w:val="28"/>
          <w:shd w:fill="FFFFFF" w:val="clear"/>
        </w:rPr>
        <w:t>забезпечення розвитку особистості та її соціально-психологічної підтримки, формування особистісних якостей, необхідних для ефективної професійної діяльності;</w:t>
      </w:r>
    </w:p>
    <w:p>
      <w:pPr>
        <w:pStyle w:val="Normal"/>
        <w:rPr>
          <w:color w:val="000000"/>
        </w:rPr>
      </w:pPr>
      <w:r>
        <w:rPr>
          <w:color w:val="000000"/>
          <w:szCs w:val="28"/>
          <w:shd w:fill="FFFFFF" w:val="clear"/>
        </w:rPr>
        <w:t>–</w:t>
      </w:r>
      <w:r>
        <w:rPr>
          <w:rFonts w:eastAsia="Times New Roman"/>
          <w:color w:val="000000"/>
          <w:szCs w:val="28"/>
          <w:shd w:fill="FFFFFF" w:val="clear"/>
        </w:rPr>
        <w:t xml:space="preserve"> </w:t>
      </w:r>
      <w:r>
        <w:rPr>
          <w:color w:val="000000"/>
          <w:szCs w:val="28"/>
          <w:shd w:fill="FFFFFF" w:val="clear"/>
        </w:rPr>
        <w:t>виховання внутрішніх потреб особистості в здоровому способі життя, відповідальному ставленні до природного і соціокультурного середовища.</w:t>
      </w:r>
    </w:p>
    <w:p>
      <w:pPr>
        <w:pStyle w:val="Normal"/>
        <w:rPr>
          <w:color w:val="000000"/>
        </w:rPr>
      </w:pPr>
      <w:r>
        <w:rPr>
          <w:color w:val="000000"/>
          <w:szCs w:val="28"/>
          <w:shd w:fill="FFFFFF" w:val="clear"/>
        </w:rPr>
        <w:t>Молодь вступає до закладу вищої освіти, пройшовши значний шлях становлення, формування різних якостей, розвитку здібностей, набуття досвіду соціалізації. У студентів першого курсу вже певною мірою сформовані основи світогляду і моральні цінності, естетичні смаки й ідеали, прищеплене певне ставлення до праці, вони розвинуті фізично. Але шлях становлення особистості, формування всіх її якостей ще не довершений. Отже, як зазначають В. Д. Будак та О. Є. Олексюк, «завдання викладача – побудувати певне виховне середовище для подальшого розвитку і формування особистості студента» [</w:t>
      </w:r>
      <w:r>
        <w:rPr>
          <w:color w:val="000000"/>
          <w:szCs w:val="28"/>
          <w:shd w:fill="FFFFFF" w:val="clear"/>
        </w:rPr>
        <w:fldChar w:fldCharType="begin"/>
      </w:r>
      <w:r>
        <w:rPr>
          <w:shd w:fill="FFFFFF" w:val="clear"/>
          <w:szCs w:val="28"/>
          <w:color w:val="000000"/>
        </w:rPr>
        <w:instrText xml:space="preserve"> REF _Ref201228655 \r \r \h </w:instrText>
      </w:r>
      <w:r>
        <w:rPr>
          <w:shd w:fill="FFFFFF" w:val="clear"/>
          <w:szCs w:val="28"/>
          <w:color w:val="000000"/>
        </w:rPr>
        <w:fldChar w:fldCharType="separate"/>
      </w:r>
      <w:r>
        <w:rPr>
          <w:shd w:fill="FFFFFF" w:val="clear"/>
          <w:szCs w:val="28"/>
          <w:color w:val="000000"/>
        </w:rPr>
        <w:t>Помилка: джерело посилання не знайдено</w:t>
      </w:r>
      <w:r>
        <w:rPr>
          <w:shd w:fill="FFFFFF" w:val="clear"/>
          <w:szCs w:val="28"/>
          <w:color w:val="000000"/>
        </w:rPr>
        <w:fldChar w:fldCharType="end"/>
      </w:r>
      <w:r>
        <w:rPr>
          <w:color w:val="000000"/>
          <w:szCs w:val="28"/>
          <w:shd w:fill="FFFFFF" w:val="clear"/>
        </w:rPr>
        <w:t xml:space="preserve">, с. 34]. </w:t>
      </w:r>
    </w:p>
    <w:p>
      <w:pPr>
        <w:pStyle w:val="Normal"/>
        <w:rPr>
          <w:color w:val="000000"/>
        </w:rPr>
      </w:pPr>
      <w:r>
        <w:rPr>
          <w:color w:val="000000"/>
          <w:szCs w:val="28"/>
          <w:shd w:fill="FFFFFF" w:val="clear"/>
        </w:rPr>
        <w:t>Успішне вирішення сформульованих вище завдань дозволяє створити умови для підготовки та самореалізації студента, майбутнього фахівця з ідеологічним потенціалом, високою культурою та громадянською відповідальністю, що володіє здібностями до професійної, інтелектуальної та соціальної творчості.</w:t>
      </w:r>
    </w:p>
    <w:p>
      <w:pPr>
        <w:pStyle w:val="Normal"/>
        <w:rPr>
          <w:color w:val="000000"/>
        </w:rPr>
      </w:pPr>
      <w:r>
        <w:rPr>
          <w:color w:val="000000"/>
          <w:szCs w:val="28"/>
          <w:shd w:fill="FFFFFF" w:val="clear"/>
        </w:rPr>
        <w:t xml:space="preserve"> </w:t>
      </w:r>
      <w:r>
        <w:rPr>
          <w:color w:val="000000"/>
          <w:szCs w:val="28"/>
          <w:shd w:fill="FFFFFF" w:val="clear"/>
        </w:rPr>
        <w:t>Надзвичайно важливе завдання адміністрації закладу вищої освіти і органів самоврядування в ньому полягає у створенні належних умов для розвитку та задоволення культурних потреб студентів, для їх самореалізації. Випускники університету мають бути не просто знаючими спеціалістами, а людьми творчими, духовно багатими із демократичним світобаченням [</w:t>
      </w:r>
      <w:r>
        <w:rPr>
          <w:color w:val="000000"/>
          <w:szCs w:val="28"/>
          <w:shd w:fill="FFFFFF" w:val="clear"/>
        </w:rPr>
        <w:fldChar w:fldCharType="begin"/>
      </w:r>
      <w:r>
        <w:rPr>
          <w:shd w:fill="FFFFFF" w:val="clear"/>
          <w:szCs w:val="28"/>
          <w:color w:val="000000"/>
        </w:rPr>
        <w:instrText xml:space="preserve"> REF _Ref201228820 \r \r \h </w:instrText>
      </w:r>
      <w:r>
        <w:rPr>
          <w:shd w:fill="FFFFFF" w:val="clear"/>
          <w:szCs w:val="28"/>
          <w:color w:val="000000"/>
        </w:rPr>
        <w:fldChar w:fldCharType="separate"/>
      </w:r>
      <w:r>
        <w:rPr>
          <w:shd w:fill="FFFFFF" w:val="clear"/>
          <w:szCs w:val="28"/>
          <w:color w:val="000000"/>
        </w:rPr>
        <w:t>Помилка: джерело посилання не знайдено</w:t>
      </w:r>
      <w:r>
        <w:rPr>
          <w:shd w:fill="FFFFFF" w:val="clear"/>
          <w:szCs w:val="28"/>
          <w:color w:val="000000"/>
        </w:rPr>
        <w:fldChar w:fldCharType="end"/>
      </w:r>
      <w:r>
        <w:rPr>
          <w:color w:val="000000"/>
          <w:szCs w:val="28"/>
          <w:shd w:fill="FFFFFF" w:val="clear"/>
        </w:rPr>
        <w:t>].</w:t>
      </w:r>
    </w:p>
    <w:p>
      <w:pPr>
        <w:pStyle w:val="Normal"/>
        <w:rPr>
          <w:color w:val="000000"/>
          <w:szCs w:val="28"/>
          <w:shd w:fill="FFFFFF" w:val="clear"/>
        </w:rPr>
      </w:pPr>
      <w:r>
        <w:rPr>
          <w:color w:val="000000"/>
          <w:szCs w:val="28"/>
          <w:shd w:fill="FFFFFF" w:val="clear"/>
        </w:rPr>
        <w:t xml:space="preserve">Система виховної роботи – це система взаємопов'язаних освітніх заходів, відповідних поставленим цілям. Варто звернути увагу на принципи, за якими повинна вестися виховна робота у закладі вищої освіти. </w:t>
      </w:r>
    </w:p>
    <w:p>
      <w:pPr>
        <w:pStyle w:val="Normal"/>
        <w:rPr>
          <w:szCs w:val="28"/>
          <w:shd w:fill="FFFFFF" w:val="clear"/>
        </w:rPr>
      </w:pPr>
      <w:r>
        <w:rPr>
          <w:color w:val="000000"/>
          <w:szCs w:val="28"/>
          <w:shd w:fill="FFFFFF" w:val="clear"/>
        </w:rPr>
        <w:t>Принцип свободи ідеологічного вибору є важливим проявом свободи ідеологічної орієнтації, заснованої на відносному характері цієї свободи; в системі вищої освіти, як і у всіх інших формах освіти і духовного життя, необхідно поступове і мудре впровадження філософського та ідеологічного плюралізму спільними зусиллями.</w:t>
      </w:r>
    </w:p>
    <w:p>
      <w:pPr>
        <w:pStyle w:val="Normal"/>
        <w:rPr>
          <w:color w:val="000000"/>
          <w:szCs w:val="28"/>
          <w:shd w:fill="FFFFFF" w:val="clear"/>
        </w:rPr>
      </w:pPr>
      <w:r>
        <w:rPr>
          <w:color w:val="000000"/>
          <w:szCs w:val="28"/>
          <w:shd w:fill="FFFFFF" w:val="clear"/>
        </w:rPr>
        <w:t>Наступний принцип виховної роботи – неприпустимість будь-якого тиску на студентів та викладачів у виборі їх світогляду, ідеологічної орієнтації, форм виховної роботи, при правильному розумінні відносної природи ідейної та ідеологічної свободи. Не менш важливим є принцип єдності наукового підходу до освітнього процесу та позитивного освітнього потенціалу релігії. Принцип індивідуального освітнього підходу полягає в пошуку нових форм, диференціація яких в контексті рівнів освіти вимагає більшої уваги в зв'язку з необхідністю ознайомлення студентів з традиціями закладів вищої освіти, можливостями для студентів реалізувати свої творчі особистості.</w:t>
      </w:r>
    </w:p>
    <w:p>
      <w:pPr>
        <w:pStyle w:val="Normal"/>
        <w:rPr>
          <w:szCs w:val="28"/>
          <w:shd w:fill="FFFFFF" w:val="clear"/>
        </w:rPr>
      </w:pPr>
      <w:r>
        <w:rPr>
          <w:color w:val="000000"/>
          <w:szCs w:val="28"/>
          <w:shd w:fill="FFFFFF" w:val="clear"/>
        </w:rPr>
        <w:t>Принцип єдності виховання і самоосвіти. Базові цінності, ідеали, норми і установки можуть бути закладені в основу формування духовного світу молодої людини: прагнення до істини, краси, орієнтація на доброту і приналежність, чесність і людську гідність складають ядро універсальних гуманістичних цінностей.</w:t>
      </w:r>
    </w:p>
    <w:p>
      <w:pPr>
        <w:pStyle w:val="Normal"/>
        <w:rPr>
          <w:color w:val="000000"/>
        </w:rPr>
      </w:pPr>
      <w:r>
        <w:rPr>
          <w:color w:val="000000"/>
          <w:szCs w:val="28"/>
          <w:shd w:fill="FFFFFF" w:val="clear"/>
        </w:rPr>
        <w:t>Зміст всього виховного процесу у вищій освіті впливає на студента таким чином, що в результаті відбуваються позитивні зміни на рівні загальної культури, світогляду і ціннісних орієнтацій. «Світогляд – це певна форма свідомість людини, що включає узагальнену систему знань, поглядів, переконань і ідеалів, які виявляють його ставлення до розвитку природи і суспільства і визначають його соціально-політичну, моральну і естетичну позицію, а також його поведінку в різних сферах життя» [</w:t>
      </w:r>
      <w:r>
        <w:rPr>
          <w:color w:val="000000"/>
          <w:szCs w:val="28"/>
          <w:shd w:fill="FFFFFF" w:val="clear"/>
        </w:rPr>
        <w:fldChar w:fldCharType="begin"/>
      </w:r>
      <w:r>
        <w:rPr>
          <w:shd w:fill="FFFFFF" w:val="clear"/>
          <w:szCs w:val="28"/>
          <w:color w:val="000000"/>
        </w:rPr>
        <w:instrText xml:space="preserve"> REF _Ref201235782 \r \r \h </w:instrText>
      </w:r>
      <w:r>
        <w:rPr>
          <w:shd w:fill="FFFFFF" w:val="clear"/>
          <w:szCs w:val="28"/>
          <w:color w:val="000000"/>
        </w:rPr>
        <w:fldChar w:fldCharType="separate"/>
      </w:r>
      <w:r>
        <w:rPr>
          <w:shd w:fill="FFFFFF" w:val="clear"/>
          <w:szCs w:val="28"/>
          <w:color w:val="000000"/>
        </w:rPr>
        <w:t>Помилка: джерело посилання не знайдено</w:t>
      </w:r>
      <w:r>
        <w:rPr>
          <w:shd w:fill="FFFFFF" w:val="clear"/>
          <w:szCs w:val="28"/>
          <w:color w:val="000000"/>
        </w:rPr>
        <w:fldChar w:fldCharType="end"/>
      </w:r>
      <w:r>
        <w:rPr>
          <w:color w:val="000000"/>
          <w:szCs w:val="28"/>
          <w:shd w:fill="FFFFFF" w:val="clear"/>
        </w:rPr>
        <w:t>, с. 10]. Вчені бачать головне завдання всіх, хто займається освітою і вихованням, в заохоченні студентів до активної протидії аморальності, злочинам і антисоціальної діяльності. Прогалини в підготовці фахівців під керівництвом викладачів і методистів пов'язані з тим, що багато випускників не володіють відповідними практичними навичками і здібностями для виконання навчальної роботи і повільно підвищують свій професійний рівень.</w:t>
      </w:r>
    </w:p>
    <w:p>
      <w:pPr>
        <w:pStyle w:val="Normal"/>
        <w:rPr>
          <w:color w:val="000000"/>
          <w:szCs w:val="28"/>
          <w:shd w:fill="FFFFFF" w:val="clear"/>
        </w:rPr>
      </w:pPr>
      <w:r>
        <w:rPr>
          <w:color w:val="000000"/>
          <w:szCs w:val="28"/>
          <w:shd w:fill="FFFFFF" w:val="clear"/>
        </w:rPr>
        <w:t>Сьогодні кожен заклад вищої освіти намагається розробити свої підходи до навчання студентів, враховуючи, з одного боку, власний багаторічний досвід, а з іншого – на мінливі вимоги до професійних і особистісних якостей випускника і нинішні законодавчі вимоги до освіти. Різне розуміння мети, завдань і методів реалізації освітніх функцій університетами призводить до труднощів в організації освітньої роботи. Для усунення цих проблем створюється науково-методична основа освітньої діяльності університету, розробляються єдині підходи до системи підготовки студентів, підвищення кваліфікації кураторів студентських груп, залучення студентів старшого віку до кураторської роботи та сприяння розвитку студентського самоврядування.</w:t>
      </w:r>
    </w:p>
    <w:p>
      <w:pPr>
        <w:pStyle w:val="Normal"/>
        <w:rPr>
          <w:szCs w:val="28"/>
          <w:shd w:fill="FFFFFF" w:val="clear"/>
        </w:rPr>
      </w:pPr>
      <w:r>
        <w:rPr>
          <w:color w:val="000000"/>
        </w:rPr>
      </w:r>
    </w:p>
    <w:p>
      <w:pPr>
        <w:pStyle w:val="Normal"/>
        <w:rPr>
          <w:color w:val="000000"/>
          <w:szCs w:val="28"/>
          <w:shd w:fill="FFFFFF" w:val="clear"/>
        </w:rPr>
      </w:pPr>
      <w:r>
        <w:rPr>
          <w:color w:val="000000"/>
          <w:szCs w:val="28"/>
          <w:shd w:fill="FFFFFF" w:val="clear"/>
        </w:rPr>
      </w:r>
    </w:p>
    <w:p>
      <w:pPr>
        <w:pStyle w:val="Heading1"/>
        <w:ind w:firstLine="708" w:end="0"/>
        <w:jc w:val="both"/>
        <w:rPr>
          <w:color w:val="000000"/>
          <w:shd w:fill="FFFFFF" w:val="clear"/>
        </w:rPr>
      </w:pPr>
      <w:bookmarkStart w:id="2" w:name="__RefHeading___Toc201493072"/>
      <w:bookmarkEnd w:id="2"/>
      <w:r>
        <w:rPr>
          <w:color w:val="000000"/>
          <w:shd w:fill="FFFFFF" w:val="clear"/>
        </w:rPr>
        <w:t>1.2. Психолого-педагогічні особливості студентської молоді в умовах воєнного стану</w:t>
      </w:r>
    </w:p>
    <w:p>
      <w:pPr>
        <w:pStyle w:val="Normal"/>
        <w:rPr>
          <w:color w:val="000000"/>
          <w:szCs w:val="28"/>
          <w:shd w:fill="FFFFFF" w:val="clear"/>
        </w:rPr>
      </w:pPr>
      <w:r>
        <w:rPr>
          <w:color w:val="000000"/>
          <w:szCs w:val="28"/>
          <w:shd w:fill="FFFFFF" w:val="clear"/>
        </w:rPr>
      </w:r>
    </w:p>
    <w:p>
      <w:pPr>
        <w:pStyle w:val="Normal"/>
        <w:rPr>
          <w:color w:val="000000"/>
          <w:szCs w:val="28"/>
          <w:shd w:fill="FFFFFF" w:val="clear"/>
        </w:rPr>
      </w:pPr>
      <w:r>
        <w:rPr>
          <w:color w:val="000000"/>
          <w:szCs w:val="28"/>
          <w:shd w:fill="FFFFFF" w:val="clear"/>
        </w:rPr>
        <w:t>Враховуючи воєнні події, що тривають в Україні, сучасне студентство опиняється в умовах підвищеної психологічної напруги, соціальної нестабільності та невизначеності майбутнього. Багато здобувачів освіти переживають хронічний стрес, втрату почуття безпеки, вимушені переміщення, економічні труднощі та розрив звичних соціальних зв’язків. У цих умовах погіршується здатність до концентрації, аналітичного мислення, довготривалого запам’ятовування й ефективної саморегуляції. Додаткові емоційні навантаження, спричинені постійними повітряними тривогами, інформаційним тиском та страхом за власне і родинне життя, негативно впливають на навчальну мотивацію та стійкість до стресу. Саме тому психолого-педагогічний супровід студентів у період воєнного стану набуває особливої актуальності, оскільки спрямований на підтримку емоційної рівноваги, адаптацію до кризових умов, збереження якості освітнього процесу та формування ресурсності особистості.</w:t>
      </w:r>
    </w:p>
    <w:p>
      <w:pPr>
        <w:pStyle w:val="Normal"/>
        <w:rPr>
          <w:color w:val="000000"/>
          <w:szCs w:val="28"/>
          <w:shd w:fill="FFFFFF" w:val="clear"/>
        </w:rPr>
      </w:pPr>
      <w:r>
        <w:rPr>
          <w:color w:val="000000"/>
          <w:szCs w:val="28"/>
          <w:shd w:fill="FFFFFF" w:val="clear"/>
        </w:rPr>
        <w:t xml:space="preserve">У сучасному світі час студентства як період людського життя займає особливу нішу. Він індивідуальний для кожної людини, розкриває її особистість та визначає становище в світі дорослих, але якщо порівняти результати численних досліджень і опитувань студентів, то можна зробити висновок, що існує ряд загальних психологічних характеристик, які можна сформулювати для складання загального соціально-психологічного портрета студента. </w:t>
      </w:r>
    </w:p>
    <w:p>
      <w:pPr>
        <w:pStyle w:val="Normal"/>
        <w:rPr>
          <w:color w:val="000000"/>
          <w:szCs w:val="28"/>
          <w:shd w:fill="FFFFFF" w:val="clear"/>
        </w:rPr>
      </w:pPr>
      <w:r>
        <w:rPr>
          <w:color w:val="000000"/>
          <w:szCs w:val="28"/>
          <w:shd w:fill="FFFFFF" w:val="clear"/>
        </w:rPr>
        <w:t>Студенти – значуща соціальна група, важлива сила, що впливає на соціально-економічний і духовно-моральний розвиток суспільства. Трансформація мотивації, всієї системи ціннісних орієнтацій, з одного боку, і інтенсивне формування спеціальних здібностей у зв’язку з професіоналізацією, з іншого, виділяють цей вік як центральний період становлення особистості, що стає особливо актуальним у воєнний час, коли молодь змушена швидко реагувати на зміни та приймати важливі життєві рішення.</w:t>
      </w:r>
    </w:p>
    <w:p>
      <w:pPr>
        <w:pStyle w:val="Normal"/>
        <w:rPr>
          <w:color w:val="000000"/>
          <w:szCs w:val="28"/>
          <w:shd w:fill="FFFFFF" w:val="clear"/>
        </w:rPr>
      </w:pPr>
      <w:r>
        <w:rPr>
          <w:color w:val="000000"/>
          <w:szCs w:val="28"/>
          <w:shd w:fill="FFFFFF" w:val="clear"/>
        </w:rPr>
        <w:t xml:space="preserve">Особливої актуальності набувають психолого-педагогічні аспекти виховання студентів в умовах воєнного стану, коли освітній процес супроводжується підвищеною тривожністю, нестабільністю та необхідністю швидкої адаптації, </w:t>
      </w:r>
      <w:r>
        <w:rPr>
          <w:color w:val="000000"/>
          <w:szCs w:val="28"/>
          <w:shd w:fill="FFFFFF" w:val="clear"/>
        </w:rPr>
        <w:t>тощо</w:t>
      </w:r>
      <w:r>
        <w:rPr>
          <w:color w:val="000000"/>
          <w:szCs w:val="28"/>
          <w:shd w:fill="FFFFFF" w:val="clear"/>
        </w:rPr>
        <w:t>. Згідно з Законом України «Про правовий режим воєнного стану», воєнний стан — це особливий правовий режим, який вводиться у випадку збройної агресії або загрози нападу, небезпеки державній незалежності та територіальній цілісності країни.</w:t>
      </w:r>
    </w:p>
    <w:p>
      <w:pPr>
        <w:pStyle w:val="Normal"/>
        <w:rPr>
          <w:color w:val="000000"/>
          <w:szCs w:val="28"/>
          <w:shd w:fill="FFFFFF" w:val="clear"/>
        </w:rPr>
      </w:pPr>
      <w:r>
        <w:rPr>
          <w:color w:val="000000"/>
          <w:szCs w:val="28"/>
          <w:shd w:fill="FFFFFF" w:val="clear"/>
        </w:rPr>
        <w:t>«Історично термін «студент» походить від латинського studens, що означає «навчаюсь» і спочатку позначав учня вищого навчального закладу. Як зазначає Семен Гончаренко у Українському педагогічному словнику, у Стародавньому Римі та в середні віки студентом називали будь-кого, зайнятого процесом пізнання. З часом, із створенням університетів у XII столітті, ним стали позначати тих, хто навчався в університеті, а після введення наукових звань для викладачів — лише тих, хто здобуває освіту, а не виклада</w:t>
      </w:r>
      <w:r>
        <w:rPr>
          <w:color w:val="000000"/>
          <w:szCs w:val="28"/>
          <w:shd w:fill="FFFFFF" w:val="clear"/>
        </w:rPr>
        <w:t>є</w:t>
      </w:r>
      <w:r>
        <w:rPr>
          <w:color w:val="000000"/>
          <w:szCs w:val="28"/>
          <w:shd w:fill="FFFFFF" w:val="clear"/>
        </w:rPr>
        <w:t>» [</w:t>
      </w:r>
      <w:r>
        <w:rPr>
          <w:color w:val="000000"/>
          <w:szCs w:val="28"/>
          <w:shd w:fill="FFFFFF" w:val="clear"/>
        </w:rPr>
        <w:t>10</w:t>
      </w:r>
      <w:r>
        <w:rPr>
          <w:color w:val="000000"/>
          <w:szCs w:val="28"/>
          <w:shd w:fill="FFFFFF" w:val="clear"/>
        </w:rPr>
        <w:t>, с. 322]. Сьогодні поняття «студент» зберігає цю основну функцію — навчання та розвиток особистості — але набуває нових, багатовимірних аспектів: сучасний студент не лише здобуває знання, а й активно формує свою професійну, культурну та громадянську компетентність, стає суб’єктом саморозвитку, критично мислячим, гнучким до змін, здатним до самоосвіти, мобільним і комунікабельним, інтегрованим у глобальний інформаційний простір. Умови воєнного стану ще сильніше підкреслюють важливість цих характеристик, адже студентам доводиться адаптуватися до нестабільного середовища, підтримувати психологічну стійкість та залишатися активними учасниками суспільного життя.</w:t>
      </w:r>
    </w:p>
    <w:p>
      <w:pPr>
        <w:pStyle w:val="Normal"/>
        <w:rPr>
          <w:color w:val="111111"/>
          <w:szCs w:val="28"/>
          <w:shd w:fill="FFFFFF" w:val="clear"/>
        </w:rPr>
      </w:pPr>
      <w:r>
        <w:rPr>
          <w:color w:val="111111"/>
          <w:szCs w:val="28"/>
          <w:shd w:fill="FFFFFF" w:val="clear"/>
        </w:rPr>
        <w:t>Ми трактуємо сучасного студента в умовах воєнного стану як особу, зараховану до закладу вищої освіти, яка цілеспрямовано оволодіває знаннями та професійними компетентностями, готується до виконання професійних, культурних і громадянських функцій, водночас залишаючись активним суб’єктом саморозвитку. Це студент, який відстоює сучасні погляди, свої права, гідність і честь, прагне служити та приносити користь країні, дбати про збереження національних надбань, а також стратегічно мислити щодо майбутнього розвитку України.</w:t>
      </w:r>
    </w:p>
    <w:p>
      <w:pPr>
        <w:pStyle w:val="Normal"/>
        <w:rPr>
          <w:color w:val="111111"/>
          <w:szCs w:val="28"/>
          <w:shd w:fill="FFFFFF" w:val="clear"/>
        </w:rPr>
      </w:pPr>
      <w:r>
        <w:rPr>
          <w:color w:val="111111"/>
          <w:szCs w:val="28"/>
          <w:shd w:fill="FFFFFF" w:val="clear"/>
        </w:rPr>
        <w:t xml:space="preserve"> </w:t>
      </w:r>
      <w:r>
        <w:rPr>
          <w:color w:val="111111"/>
          <w:szCs w:val="28"/>
          <w:shd w:fill="FFFFFF" w:val="clear"/>
        </w:rPr>
        <w:t>Багато молоді втратили рідних, житло, були роз’єднані з близькими чи вимушено залишили власні домівки, перебували під обстрілами чи тимчасовою окупацією. Все це позначається на їхньому стані, викликаючи дистрес, що в подальшому може призвести до проблем із психічним чи фізичним здоров’ям [</w:t>
      </w:r>
      <w:r>
        <w:rPr>
          <w:color w:val="111111"/>
          <w:szCs w:val="28"/>
          <w:shd w:fill="FFFFFF" w:val="clear"/>
        </w:rPr>
        <w:fldChar w:fldCharType="begin"/>
      </w:r>
      <w:r>
        <w:rPr>
          <w:shd w:fill="FFFFFF" w:val="clear"/>
          <w:szCs w:val="28"/>
          <w:color w:val="111111"/>
        </w:rPr>
        <w:instrText xml:space="preserve"> REF _Ref201487975 \r \r \h </w:instrText>
      </w:r>
      <w:r>
        <w:rPr>
          <w:shd w:fill="FFFFFF" w:val="clear"/>
          <w:szCs w:val="28"/>
          <w:color w:val="111111"/>
        </w:rPr>
        <w:fldChar w:fldCharType="separate"/>
      </w:r>
      <w:r>
        <w:rPr>
          <w:shd w:fill="FFFFFF" w:val="clear"/>
          <w:szCs w:val="28"/>
          <w:color w:val="111111"/>
        </w:rPr>
        <w:t>Помилка: джерело посилання не знайдено</w:t>
      </w:r>
      <w:r>
        <w:rPr>
          <w:shd w:fill="FFFFFF" w:val="clear"/>
          <w:szCs w:val="28"/>
          <w:color w:val="111111"/>
        </w:rPr>
        <w:fldChar w:fldCharType="end"/>
      </w:r>
      <w:r>
        <w:rPr>
          <w:color w:val="111111"/>
          <w:szCs w:val="28"/>
          <w:shd w:fill="FFFFFF" w:val="clear"/>
        </w:rPr>
        <w:t>, с. 4].</w:t>
      </w:r>
    </w:p>
    <w:p>
      <w:pPr>
        <w:pStyle w:val="Normal"/>
        <w:rPr>
          <w:color w:val="111111"/>
          <w:szCs w:val="28"/>
          <w:shd w:fill="FFFFFF" w:val="clear"/>
        </w:rPr>
      </w:pPr>
      <w:r>
        <w:rPr>
          <w:color w:val="111111"/>
          <w:szCs w:val="28"/>
          <w:shd w:fill="FFFFFF" w:val="clear"/>
        </w:rPr>
        <w:t>Сучасні умови воєнного стану суттєво вплинули на студентську молодь, сформувавши дві великі групи здобувачів освіти: тих, хто залишився на території України, та тих, хто вимушено виїхав за кордон і продовжує навчання дистанційно. Кожна з цих груп стикається з власними труднощами, що впливають на психологічний стан, навчальну мотивацію, рівень концентрації та якість освітнього процесу в цілому.</w:t>
      </w:r>
    </w:p>
    <w:p>
      <w:pPr>
        <w:pStyle w:val="Normal"/>
        <w:rPr>
          <w:color w:val="111111"/>
          <w:szCs w:val="28"/>
          <w:shd w:fill="FFFFFF" w:val="clear"/>
        </w:rPr>
      </w:pPr>
      <w:r>
        <w:rPr>
          <w:color w:val="111111"/>
          <w:szCs w:val="28"/>
          <w:shd w:fill="FFFFFF" w:val="clear"/>
        </w:rPr>
        <w:t>Студенти, які залишилися в Україні, перебувають у стані постійної напруги через небезпеку, повітряні тривоги, перебої зі світлом та зв’язком, невизначеність майбутнього. Це спричинює підвищений рівень тривожності, емоційного виснаження, інколи — панічні стани. Відсутність стабільних умов навчання ускладнює процес засвоєння матеріалу, знижує здатність до концентрації та впливає на загальну академічну успішність. Водночас багато студентів демонструють високу стійкість, відповідальність та готовність долати труднощі, що формує важливі навички саморегуляції та психологічної витримки.</w:t>
      </w:r>
    </w:p>
    <w:p>
      <w:pPr>
        <w:pStyle w:val="Normal"/>
        <w:rPr>
          <w:color w:val="111111"/>
          <w:szCs w:val="28"/>
          <w:shd w:fill="FFFFFF" w:val="clear"/>
        </w:rPr>
      </w:pPr>
      <w:r>
        <w:rPr>
          <w:color w:val="111111"/>
          <w:szCs w:val="28"/>
          <w:shd w:fill="FFFFFF" w:val="clear"/>
        </w:rPr>
        <w:t>Студенти, які виїхали за кордон і навчаються онлайн, стикаються з іншими викликами. Попри те, що вони перебувають у фізичній безпеці, вони відчувають емоційний тиск, пов’язаний із розривом соціальних зв’язків, культурною адаптацією та переживанням за рідних, які залишилися в Україні. Дистанційний формат навчання часто ускладнює підтримання необхідного рівня концентрації: увага розсіюється через зміни середовища, інші часові пояси, різницю в ритмі життя, відсутність звичної академічної атмосфери. У частини студентів спостерігаються тривожні розлади, емоційне виснаження, зниження мотивації, відчуття провини через те, що вони перебувають у безпечніших умовах, ніж їхні ровесники вдома.</w:t>
      </w:r>
    </w:p>
    <w:p>
      <w:pPr>
        <w:pStyle w:val="Normal"/>
        <w:rPr>
          <w:color w:val="111111"/>
          <w:szCs w:val="28"/>
          <w:shd w:fill="FFFFFF" w:val="clear"/>
        </w:rPr>
      </w:pPr>
      <w:r>
        <w:rPr>
          <w:color w:val="111111"/>
          <w:szCs w:val="28"/>
          <w:shd w:fill="FFFFFF" w:val="clear"/>
        </w:rPr>
        <w:t>Попри всі ці труднощі, перебування за кордоном також відкриває можливості: студенти мають змогу розширити світогляд, збагатити власний культурний і навчальний досвід, ознайомитися з іншими освітніми моделями. У майбутньому цей досвід може стати цінним ресурсом для розвитку вищої освіти України.</w:t>
      </w:r>
    </w:p>
    <w:p>
      <w:pPr>
        <w:pStyle w:val="Normal"/>
        <w:rPr>
          <w:szCs w:val="28"/>
          <w:shd w:fill="FFFFFF" w:val="clear"/>
        </w:rPr>
      </w:pPr>
      <w:r>
        <w:rPr>
          <w:szCs w:val="28"/>
          <w:shd w:fill="FFFFFF" w:val="clear"/>
        </w:rPr>
        <w:t>Дозвіллєва діяльність студентів у закладах вищої освіти обов’язково повинна доповнюватися системою психологічної підтримки студентів. Потреба в психосоціальній підтримці відчутно зросла від початку повномасштабного вторгнення росії, коли студенти зіткнулися з кризовими подіями.</w:t>
      </w:r>
    </w:p>
    <w:p>
      <w:pPr>
        <w:pStyle w:val="Normal"/>
        <w:rPr/>
      </w:pPr>
      <w:r>
        <w:rPr>
          <w:szCs w:val="28"/>
          <w:shd w:fill="FFFFFF" w:val="clear"/>
        </w:rPr>
        <w:t>В таких умовах організація дозвілля студентської молоді є складним і суперечливим питанням. З одного боку, молоді люди мають можливість обирати види дозвілля на власний розсуд, але часто не готові свідомо обирати види діяльності, які сприяють всебічному розвитку особистості. З іншого боку, студенти, особливо першо-другокурсники, які прагнуть до самостійності у виборі видів дозвілля, обмежені певними соціальними ролями порівняно зі студентами останнього курсу [</w:t>
      </w:r>
      <w:r>
        <w:rPr>
          <w:szCs w:val="28"/>
          <w:shd w:fill="FFFFFF" w:val="clear"/>
        </w:rPr>
        <w:fldChar w:fldCharType="begin"/>
      </w:r>
      <w:r>
        <w:rPr>
          <w:shd w:fill="FFFFFF" w:val="clear"/>
          <w:szCs w:val="28"/>
        </w:rPr>
        <w:instrText xml:space="preserve"> REF _Ref201486606 \r \r \h </w:instrText>
      </w:r>
      <w:r>
        <w:rPr>
          <w:shd w:fill="FFFFFF" w:val="clear"/>
          <w:szCs w:val="28"/>
        </w:rPr>
        <w:fldChar w:fldCharType="separate"/>
      </w:r>
      <w:r>
        <w:rPr>
          <w:shd w:fill="FFFFFF" w:val="clear"/>
          <w:szCs w:val="28"/>
        </w:rPr>
        <w:t>Помилка: джерело посилання не знайдено</w:t>
      </w:r>
      <w:r>
        <w:rPr>
          <w:shd w:fill="FFFFFF" w:val="clear"/>
          <w:szCs w:val="28"/>
        </w:rPr>
        <w:fldChar w:fldCharType="end"/>
      </w:r>
      <w:r>
        <w:rPr>
          <w:szCs w:val="28"/>
          <w:shd w:fill="FFFFFF" w:val="clear"/>
        </w:rPr>
        <w:t>].</w:t>
      </w:r>
    </w:p>
    <w:p>
      <w:pPr>
        <w:pStyle w:val="Normal"/>
        <w:rPr/>
      </w:pPr>
      <w:r>
        <w:rPr>
          <w:szCs w:val="28"/>
          <w:shd w:fill="FFFFFF" w:val="clear"/>
        </w:rPr>
        <w:t>На думку Ю. В. Ірхіної «студентство має стати суб’єктом організації дозвілля, активним учасником, а не пасивним споживачем, а це дасть можливість розвитку нових інноваційних форм дозвіллєвої діяльності, де будуть враховані усі, як колективні, так індивідуальні інтереси та потреби студентської молод</w:t>
      </w:r>
      <w:r>
        <w:rPr>
          <w:szCs w:val="28"/>
          <w:shd w:fill="FFFFFF" w:val="clear"/>
        </w:rPr>
        <w:t>і</w:t>
      </w:r>
      <w:r>
        <w:rPr>
          <w:color w:val="000000"/>
          <w:szCs w:val="28"/>
          <w:shd w:fill="FFFFFF" w:val="clear"/>
        </w:rPr>
        <w:t>»</w:t>
      </w:r>
      <w:r>
        <w:rPr>
          <w:szCs w:val="28"/>
          <w:shd w:fill="FFFFFF" w:val="clear"/>
        </w:rPr>
        <w:t xml:space="preserve"> [</w:t>
      </w:r>
      <w:r>
        <w:rPr>
          <w:szCs w:val="28"/>
          <w:shd w:fill="FFFFFF" w:val="clear"/>
        </w:rPr>
        <w:fldChar w:fldCharType="begin"/>
      </w:r>
      <w:r>
        <w:rPr>
          <w:shd w:fill="FFFFFF" w:val="clear"/>
          <w:szCs w:val="28"/>
        </w:rPr>
        <w:instrText xml:space="preserve"> REF _Ref201486634 \r \r \h </w:instrText>
      </w:r>
      <w:r>
        <w:rPr>
          <w:shd w:fill="FFFFFF" w:val="clear"/>
          <w:szCs w:val="28"/>
        </w:rPr>
        <w:fldChar w:fldCharType="separate"/>
      </w:r>
      <w:r>
        <w:rPr>
          <w:shd w:fill="FFFFFF" w:val="clear"/>
          <w:szCs w:val="28"/>
        </w:rPr>
        <w:t>Помилка: джерело посилання не знайдено</w:t>
      </w:r>
      <w:r>
        <w:rPr>
          <w:shd w:fill="FFFFFF" w:val="clear"/>
          <w:szCs w:val="28"/>
        </w:rPr>
        <w:fldChar w:fldCharType="end"/>
      </w:r>
      <w:r>
        <w:rPr>
          <w:szCs w:val="28"/>
          <w:shd w:fill="FFFFFF" w:val="clear"/>
        </w:rPr>
        <w:t>,  с. 110].</w:t>
      </w:r>
    </w:p>
    <w:p>
      <w:pPr>
        <w:pStyle w:val="Normal"/>
        <w:rPr/>
      </w:pPr>
      <w:r>
        <w:rPr/>
        <w:t>Дозвільна сфера життя найбільш сильно характеризується індивідуальною свободою, яка проявляється у виборі форм, місць і часу проведення дозвілля. У сфері дозвілля молоді люди більше, ніж де-небудь ще, діють як вільні особистості. Сектор дозвілля характеризується свободою від професійних та сімейних обов'язків, а також зменшує інституційний тиск на особистість молодої людини. Тому в сучасному українському суспільстві, де нормативні та ціннісні системи нестабільні, проблема молодіжного дозвілля стає особливо гострою.</w:t>
      </w:r>
    </w:p>
    <w:p>
      <w:pPr>
        <w:pStyle w:val="Normal"/>
        <w:rPr>
          <w:szCs w:val="28"/>
          <w:shd w:fill="FFFFFF" w:val="clear"/>
        </w:rPr>
      </w:pPr>
      <w:r>
        <w:rPr>
          <w:szCs w:val="28"/>
          <w:shd w:fill="FFFFFF" w:val="clear"/>
        </w:rPr>
        <w:t>Потреба в психологічній підтримці особистісного розвитку студента обумовлена насамперед загальною гуманізацією суспільства, яка характеризується визнанням людини особистістю і суб'єктом власної життєдіяльності. Психологічна підтримка розуміється психологами як «підтримка психічно здорових людей, які зазнають труднощів на певному етапі життя» [</w:t>
      </w:r>
      <w:r>
        <w:rPr>
          <w:szCs w:val="28"/>
          <w:shd w:fill="FFFFFF" w:val="clear"/>
        </w:rPr>
        <w:fldChar w:fldCharType="begin"/>
      </w:r>
      <w:r>
        <w:rPr>
          <w:shd w:fill="FFFFFF" w:val="clear"/>
          <w:szCs w:val="28"/>
        </w:rPr>
        <w:instrText xml:space="preserve"> REF _Ref201488013 \r \r \h </w:instrText>
      </w:r>
      <w:r>
        <w:rPr>
          <w:shd w:fill="FFFFFF" w:val="clear"/>
          <w:szCs w:val="28"/>
        </w:rPr>
        <w:fldChar w:fldCharType="separate"/>
      </w:r>
      <w:r>
        <w:rPr>
          <w:shd w:fill="FFFFFF" w:val="clear"/>
          <w:szCs w:val="28"/>
        </w:rPr>
        <w:t>Помилка: джерело посилання не знайдено</w:t>
      </w:r>
      <w:r>
        <w:rPr>
          <w:shd w:fill="FFFFFF" w:val="clear"/>
          <w:szCs w:val="28"/>
        </w:rPr>
        <w:fldChar w:fldCharType="end"/>
      </w:r>
      <w:r>
        <w:rPr>
          <w:szCs w:val="28"/>
          <w:shd w:fill="FFFFFF" w:val="clear"/>
        </w:rPr>
        <w:t xml:space="preserve">, с. 46]. Психологічна допомога надається відповідно до закономірностей розвитку і поступово відкриває перспективи для саморозвитку, самопізнання і самореалізації особистості. </w:t>
      </w:r>
    </w:p>
    <w:p>
      <w:pPr>
        <w:pStyle w:val="Normal"/>
        <w:rPr>
          <w:szCs w:val="28"/>
          <w:shd w:fill="FFFFFF" w:val="clear"/>
        </w:rPr>
      </w:pPr>
      <w:r>
        <w:rPr>
          <w:szCs w:val="28"/>
          <w:shd w:fill="FFFFFF" w:val="clear"/>
        </w:rPr>
        <w:t>Психологічна підтримка – це «соціально-психологічна робота психологічної служби університетів, спрямована на активізацію особистісних і соціальних ресурсів і розвиток адаптаційного потенціалу студентів протягом усього навчання» [</w:t>
      </w:r>
      <w:r>
        <w:rPr>
          <w:szCs w:val="28"/>
          <w:shd w:fill="FFFFFF" w:val="clear"/>
        </w:rPr>
        <w:fldChar w:fldCharType="begin"/>
      </w:r>
      <w:r>
        <w:rPr>
          <w:shd w:fill="FFFFFF" w:val="clear"/>
          <w:szCs w:val="28"/>
        </w:rPr>
        <w:instrText xml:space="preserve"> REF _Ref201236272 \r \r \h </w:instrText>
      </w:r>
      <w:r>
        <w:rPr>
          <w:shd w:fill="FFFFFF" w:val="clear"/>
          <w:szCs w:val="28"/>
        </w:rPr>
        <w:fldChar w:fldCharType="separate"/>
      </w:r>
      <w:r>
        <w:rPr>
          <w:shd w:fill="FFFFFF" w:val="clear"/>
          <w:szCs w:val="28"/>
        </w:rPr>
        <w:t>Помилка: джерело посилання не знайдено</w:t>
      </w:r>
      <w:r>
        <w:rPr>
          <w:shd w:fill="FFFFFF" w:val="clear"/>
          <w:szCs w:val="28"/>
        </w:rPr>
        <w:fldChar w:fldCharType="end"/>
      </w:r>
      <w:r>
        <w:rPr>
          <w:szCs w:val="28"/>
          <w:shd w:fill="FFFFFF" w:val="clear"/>
        </w:rPr>
        <w:t xml:space="preserve">, с. 8]. Психологічна підтримка здійснюється в рамках діяльності соціальних і психологічних служб закладу вищої освіти та за його межами. </w:t>
      </w:r>
    </w:p>
    <w:p>
      <w:pPr>
        <w:pStyle w:val="Normal"/>
        <w:rPr>
          <w:szCs w:val="28"/>
          <w:shd w:fill="FFFFFF" w:val="clear"/>
        </w:rPr>
      </w:pPr>
      <w:r>
        <w:rPr>
          <w:szCs w:val="28"/>
          <w:shd w:fill="FFFFFF" w:val="clear"/>
        </w:rPr>
        <w:t>Вивчення основних психологічних проблем студентів на різних етапах навчання у закладах вищої освіти, а також вимог сучасного ринку праці до випускників свідчить про необхідність створення психологічних служб в університетах. Кожен заклад самостійно визначає структуру психологічної служби, її місце і роль в освітньому процесі закладу вищої освіти, а також зміст її діяльності. Робота психологічних служб у закладах вищої освіти повинна бути спрямована на підвищення ефективності взаємодії між учасниками освітнього процесу і розширення можливостей закладу з розвитку життєвих навичок своїх студентів. Психологічна підтримка створює умови для переходу людини від допомоги ззовні до самодопомоги, формування життєвої позиції «я можу впоратися зі своїми життєвими труднощами».</w:t>
      </w:r>
    </w:p>
    <w:p>
      <w:pPr>
        <w:pStyle w:val="Normal"/>
        <w:rPr>
          <w:szCs w:val="28"/>
          <w:shd w:fill="FFFFFF" w:val="clear"/>
        </w:rPr>
      </w:pPr>
      <w:r>
        <w:rPr>
          <w:szCs w:val="28"/>
          <w:shd w:fill="FFFFFF" w:val="clear"/>
        </w:rPr>
        <w:t xml:space="preserve">Психологічна підтримка студентам надається в наступних цілях: </w:t>
      </w:r>
    </w:p>
    <w:p>
      <w:pPr>
        <w:pStyle w:val="Normal"/>
        <w:rPr/>
      </w:pPr>
      <w:r>
        <w:rPr>
          <w:szCs w:val="28"/>
          <w:shd w:fill="FFFFFF" w:val="clear"/>
        </w:rPr>
        <w:t>–</w:t>
      </w:r>
      <w:r>
        <w:rPr>
          <w:rFonts w:eastAsia="Times New Roman"/>
          <w:szCs w:val="28"/>
          <w:shd w:fill="FFFFFF" w:val="clear"/>
        </w:rPr>
        <w:t xml:space="preserve"> </w:t>
      </w:r>
      <w:r>
        <w:rPr>
          <w:szCs w:val="28"/>
          <w:shd w:fill="FFFFFF" w:val="clear"/>
        </w:rPr>
        <w:t xml:space="preserve">психологічна підтримка вільного і гармонійного розвитку особистості в сучасному суспільстві на всіх етапах її становлення і самореалізації; </w:t>
      </w:r>
    </w:p>
    <w:p>
      <w:pPr>
        <w:pStyle w:val="Normal"/>
        <w:rPr/>
      </w:pPr>
      <w:r>
        <w:rPr>
          <w:szCs w:val="28"/>
          <w:shd w:fill="FFFFFF" w:val="clear"/>
        </w:rPr>
        <w:t>–</w:t>
      </w:r>
      <w:r>
        <w:rPr>
          <w:rFonts w:eastAsia="Times New Roman"/>
          <w:szCs w:val="28"/>
          <w:shd w:fill="FFFFFF" w:val="clear"/>
        </w:rPr>
        <w:t xml:space="preserve"> </w:t>
      </w:r>
      <w:r>
        <w:rPr>
          <w:szCs w:val="28"/>
          <w:shd w:fill="FFFFFF" w:val="clear"/>
        </w:rPr>
        <w:t xml:space="preserve">подолання труднощів особистісного зростання, корекція девіантної поведінки і усунення конфліктних ситуацій у відносинах. </w:t>
      </w:r>
    </w:p>
    <w:p>
      <w:pPr>
        <w:pStyle w:val="Normal"/>
        <w:rPr/>
      </w:pPr>
      <w:r>
        <w:rPr>
          <w:szCs w:val="28"/>
          <w:shd w:fill="FFFFFF" w:val="clear"/>
        </w:rPr>
        <w:t>Адаптаційний потенціал особистості суттєво впливає на процес соціально-психологічної адаптації студентів до навчальної діяльності. Багато навчальних ситуацій стають нерозв'язними для студентів через виснаження особистих ресурсів та навичок адаптації.</w:t>
      </w:r>
    </w:p>
    <w:p>
      <w:pPr>
        <w:pStyle w:val="Normal"/>
        <w:rPr>
          <w:szCs w:val="28"/>
          <w:shd w:fill="FFFFFF" w:val="clear"/>
        </w:rPr>
      </w:pPr>
      <w:r>
        <w:rPr>
          <w:szCs w:val="28"/>
          <w:shd w:fill="FFFFFF" w:val="clear"/>
        </w:rPr>
        <w:t>Студентський склад, формуються навички та вміння раціональної організації інтелектуальної діяльності, реалізується покликання до обраної професії, виробляється оптимальний режим праці, дозвілля та побуту, встановлюється система самовиховання і самовиховання професійно значущих якостей особистості. Різке порушення давнього звичного робочого стереотипу іноді призводить до нервових зривів і стресових реакцій. З цієї причини період адаптації, пов'язаний з руйнуванням колишніх стереотипів, може спочатку привести до відносно низької успішності і труднощів у спілкуванні. Знання індивідуально-психологічних особливостей студентів, на основі яких будується система його включення в нову діяльність і нове коло спілкування, дозволяє уникнути синдрому дезадаптації і забезпечити високий рівень соціально-психологічної адаптації до освітньо-виховної діяльності.</w:t>
      </w:r>
    </w:p>
    <w:p>
      <w:pPr>
        <w:pStyle w:val="Normal"/>
        <w:rPr/>
      </w:pPr>
      <w:r>
        <w:rPr/>
        <w:t>Першокурсники, студенти з обмеженими можливостями та студенти-внутрішньо переміщені особи потребують додаткової психологічної допомоги. У разі особистих психологічних проблем вони відчувають серйозні труднощі в соціально-психологічної адаптації до умов університету, вимогам викладачів, специфіці досліджуваних курсів і нового викладацького складу. Безсумнівно, вони потребують психологічної допомоги для розвитку навичок саморегуляції навчальної діяльності і свого психоемоційного стану; у підвищенні мотивації навчальної діяльності та професійної мотивації. безконфліктне спілкування в педагогічному колективі і з викладачами; успішна і впевнена поведінка для досягнення поставленої мети.</w:t>
      </w:r>
    </w:p>
    <w:p>
      <w:pPr>
        <w:pStyle w:val="Normal"/>
        <w:rPr>
          <w:color w:val="000000"/>
          <w:szCs w:val="28"/>
          <w:shd w:fill="FFFFFF" w:val="clear"/>
        </w:rPr>
      </w:pPr>
      <w:r>
        <w:rPr>
          <w:color w:val="000000"/>
          <w:szCs w:val="28"/>
          <w:shd w:fill="FFFFFF" w:val="clear"/>
        </w:rPr>
        <w:t>Також сучасний студент є носієм нових ціннісних орієнтацій, які формуються в умовах демократизації суспільного життя, зростання ролі громадянської участі, діджиталізації та кроскультурних взаємодій. Він зацікавлений у якісній освіті, відкритий до співпраці, має розвинуту потребу в самореалізації, прагне гармонізувати особисте й професійне життя, здатний брати на себе відповідальність за власне майбутнє. Особливо в умовах воєнного стану ці нові ціннісні орієнтації набувають додаткового змісту, адже студенти змушені переосмислювати питання безпеки, солідарності, громадянського обов’язку та власної ролі у суспільних процесах. Водночас  «сучасний студент часто стикається з новими викликами – інформаційним перевантаженням, високою конкуренцією, невизначеністю соціальних перспектив – які підсилюються реаліями воєнного часу, що зумовлює необхідність формування в нього психологічної стійкості, адаптивності та навичок життєстійкості» [38, с. 798].</w:t>
      </w:r>
    </w:p>
    <w:p>
      <w:pPr>
        <w:pStyle w:val="Normal"/>
        <w:rPr>
          <w:color w:val="000000"/>
          <w:szCs w:val="28"/>
          <w:shd w:fill="FFFFFF" w:val="clear"/>
        </w:rPr>
      </w:pPr>
      <w:r>
        <w:rPr>
          <w:color w:val="000000"/>
          <w:szCs w:val="28"/>
          <w:shd w:fill="FFFFFF" w:val="clear"/>
        </w:rPr>
        <w:t>В цей же момент період студентського життя є періодом вікової кризи. Адаптація до нових соціальних ролей, що зміцнюють становище особистості в суспільстві, до особистої роботи над собою, заснованої на новому рівні відповідальності за себе, до нових вимог самоорганізації, настільки необхідним для успішної і правильної реалізації власних здібностей у майбутньому, до нових умов навчальної роботи, що відрізняються від шкільної не тільки розумовим порогом, а й, що найбільш важливо, власним розумінням студентом того, що безперервна освіта має моральну і психологічну цінність. У контексті воєнного стану ці процеси стають ще більш складними та актуальними, оскільки студенти переживають підвищений стрес, зміни форм навчання, невизначеність майбутнього та необхідність швидкої адаптації до кризових обставин.</w:t>
      </w:r>
    </w:p>
    <w:p>
      <w:pPr>
        <w:pStyle w:val="Normal"/>
        <w:rPr>
          <w:color w:val="000000"/>
          <w:szCs w:val="28"/>
          <w:shd w:fill="FFFFFF" w:val="clear"/>
        </w:rPr>
      </w:pPr>
      <w:r>
        <w:rPr>
          <w:color w:val="000000"/>
          <w:szCs w:val="28"/>
          <w:shd w:fill="FFFFFF" w:val="clear"/>
        </w:rPr>
        <w:t>На думку О. Другова «студентський вік є сенситивним періодом для розвитку основних соціальних навичок людини. Вища освіта відіграє важливу роль у подальшому розвитку людини, розвиваючи особистісні якості та визначаючи напрямок формування мислення, що характеризує майбутню професійну та особистісну спрямованість, особливо в умовах воєнного стану, коли студенти стикаються з додатковими викликами та необхідністю адаптації до кризових умо</w:t>
      </w:r>
      <w:r>
        <w:rPr>
          <w:color w:val="000000"/>
          <w:szCs w:val="28"/>
          <w:shd w:fill="FFFFFF" w:val="clear"/>
        </w:rPr>
        <w:t>в</w:t>
      </w:r>
      <w:r>
        <w:rPr>
          <w:color w:val="000000"/>
          <w:szCs w:val="28"/>
          <w:shd w:fill="FFFFFF" w:val="clear"/>
        </w:rPr>
        <w:t>» [15].</w:t>
      </w:r>
    </w:p>
    <w:p>
      <w:pPr>
        <w:pStyle w:val="Normal"/>
        <w:rPr>
          <w:color w:val="000000"/>
          <w:szCs w:val="28"/>
          <w:shd w:fill="FFFFFF" w:val="clear"/>
        </w:rPr>
      </w:pPr>
      <w:r>
        <w:rPr>
          <w:color w:val="000000"/>
          <w:szCs w:val="28"/>
          <w:shd w:fill="FFFFFF" w:val="clear"/>
        </w:rPr>
        <w:t>У науковій літературі підкреслюється, що в «особистісному плані студентський вік має особливе значення як період активного розвитку моральних і естетичних почуттів, формування світогляду, формування і стабілізації характеру і, найголовніше, оволодіння повним спектром дорослих соціальних ролей, включаючи громадянські, соціально-політичні, професійні, трудові та сімейні ролі. Одночасно формується нове мислення студента – це сучасне бачення світу, чітка ідеологічна позиція, що в умовах воєнного стану набуває особливої значущості для формування громадянської свідомості та соціальної відповідальності» [5, с. 38].</w:t>
      </w:r>
    </w:p>
    <w:p>
      <w:pPr>
        <w:pStyle w:val="Normal"/>
        <w:rPr>
          <w:color w:val="000000"/>
          <w:szCs w:val="28"/>
          <w:shd w:fill="FFFFFF" w:val="clear"/>
        </w:rPr>
      </w:pPr>
      <w:r>
        <w:rPr>
          <w:color w:val="000000"/>
          <w:szCs w:val="28"/>
          <w:shd w:fill="FFFFFF" w:val="clear"/>
        </w:rPr>
        <w:t>Незалежна, моральна і відповідальна поведінка передбачає наявність у студента певних якостей:</w:t>
      </w:r>
    </w:p>
    <w:p>
      <w:pPr>
        <w:pStyle w:val="Normal"/>
        <w:rPr>
          <w:color w:val="000000"/>
          <w:szCs w:val="28"/>
          <w:shd w:fill="FFFFFF" w:val="clear"/>
        </w:rPr>
      </w:pPr>
      <w:r>
        <w:rPr>
          <w:color w:val="000000"/>
          <w:szCs w:val="28"/>
          <w:shd w:fill="FFFFFF" w:val="clear"/>
        </w:rPr>
        <w:t xml:space="preserve">– </w:t>
      </w:r>
      <w:r>
        <w:rPr>
          <w:color w:val="000000"/>
          <w:szCs w:val="28"/>
          <w:shd w:fill="FFFFFF" w:val="clear"/>
        </w:rPr>
        <w:t>високий рівень самосвідомості;</w:t>
      </w:r>
    </w:p>
    <w:p>
      <w:pPr>
        <w:pStyle w:val="Normal"/>
        <w:rPr>
          <w:color w:val="000000"/>
          <w:szCs w:val="28"/>
          <w:shd w:fill="FFFFFF" w:val="clear"/>
        </w:rPr>
      </w:pPr>
      <w:r>
        <w:rPr>
          <w:color w:val="000000"/>
          <w:szCs w:val="28"/>
          <w:shd w:fill="FFFFFF" w:val="clear"/>
        </w:rPr>
        <w:t xml:space="preserve">– </w:t>
      </w:r>
      <w:r>
        <w:rPr>
          <w:color w:val="000000"/>
          <w:szCs w:val="28"/>
          <w:shd w:fill="FFFFFF" w:val="clear"/>
        </w:rPr>
        <w:t>вміння орієнтуватися в складних життєвих обставинах;</w:t>
      </w:r>
    </w:p>
    <w:p>
      <w:pPr>
        <w:pStyle w:val="Normal"/>
        <w:rPr>
          <w:color w:val="000000"/>
          <w:szCs w:val="28"/>
          <w:shd w:fill="FFFFFF" w:val="clear"/>
        </w:rPr>
      </w:pPr>
      <w:r>
        <w:rPr>
          <w:color w:val="000000"/>
          <w:szCs w:val="28"/>
          <w:shd w:fill="FFFFFF" w:val="clear"/>
        </w:rPr>
        <w:t xml:space="preserve">– </w:t>
      </w:r>
      <w:r>
        <w:rPr>
          <w:color w:val="000000"/>
          <w:szCs w:val="28"/>
          <w:shd w:fill="FFFFFF" w:val="clear"/>
        </w:rPr>
        <w:t>вміння встановлювати контакти з іншими людьми;</w:t>
      </w:r>
    </w:p>
    <w:p>
      <w:pPr>
        <w:pStyle w:val="Normal"/>
        <w:rPr>
          <w:color w:val="000000"/>
          <w:szCs w:val="28"/>
          <w:shd w:fill="FFFFFF" w:val="clear"/>
        </w:rPr>
      </w:pPr>
      <w:r>
        <w:rPr>
          <w:color w:val="000000"/>
          <w:szCs w:val="28"/>
          <w:shd w:fill="FFFFFF" w:val="clear"/>
        </w:rPr>
        <w:t xml:space="preserve">– </w:t>
      </w:r>
      <w:r>
        <w:rPr>
          <w:color w:val="000000"/>
          <w:szCs w:val="28"/>
          <w:shd w:fill="FFFFFF" w:val="clear"/>
        </w:rPr>
        <w:t>звичка керувати своєю поведінкою;</w:t>
      </w:r>
    </w:p>
    <w:p>
      <w:pPr>
        <w:pStyle w:val="Normal"/>
        <w:rPr>
          <w:color w:val="000000"/>
          <w:szCs w:val="28"/>
          <w:shd w:fill="FFFFFF" w:val="clear"/>
        </w:rPr>
      </w:pPr>
      <w:r>
        <w:rPr>
          <w:color w:val="000000"/>
          <w:szCs w:val="28"/>
          <w:shd w:fill="FFFFFF" w:val="clear"/>
        </w:rPr>
        <w:t xml:space="preserve">– </w:t>
      </w:r>
      <w:r>
        <w:rPr>
          <w:color w:val="000000"/>
          <w:szCs w:val="28"/>
          <w:shd w:fill="FFFFFF" w:val="clear"/>
        </w:rPr>
        <w:t>здатність приймати відповідальні рішення, що особливо важливо в умовах воєнного стану, коли студентам доводиться швидко адаптуватися до нестабільного соціального середовища [25, с. 11].</w:t>
      </w:r>
    </w:p>
    <w:p>
      <w:pPr>
        <w:pStyle w:val="Normal"/>
        <w:rPr>
          <w:color w:val="000000"/>
          <w:szCs w:val="28"/>
          <w:shd w:fill="FFFFFF" w:val="clear"/>
        </w:rPr>
      </w:pPr>
      <w:r>
        <w:rPr>
          <w:color w:val="000000"/>
          <w:szCs w:val="28"/>
          <w:shd w:fill="FFFFFF" w:val="clear"/>
        </w:rPr>
        <w:t>Динамічне життя висуває високі вимоги до моральної надійності людини, яка в найскладніших і несподіваних ситуаціях повинна зробити оптимально гуманний вибір для вирішення проблеми. Моральне виховання студента передбачає розвиток ціннісних орієнтацій, життєвих планів, цілей, ідеалів і устремлінь, а також культури спілкування, що у сучасних умовах воєнного стану стає ще більш актуальним для формування соціально відповідальної особистості.</w:t>
      </w:r>
    </w:p>
    <w:p>
      <w:pPr>
        <w:pStyle w:val="Normal"/>
        <w:rPr>
          <w:color w:val="000000"/>
          <w:szCs w:val="28"/>
          <w:shd w:fill="FFFFFF" w:val="clear"/>
        </w:rPr>
      </w:pPr>
      <w:r>
        <w:rPr>
          <w:color w:val="000000"/>
          <w:szCs w:val="28"/>
          <w:shd w:fill="FFFFFF" w:val="clear"/>
        </w:rPr>
        <w:t>У свою чергу, рішення економічних проблем часто пов’язане з моральною непідготовленістю молоді. Виховання в кожному студенту повної відповідальності, соціальної активності, здатності до самодисципліни і самоорганізації є важливим фактором формування особистості. Чим глибше студент усвідомлює соціальну значимість своїх обов’язків, тим вище рівень його соціальної зрілості, особливо під час воєнних випробувань і складних соціально-політичних умов.</w:t>
      </w:r>
    </w:p>
    <w:p>
      <w:pPr>
        <w:pStyle w:val="Normal"/>
        <w:rPr>
          <w:color w:val="000000"/>
          <w:szCs w:val="28"/>
          <w:shd w:fill="FFFFFF" w:val="clear"/>
        </w:rPr>
      </w:pPr>
      <w:r>
        <w:rPr>
          <w:color w:val="000000"/>
          <w:szCs w:val="28"/>
          <w:shd w:fill="FFFFFF" w:val="clear"/>
        </w:rPr>
        <w:t>«Студентство є мобільною соціальною групою, в основі існування якої лежить певна програма підготовки, спрямована на виконання соціальних та професійних ролей, як у духовному, так і у матеріальному ключ</w:t>
      </w:r>
      <w:r>
        <w:rPr>
          <w:color w:val="000000"/>
          <w:szCs w:val="28"/>
          <w:shd w:fill="FFFFFF" w:val="clear"/>
        </w:rPr>
        <w:t>і</w:t>
      </w:r>
      <w:r>
        <w:rPr>
          <w:color w:val="000000"/>
          <w:szCs w:val="28"/>
          <w:shd w:fill="FFFFFF" w:val="clear"/>
        </w:rPr>
        <w:t>» [6, с. 43]. Саме в студентському віці відбувається перегляд ціннісно-духовних категорій, аксіологічна переорієнтація. Підвищується усвідомленість, об’єктивна позитивізація мотивів поведінки. Формуються і зміцнюються позитивні особистісні якості — відповідальність, почуття обов’язку, рішучість, наполегливість, незалежність, вміння регулювати свої почуття, бажання, схильності. У той же час слід мати на увазі, що «до 20 років здатність людини повноцінно регулювати свою поведінку ще не сформована в повній мірі, що під час воєнного стану може підсилювати ризики стресових і кризових ситуацій» [49, с. 132].</w:t>
      </w:r>
    </w:p>
    <w:p>
      <w:pPr>
        <w:pStyle w:val="Normal"/>
        <w:rPr>
          <w:color w:val="000000"/>
          <w:szCs w:val="28"/>
          <w:shd w:fill="FFFFFF" w:val="clear"/>
        </w:rPr>
      </w:pPr>
      <w:r>
        <w:rPr>
          <w:color w:val="000000"/>
          <w:szCs w:val="28"/>
          <w:shd w:fill="FFFFFF" w:val="clear"/>
        </w:rPr>
        <w:t>У період юності відбувається формування:</w:t>
      </w:r>
    </w:p>
    <w:p>
      <w:pPr>
        <w:pStyle w:val="Normal"/>
        <w:rPr>
          <w:color w:val="000000"/>
          <w:szCs w:val="28"/>
          <w:shd w:fill="FFFFFF" w:val="clear"/>
        </w:rPr>
      </w:pPr>
      <w:r>
        <w:rPr>
          <w:color w:val="000000"/>
          <w:szCs w:val="28"/>
          <w:shd w:fill="FFFFFF" w:val="clear"/>
        </w:rPr>
        <w:t xml:space="preserve">– </w:t>
      </w:r>
      <w:r>
        <w:rPr>
          <w:color w:val="000000"/>
          <w:szCs w:val="28"/>
          <w:shd w:fill="FFFFFF" w:val="clear"/>
        </w:rPr>
        <w:t>самосвідомості як цілісного погляду на себе, емоційного ставлення до власного «я», самооцінки своєї зовнішності, поведінки, психічних, вольових, моральних якостей, усвідомлення своїх позитивних і негативних рис, на основі яких виникають мотиви до самовдосконалення і самоосвіти;</w:t>
      </w:r>
    </w:p>
    <w:p>
      <w:pPr>
        <w:pStyle w:val="Normal"/>
        <w:rPr>
          <w:color w:val="000000"/>
          <w:szCs w:val="28"/>
          <w:shd w:fill="FFFFFF" w:val="clear"/>
        </w:rPr>
      </w:pPr>
      <w:r>
        <w:rPr>
          <w:color w:val="000000"/>
          <w:szCs w:val="28"/>
          <w:shd w:fill="FFFFFF" w:val="clear"/>
        </w:rPr>
        <w:t xml:space="preserve">– </w:t>
      </w:r>
      <w:r>
        <w:rPr>
          <w:color w:val="000000"/>
          <w:szCs w:val="28"/>
          <w:shd w:fill="FFFFFF" w:val="clear"/>
        </w:rPr>
        <w:t>світогляду як системи поглядів, знань, переконань і власної життєвої філософії, заснованої на раніше набутій системі знань і вмінні мислити абстрактно і теоретично;</w:t>
      </w:r>
    </w:p>
    <w:p>
      <w:pPr>
        <w:pStyle w:val="Normal"/>
        <w:rPr>
          <w:color w:val="000000"/>
          <w:szCs w:val="28"/>
          <w:shd w:fill="FFFFFF" w:val="clear"/>
        </w:rPr>
      </w:pPr>
      <w:r>
        <w:rPr>
          <w:color w:val="000000"/>
          <w:szCs w:val="28"/>
          <w:shd w:fill="FFFFFF" w:val="clear"/>
        </w:rPr>
        <w:t xml:space="preserve">– </w:t>
      </w:r>
      <w:r>
        <w:rPr>
          <w:color w:val="000000"/>
          <w:szCs w:val="28"/>
          <w:shd w:fill="FFFFFF" w:val="clear"/>
        </w:rPr>
        <w:t>індивідуальності, яка знаходить вираження в створенні власних теорій сенсу життя, любові, щастя.</w:t>
      </w:r>
    </w:p>
    <w:p>
      <w:pPr>
        <w:pStyle w:val="Normal"/>
        <w:rPr>
          <w:color w:val="000000"/>
          <w:szCs w:val="28"/>
          <w:shd w:fill="FFFFFF" w:val="clear"/>
        </w:rPr>
      </w:pPr>
      <w:r>
        <w:rPr>
          <w:color w:val="000000"/>
          <w:szCs w:val="28"/>
          <w:shd w:fill="FFFFFF" w:val="clear"/>
        </w:rPr>
        <w:t>«Студентський вік важливий тим, що в цей період прагнення до самостійного пізнання світу й самоосвіти може перетворитися в стійку особистісну характеристику, особливо в умовах воєнного стану, коли здатність до самостійного мислення і прийняття рішень стає критичною для адаптації та виживанн</w:t>
      </w:r>
      <w:r>
        <w:rPr>
          <w:color w:val="000000"/>
          <w:szCs w:val="28"/>
          <w:shd w:fill="FFFFFF" w:val="clear"/>
        </w:rPr>
        <w:t>я</w:t>
      </w:r>
      <w:r>
        <w:rPr>
          <w:color w:val="000000"/>
          <w:szCs w:val="28"/>
          <w:shd w:fill="FFFFFF" w:val="clear"/>
        </w:rPr>
        <w:t>» [17, с. 4-5].</w:t>
      </w:r>
    </w:p>
    <w:p>
      <w:pPr>
        <w:pStyle w:val="Normal"/>
        <w:rPr>
          <w:color w:val="000000"/>
          <w:szCs w:val="28"/>
          <w:shd w:fill="FFFFFF" w:val="clear"/>
        </w:rPr>
      </w:pPr>
      <w:r>
        <w:rPr>
          <w:color w:val="000000"/>
          <w:szCs w:val="28"/>
          <w:shd w:fill="FFFFFF" w:val="clear"/>
        </w:rPr>
        <w:t>Сучасний соціальний склад студентства є надзвичайно строкатим і відображає різноманіття соціальних груп, економічних умов, життєвих обставин та стилів життя. У межах академічної спільноти сьогодні можна виокремити кілька ключових категорій здобувачів освіти. Насамперед, це студенти денної форми навчання, які, як правило, перебувають під повною матеріальною опікою батьків, зосереджуючи свою увагу переважно на навчанні та особистісному розвитку. Поряд з ними в освітньому середовищі активно представлені студенти заочної, вечірньої та дистанційної форм навчання, які часто поєднують освітній процес із трудовою діяльністю, доглядом за родиною чи власним підприємництвом.</w:t>
      </w:r>
    </w:p>
    <w:p>
      <w:pPr>
        <w:pStyle w:val="Normal"/>
        <w:rPr>
          <w:color w:val="000000"/>
          <w:szCs w:val="28"/>
          <w:shd w:fill="FFFFFF" w:val="clear"/>
        </w:rPr>
      </w:pPr>
      <w:r>
        <w:rPr>
          <w:color w:val="000000"/>
          <w:szCs w:val="28"/>
          <w:shd w:fill="FFFFFF" w:val="clear"/>
        </w:rPr>
        <w:t>Окрему соціальну категорію складають студенти, які вже мають власні сім’ї та виховують дітей. Їхній навчальний процес тісно переплетений із вирішенням побутових, виховних та економічних завдань. Значна частина студентів належить до сімей, де батьки мають вищу або академічну освіту, що часто забезпечує сприятливе культурно-освітнє середовище та підтримку в професійному самовизначенні. Водночас суттєвий відсоток становлять студенти, які походять із сімей, де батьки працюють у приватному секторі, охоплюючи різноманітні галузі економіки – від торгівлі й сфери послуг до малого бізнесу чи виробництва.</w:t>
      </w:r>
    </w:p>
    <w:p>
      <w:pPr>
        <w:pStyle w:val="Normal"/>
        <w:rPr>
          <w:color w:val="000000"/>
          <w:szCs w:val="28"/>
          <w:shd w:fill="FFFFFF" w:val="clear"/>
        </w:rPr>
      </w:pPr>
      <w:r>
        <w:rPr>
          <w:color w:val="000000"/>
          <w:szCs w:val="28"/>
          <w:shd w:fill="FFFFFF" w:val="clear"/>
        </w:rPr>
        <w:t>Такий склад студентства свідчить про зростаючу соціальну мобільність, доступність вищої освіти для осіб із різними життєвими траєкторіями, а також про необхідність урахування соціальних і побутових особливостей студентів під час організації навчального процесу та виховної роботи, з огляду на виклики воєнного стану, які створюють додаткові соціальні, економічні та психологічні складнощі.</w:t>
      </w:r>
    </w:p>
    <w:p>
      <w:pPr>
        <w:pStyle w:val="Normal"/>
        <w:rPr>
          <w:color w:val="000000"/>
          <w:szCs w:val="28"/>
          <w:shd w:fill="FFFFFF" w:val="clear"/>
        </w:rPr>
      </w:pPr>
      <w:r>
        <w:rPr>
          <w:color w:val="000000"/>
          <w:szCs w:val="28"/>
          <w:shd w:fill="FFFFFF" w:val="clear"/>
        </w:rPr>
        <w:t xml:space="preserve">Іншим аспектом, який характеризує студентство – це характеристика групи студентів. У закладах вищої освіти студенти об’єднуються на курси (за роками навчання) та групи (за кількістю студентів одного напряму навчання). Студентська група при цьому виконує важливу функцію у виховній системі, забезпечуючи підтримку соціальної стабільності та психологічного комфорту молоді в умовах воєнного часу. </w:t>
      </w:r>
    </w:p>
    <w:p>
      <w:pPr>
        <w:pStyle w:val="Normal"/>
        <w:rPr>
          <w:color w:val="000000"/>
          <w:szCs w:val="28"/>
          <w:shd w:fill="FFFFFF" w:val="clear"/>
        </w:rPr>
      </w:pPr>
      <w:r>
        <w:rPr>
          <w:color w:val="000000"/>
          <w:szCs w:val="28"/>
          <w:shd w:fill="FFFFFF" w:val="clear"/>
        </w:rPr>
        <w:t>Функції управління студентськими групами здійснюються через зворотній зв’язок:</w:t>
      </w:r>
    </w:p>
    <w:p>
      <w:pPr>
        <w:pStyle w:val="Normal"/>
        <w:rPr>
          <w:color w:val="000000"/>
          <w:szCs w:val="28"/>
          <w:shd w:fill="FFFFFF" w:val="clear"/>
        </w:rPr>
      </w:pPr>
      <w:r>
        <w:rPr>
          <w:color w:val="000000"/>
          <w:szCs w:val="28"/>
          <w:shd w:fill="FFFFFF" w:val="clear"/>
        </w:rPr>
        <w:t xml:space="preserve">– </w:t>
      </w:r>
      <w:r>
        <w:rPr>
          <w:color w:val="000000"/>
          <w:szCs w:val="28"/>
          <w:shd w:fill="FFFFFF" w:val="clear"/>
        </w:rPr>
        <w:t>викладач – група;</w:t>
      </w:r>
    </w:p>
    <w:p>
      <w:pPr>
        <w:pStyle w:val="Normal"/>
        <w:rPr>
          <w:color w:val="000000"/>
          <w:szCs w:val="28"/>
          <w:shd w:fill="FFFFFF" w:val="clear"/>
        </w:rPr>
      </w:pPr>
      <w:r>
        <w:rPr>
          <w:color w:val="000000"/>
          <w:szCs w:val="28"/>
          <w:shd w:fill="FFFFFF" w:val="clear"/>
        </w:rPr>
        <w:t xml:space="preserve">– </w:t>
      </w:r>
      <w:r>
        <w:rPr>
          <w:color w:val="000000"/>
          <w:szCs w:val="28"/>
          <w:shd w:fill="FFFFFF" w:val="clear"/>
        </w:rPr>
        <w:t>група – викладач (куратор).</w:t>
      </w:r>
    </w:p>
    <w:p>
      <w:pPr>
        <w:pStyle w:val="Normal"/>
        <w:rPr>
          <w:color w:val="000000"/>
          <w:szCs w:val="28"/>
          <w:shd w:fill="FFFFFF" w:val="clear"/>
        </w:rPr>
      </w:pPr>
      <w:r>
        <w:rPr>
          <w:color w:val="000000"/>
          <w:szCs w:val="28"/>
          <w:shd w:fill="FFFFFF" w:val="clear"/>
        </w:rPr>
        <w:t>Знання психологічних особливостей групи є важливим також тому, що в студентському колективі відбувається адаптація кожного студента до закладу вищої освіти, до навчально-професійної діяльності та професійне зростання як спеціаліста, значення якого важко переоцінити. У цьому контексті критично важливим є педагогічно-психологічний термін «групового суб’єкта» – як спільноти з відповідними ознаками, групові санкції – сукупність засобів, за допомогою яких група стимулює нормативну поведінку кожного її учасника, що стає ще більш актуальним в умовах воєнного стану, коли групова підтримка та взаємодія мають вирішальне значення для психологічної стійкості студентів [75].</w:t>
      </w:r>
    </w:p>
    <w:p>
      <w:pPr>
        <w:pStyle w:val="Normal"/>
        <w:rPr>
          <w:color w:val="000000"/>
          <w:szCs w:val="28"/>
          <w:shd w:fill="FFFFFF" w:val="clear"/>
        </w:rPr>
      </w:pPr>
      <w:r>
        <w:rPr>
          <w:color w:val="000000"/>
          <w:szCs w:val="28"/>
          <w:shd w:fill="FFFFFF" w:val="clear"/>
        </w:rPr>
        <w:t>Багатий зміст студентського життя пов’язаний як з розширенням умов освіти, професійної підготовки та перепідготовки, так і з потребою адаптації молоді до нових викликів, зокрема воєнного часу. Багато престижних видів діяльності мають значні вікові обмеження і в суспільній свідомості нерозривно пов’язані з молоддю. В молодості людина найбільш здатна до творчої діяльності та генерації нових ідей, що робить студентський період максимально ефективним для наукового та професійного розвитку. Інша сторона, більш психологічна, пов’язана з формуванням ідеології та світогляду [65].</w:t>
      </w:r>
    </w:p>
    <w:p>
      <w:pPr>
        <w:pStyle w:val="Normal"/>
        <w:rPr>
          <w:color w:val="000000"/>
          <w:szCs w:val="28"/>
          <w:shd w:fill="FFFFFF" w:val="clear"/>
        </w:rPr>
      </w:pPr>
      <w:r>
        <w:rPr>
          <w:color w:val="000000"/>
          <w:szCs w:val="28"/>
          <w:shd w:fill="FFFFFF" w:val="clear"/>
        </w:rPr>
        <w:t>Однією з ключових психолого-педагогічних особливостей студентського віку є прагнення до майбутнього. В умовах воєнного стану це прагнення набуває додаткової ваги, оскільки молодь повинна адаптувати свої плани до змінених соціальних умов і невизначеності. Найважливішим фактором розвитку особистості студента є побудова та реалізація життєвих планів, що включають професійні, соціальні та особисті цілі. На ці плани впливають різні чинники: думки батьків, педагогів і друзів, книги, ЗМІ та реалії воєнного часу.</w:t>
      </w:r>
    </w:p>
    <w:p>
      <w:pPr>
        <w:pStyle w:val="Normal"/>
        <w:rPr>
          <w:color w:val="000000"/>
          <w:szCs w:val="28"/>
          <w:shd w:fill="FFFFFF" w:val="clear"/>
        </w:rPr>
      </w:pPr>
      <w:r>
        <w:rPr>
          <w:color w:val="000000"/>
          <w:szCs w:val="28"/>
          <w:shd w:fill="FFFFFF" w:val="clear"/>
        </w:rPr>
        <w:t>Велика конкуренція за вступ до закладів вищої освіти обумовлена тим, що для більшості школярів така освіта має високу цінність. При вступі до університетів виявляються різні прогалини у попередній підготовці, що залежить від якості викладання в школах. Успіх закладу вищої освіти безпосередньо залежить від рівня підготовки студентів, які набираються на різні факультети. На початку навчання у студентів часто виникає розчарування в обраній професії через неповну обізнаність про майбутню спеціальність, необхідні здібності і навички, характер діяльності, а також соціальні й психологічні вимоги, що пред’являються до фахівця.</w:t>
      </w:r>
    </w:p>
    <w:p>
      <w:pPr>
        <w:pStyle w:val="Normal"/>
        <w:rPr>
          <w:color w:val="000000"/>
          <w:szCs w:val="28"/>
          <w:shd w:fill="FFFFFF" w:val="clear"/>
        </w:rPr>
      </w:pPr>
      <w:r>
        <w:rPr>
          <w:color w:val="000000"/>
          <w:szCs w:val="28"/>
          <w:shd w:fill="FFFFFF" w:val="clear"/>
        </w:rPr>
        <w:t>Загальне прагнення до здобуття вищої освіти може призводити до не зовсім об’єктивної оцінки власних здібностей і устремлінь. Часто вибір університету та спеціальності відбувається за принципом «прояви себе і будь», незалежно від відповідності професії інтересам та схильностям. Водночас основною діяльністю студента залишається педагогічна та професійна підготовка, тому ключовими критеріями соціального розвитку особистості є ставлення до навчання, успішність і мотивація.</w:t>
      </w:r>
    </w:p>
    <w:p>
      <w:pPr>
        <w:pStyle w:val="Normal"/>
        <w:rPr>
          <w:color w:val="000000"/>
          <w:szCs w:val="28"/>
          <w:shd w:fill="FFFFFF" w:val="clear"/>
        </w:rPr>
      </w:pPr>
      <w:r>
        <w:rPr>
          <w:color w:val="000000"/>
          <w:szCs w:val="28"/>
          <w:shd w:fill="FFFFFF" w:val="clear"/>
        </w:rPr>
        <w:t>На сучасному ринку праці існують високі вимоги до фахівців, що посилює конкуренцію серед претендентів на робочі місця. Сучасний студент повинен опановувати не лише професійні та технічні навички, а й особистісні якості – мобільність, ініціативність, підприємливість, незалежність та енергійність.</w:t>
      </w:r>
    </w:p>
    <w:p>
      <w:pPr>
        <w:pStyle w:val="Normal"/>
        <w:rPr>
          <w:color w:val="000000"/>
          <w:szCs w:val="28"/>
          <w:shd w:fill="FFFFFF" w:val="clear"/>
        </w:rPr>
      </w:pPr>
      <w:r>
        <w:rPr>
          <w:color w:val="000000"/>
          <w:szCs w:val="28"/>
          <w:shd w:fill="FFFFFF" w:val="clear"/>
        </w:rPr>
        <w:t>У сучасних умовах, зокрема в умовах воєнного стану, студенти стикаються з додатковими викликами, такими як невизначеність соціального середовища, психологічний стрес та потреба адаптації до нових умов навчання і життя. Для студентів характерні, з одного боку, недостатня внутрішня професійна мотивація, а з іншого – висока емоційна чутливість і прагнення самоствердитися в обраній професії. У таких умовах педагогічні методи формування готовності до професійної діяльності набувають особливої важливості. Тільки завдяки спільним зусиллям студент може стати носієм соціальних цінностей і, як наслідок, суспільно корисною людиною з розвиненою самосвідомістю та професійною відповідальністю.</w:t>
      </w:r>
    </w:p>
    <w:p>
      <w:pPr>
        <w:pStyle w:val="Normal"/>
        <w:rPr>
          <w:color w:val="000000"/>
        </w:rPr>
      </w:pPr>
      <w:r>
        <w:rPr>
          <w:color w:val="000000"/>
          <w:szCs w:val="28"/>
          <w:shd w:fill="FFFFFF" w:val="clear"/>
        </w:rPr>
        <w:t>Ще одна відмінна риса студентської спільноти – такий важливий фактор, як престиж і актуальність. Наприклад, кілька десятків років кількість абітурієнтів на економічних факультетах університетів була в кілька разів більшою, ніж кількість місць на інших факультетах. Далі аналогічна ситуація склалася на юридичних факультетах. У цьому питанні, як і сьогодні, при виборі закладу вищої освіти важлива його значимість. Це визначає формування відмінних рис психології в студентському віці.</w:t>
      </w:r>
    </w:p>
    <w:p>
      <w:pPr>
        <w:pStyle w:val="Normal"/>
        <w:rPr>
          <w:color w:val="000000"/>
          <w:szCs w:val="28"/>
          <w:shd w:fill="FFFFFF" w:val="clear"/>
        </w:rPr>
      </w:pPr>
      <w:r>
        <w:rPr>
          <w:color w:val="000000"/>
          <w:szCs w:val="28"/>
          <w:shd w:fill="FFFFFF" w:val="clear"/>
        </w:rPr>
        <w:t>Варто звернути увагу на те, що сучасне студентське покоління сильно відрізняється від їх попередників. Сучасні студенти виросли в процесі переходу від індустріального суспільства до інформаційного суспільства та соціально-економічних реформ. З цієї причини молоде покоління має високу здатністю до адаптації до мінливих умов і в той же час сприйнятливість до їх негативних компонентів. Виходячи з цього, ціннісно-мотиваційна шкала особистості студента представлена наступними якостями: підприємливість, критичність, ініціативність, креативність, амбітність, в той час як працьовитість, милосердя, відповідальність, пунктуальність, патріотизм, повага до старшого покоління (загальнолюдські моральні цінності) відійшли на другий план.</w:t>
      </w:r>
    </w:p>
    <w:p>
      <w:pPr>
        <w:pStyle w:val="Normal"/>
        <w:rPr>
          <w:color w:val="000000"/>
        </w:rPr>
      </w:pPr>
      <w:r>
        <w:rPr>
          <w:color w:val="000000"/>
          <w:szCs w:val="28"/>
          <w:shd w:fill="FFFFFF" w:val="clear"/>
        </w:rPr>
        <w:t>«Війна є однією з найбільш серйозних проблем, з якими стикається суспільство і студентська молодь в тому числі. Ця проблема має негативний вплив на розвиток економіки, культури та освіти країни, а також на здоров'я та благополуччя громадян» [</w:t>
      </w:r>
      <w:r>
        <w:rPr>
          <w:color w:val="000000"/>
          <w:szCs w:val="28"/>
          <w:shd w:fill="FFFFFF" w:val="clear"/>
        </w:rPr>
        <w:fldChar w:fldCharType="begin"/>
      </w:r>
      <w:r>
        <w:rPr>
          <w:shd w:fill="FFFFFF" w:val="clear"/>
          <w:szCs w:val="28"/>
          <w:color w:val="000000"/>
        </w:rPr>
        <w:instrText xml:space="preserve"> REF _Ref201236106 \r \r \h </w:instrText>
      </w:r>
      <w:r>
        <w:rPr>
          <w:shd w:fill="FFFFFF" w:val="clear"/>
          <w:szCs w:val="28"/>
          <w:color w:val="000000"/>
        </w:rPr>
        <w:fldChar w:fldCharType="separate"/>
      </w:r>
      <w:r>
        <w:rPr>
          <w:shd w:fill="FFFFFF" w:val="clear"/>
          <w:szCs w:val="28"/>
          <w:color w:val="000000"/>
        </w:rPr>
        <w:t>Помилка: джерело посилання не знайдено</w:t>
      </w:r>
      <w:r>
        <w:rPr>
          <w:shd w:fill="FFFFFF" w:val="clear"/>
          <w:szCs w:val="28"/>
          <w:color w:val="000000"/>
        </w:rPr>
        <w:fldChar w:fldCharType="end"/>
      </w:r>
      <w:r>
        <w:rPr>
          <w:color w:val="000000"/>
          <w:szCs w:val="28"/>
          <w:shd w:fill="FFFFFF" w:val="clear"/>
        </w:rPr>
        <w:t>, с. 347]. «З початком повномасштабної військової агресії російської федерації проти України 24 лютого 2022 р. ворожій атаці піддався соціально-економічний устрій України, значних руйнувань та пошкоджень завдано інфраструктурним об’єктам, будівлям суспільно-соціального призначення, серед яких досить багато закладів освіти» [</w:t>
      </w:r>
      <w:r>
        <w:rPr>
          <w:color w:val="000000"/>
          <w:szCs w:val="28"/>
          <w:shd w:fill="FFFFFF" w:val="clear"/>
        </w:rPr>
        <w:fldChar w:fldCharType="begin"/>
      </w:r>
      <w:r>
        <w:rPr>
          <w:shd w:fill="FFFFFF" w:val="clear"/>
          <w:szCs w:val="28"/>
          <w:color w:val="000000"/>
        </w:rPr>
        <w:instrText xml:space="preserve"> REF _Ref201236126 \r \r \h </w:instrText>
      </w:r>
      <w:r>
        <w:rPr>
          <w:shd w:fill="FFFFFF" w:val="clear"/>
          <w:szCs w:val="28"/>
          <w:color w:val="000000"/>
        </w:rPr>
        <w:fldChar w:fldCharType="separate"/>
      </w:r>
      <w:r>
        <w:rPr>
          <w:shd w:fill="FFFFFF" w:val="clear"/>
          <w:szCs w:val="28"/>
          <w:color w:val="000000"/>
        </w:rPr>
        <w:t>Помилка: джерело посилання не знайдено</w:t>
      </w:r>
      <w:r>
        <w:rPr>
          <w:shd w:fill="FFFFFF" w:val="clear"/>
          <w:szCs w:val="28"/>
          <w:color w:val="000000"/>
        </w:rPr>
        <w:fldChar w:fldCharType="end"/>
      </w:r>
      <w:r>
        <w:rPr>
          <w:color w:val="000000"/>
          <w:szCs w:val="28"/>
          <w:shd w:fill="FFFFFF" w:val="clear"/>
        </w:rPr>
        <w:t>, с. 12].</w:t>
      </w:r>
    </w:p>
    <w:p>
      <w:pPr>
        <w:pStyle w:val="Normal"/>
        <w:rPr>
          <w:color w:val="000000"/>
        </w:rPr>
      </w:pPr>
      <w:r>
        <w:rPr>
          <w:color w:val="000000"/>
          <w:szCs w:val="28"/>
          <w:shd w:fill="FFFFFF" w:val="clear"/>
        </w:rPr>
        <w:t>Війна значно вплинула на психологічну стійкість студентів, підвищивши рівень стресу та зменшивши їхню стресостійкість [</w:t>
      </w:r>
      <w:r>
        <w:rPr>
          <w:color w:val="000000"/>
          <w:szCs w:val="28"/>
          <w:shd w:fill="FFFFFF" w:val="clear"/>
        </w:rPr>
        <w:fldChar w:fldCharType="begin"/>
      </w:r>
      <w:r>
        <w:rPr>
          <w:shd w:fill="FFFFFF" w:val="clear"/>
          <w:szCs w:val="28"/>
          <w:color w:val="000000"/>
        </w:rPr>
        <w:instrText xml:space="preserve"> REF _Ref201236182 \r \r \h </w:instrText>
      </w:r>
      <w:r>
        <w:rPr>
          <w:shd w:fill="FFFFFF" w:val="clear"/>
          <w:szCs w:val="28"/>
          <w:color w:val="000000"/>
        </w:rPr>
        <w:fldChar w:fldCharType="separate"/>
      </w:r>
      <w:r>
        <w:rPr>
          <w:shd w:fill="FFFFFF" w:val="clear"/>
          <w:szCs w:val="28"/>
          <w:color w:val="000000"/>
        </w:rPr>
        <w:t>Помилка: джерело посилання не знайдено</w:t>
      </w:r>
      <w:r>
        <w:rPr>
          <w:shd w:fill="FFFFFF" w:val="clear"/>
          <w:szCs w:val="28"/>
          <w:color w:val="000000"/>
        </w:rPr>
        <w:fldChar w:fldCharType="end"/>
      </w:r>
      <w:r>
        <w:rPr>
          <w:color w:val="000000"/>
          <w:szCs w:val="28"/>
          <w:shd w:fill="FFFFFF" w:val="clear"/>
        </w:rPr>
        <w:t>]. На думку Н. Жигайло та Т. Шолубка «українська молодь змушена адаптуватися до нових умов навчання через нинішню ситуацію. Значна частина студентів виїхали за кордон для продовження навчання, тоді як деякі залишилися вдома і продовжили навчатися в Україні. Студенти опинилися в різних умовах навчання» [</w:t>
      </w:r>
      <w:r>
        <w:rPr>
          <w:color w:val="000000"/>
          <w:szCs w:val="28"/>
          <w:shd w:fill="FFFFFF" w:val="clear"/>
        </w:rPr>
        <w:fldChar w:fldCharType="begin"/>
      </w:r>
      <w:r>
        <w:rPr>
          <w:shd w:fill="FFFFFF" w:val="clear"/>
          <w:szCs w:val="28"/>
          <w:color w:val="000000"/>
        </w:rPr>
        <w:instrText xml:space="preserve"> REF _Ref201236272 \r \r \h </w:instrText>
      </w:r>
      <w:r>
        <w:rPr>
          <w:shd w:fill="FFFFFF" w:val="clear"/>
          <w:szCs w:val="28"/>
          <w:color w:val="000000"/>
        </w:rPr>
        <w:fldChar w:fldCharType="separate"/>
      </w:r>
      <w:r>
        <w:rPr>
          <w:shd w:fill="FFFFFF" w:val="clear"/>
          <w:szCs w:val="28"/>
          <w:color w:val="000000"/>
        </w:rPr>
        <w:t>Помилка: джерело посилання не знайдено</w:t>
      </w:r>
      <w:r>
        <w:rPr>
          <w:shd w:fill="FFFFFF" w:val="clear"/>
          <w:szCs w:val="28"/>
          <w:color w:val="000000"/>
        </w:rPr>
        <w:fldChar w:fldCharType="end"/>
      </w:r>
      <w:r>
        <w:rPr>
          <w:color w:val="000000"/>
          <w:szCs w:val="28"/>
          <w:shd w:fill="FFFFFF" w:val="clear"/>
        </w:rPr>
        <w:t>, с. 3].</w:t>
      </w:r>
    </w:p>
    <w:p>
      <w:pPr>
        <w:pStyle w:val="Normal"/>
        <w:rPr>
          <w:szCs w:val="28"/>
          <w:shd w:fill="FFFFFF" w:val="clear"/>
        </w:rPr>
      </w:pPr>
      <w:r>
        <w:rPr>
          <w:color w:val="000000"/>
          <w:szCs w:val="28"/>
          <w:shd w:fill="FFFFFF" w:val="clear"/>
        </w:rPr>
        <w:t xml:space="preserve">Серед ключових факторів, які ускладнюють соціально-психологічну адаптацію молоді в умовах війни, варто відзначити: </w:t>
      </w:r>
    </w:p>
    <w:p>
      <w:pPr>
        <w:pStyle w:val="Normal"/>
        <w:rPr>
          <w:color w:val="000000"/>
        </w:rPr>
      </w:pPr>
      <w:r>
        <w:rPr>
          <w:color w:val="000000"/>
          <w:szCs w:val="28"/>
          <w:shd w:fill="FFFFFF" w:val="clear"/>
        </w:rPr>
        <w:t>–</w:t>
      </w:r>
      <w:r>
        <w:rPr>
          <w:rFonts w:eastAsia="Times New Roman"/>
          <w:color w:val="000000"/>
          <w:szCs w:val="28"/>
          <w:shd w:fill="FFFFFF" w:val="clear"/>
        </w:rPr>
        <w:t xml:space="preserve"> </w:t>
      </w:r>
      <w:r>
        <w:rPr>
          <w:color w:val="000000"/>
          <w:szCs w:val="28"/>
          <w:shd w:fill="FFFFFF" w:val="clear"/>
        </w:rPr>
        <w:t xml:space="preserve">складний психоемоційний стан студентів та викладачів; </w:t>
      </w:r>
    </w:p>
    <w:p>
      <w:pPr>
        <w:pStyle w:val="Normal"/>
        <w:rPr>
          <w:color w:val="000000"/>
        </w:rPr>
      </w:pPr>
      <w:r>
        <w:rPr>
          <w:color w:val="000000"/>
          <w:szCs w:val="28"/>
          <w:shd w:fill="FFFFFF" w:val="clear"/>
        </w:rPr>
        <w:t>–</w:t>
      </w:r>
      <w:r>
        <w:rPr>
          <w:rFonts w:eastAsia="Times New Roman"/>
          <w:color w:val="000000"/>
          <w:szCs w:val="28"/>
          <w:shd w:fill="FFFFFF" w:val="clear"/>
        </w:rPr>
        <w:t xml:space="preserve"> </w:t>
      </w:r>
      <w:r>
        <w:rPr>
          <w:color w:val="000000"/>
          <w:szCs w:val="28"/>
          <w:shd w:fill="FFFFFF" w:val="clear"/>
        </w:rPr>
        <w:t xml:space="preserve">труднощі зі вступом до вишів у абітурієнтів з окупованих територій; </w:t>
      </w:r>
    </w:p>
    <w:p>
      <w:pPr>
        <w:pStyle w:val="Normal"/>
        <w:rPr>
          <w:color w:val="000000"/>
        </w:rPr>
      </w:pPr>
      <w:r>
        <w:rPr>
          <w:color w:val="000000"/>
          <w:szCs w:val="28"/>
          <w:shd w:fill="FFFFFF" w:val="clear"/>
        </w:rPr>
        <w:t>–</w:t>
      </w:r>
      <w:r>
        <w:rPr>
          <w:rFonts w:eastAsia="Times New Roman"/>
          <w:color w:val="000000"/>
          <w:szCs w:val="28"/>
          <w:shd w:fill="FFFFFF" w:val="clear"/>
        </w:rPr>
        <w:t xml:space="preserve"> </w:t>
      </w:r>
      <w:r>
        <w:rPr>
          <w:color w:val="000000"/>
          <w:szCs w:val="28"/>
          <w:shd w:fill="FFFFFF" w:val="clear"/>
        </w:rPr>
        <w:t xml:space="preserve">раптове зниження мотивації до навчання у студентів, що опинилися в складних життєвих обставинах; </w:t>
      </w:r>
    </w:p>
    <w:p>
      <w:pPr>
        <w:pStyle w:val="Normal"/>
        <w:rPr>
          <w:color w:val="000000"/>
        </w:rPr>
      </w:pPr>
      <w:r>
        <w:rPr>
          <w:color w:val="000000"/>
          <w:szCs w:val="28"/>
          <w:shd w:fill="FFFFFF" w:val="clear"/>
        </w:rPr>
        <w:t>–</w:t>
      </w:r>
      <w:r>
        <w:rPr>
          <w:rFonts w:eastAsia="Times New Roman"/>
          <w:color w:val="000000"/>
          <w:szCs w:val="28"/>
          <w:shd w:fill="FFFFFF" w:val="clear"/>
        </w:rPr>
        <w:t xml:space="preserve"> </w:t>
      </w:r>
      <w:r>
        <w:rPr>
          <w:color w:val="000000"/>
          <w:szCs w:val="28"/>
          <w:shd w:fill="FFFFFF" w:val="clear"/>
        </w:rPr>
        <w:t xml:space="preserve">відсутність можливості дистанційного навчання через відсутність або пошкодження технічного обладнання та доступу до Інтернету; </w:t>
      </w:r>
    </w:p>
    <w:p>
      <w:pPr>
        <w:pStyle w:val="Normal"/>
        <w:rPr>
          <w:color w:val="000000"/>
        </w:rPr>
      </w:pPr>
      <w:r>
        <w:rPr>
          <w:color w:val="000000"/>
          <w:szCs w:val="28"/>
          <w:shd w:fill="FFFFFF" w:val="clear"/>
        </w:rPr>
        <w:t>–</w:t>
      </w:r>
      <w:r>
        <w:rPr>
          <w:rFonts w:eastAsia="Times New Roman"/>
          <w:color w:val="000000"/>
          <w:szCs w:val="28"/>
          <w:shd w:fill="FFFFFF" w:val="clear"/>
        </w:rPr>
        <w:t xml:space="preserve"> </w:t>
      </w:r>
      <w:r>
        <w:rPr>
          <w:color w:val="000000"/>
          <w:szCs w:val="28"/>
          <w:shd w:fill="FFFFFF" w:val="clear"/>
        </w:rPr>
        <w:t>випадки дискримінації вимушених переселенців [</w:t>
      </w:r>
      <w:r>
        <w:rPr>
          <w:color w:val="000000"/>
          <w:szCs w:val="28"/>
          <w:shd w:fill="FFFFFF" w:val="clear"/>
        </w:rPr>
        <w:fldChar w:fldCharType="begin"/>
      </w:r>
      <w:r>
        <w:rPr>
          <w:shd w:fill="FFFFFF" w:val="clear"/>
          <w:szCs w:val="28"/>
          <w:color w:val="000000"/>
        </w:rPr>
        <w:instrText xml:space="preserve"> REF _Ref201236310 \r \r \h </w:instrText>
      </w:r>
      <w:r>
        <w:rPr>
          <w:shd w:fill="FFFFFF" w:val="clear"/>
          <w:szCs w:val="28"/>
          <w:color w:val="000000"/>
        </w:rPr>
        <w:fldChar w:fldCharType="separate"/>
      </w:r>
      <w:r>
        <w:rPr>
          <w:shd w:fill="FFFFFF" w:val="clear"/>
          <w:szCs w:val="28"/>
          <w:color w:val="000000"/>
        </w:rPr>
        <w:t>Помилка: джерело посилання не знайдено</w:t>
      </w:r>
      <w:r>
        <w:rPr>
          <w:shd w:fill="FFFFFF" w:val="clear"/>
          <w:szCs w:val="28"/>
          <w:color w:val="000000"/>
        </w:rPr>
        <w:fldChar w:fldCharType="end"/>
      </w:r>
      <w:r>
        <w:rPr>
          <w:color w:val="000000"/>
          <w:szCs w:val="28"/>
          <w:shd w:fill="FFFFFF" w:val="clear"/>
        </w:rPr>
        <w:t>].</w:t>
      </w:r>
    </w:p>
    <w:p>
      <w:pPr>
        <w:pStyle w:val="Normal"/>
        <w:spacing w:lineRule="auto" w:line="372"/>
        <w:rPr>
          <w:color w:val="000000"/>
        </w:rPr>
      </w:pPr>
      <w:r>
        <w:rPr>
          <w:color w:val="000000"/>
          <w:szCs w:val="28"/>
          <w:shd w:fill="FFFFFF" w:val="clear"/>
        </w:rPr>
        <w:t>Варто зазначити, що студентська молодь має важливу роль у формуванні громадської позиції в умовах війни. Активна життєва позиція студентської молоді в умовах війни може бути зумовлена багатьма факторами, такими як соціальний контекст, освітня програма, сімейне середовище, персональні вподобання та багато іншого. Найбільш поширені форми вияву громадянської позиції студентської молоді в умовах війни це участь у мирних демонстраціях, підписування петицій, робота в благодійних організаціях та інші форми громадської діяльності. Війна може мати негативний вплив на психічний стан студентів та знизити їх мотивацію до активної участі у громадському житті. Наявність адекватної соціальної підтримки та допомоги може сприяти збереженню активної життєвої позиції студентської молоді в умовах війни [</w:t>
      </w:r>
      <w:r>
        <w:rPr>
          <w:color w:val="000000"/>
          <w:szCs w:val="28"/>
          <w:shd w:fill="FFFFFF" w:val="clear"/>
        </w:rPr>
        <w:fldChar w:fldCharType="begin"/>
      </w:r>
      <w:r>
        <w:rPr>
          <w:shd w:fill="FFFFFF" w:val="clear"/>
          <w:szCs w:val="28"/>
          <w:color w:val="000000"/>
        </w:rPr>
        <w:instrText xml:space="preserve"> REF _Ref201236106 \r \r \h </w:instrText>
      </w:r>
      <w:r>
        <w:rPr>
          <w:shd w:fill="FFFFFF" w:val="clear"/>
          <w:szCs w:val="28"/>
          <w:color w:val="000000"/>
        </w:rPr>
        <w:fldChar w:fldCharType="separate"/>
      </w:r>
      <w:r>
        <w:rPr>
          <w:shd w:fill="FFFFFF" w:val="clear"/>
          <w:szCs w:val="28"/>
          <w:color w:val="000000"/>
        </w:rPr>
        <w:t>Помилка: джерело посилання не знайдено</w:t>
      </w:r>
      <w:r>
        <w:rPr>
          <w:shd w:fill="FFFFFF" w:val="clear"/>
          <w:szCs w:val="28"/>
          <w:color w:val="000000"/>
        </w:rPr>
        <w:fldChar w:fldCharType="end"/>
      </w:r>
      <w:r>
        <w:rPr>
          <w:color w:val="000000"/>
          <w:szCs w:val="28"/>
          <w:shd w:fill="FFFFFF" w:val="clear"/>
        </w:rPr>
        <w:t>, с. 357].</w:t>
      </w:r>
    </w:p>
    <w:p>
      <w:pPr>
        <w:pStyle w:val="Normal"/>
        <w:spacing w:lineRule="auto" w:line="372"/>
        <w:rPr>
          <w:color w:val="000000"/>
        </w:rPr>
      </w:pPr>
      <w:r>
        <w:rPr>
          <w:color w:val="000000"/>
          <w:szCs w:val="28"/>
          <w:shd w:fill="FFFFFF" w:val="clear"/>
        </w:rPr>
        <w:t>Держава не стоїть осторонь проблем українських студентів, які змушені пристосовуватись до навчання під час війни. Для того щоб зберегти безперервність освітнього процесу та захистити студентів і викладачів, впроваджується дистанційне навчання. У відносно безпечних регіонах студенти мають можливість вчитися в очному режимі. В закладах вищої освіти та поза ними працюють психологічні служби, які надають безкоштовну допомогу всім потребуючим студентам. Однак незважаючи на зусилля державних органів та адміністрацій ЗВО, існує значна кількість проблем, які ускладнюють психологічну адаптацію до навчання в умовах війни [</w:t>
      </w:r>
      <w:r>
        <w:rPr>
          <w:color w:val="000000"/>
          <w:szCs w:val="28"/>
          <w:shd w:fill="FFFFFF" w:val="clear"/>
        </w:rPr>
        <w:fldChar w:fldCharType="begin"/>
      </w:r>
      <w:r>
        <w:rPr>
          <w:shd w:fill="FFFFFF" w:val="clear"/>
          <w:szCs w:val="28"/>
          <w:color w:val="000000"/>
        </w:rPr>
        <w:instrText xml:space="preserve"> REF _Ref201236376 \r \r \h </w:instrText>
      </w:r>
      <w:r>
        <w:rPr>
          <w:shd w:fill="FFFFFF" w:val="clear"/>
          <w:szCs w:val="28"/>
          <w:color w:val="000000"/>
        </w:rPr>
        <w:fldChar w:fldCharType="separate"/>
      </w:r>
      <w:r>
        <w:rPr>
          <w:shd w:fill="FFFFFF" w:val="clear"/>
          <w:szCs w:val="28"/>
          <w:color w:val="000000"/>
        </w:rPr>
        <w:t>Помилка: джерело посилання не знайдено</w:t>
      </w:r>
      <w:r>
        <w:rPr>
          <w:shd w:fill="FFFFFF" w:val="clear"/>
          <w:szCs w:val="28"/>
          <w:color w:val="000000"/>
        </w:rPr>
        <w:fldChar w:fldCharType="end"/>
      </w:r>
      <w:r>
        <w:rPr>
          <w:color w:val="000000"/>
          <w:szCs w:val="28"/>
          <w:shd w:fill="FFFFFF" w:val="clear"/>
        </w:rPr>
        <w:t>, с. 407].</w:t>
      </w:r>
    </w:p>
    <w:p>
      <w:pPr>
        <w:pStyle w:val="Normal"/>
        <w:rPr>
          <w:color w:val="000000"/>
          <w:szCs w:val="28"/>
          <w:shd w:fill="FFFFFF" w:val="clear"/>
        </w:rPr>
      </w:pPr>
      <w:r>
        <w:rPr>
          <w:color w:val="000000"/>
          <w:szCs w:val="28"/>
          <w:shd w:fill="FFFFFF" w:val="clear"/>
        </w:rPr>
      </w:r>
    </w:p>
    <w:p>
      <w:pPr>
        <w:pStyle w:val="Heading1"/>
        <w:ind w:firstLine="708" w:end="0"/>
        <w:jc w:val="both"/>
        <w:rPr>
          <w:color w:val="000000"/>
          <w:shd w:fill="FFFFFF" w:val="clear"/>
        </w:rPr>
      </w:pPr>
      <w:bookmarkStart w:id="3" w:name="__RefHeading___Toc201493073"/>
      <w:bookmarkEnd w:id="3"/>
      <w:r>
        <w:rPr>
          <w:color w:val="000000"/>
          <w:shd w:fill="FFFFFF" w:val="clear"/>
        </w:rPr>
        <w:t>1.3</w:t>
      </w:r>
      <w:r>
        <w:rPr>
          <w:color w:val="111111"/>
          <w:u w:val="none"/>
          <w:shd w:fill="FFFFFF" w:val="clear"/>
        </w:rPr>
        <w:t>.</w:t>
      </w:r>
      <w:hyperlink w:anchor="__RefHeading___Toc201493073">
        <w:r>
          <w:rPr>
            <w:rStyle w:val="Hyperlink"/>
            <w:color w:val="111111"/>
            <w:u w:val="none"/>
            <w:shd w:fill="FFFFFF" w:val="clear"/>
            <w:lang w:val="uk-UA" w:eastAsia="uk-UA"/>
          </w:rPr>
          <w:t xml:space="preserve"> </w:t>
        </w:r>
        <w:r>
          <w:rPr>
            <w:rStyle w:val="Hyperlink"/>
            <w:color w:val="111111"/>
            <w:u w:val="none"/>
            <w:shd w:fill="FFFFFF" w:val="clear"/>
            <w:lang w:val="uk-UA" w:eastAsia="uk-UA"/>
          </w:rPr>
          <w:t>Особливості організації</w:t>
        </w:r>
        <w:r>
          <w:rPr>
            <w:rStyle w:val="Hyperlink"/>
            <w:color w:val="111111"/>
            <w:u w:val="none"/>
            <w:shd w:fill="FFFFFF" w:val="clear"/>
            <w:lang w:val="uk-UA" w:eastAsia="uk-UA"/>
          </w:rPr>
          <w:t xml:space="preserve"> виховної роботи в закладах вищої освіти в умовах воєнного стану</w:t>
        </w:r>
      </w:hyperlink>
    </w:p>
    <w:p>
      <w:pPr>
        <w:pStyle w:val="Normal"/>
        <w:rPr>
          <w:color w:val="111111"/>
          <w:szCs w:val="28"/>
          <w:u w:val="none"/>
          <w:shd w:fill="FFFFFF" w:val="clear"/>
        </w:rPr>
      </w:pPr>
      <w:r>
        <w:rPr>
          <w:color w:val="111111"/>
          <w:szCs w:val="28"/>
          <w:u w:val="none"/>
          <w:shd w:fill="FFFFFF" w:val="clear"/>
        </w:rPr>
      </w:r>
    </w:p>
    <w:p>
      <w:pPr>
        <w:pStyle w:val="Normal"/>
        <w:rPr>
          <w:color w:val="000000"/>
          <w:szCs w:val="28"/>
          <w:shd w:fill="FFFFFF" w:val="clear"/>
        </w:rPr>
      </w:pPr>
      <w:r>
        <w:rPr>
          <w:color w:val="000000"/>
          <w:szCs w:val="28"/>
          <w:shd w:fill="FFFFFF" w:val="clear"/>
        </w:rPr>
        <w:t>Умови воєнного стану суттєво змінили повсякденне життя студентської молоді та трансформували логіку й структуру виховної роботи в закладах вищої освіти. Виховний процес став більш гнучким, динамічним і ситуативно змінним: акценти з традиційних заходів зміщуються на безпекові протоколи, психосоціальну підтримку, розвиток стресостійкості, цифрову взаємодію та формування життєстійкості. Організація виховної роботи в таких умовах потребує нових підходів, що враховують психологічні виклики, невизначеність та ризики, які супроводжують студентів у період війни.</w:t>
      </w:r>
    </w:p>
    <w:p>
      <w:pPr>
        <w:pStyle w:val="Normal"/>
        <w:rPr>
          <w:color w:val="000000"/>
          <w:szCs w:val="28"/>
          <w:shd w:fill="FFFFFF" w:val="clear"/>
        </w:rPr>
      </w:pPr>
      <w:r>
        <w:rPr>
          <w:color w:val="000000"/>
          <w:szCs w:val="28"/>
          <w:shd w:fill="FFFFFF" w:val="clear"/>
        </w:rPr>
        <w:t xml:space="preserve">Організація виховної роботи у закладах вищої освіти займає вагоме місце у навчально-виховному процесі і має значущу цінність у підготовці майбутніх фахівців, особливо в умовах воєнного стану. Організація виховної роботи зумовлена потребами держави і запитами суспільства щодо формування і розвитку свідомих громадян України, фахівців галузі освіти, здатних якісно провадити освітню діяльність щодо виховання молодого покоління. </w:t>
      </w:r>
    </w:p>
    <w:p>
      <w:pPr>
        <w:pStyle w:val="Normal"/>
        <w:rPr>
          <w:color w:val="000000"/>
          <w:szCs w:val="28"/>
          <w:shd w:fill="FFFFFF" w:val="clear"/>
        </w:rPr>
      </w:pPr>
      <w:r>
        <w:rPr>
          <w:color w:val="000000"/>
          <w:szCs w:val="28"/>
          <w:shd w:fill="FFFFFF" w:val="clear"/>
        </w:rPr>
        <w:t>На сьогодні перед закладами вищої освіти стоять можливості переорієнтування на різні підходи до виховання:</w:t>
      </w:r>
    </w:p>
    <w:p>
      <w:pPr>
        <w:pStyle w:val="Normal"/>
        <w:rPr>
          <w:color w:val="000000"/>
        </w:rPr>
      </w:pPr>
      <w:r>
        <w:rPr>
          <w:color w:val="000000"/>
        </w:rPr>
        <w:t>–</w:t>
      </w:r>
      <w:r>
        <w:rPr>
          <w:rFonts w:eastAsia="Times New Roman"/>
          <w:color w:val="000000"/>
        </w:rPr>
        <w:t xml:space="preserve"> </w:t>
      </w:r>
      <w:r>
        <w:rPr>
          <w:color w:val="000000"/>
        </w:rPr>
        <w:t>проєктно-орієнтоване виховання</w:t>
      </w:r>
      <w:r>
        <w:rPr>
          <w:color w:val="000000"/>
          <w:szCs w:val="28"/>
          <w:shd w:fill="FFFFFF" w:val="clear"/>
        </w:rPr>
        <w:t>;</w:t>
      </w:r>
    </w:p>
    <w:p>
      <w:pPr>
        <w:pStyle w:val="Normal"/>
        <w:rPr>
          <w:color w:val="000000"/>
        </w:rPr>
      </w:pPr>
      <w:r>
        <w:rPr>
          <w:color w:val="000000"/>
        </w:rPr>
        <w:t>–</w:t>
      </w:r>
      <w:r>
        <w:rPr>
          <w:rFonts w:eastAsia="Times New Roman"/>
          <w:color w:val="000000"/>
        </w:rPr>
        <w:t xml:space="preserve"> </w:t>
      </w:r>
      <w:r>
        <w:rPr>
          <w:color w:val="000000"/>
        </w:rPr>
        <w:t>інтеграція виховання в навчальні дисципліни;</w:t>
      </w:r>
    </w:p>
    <w:p>
      <w:pPr>
        <w:pStyle w:val="Normal"/>
        <w:rPr>
          <w:color w:val="000000"/>
        </w:rPr>
      </w:pPr>
      <w:r>
        <w:rPr>
          <w:color w:val="000000"/>
        </w:rPr>
        <w:t>–</w:t>
      </w:r>
      <w:r>
        <w:rPr>
          <w:rFonts w:eastAsia="Times New Roman"/>
          <w:color w:val="000000"/>
        </w:rPr>
        <w:t xml:space="preserve"> </w:t>
      </w:r>
      <w:r>
        <w:rPr>
          <w:color w:val="000000"/>
        </w:rPr>
        <w:t>міжкультурне та ціннісно-орієнтоване виховання.</w:t>
      </w:r>
    </w:p>
    <w:p>
      <w:pPr>
        <w:pStyle w:val="Normal"/>
        <w:rPr>
          <w:color w:val="000000"/>
        </w:rPr>
      </w:pPr>
      <w:r>
        <w:rPr>
          <w:color w:val="000000"/>
          <w:szCs w:val="28"/>
          <w:shd w:fill="FFFFFF" w:val="clear"/>
        </w:rPr>
        <w:t>Проєктно-орієнтоване виховання – це інноваційний підхід до формування особистості студента, який ґрунтується на активному включенні молоді в розробку та реалізацію реальних ініціатив, що мають соціальну, громадську або екологічну значущість. На думку Г. А. Карелової такий підхід поєднує «виховний вплив із набуттям практичного досвіду, стимулюючи студентів до особистісного зростання, самореалізації та активного громадянського життя» [</w:t>
      </w:r>
      <w:r>
        <w:rPr>
          <w:color w:val="000000"/>
          <w:szCs w:val="28"/>
          <w:shd w:fill="FFFFFF" w:val="clear"/>
        </w:rPr>
        <w:fldChar w:fldCharType="begin"/>
      </w:r>
      <w:r>
        <w:rPr>
          <w:shd w:fill="FFFFFF" w:val="clear"/>
          <w:szCs w:val="28"/>
          <w:color w:val="000000"/>
        </w:rPr>
        <w:instrText xml:space="preserve"> REF _Ref201483570 \r \r \h </w:instrText>
      </w:r>
      <w:r>
        <w:rPr>
          <w:shd w:fill="FFFFFF" w:val="clear"/>
          <w:szCs w:val="28"/>
          <w:color w:val="000000"/>
        </w:rPr>
        <w:fldChar w:fldCharType="separate"/>
      </w:r>
      <w:r>
        <w:rPr>
          <w:shd w:fill="FFFFFF" w:val="clear"/>
          <w:szCs w:val="28"/>
          <w:color w:val="000000"/>
        </w:rPr>
        <w:t>Помилка: джерело посилання не знайдено</w:t>
      </w:r>
      <w:r>
        <w:rPr>
          <w:shd w:fill="FFFFFF" w:val="clear"/>
          <w:szCs w:val="28"/>
          <w:color w:val="000000"/>
        </w:rPr>
        <w:fldChar w:fldCharType="end"/>
      </w:r>
      <w:r>
        <w:rPr>
          <w:color w:val="000000"/>
          <w:szCs w:val="28"/>
          <w:shd w:fill="FFFFFF" w:val="clear"/>
        </w:rPr>
        <w:t>].</w:t>
      </w:r>
    </w:p>
    <w:p>
      <w:pPr>
        <w:pStyle w:val="Normal"/>
        <w:rPr>
          <w:color w:val="000000"/>
          <w:szCs w:val="28"/>
          <w:shd w:fill="FFFFFF" w:val="clear"/>
        </w:rPr>
      </w:pPr>
      <w:r>
        <w:rPr>
          <w:color w:val="000000"/>
          <w:szCs w:val="28"/>
          <w:shd w:fill="FFFFFF" w:val="clear"/>
        </w:rPr>
        <w:t xml:space="preserve">Традиційні методи виховання в закладах освіти зазвичай ґрунтуються на інформаційно-пояснювальних, лекційних, бесідних, наставницьких та просвітницьких формах роботи, коли студент переважно виступає пасивним слухачем або спостерігачем. Такі підходи орієнтовані передусім на передачу від викладача до студента знань, моральних норм і правил поведінки, що відповідає класичній моделі виховання, описаній М. </w:t>
      </w:r>
      <w:r>
        <w:rPr>
          <w:color w:val="000000"/>
          <w:szCs w:val="28"/>
          <w:shd w:fill="FFFFFF" w:val="clear"/>
        </w:rPr>
        <w:t>М.</w:t>
      </w:r>
      <w:r>
        <w:rPr>
          <w:color w:val="000000"/>
          <w:szCs w:val="28"/>
          <w:shd w:fill="FFFFFF" w:val="clear"/>
        </w:rPr>
        <w:t xml:space="preserve"> Фіцулою.</w:t>
      </w:r>
    </w:p>
    <w:p>
      <w:pPr>
        <w:pStyle w:val="Normal"/>
        <w:rPr>
          <w:color w:val="000000"/>
          <w:szCs w:val="28"/>
          <w:shd w:fill="FFFFFF" w:val="clear"/>
        </w:rPr>
      </w:pPr>
      <w:r>
        <w:rPr>
          <w:color w:val="000000"/>
          <w:szCs w:val="28"/>
          <w:shd w:fill="FFFFFF" w:val="clear"/>
        </w:rPr>
        <w:t xml:space="preserve">У структурі традиційної виховної діяльності значне місце займають методи формування свідомості особистості, до яких Фіцула відносить лекцію, бесіду, диспут і метод прикладу. Саме ці засоби забезпечують подання світоглядної, моральної та соціально важливої інформації, сприяють формуванню у студентів уявлень про норми суспільного життя та орієнтирів поведінки. </w:t>
      </w:r>
    </w:p>
    <w:p>
      <w:pPr>
        <w:pStyle w:val="Normal"/>
        <w:rPr>
          <w:color w:val="000000"/>
          <w:szCs w:val="28"/>
          <w:shd w:fill="FFFFFF" w:val="clear"/>
        </w:rPr>
      </w:pPr>
      <w:r>
        <w:rPr>
          <w:color w:val="000000"/>
          <w:szCs w:val="28"/>
          <w:shd w:fill="FFFFFF" w:val="clear"/>
        </w:rPr>
        <w:t>Не менш вагомими є методи формування суспільної думки, які у трактуванні М. Фіцули охоплюють педагогічну вимогу, громадську думку, вправляння, привчання та доручення. Задіяні в традиційних моделях виховання, ці методи спрямовані на вироблення у студентів уміння регулювати власну поведінку відповідно до норм колективу, виконувати соціальні ролі та набувати навичок самоорганізації. Через багаторазове повторення дій, включення в доручення та навчання діяти відповідно до очікувань групи формуються сталі навички й риси характеру.</w:t>
      </w:r>
    </w:p>
    <w:p>
      <w:pPr>
        <w:pStyle w:val="Normal"/>
        <w:rPr>
          <w:color w:val="000000"/>
          <w:szCs w:val="28"/>
          <w:shd w:fill="FFFFFF" w:val="clear"/>
        </w:rPr>
      </w:pPr>
      <w:r>
        <w:rPr>
          <w:color w:val="000000"/>
          <w:szCs w:val="28"/>
          <w:shd w:fill="FFFFFF" w:val="clear"/>
        </w:rPr>
        <w:t>У системі традиційної виховної роботи також застосовуються методи стимулювання діяльності й поведінки, зокрема змагання, заохочення та покарання. Вони покликані регулювати поведінку студентів, підтримувати дисципліну, формувати відповідальність і мотивацію до дотримання встановлених правил. Такі методи забезпечують зовнішній контроль та опору на нормативну мотивацію, що є характерним для класичного виховного підходу.</w:t>
      </w:r>
    </w:p>
    <w:p>
      <w:pPr>
        <w:pStyle w:val="Normal"/>
        <w:rPr>
          <w:color w:val="000000"/>
          <w:szCs w:val="28"/>
          <w:shd w:fill="FFFFFF" w:val="clear"/>
        </w:rPr>
      </w:pPr>
      <w:r>
        <w:rPr>
          <w:color w:val="000000"/>
          <w:szCs w:val="28"/>
          <w:shd w:fill="FFFFFF" w:val="clear"/>
        </w:rPr>
        <w:t xml:space="preserve">Завершальним елементом традиційної моделі виступають методи контролю й аналізу ефективності виховання, завдяки яким педагог отримує можливість оцінити рівень сформованості знань, умінь, соціальних установок та поведінкових проявів студентів. Саме через педагогічне спостереження, аналіз виконання доручень і оцінювання діяльності забезпечується зворотний зв’язок і корекція виховного процесу </w:t>
      </w:r>
      <w:r>
        <w:rPr>
          <w:color w:val="111111"/>
          <w:szCs w:val="28"/>
          <w:shd w:fill="FFFFFF" w:val="clear"/>
        </w:rPr>
        <w:t>[</w:t>
      </w:r>
      <w:r>
        <w:rPr>
          <w:color w:val="111111"/>
          <w:szCs w:val="28"/>
          <w:shd w:fill="FFFFFF" w:val="clear"/>
        </w:rPr>
        <w:t>82</w:t>
      </w:r>
      <w:r>
        <w:rPr>
          <w:color w:val="111111"/>
          <w:szCs w:val="28"/>
          <w:shd w:fill="FFFFFF" w:val="clear"/>
        </w:rPr>
        <w:t xml:space="preserve">, с. </w:t>
      </w:r>
      <w:r>
        <w:rPr>
          <w:color w:val="111111"/>
          <w:szCs w:val="28"/>
          <w:shd w:fill="FFFFFF" w:val="clear"/>
        </w:rPr>
        <w:t>2</w:t>
      </w:r>
      <w:r>
        <w:rPr>
          <w:color w:val="111111"/>
          <w:szCs w:val="28"/>
          <w:shd w:fill="FFFFFF" w:val="clear"/>
        </w:rPr>
        <w:t>92</w:t>
      </w:r>
      <w:r>
        <w:rPr>
          <w:color w:val="111111"/>
          <w:szCs w:val="28"/>
          <w:shd w:fill="FFFFFF" w:val="clear"/>
        </w:rPr>
        <w:t>-2</w:t>
      </w:r>
      <w:r>
        <w:rPr>
          <w:color w:val="111111"/>
          <w:szCs w:val="28"/>
          <w:shd w:fill="FFFFFF" w:val="clear"/>
        </w:rPr>
        <w:t>99</w:t>
      </w:r>
      <w:r>
        <w:rPr>
          <w:color w:val="111111"/>
          <w:szCs w:val="28"/>
          <w:shd w:fill="FFFFFF" w:val="clear"/>
        </w:rPr>
        <w:t>].</w:t>
      </w:r>
    </w:p>
    <w:p>
      <w:pPr>
        <w:pStyle w:val="Normal"/>
        <w:rPr>
          <w:color w:val="000000"/>
          <w:szCs w:val="28"/>
          <w:shd w:fill="FFFFFF" w:val="clear"/>
        </w:rPr>
      </w:pPr>
      <w:r>
        <w:rPr>
          <w:color w:val="000000"/>
          <w:szCs w:val="28"/>
          <w:shd w:fill="FFFFFF" w:val="clear"/>
        </w:rPr>
        <w:t>На відміну від традиційних форм виховання, проєктно-орієнтоване виховання передбачає реальну діяльність, де студент виступає автором і виконавцем ідеї. До них можна віднести волонтерські ініціативи (наприклад, акції допомоги внутрішньо переміщеним особам, пораненим військовим, дітям з інвалідністю), екологічні проєкти (прибирання територій, сортування сміття, висадка дерев, екоосвітні кампанії), просвітницькі заходи (вебінари, вуличні акції, виставки), ініціативи спрямовані на поліпшення життя в університетському середовищі (створення куточків відпочинку, ментального здоров’я, антибулінгових груп тощо).</w:t>
      </w:r>
    </w:p>
    <w:p>
      <w:pPr>
        <w:pStyle w:val="Normal"/>
        <w:rPr>
          <w:color w:val="000000"/>
          <w:szCs w:val="28"/>
          <w:shd w:fill="FFFFFF" w:val="clear"/>
        </w:rPr>
      </w:pPr>
      <w:r>
        <w:rPr>
          <w:color w:val="000000"/>
          <w:szCs w:val="28"/>
          <w:shd w:fill="FFFFFF" w:val="clear"/>
        </w:rPr>
        <w:t>Подібна проєктна діяльність розвиває в студентів:</w:t>
      </w:r>
    </w:p>
    <w:p>
      <w:pPr>
        <w:pStyle w:val="Normal"/>
        <w:rPr>
          <w:color w:val="000000"/>
        </w:rPr>
      </w:pPr>
      <w:r>
        <w:rPr>
          <w:color w:val="000000"/>
          <w:szCs w:val="28"/>
          <w:shd w:fill="FFFFFF" w:val="clear"/>
        </w:rPr>
        <w:t>–</w:t>
      </w:r>
      <w:r>
        <w:rPr>
          <w:rFonts w:eastAsia="Times New Roman"/>
          <w:color w:val="000000"/>
          <w:szCs w:val="28"/>
          <w:shd w:fill="FFFFFF" w:val="clear"/>
        </w:rPr>
        <w:t xml:space="preserve"> </w:t>
      </w:r>
      <w:r>
        <w:rPr>
          <w:color w:val="000000"/>
          <w:szCs w:val="28"/>
          <w:shd w:fill="FFFFFF" w:val="clear"/>
        </w:rPr>
        <w:t>ініціативність – здатність самостійно визначати потреби суспільства та формулювати відповідні ідеї;</w:t>
      </w:r>
    </w:p>
    <w:p>
      <w:pPr>
        <w:pStyle w:val="Normal"/>
        <w:rPr>
          <w:color w:val="000000"/>
        </w:rPr>
      </w:pPr>
      <w:r>
        <w:rPr>
          <w:color w:val="000000"/>
          <w:szCs w:val="28"/>
          <w:shd w:fill="FFFFFF" w:val="clear"/>
        </w:rPr>
        <w:t>–</w:t>
      </w:r>
      <w:r>
        <w:rPr>
          <w:rFonts w:eastAsia="Times New Roman"/>
          <w:color w:val="000000"/>
          <w:szCs w:val="28"/>
          <w:shd w:fill="FFFFFF" w:val="clear"/>
        </w:rPr>
        <w:t xml:space="preserve"> </w:t>
      </w:r>
      <w:r>
        <w:rPr>
          <w:color w:val="000000"/>
          <w:szCs w:val="28"/>
          <w:shd w:fill="FFFFFF" w:val="clear"/>
        </w:rPr>
        <w:t>відповідальність – за команду, бюджет, строки реалізації, результат;</w:t>
      </w:r>
    </w:p>
    <w:p>
      <w:pPr>
        <w:pStyle w:val="Normal"/>
        <w:rPr>
          <w:color w:val="000000"/>
        </w:rPr>
      </w:pPr>
      <w:r>
        <w:rPr>
          <w:color w:val="000000"/>
          <w:szCs w:val="28"/>
          <w:shd w:fill="FFFFFF" w:val="clear"/>
        </w:rPr>
        <w:t>–</w:t>
      </w:r>
      <w:r>
        <w:rPr>
          <w:rFonts w:eastAsia="Times New Roman"/>
          <w:color w:val="000000"/>
          <w:szCs w:val="28"/>
          <w:shd w:fill="FFFFFF" w:val="clear"/>
        </w:rPr>
        <w:t xml:space="preserve"> </w:t>
      </w:r>
      <w:r>
        <w:rPr>
          <w:color w:val="000000"/>
          <w:szCs w:val="28"/>
          <w:shd w:fill="FFFFFF" w:val="clear"/>
        </w:rPr>
        <w:t>комунікаційні навички – у роботі з партнерами, місцевою владою, медіа, громадою;</w:t>
      </w:r>
    </w:p>
    <w:p>
      <w:pPr>
        <w:pStyle w:val="Normal"/>
        <w:rPr>
          <w:color w:val="000000"/>
        </w:rPr>
      </w:pPr>
      <w:r>
        <w:rPr>
          <w:color w:val="000000"/>
          <w:szCs w:val="28"/>
          <w:shd w:fill="FFFFFF" w:val="clear"/>
        </w:rPr>
        <w:t>–</w:t>
      </w:r>
      <w:r>
        <w:rPr>
          <w:rFonts w:eastAsia="Times New Roman"/>
          <w:color w:val="000000"/>
          <w:szCs w:val="28"/>
          <w:shd w:fill="FFFFFF" w:val="clear"/>
        </w:rPr>
        <w:t xml:space="preserve"> </w:t>
      </w:r>
      <w:r>
        <w:rPr>
          <w:color w:val="000000"/>
          <w:szCs w:val="28"/>
          <w:shd w:fill="FFFFFF" w:val="clear"/>
        </w:rPr>
        <w:t>креативність і критичне мислення – у пошуку рішень;</w:t>
      </w:r>
    </w:p>
    <w:p>
      <w:pPr>
        <w:pStyle w:val="Normal"/>
        <w:rPr>
          <w:color w:val="000000"/>
        </w:rPr>
      </w:pPr>
      <w:r>
        <w:rPr>
          <w:color w:val="000000"/>
          <w:szCs w:val="28"/>
          <w:shd w:fill="FFFFFF" w:val="clear"/>
        </w:rPr>
        <w:t>–</w:t>
      </w:r>
      <w:r>
        <w:rPr>
          <w:rFonts w:eastAsia="Times New Roman"/>
          <w:color w:val="000000"/>
          <w:szCs w:val="28"/>
          <w:shd w:fill="FFFFFF" w:val="clear"/>
        </w:rPr>
        <w:t xml:space="preserve"> </w:t>
      </w:r>
      <w:r>
        <w:rPr>
          <w:color w:val="000000"/>
          <w:szCs w:val="28"/>
          <w:shd w:fill="FFFFFF" w:val="clear"/>
        </w:rPr>
        <w:t>лідерство і командну взаємодію – адже проєкти часто реалізуються групами;</w:t>
      </w:r>
    </w:p>
    <w:p>
      <w:pPr>
        <w:pStyle w:val="Normal"/>
        <w:rPr>
          <w:color w:val="000000"/>
        </w:rPr>
      </w:pPr>
      <w:r>
        <w:rPr>
          <w:color w:val="000000"/>
          <w:szCs w:val="28"/>
          <w:shd w:fill="FFFFFF" w:val="clear"/>
        </w:rPr>
        <w:t>–</w:t>
      </w:r>
      <w:r>
        <w:rPr>
          <w:rFonts w:eastAsia="Times New Roman"/>
          <w:color w:val="000000"/>
          <w:szCs w:val="28"/>
          <w:shd w:fill="FFFFFF" w:val="clear"/>
        </w:rPr>
        <w:t xml:space="preserve"> </w:t>
      </w:r>
      <w:r>
        <w:rPr>
          <w:color w:val="000000"/>
          <w:szCs w:val="28"/>
          <w:shd w:fill="FFFFFF" w:val="clear"/>
        </w:rPr>
        <w:t>громадянську ідентичність – через реальну участь у вирішенні важливих для громади проблем.</w:t>
      </w:r>
    </w:p>
    <w:p>
      <w:pPr>
        <w:pStyle w:val="Normal"/>
        <w:rPr>
          <w:color w:val="000000"/>
        </w:rPr>
      </w:pPr>
      <w:r>
        <w:rPr>
          <w:color w:val="000000"/>
          <w:szCs w:val="28"/>
          <w:shd w:fill="FFFFFF" w:val="clear"/>
        </w:rPr>
        <w:t>Під час воєнного стану проєктно-орієнтоване виховання набуває особливої актуальності, оскільки воно дозволяє студентам не бути пасивними спостерігачами, а стати активними агентами змін, реалізуючи мікропроєкти солідарності, підтримки та єдності, що особливо важливо для збереження соціальної тканини країни.</w:t>
      </w:r>
    </w:p>
    <w:p>
      <w:pPr>
        <w:pStyle w:val="Normal"/>
        <w:rPr>
          <w:color w:val="000000"/>
          <w:szCs w:val="28"/>
          <w:shd w:fill="FFFFFF" w:val="clear"/>
        </w:rPr>
      </w:pPr>
      <w:r>
        <w:rPr>
          <w:color w:val="000000"/>
          <w:szCs w:val="28"/>
          <w:shd w:fill="FFFFFF" w:val="clear"/>
        </w:rPr>
        <w:t>Таким чином, проєктно-орієнтоване виховання виступає не лише як освітня технологія, а як ціннісна стратегія розвитку особистості, що відповідає на запит сучасного суспільства на активного, відповідального, компетентного громадянина.</w:t>
      </w:r>
    </w:p>
    <w:p>
      <w:pPr>
        <w:pStyle w:val="Normal"/>
        <w:rPr>
          <w:color w:val="000000"/>
        </w:rPr>
      </w:pPr>
      <w:r>
        <w:rPr>
          <w:color w:val="000000"/>
        </w:rPr>
        <w:t xml:space="preserve">Інтеграція виховання в навчальні дисципліни – це прогресивний підхід до формування цілісної особистості студента, що передбачає поєднання академічного змісту з виховними цілями, без відокремлення навчального процесу від морального, громадянського чи емоційного розвитку молоді. На думку Я. Б. Зорія </w:t>
      </w:r>
      <w:r>
        <w:rPr>
          <w:color w:val="000000"/>
          <w:lang w:val="ru-RU"/>
        </w:rPr>
        <w:t>такий підхід «орієнтований не лише на передачу зн</w:t>
      </w:r>
      <w:r>
        <w:rPr>
          <w:color w:val="000000"/>
        </w:rPr>
        <w:t>ань, а й на виховання свідомих, відповідальних та етично зрілих громадян, які здатні діяти у складних соціокультурних і політичних умовах, зокрема в умовах воєнного стану» [</w:t>
      </w:r>
      <w:r>
        <w:rPr>
          <w:color w:val="000000"/>
        </w:rPr>
        <w:fldChar w:fldCharType="begin"/>
      </w:r>
      <w:r>
        <w:rPr>
          <w:color w:val="000000"/>
        </w:rPr>
        <w:instrText xml:space="preserve"> REF _Ref201483937 \r \r \h </w:instrText>
      </w:r>
      <w:r>
        <w:rPr>
          <w:color w:val="000000"/>
        </w:rPr>
        <w:fldChar w:fldCharType="separate"/>
      </w:r>
      <w:r>
        <w:rPr>
          <w:color w:val="000000"/>
        </w:rPr>
        <w:t>Помилка: джерело посилання не знайдено</w:t>
      </w:r>
      <w:r>
        <w:rPr>
          <w:color w:val="000000"/>
        </w:rPr>
        <w:fldChar w:fldCharType="end"/>
      </w:r>
      <w:r>
        <w:rPr>
          <w:color w:val="000000"/>
        </w:rPr>
        <w:t>, с. 224].</w:t>
      </w:r>
    </w:p>
    <w:p>
      <w:pPr>
        <w:pStyle w:val="Normal"/>
        <w:rPr>
          <w:color w:val="000000"/>
        </w:rPr>
      </w:pPr>
      <w:r>
        <w:rPr>
          <w:color w:val="000000"/>
        </w:rPr>
        <w:t>Суть цього напряму полягає в тому, що виховний потенціал не обмежується лише кураторськими годинам або позанавчальними заходами, а пронизує весь освітній процес, включаючи лекції, практичні заняття, обговорення, міждисциплінарні зв’язки. Це дозволяє створити освітній простір, де формуються не лише компетентності, а й цінності, такі як гідність, емпатія, патріотизм, правосвідомість, солідарність, критичне мислення.</w:t>
      </w:r>
    </w:p>
    <w:p>
      <w:pPr>
        <w:pStyle w:val="Normal"/>
        <w:rPr>
          <w:color w:val="000000"/>
        </w:rPr>
      </w:pPr>
      <w:r>
        <w:rPr>
          <w:color w:val="000000"/>
        </w:rPr>
        <w:t>Особливу увагу в контексті цього напрямку приділяється професійному вихованню. На думку Г. Н. Овчаренко цього напряму зростає за умови, що взаємодія між викладачем і студентом ґрунтується на принципах гуманістичної та діяльнісної педагогіки, що забезпечує інтеграцію комунікативної активності студентів із їхньою суб’єктною позицією в освітньому середовищі. Така взаємодія реалізується через отримання, передачу й обмін інформацією як у межах структурованої, так і у спонтанній комунікації між учасниками навчального процесу. У цьому контексті внутрішньопредметні й міжпредметні зв’язки, а також поєднання формальної навчальної активності з неформальними формами взаємодії поза аудиторією створюють комплексний простір професійного виховання. Серед пріоритетних форм інтеграції навчального і позанавчального досвіду студентів автором виокремлюються такі інноваційні форми виховання, як лекції у форматі діалогу, тематичні обговорення, диспути, комунікативні тренінги тощо. При цьому ключовим інструментом формування професійних цінностей та компетентностей залишається саме діалог між викладачем і студентом [</w:t>
      </w:r>
      <w:r>
        <w:rPr>
          <w:color w:val="000000"/>
        </w:rPr>
        <w:fldChar w:fldCharType="begin"/>
      </w:r>
      <w:r>
        <w:rPr>
          <w:color w:val="000000"/>
        </w:rPr>
        <w:instrText xml:space="preserve"> REF _Ref201484248 \r \r \h </w:instrText>
      </w:r>
      <w:r>
        <w:rPr>
          <w:color w:val="000000"/>
        </w:rPr>
        <w:fldChar w:fldCharType="separate"/>
      </w:r>
      <w:r>
        <w:rPr>
          <w:color w:val="000000"/>
        </w:rPr>
        <w:t>Помилка: джерело посилання не знайдено</w:t>
      </w:r>
      <w:r>
        <w:rPr>
          <w:color w:val="000000"/>
        </w:rPr>
        <w:fldChar w:fldCharType="end"/>
      </w:r>
      <w:r>
        <w:rPr>
          <w:color w:val="000000"/>
        </w:rPr>
        <w:t>, с. 37].</w:t>
      </w:r>
    </w:p>
    <w:p>
      <w:pPr>
        <w:pStyle w:val="Normal"/>
        <w:rPr>
          <w:color w:val="000000"/>
        </w:rPr>
      </w:pPr>
      <w:r>
        <w:rPr>
          <w:rFonts w:eastAsia="Times New Roman"/>
          <w:color w:val="000000"/>
        </w:rPr>
        <w:t xml:space="preserve"> </w:t>
      </w:r>
      <w:r>
        <w:rPr>
          <w:color w:val="000000"/>
        </w:rPr>
        <w:t>Переваги впровадження такого підходу полягають в наступному:</w:t>
      </w:r>
    </w:p>
    <w:p>
      <w:pPr>
        <w:pStyle w:val="Normal"/>
        <w:rPr>
          <w:color w:val="000000"/>
        </w:rPr>
      </w:pPr>
      <w:r>
        <w:rPr>
          <w:color w:val="000000"/>
        </w:rPr>
        <w:t>–</w:t>
      </w:r>
      <w:r>
        <w:rPr>
          <w:rFonts w:eastAsia="Times New Roman"/>
          <w:color w:val="000000"/>
        </w:rPr>
        <w:t xml:space="preserve"> </w:t>
      </w:r>
      <w:r>
        <w:rPr>
          <w:color w:val="000000"/>
        </w:rPr>
        <w:t>поєднання теорії з життєвими викликами, що робить навчання актуальним і значущим;</w:t>
      </w:r>
    </w:p>
    <w:p>
      <w:pPr>
        <w:pStyle w:val="Normal"/>
        <w:rPr>
          <w:color w:val="000000"/>
        </w:rPr>
      </w:pPr>
      <w:r>
        <w:rPr>
          <w:color w:val="000000"/>
        </w:rPr>
        <w:t>–</w:t>
      </w:r>
      <w:r>
        <w:rPr>
          <w:rFonts w:eastAsia="Times New Roman"/>
          <w:color w:val="000000"/>
        </w:rPr>
        <w:t xml:space="preserve"> </w:t>
      </w:r>
      <w:r>
        <w:rPr>
          <w:color w:val="000000"/>
        </w:rPr>
        <w:t>підвищення внутрішньої мотивації студентів через залучення до обговорення важливих соціальних тем;</w:t>
      </w:r>
    </w:p>
    <w:p>
      <w:pPr>
        <w:pStyle w:val="Normal"/>
        <w:rPr>
          <w:color w:val="000000"/>
        </w:rPr>
      </w:pPr>
      <w:r>
        <w:rPr>
          <w:color w:val="000000"/>
        </w:rPr>
        <w:t>–</w:t>
      </w:r>
      <w:r>
        <w:rPr>
          <w:rFonts w:eastAsia="Times New Roman"/>
          <w:color w:val="000000"/>
        </w:rPr>
        <w:t xml:space="preserve"> </w:t>
      </w:r>
      <w:r>
        <w:rPr>
          <w:color w:val="000000"/>
        </w:rPr>
        <w:t>розвиток особистісних якостей і критичного мислення через аналіз реальних ситуацій і моральних дилем;</w:t>
      </w:r>
    </w:p>
    <w:p>
      <w:pPr>
        <w:pStyle w:val="Normal"/>
        <w:rPr>
          <w:color w:val="000000"/>
        </w:rPr>
      </w:pPr>
      <w:r>
        <w:rPr>
          <w:color w:val="000000"/>
        </w:rPr>
        <w:t>–</w:t>
      </w:r>
      <w:r>
        <w:rPr>
          <w:rFonts w:eastAsia="Times New Roman"/>
          <w:color w:val="000000"/>
        </w:rPr>
        <w:t xml:space="preserve"> </w:t>
      </w:r>
      <w:r>
        <w:rPr>
          <w:color w:val="000000"/>
        </w:rPr>
        <w:t>формування стійкої громадянської позиції, необхідної в умовах соціальних трансформацій та військової загрози.</w:t>
      </w:r>
    </w:p>
    <w:p>
      <w:pPr>
        <w:pStyle w:val="Normal"/>
        <w:rPr>
          <w:color w:val="000000"/>
        </w:rPr>
      </w:pPr>
      <w:r>
        <w:rPr>
          <w:color w:val="000000"/>
        </w:rPr>
        <w:t>Таким чином, інтеграція виховання в освітній процес дозволяє не лише навчати, а й формувати морально зрілу, критично мислячу особистість, здатну до активної соціальної дії – що є особливо важливим у реаліях сучасної України.</w:t>
      </w:r>
    </w:p>
    <w:p>
      <w:pPr>
        <w:pStyle w:val="Normal"/>
        <w:rPr>
          <w:color w:val="000000"/>
        </w:rPr>
      </w:pPr>
      <w:r>
        <w:rPr>
          <w:bCs/>
          <w:color w:val="000000"/>
        </w:rPr>
        <w:t>Міжкультурне та ціннісно-орієнтоване виховання</w:t>
      </w:r>
      <w:r>
        <w:rPr>
          <w:color w:val="000000"/>
        </w:rPr>
        <w:t xml:space="preserve"> – це цілісний підхід до формування особистості студента в умовах багатокультурного, поліконфесійного та соціально розмаїтого середовища. Його актуальність зросла в умовах війни, коли в освітній простір дедалі активніше інтегруються внутрішньо переміщені особи, студенти з тимчасово окупованих територій, іноземні громадяни, представники різних етнічних та соціальних спільнот. Такий напрям виховання спрямований на </w:t>
      </w:r>
      <w:r>
        <w:rPr>
          <w:bCs/>
          <w:color w:val="000000"/>
        </w:rPr>
        <w:t>утвердження національної ідентичності на основі відкритості, толерантності та взаємоповаги</w:t>
      </w:r>
      <w:r>
        <w:rPr>
          <w:color w:val="000000"/>
        </w:rPr>
        <w:t>.</w:t>
      </w:r>
    </w:p>
    <w:p>
      <w:pPr>
        <w:pStyle w:val="Normal"/>
        <w:rPr>
          <w:color w:val="000000"/>
        </w:rPr>
      </w:pPr>
      <w:r>
        <w:rPr>
          <w:bCs/>
          <w:color w:val="000000"/>
        </w:rPr>
        <w:t>Суть міжкультурного виховання</w:t>
      </w:r>
      <w:r>
        <w:rPr>
          <w:color w:val="000000"/>
        </w:rPr>
        <w:t xml:space="preserve"> полягає у створенні безпечного і доброзичливого середовища, де кожен студент – незалежно від етнічного походження, мови, релігії чи соціального досвіду – може почуватися прийнятим, почутим та включеним у спільноту. При цьому на перший план виходить </w:t>
      </w:r>
      <w:r>
        <w:rPr>
          <w:bCs/>
          <w:color w:val="000000"/>
        </w:rPr>
        <w:t>ціннісна складова</w:t>
      </w:r>
      <w:r>
        <w:rPr>
          <w:color w:val="000000"/>
        </w:rPr>
        <w:t>, зокрема: повага до гідності іншого, розуміння цінності культурного різноманіття, здатність до діалогу та співпраці в умовах розбіжностей [</w:t>
      </w:r>
      <w:r>
        <w:rPr>
          <w:color w:val="000000"/>
        </w:rPr>
        <w:fldChar w:fldCharType="begin"/>
      </w:r>
      <w:r>
        <w:rPr>
          <w:color w:val="000000"/>
        </w:rPr>
        <w:instrText xml:space="preserve"> REF _Ref201484381 \r \r \h </w:instrText>
      </w:r>
      <w:r>
        <w:rPr>
          <w:color w:val="000000"/>
        </w:rPr>
        <w:fldChar w:fldCharType="separate"/>
      </w:r>
      <w:r>
        <w:rPr>
          <w:color w:val="000000"/>
        </w:rPr>
        <w:t>Помилка: джерело посилання не знайдено</w:t>
      </w:r>
      <w:r>
        <w:rPr>
          <w:color w:val="000000"/>
        </w:rPr>
        <w:fldChar w:fldCharType="end"/>
      </w:r>
      <w:r>
        <w:rPr>
          <w:color w:val="000000"/>
        </w:rPr>
        <w:t>, с. 171].</w:t>
      </w:r>
    </w:p>
    <w:p>
      <w:pPr>
        <w:pStyle w:val="Normal"/>
        <w:rPr>
          <w:color w:val="000000"/>
        </w:rPr>
      </w:pPr>
      <w:r>
        <w:rPr>
          <w:color w:val="000000"/>
        </w:rPr>
        <w:t>Переваги цього напряму:</w:t>
      </w:r>
    </w:p>
    <w:p>
      <w:pPr>
        <w:pStyle w:val="Normal"/>
        <w:rPr>
          <w:color w:val="000000"/>
        </w:rPr>
      </w:pPr>
      <w:r>
        <w:rPr>
          <w:color w:val="000000"/>
        </w:rPr>
        <w:t>–</w:t>
      </w:r>
      <w:r>
        <w:rPr>
          <w:rFonts w:eastAsia="Times New Roman"/>
          <w:color w:val="000000"/>
        </w:rPr>
        <w:t xml:space="preserve"> </w:t>
      </w:r>
      <w:r>
        <w:rPr>
          <w:color w:val="000000"/>
        </w:rPr>
        <w:t>зменшення напруги у студентському середовищі, особливо в умовах внутрішньої міграції та посттравматичних станів;</w:t>
      </w:r>
    </w:p>
    <w:p>
      <w:pPr>
        <w:pStyle w:val="Normal"/>
        <w:rPr>
          <w:color w:val="000000"/>
        </w:rPr>
      </w:pPr>
      <w:r>
        <w:rPr>
          <w:color w:val="000000"/>
        </w:rPr>
        <w:t>–</w:t>
      </w:r>
      <w:r>
        <w:rPr>
          <w:rFonts w:eastAsia="Times New Roman"/>
          <w:color w:val="000000"/>
        </w:rPr>
        <w:t xml:space="preserve"> </w:t>
      </w:r>
      <w:r>
        <w:rPr>
          <w:color w:val="000000"/>
        </w:rPr>
        <w:t>формування толерантної, відкритої до діалогу академічної культури;</w:t>
      </w:r>
    </w:p>
    <w:p>
      <w:pPr>
        <w:pStyle w:val="Normal"/>
        <w:rPr>
          <w:color w:val="000000"/>
        </w:rPr>
      </w:pPr>
      <w:r>
        <w:rPr>
          <w:color w:val="000000"/>
        </w:rPr>
        <w:t>–</w:t>
      </w:r>
      <w:r>
        <w:rPr>
          <w:rFonts w:eastAsia="Times New Roman"/>
          <w:color w:val="000000"/>
        </w:rPr>
        <w:t xml:space="preserve"> </w:t>
      </w:r>
      <w:r>
        <w:rPr>
          <w:color w:val="000000"/>
        </w:rPr>
        <w:t>підвищення психологічного комфорту студентів, які зазнали вимушеного переселення або перебувають у меншості;</w:t>
      </w:r>
    </w:p>
    <w:p>
      <w:pPr>
        <w:pStyle w:val="Normal"/>
        <w:rPr>
          <w:color w:val="000000"/>
        </w:rPr>
      </w:pPr>
      <w:r>
        <w:rPr>
          <w:color w:val="000000"/>
        </w:rPr>
        <w:t>–</w:t>
      </w:r>
      <w:r>
        <w:rPr>
          <w:rFonts w:eastAsia="Times New Roman"/>
          <w:color w:val="000000"/>
        </w:rPr>
        <w:t xml:space="preserve"> </w:t>
      </w:r>
      <w:r>
        <w:rPr>
          <w:color w:val="000000"/>
        </w:rPr>
        <w:t>сприяння створенню університету як безпечного простору солідарності, а не конкуренції і відокремлення.</w:t>
      </w:r>
    </w:p>
    <w:p>
      <w:pPr>
        <w:pStyle w:val="Normal"/>
        <w:rPr>
          <w:color w:val="000000"/>
        </w:rPr>
      </w:pPr>
      <w:r>
        <w:rPr>
          <w:color w:val="000000"/>
        </w:rPr>
        <w:t xml:space="preserve">Таким чином, міжкультурне та ціннісно-орієнтоване виховання є не лише інструментом гуманізації університетського простору, але й стратегічною відповіддю на виклики війни, переміщення, зростаючої поляризації та потреби в соціальній єдності. </w:t>
      </w:r>
      <w:r>
        <w:rPr>
          <w:color w:val="000000"/>
          <w:lang w:val="ru-RU"/>
        </w:rPr>
        <w:t>Це виховання солідарної особистості – відкритої до світу, але вкоріненої у власну культуру та цінності.</w:t>
      </w:r>
    </w:p>
    <w:p>
      <w:pPr>
        <w:pStyle w:val="Normal"/>
        <w:rPr>
          <w:color w:val="111111"/>
        </w:rPr>
      </w:pPr>
      <w:r>
        <w:rPr>
          <w:color w:val="111111"/>
          <w:szCs w:val="28"/>
          <w:shd w:fill="FFFFFF" w:val="clear"/>
        </w:rPr>
        <w:t>«Вихована робота у закладі вищої освіти повинна мати креативний характер, реалізовуватися відповідно до вимог чинних державних документів і положень щодо виховної роботи у закладі вищої освіти» [</w:t>
      </w:r>
      <w:r>
        <w:rPr>
          <w:color w:val="111111"/>
          <w:szCs w:val="28"/>
          <w:shd w:fill="FFFFFF" w:val="clear"/>
        </w:rPr>
        <w:fldChar w:fldCharType="begin"/>
      </w:r>
      <w:r>
        <w:rPr>
          <w:shd w:fill="FFFFFF" w:val="clear"/>
          <w:szCs w:val="28"/>
          <w:color w:val="111111"/>
        </w:rPr>
        <w:instrText xml:space="preserve"> REF _Ref201480070 \r \r \h </w:instrText>
      </w:r>
      <w:r>
        <w:rPr>
          <w:shd w:fill="FFFFFF" w:val="clear"/>
          <w:szCs w:val="28"/>
          <w:color w:val="111111"/>
        </w:rPr>
        <w:fldChar w:fldCharType="separate"/>
      </w:r>
      <w:r>
        <w:rPr>
          <w:shd w:fill="FFFFFF" w:val="clear"/>
          <w:szCs w:val="28"/>
          <w:color w:val="111111"/>
        </w:rPr>
        <w:t>Помилка: джерело посилання не знайдено</w:t>
      </w:r>
      <w:r>
        <w:rPr>
          <w:shd w:fill="FFFFFF" w:val="clear"/>
          <w:szCs w:val="28"/>
          <w:color w:val="111111"/>
        </w:rPr>
        <w:fldChar w:fldCharType="end"/>
      </w:r>
      <w:r>
        <w:rPr>
          <w:color w:val="111111"/>
          <w:szCs w:val="28"/>
          <w:shd w:fill="FFFFFF" w:val="clear"/>
        </w:rPr>
        <w:t>, с. 4].</w:t>
      </w:r>
    </w:p>
    <w:p>
      <w:pPr>
        <w:pStyle w:val="Normal"/>
        <w:rPr>
          <w:color w:val="111111"/>
        </w:rPr>
      </w:pPr>
      <w:r>
        <w:rPr>
          <w:color w:val="111111"/>
          <w:szCs w:val="28"/>
          <w:shd w:fill="FFFFFF" w:val="clear"/>
        </w:rPr>
        <w:t xml:space="preserve">Важливим елементом організації виховного процесу є виконання ним основних функцій, які забезпечують ефективність та цілісність виховання. Перша функція – організаційна. Будь-яка форма виховної роботи передбачає вирішення організаційних завдань. Організатором можуть виступати як педагог, так і студенти. Організація справи відображає певну логіку дій і взаємодії учасників. Існують узагальнені методи організації різних форм виховної роботи, що стали традиційними і використовуються багатьма педагогами (бесіди, колективні творчі заходи, конкурси, інсценування, </w:t>
      </w:r>
      <w:r>
        <w:rPr>
          <w:color w:val="111111"/>
          <w:szCs w:val="28"/>
          <w:shd w:fill="FFFFFF" w:val="clear"/>
        </w:rPr>
        <w:t>тощо).</w:t>
      </w:r>
    </w:p>
    <w:p>
      <w:pPr>
        <w:pStyle w:val="Normal"/>
        <w:rPr>
          <w:color w:val="111111"/>
          <w:szCs w:val="28"/>
          <w:shd w:fill="FFFFFF" w:val="clear"/>
        </w:rPr>
      </w:pPr>
      <w:r>
        <w:rPr>
          <w:color w:val="111111"/>
          <w:szCs w:val="28"/>
          <w:shd w:fill="FFFFFF" w:val="clear"/>
        </w:rPr>
        <w:t>Друга функція – нормативна. Та чи інша форма дозволяє регулювати відносини як між педагогами та студентами, так і між студентами.</w:t>
      </w:r>
    </w:p>
    <w:p>
      <w:pPr>
        <w:pStyle w:val="Normal"/>
        <w:rPr>
          <w:color w:val="111111"/>
        </w:rPr>
      </w:pPr>
      <w:r>
        <w:rPr>
          <w:color w:val="111111"/>
        </w:rPr>
        <w:t xml:space="preserve">Третя функція – інформативна. Реалізація цієї функції передбачає не тільки одностороннє надання студентам певного обсягу знань, а й оновлення їх існуючих знань і звернення до їх досвіду. </w:t>
      </w:r>
    </w:p>
    <w:p>
      <w:pPr>
        <w:pStyle w:val="Normal"/>
        <w:rPr>
          <w:color w:val="111111"/>
          <w:szCs w:val="28"/>
          <w:shd w:fill="FFFFFF" w:val="clear"/>
        </w:rPr>
      </w:pPr>
      <w:r>
        <w:rPr>
          <w:color w:val="111111"/>
          <w:szCs w:val="28"/>
          <w:shd w:fill="FFFFFF" w:val="clear"/>
        </w:rPr>
        <w:t>Функції виховної роботи знаходять своє конкретне втілення через дотримання принципів виховання, які визначають зміст і методи впливу на особистість студента. Позицію М. М. Фіцул</w:t>
      </w:r>
      <w:r>
        <w:rPr>
          <w:color w:val="111111"/>
          <w:szCs w:val="28"/>
          <w:shd w:fill="FFFFFF" w:val="clear"/>
        </w:rPr>
        <w:t>и</w:t>
      </w:r>
      <w:r>
        <w:rPr>
          <w:color w:val="111111"/>
          <w:szCs w:val="28"/>
          <w:shd w:fill="FFFFFF" w:val="clear"/>
        </w:rPr>
        <w:t xml:space="preserve"> щодо принципів виховання можна вважати однією з найбільш системних та науково обґрунтованих. Академік підкреслює важливість національних принципів виховання, які ґрунтуються на історичній спадщині та ментальності українського народу. До них належать «принцип народності, природовідповідності, гуманізації, демократизації, етнізації, культуровідповідності, поєднання педагогічного керівництва з ініціативою студентів, принцип безперервності і наступності виховання, єдності свідомості й поведінки, професійної спрямованості, диференціації та індивідуалізації, цілеспрямованості та єдності виховних впливів усіх учасників виховного процес</w:t>
      </w:r>
      <w:r>
        <w:rPr>
          <w:color w:val="111111"/>
          <w:szCs w:val="28"/>
          <w:shd w:fill="FFFFFF" w:val="clear"/>
        </w:rPr>
        <w:t>у</w:t>
      </w:r>
      <w:r>
        <w:rPr>
          <w:color w:val="111111"/>
          <w:szCs w:val="28"/>
          <w:shd w:fill="FFFFFF" w:val="clear"/>
        </w:rPr>
        <w:t>» [</w:t>
      </w:r>
      <w:r>
        <w:rPr>
          <w:color w:val="111111"/>
          <w:szCs w:val="28"/>
          <w:shd w:fill="FFFFFF" w:val="clear"/>
        </w:rPr>
        <w:t>82</w:t>
      </w:r>
      <w:r>
        <w:rPr>
          <w:color w:val="111111"/>
          <w:szCs w:val="28"/>
          <w:shd w:fill="FFFFFF" w:val="clear"/>
        </w:rPr>
        <w:t xml:space="preserve">, с. </w:t>
      </w:r>
      <w:r>
        <w:rPr>
          <w:color w:val="111111"/>
          <w:szCs w:val="28"/>
          <w:shd w:fill="FFFFFF" w:val="clear"/>
        </w:rPr>
        <w:t>23</w:t>
      </w:r>
      <w:r>
        <w:rPr>
          <w:color w:val="111111"/>
          <w:szCs w:val="28"/>
          <w:shd w:fill="FFFFFF" w:val="clear"/>
        </w:rPr>
        <w:t>7</w:t>
      </w:r>
      <w:r>
        <w:rPr>
          <w:color w:val="111111"/>
          <w:szCs w:val="28"/>
          <w:shd w:fill="FFFFFF" w:val="clear"/>
        </w:rPr>
        <w:t>-23</w:t>
      </w:r>
      <w:r>
        <w:rPr>
          <w:color w:val="111111"/>
          <w:szCs w:val="28"/>
          <w:shd w:fill="FFFFFF" w:val="clear"/>
        </w:rPr>
        <w:t>8</w:t>
      </w:r>
      <w:r>
        <w:rPr>
          <w:color w:val="111111"/>
          <w:szCs w:val="28"/>
          <w:shd w:fill="FFFFFF" w:val="clear"/>
        </w:rPr>
        <w:t>].</w:t>
      </w:r>
    </w:p>
    <w:p>
      <w:pPr>
        <w:pStyle w:val="Normal"/>
        <w:rPr>
          <w:color w:val="111111"/>
          <w:szCs w:val="28"/>
          <w:shd w:fill="FFFFFF" w:val="clear"/>
        </w:rPr>
      </w:pPr>
      <w:r>
        <w:rPr>
          <w:color w:val="111111"/>
          <w:szCs w:val="28"/>
          <w:shd w:fill="FFFFFF" w:val="clear"/>
        </w:rPr>
        <w:t>Міністерство освіти і науки України у своїх рекомендаціях акцентує на принципах національно-патріотичного виховання, громадянської свідомості, безпеки, соціальної підтримки та розвитку психологічної стійкості студентської молоді, що набуває особливого значення в умовах воєнного стану. Національно-патріотичне виховання розглядається як ключовий компонент формування соціально активної й відповідальної особистості з чіткою громадянською позицією, здатної до захисту національних інтересів та територіальної цілісності держави. Саме тому в рекомендаціях Міністерства підкреслюється, що виховання молоді має сприяти розвитку стійкої системи цінностей, набуттю досвіду громадянської участі, готовності діяти на благо держави та суспільства.</w:t>
      </w:r>
    </w:p>
    <w:p>
      <w:pPr>
        <w:pStyle w:val="Normal"/>
        <w:rPr>
          <w:color w:val="111111"/>
          <w:szCs w:val="28"/>
          <w:shd w:fill="FFFFFF" w:val="clear"/>
        </w:rPr>
      </w:pPr>
      <w:r>
        <w:rPr>
          <w:color w:val="111111"/>
          <w:szCs w:val="28"/>
          <w:shd w:fill="FFFFFF" w:val="clear"/>
        </w:rPr>
        <w:t xml:space="preserve">Своєрідним сучасним принципом, визначеним МОН, є також орієнтація виховання на формування національної самоідентифікації. Заклад освіти має стати простором, де студент не просто здобуває знання, а й формується як громадянин і патріот України, усвідомлює свою роль у збереженні незалежності та розбудові країни як демократичної та правової держави. </w:t>
      </w:r>
    </w:p>
    <w:p>
      <w:pPr>
        <w:pStyle w:val="Normal"/>
        <w:rPr>
          <w:color w:val="111111"/>
          <w:szCs w:val="28"/>
          <w:shd w:fill="FFFFFF" w:val="clear"/>
        </w:rPr>
      </w:pPr>
      <w:r>
        <w:rPr>
          <w:color w:val="111111"/>
          <w:szCs w:val="28"/>
          <w:shd w:fill="FFFFFF" w:val="clear"/>
        </w:rPr>
        <w:t xml:space="preserve">Таким чином, ми вважаємо, що принципи виховання стають методологічною основою організації виховної роботи в закладах вищої освіти та визначають зміст практичної діяльності субʼєктів виховної роботи. До суб’єктів виховної роботи у ЗВО належать куратори академічних груп, викладачі, керівництво факультету та університету, органи студентського самоврядування, а також профспілкові організації. </w:t>
      </w:r>
    </w:p>
    <w:p>
      <w:pPr>
        <w:pStyle w:val="Normal"/>
        <w:rPr>
          <w:color w:val="111111"/>
        </w:rPr>
      </w:pPr>
      <w:r>
        <w:rPr>
          <w:color w:val="111111"/>
          <w:szCs w:val="28"/>
          <w:shd w:fill="FFFFFF" w:val="clear"/>
        </w:rPr>
        <w:t xml:space="preserve">Кураторами в закладах вищої освіти є педагоги, які здійснюють координацію виховного процесу в академічних групах, забезпечуючи індивідуальний підхід і системну взаємодію зі студентами. На думку </w:t>
      </w:r>
      <w:r>
        <w:rPr>
          <w:color w:val="111111"/>
          <w:szCs w:val="28"/>
          <w:shd w:fill="FFFFFF" w:val="clear"/>
        </w:rPr>
        <w:t>М</w:t>
      </w:r>
      <w:r>
        <w:rPr>
          <w:color w:val="111111"/>
          <w:szCs w:val="28"/>
          <w:shd w:fill="FFFFFF" w:val="clear"/>
        </w:rPr>
        <w:t>. Фіцули, «діяльність куратора спрямовується на формування у молоді соціального досвіду, національної самосвідомості, ціннісних орієнтацій, а також розвиток особистісних якостей майбутнього фахівц</w:t>
      </w:r>
      <w:r>
        <w:rPr>
          <w:color w:val="111111"/>
          <w:szCs w:val="28"/>
          <w:shd w:fill="FFFFFF" w:val="clear"/>
        </w:rPr>
        <w:t>я</w:t>
      </w:r>
      <w:r>
        <w:rPr>
          <w:color w:val="111111"/>
          <w:szCs w:val="28"/>
          <w:shd w:fill="FFFFFF" w:val="clear"/>
        </w:rPr>
        <w:t>» [</w:t>
      </w:r>
      <w:r>
        <w:rPr>
          <w:color w:val="111111"/>
          <w:szCs w:val="28"/>
          <w:shd w:fill="FFFFFF" w:val="clear"/>
        </w:rPr>
        <w:t>82</w:t>
      </w:r>
      <w:r>
        <w:rPr>
          <w:color w:val="111111"/>
          <w:szCs w:val="28"/>
          <w:shd w:fill="FFFFFF" w:val="clear"/>
        </w:rPr>
        <w:t xml:space="preserve">, с. </w:t>
      </w:r>
      <w:r>
        <w:rPr>
          <w:color w:val="111111"/>
          <w:szCs w:val="28"/>
          <w:shd w:fill="FFFFFF" w:val="clear"/>
        </w:rPr>
        <w:t>303-304</w:t>
      </w:r>
      <w:r>
        <w:rPr>
          <w:color w:val="111111"/>
          <w:szCs w:val="28"/>
          <w:shd w:fill="FFFFFF" w:val="clear"/>
        </w:rPr>
        <w:t xml:space="preserve">]. Така позиція підкреслює, що куратор виконує аналітичну, організаторську та соціалізуючу функції, підтримує студентів у вирішенні навчальних і побутових питань, сприяє їхньому професійному становленню та адаптації до університетського середовища. Викладачі інтегрують виховні компоненти в освітній процес, сприяють формуванню професійних і морально-етичних якостей. </w:t>
      </w:r>
    </w:p>
    <w:p>
      <w:pPr>
        <w:pStyle w:val="Normal"/>
        <w:rPr>
          <w:color w:val="111111"/>
        </w:rPr>
      </w:pPr>
      <w:r>
        <w:rPr>
          <w:color w:val="111111"/>
          <w:szCs w:val="28"/>
          <w:shd w:fill="FFFFFF" w:val="clear"/>
        </w:rPr>
        <w:t xml:space="preserve">Керівництво факультету та університету організовує та регулює загальну систему виховної роботи, визначає її пріоритети й забезпечує нормативно-методичну підтримку. Студентське самоврядування представляє інтереси студентів, ініціює молодіжні проєкти та залучає здобувачів освіти до ухвалення рішень. Профспілкова організація зосереджується на соціальному захисті студентів, підтримці їхнього добробуту та створенні сприятливих умов для навчання і розвитку. </w:t>
      </w:r>
      <w:r>
        <w:rPr>
          <w:color w:val="111111"/>
        </w:rPr>
        <w:t>Саме ці суб’єкти безпосередньо реалізують виховні завдання, забезпечують комунікацію зі студентами, організовують позанавчальну діяльність і створюють умови для всебічного розвитку особистості.</w:t>
      </w:r>
    </w:p>
    <w:p>
      <w:pPr>
        <w:pStyle w:val="Normal"/>
        <w:rPr>
          <w:color w:val="000000"/>
        </w:rPr>
      </w:pPr>
      <w:r>
        <w:rPr>
          <w:color w:val="000000"/>
        </w:rPr>
        <w:t>Виховання є складним, тривалим і безперервним процесом, який не завершується із закінченням загальноосвітньої школи. Помилковим є уявлення, що після шкільного етапу людина більше не потребує виховного впливу – адже протягом усього життя особистість перебуває під впливом різних чинників, які формують її погляди, цінності та поведінку. Молодь, що здобуває професійну освіту у закладах вищої освіти, повинна бути інтегрована у систему виховання, яка відповідає новому рівню розвитку особистості та враховує виклики воєнного часу. Виховання, розпочате в сім’ї, дитячому садку та школі, має знаходити своє логічне продовження у вищій школі. Підготовка майбутнього фахівця повинна включати не лише оволодіння спеціальними знаннями та практичними навичками, а й формування у нього цілісного світогляду, моральних, правових, трудових, естетичних та інших важливих рис, здатних підтримувати стійкість і відповідальність у складних умовах сучасного суспільства.</w:t>
      </w:r>
    </w:p>
    <w:p>
      <w:pPr>
        <w:pStyle w:val="Normal"/>
        <w:rPr>
          <w:color w:val="000000"/>
          <w:szCs w:val="28"/>
          <w:shd w:fill="FFFFFF" w:val="clear"/>
        </w:rPr>
      </w:pPr>
      <w:r>
        <w:rPr>
          <w:color w:val="000000"/>
          <w:szCs w:val="28"/>
          <w:shd w:fill="FFFFFF" w:val="clear"/>
        </w:rPr>
        <w:t>«Сьогодні заклад вищої освіти покликаний вирішувати завдання надання кожному громадянину можливості для інтелектуального, культурного та морального розвитку, адже саме тут молодь проходить найважливіший етап соціалізації, громадянства, пізнання, прийняття чи неприйняття суспільно значущих цінностей» [</w:t>
      </w:r>
      <w:r>
        <w:rPr>
          <w:color w:val="000000"/>
          <w:szCs w:val="28"/>
          <w:shd w:fill="FFFFFF" w:val="clear"/>
        </w:rPr>
        <w:fldChar w:fldCharType="begin"/>
      </w:r>
      <w:r>
        <w:rPr>
          <w:shd w:fill="FFFFFF" w:val="clear"/>
          <w:szCs w:val="28"/>
          <w:color w:val="000000"/>
        </w:rPr>
        <w:instrText xml:space="preserve"> REF _Ref201235059 \r \r \h </w:instrText>
      </w:r>
      <w:r>
        <w:rPr>
          <w:shd w:fill="FFFFFF" w:val="clear"/>
          <w:szCs w:val="28"/>
          <w:color w:val="000000"/>
        </w:rPr>
        <w:fldChar w:fldCharType="separate"/>
      </w:r>
      <w:r>
        <w:rPr>
          <w:shd w:fill="FFFFFF" w:val="clear"/>
          <w:szCs w:val="28"/>
          <w:color w:val="000000"/>
        </w:rPr>
        <w:t>Помилка: джерело посилання не знайдено</w:t>
      </w:r>
      <w:r>
        <w:rPr>
          <w:shd w:fill="FFFFFF" w:val="clear"/>
          <w:szCs w:val="28"/>
          <w:color w:val="000000"/>
        </w:rPr>
        <w:fldChar w:fldCharType="end"/>
      </w:r>
      <w:r>
        <w:rPr>
          <w:color w:val="000000"/>
          <w:szCs w:val="28"/>
          <w:shd w:fill="FFFFFF" w:val="clear"/>
        </w:rPr>
        <w:t>]. Суспільство висуває вимоги й до науково-педагогічних працівників вищих навчальних закладів щодо постійного вдосконалення духовних якостей особистості майбутнього фахівця, що передбачено багатьма нормативними документами, зокрема Законами України «Про освіту» [</w:t>
      </w:r>
      <w:r>
        <w:rPr>
          <w:color w:val="000000"/>
          <w:szCs w:val="28"/>
          <w:shd w:fill="FFFFFF" w:val="clear"/>
        </w:rPr>
        <w:fldChar w:fldCharType="begin"/>
      </w:r>
      <w:r>
        <w:rPr>
          <w:shd w:fill="FFFFFF" w:val="clear"/>
          <w:szCs w:val="28"/>
          <w:color w:val="000000"/>
        </w:rPr>
        <w:instrText xml:space="preserve"> REF _Ref201311057 \r \r \h </w:instrText>
      </w:r>
      <w:r>
        <w:rPr>
          <w:shd w:fill="FFFFFF" w:val="clear"/>
          <w:szCs w:val="28"/>
          <w:color w:val="000000"/>
        </w:rPr>
        <w:fldChar w:fldCharType="separate"/>
      </w:r>
      <w:r>
        <w:rPr>
          <w:shd w:fill="FFFFFF" w:val="clear"/>
          <w:szCs w:val="28"/>
          <w:color w:val="000000"/>
        </w:rPr>
        <w:t>Помилка: джерело посилання не знайдено</w:t>
      </w:r>
      <w:r>
        <w:rPr>
          <w:shd w:fill="FFFFFF" w:val="clear"/>
          <w:szCs w:val="28"/>
          <w:color w:val="000000"/>
        </w:rPr>
        <w:fldChar w:fldCharType="end"/>
      </w:r>
      <w:r>
        <w:rPr>
          <w:color w:val="000000"/>
          <w:szCs w:val="28"/>
          <w:shd w:fill="FFFFFF" w:val="clear"/>
        </w:rPr>
        <w:t>] та безпосередньо «Про вищу освіту» [</w:t>
      </w:r>
      <w:r>
        <w:rPr>
          <w:color w:val="000000"/>
          <w:szCs w:val="28"/>
          <w:shd w:fill="FFFFFF" w:val="clear"/>
        </w:rPr>
        <w:fldChar w:fldCharType="begin"/>
      </w:r>
      <w:r>
        <w:rPr>
          <w:shd w:fill="FFFFFF" w:val="clear"/>
          <w:szCs w:val="28"/>
          <w:color w:val="000000"/>
        </w:rPr>
        <w:instrText xml:space="preserve"> REF _Ref201311066 \r \r \h </w:instrText>
      </w:r>
      <w:r>
        <w:rPr>
          <w:shd w:fill="FFFFFF" w:val="clear"/>
          <w:szCs w:val="28"/>
          <w:color w:val="000000"/>
        </w:rPr>
        <w:fldChar w:fldCharType="separate"/>
      </w:r>
      <w:r>
        <w:rPr>
          <w:shd w:fill="FFFFFF" w:val="clear"/>
          <w:szCs w:val="28"/>
          <w:color w:val="000000"/>
        </w:rPr>
        <w:t>Помилка: джерело посилання не знайдено</w:t>
      </w:r>
      <w:r>
        <w:rPr>
          <w:shd w:fill="FFFFFF" w:val="clear"/>
          <w:szCs w:val="28"/>
          <w:color w:val="000000"/>
        </w:rPr>
        <w:fldChar w:fldCharType="end"/>
      </w:r>
      <w:r>
        <w:rPr>
          <w:color w:val="000000"/>
          <w:szCs w:val="28"/>
          <w:shd w:fill="FFFFFF" w:val="clear"/>
        </w:rPr>
        <w:t>], де зазначено, що основними завданнями університету є «формування особистості шляхом патріотичного, правового та екологічного виховання, утвердження моральних цінностей, соціальної діяльності, громадянської позиції та відповідальності, здорового способу життя, здатності вільно мислити та самоорганізовуватися в сучасних умовах».</w:t>
      </w:r>
    </w:p>
    <w:p>
      <w:pPr>
        <w:pStyle w:val="Normal"/>
        <w:rPr>
          <w:color w:val="000000"/>
          <w:szCs w:val="28"/>
          <w:shd w:fill="FFFFFF" w:val="clear"/>
        </w:rPr>
      </w:pPr>
      <w:r>
        <w:rPr>
          <w:color w:val="000000"/>
          <w:szCs w:val="28"/>
          <w:shd w:fill="FFFFFF" w:val="clear"/>
        </w:rPr>
        <w:t>Виховна робота у сучасному закладі вищої освіти спирається на «Концепцію національного виховання студентської молоді» [</w:t>
      </w:r>
      <w:r>
        <w:rPr>
          <w:color w:val="000000"/>
          <w:szCs w:val="28"/>
          <w:shd w:fill="FFFFFF" w:val="clear"/>
        </w:rPr>
        <w:fldChar w:fldCharType="begin"/>
      </w:r>
      <w:r>
        <w:rPr>
          <w:shd w:fill="FFFFFF" w:val="clear"/>
          <w:szCs w:val="28"/>
          <w:color w:val="000000"/>
        </w:rPr>
        <w:instrText xml:space="preserve"> REF _Ref201311369 \r \r \h </w:instrText>
      </w:r>
      <w:r>
        <w:rPr>
          <w:shd w:fill="FFFFFF" w:val="clear"/>
          <w:szCs w:val="28"/>
          <w:color w:val="000000"/>
        </w:rPr>
        <w:fldChar w:fldCharType="separate"/>
      </w:r>
      <w:r>
        <w:rPr>
          <w:shd w:fill="FFFFFF" w:val="clear"/>
          <w:szCs w:val="28"/>
          <w:color w:val="000000"/>
        </w:rPr>
        <w:t>Помилка: джерело посилання не знайдено</w:t>
      </w:r>
      <w:r>
        <w:rPr>
          <w:shd w:fill="FFFFFF" w:val="clear"/>
          <w:szCs w:val="28"/>
          <w:color w:val="000000"/>
        </w:rPr>
        <w:fldChar w:fldCharType="end"/>
      </w:r>
      <w:r>
        <w:rPr>
          <w:color w:val="000000"/>
          <w:szCs w:val="28"/>
          <w:shd w:fill="FFFFFF" w:val="clear"/>
        </w:rPr>
        <w:t xml:space="preserve">] та передбачає формування демократично спрямованої, моральної, відповідальної та самодостатньої особистості, через гуманізацію, наповнення освітнього процесу взаємошанобливими, толерантними стосунками між викладачами та здобувачами вищої освіти. </w:t>
      </w:r>
    </w:p>
    <w:p>
      <w:pPr>
        <w:pStyle w:val="Normal"/>
        <w:rPr>
          <w:color w:val="000000"/>
          <w:szCs w:val="28"/>
          <w:shd w:fill="FFFFFF" w:val="clear"/>
        </w:rPr>
      </w:pPr>
      <w:r>
        <w:rPr>
          <w:color w:val="000000"/>
          <w:szCs w:val="28"/>
          <w:shd w:fill="FFFFFF" w:val="clear"/>
        </w:rPr>
        <w:t>На нашу думку, в</w:t>
      </w:r>
      <w:r>
        <w:rPr>
          <w:color w:val="000000"/>
          <w:szCs w:val="28"/>
          <w:shd w:fill="FFFFFF" w:val="clear"/>
        </w:rPr>
        <w:t>иховна робота в закладі вищої освіти в умовах воєнного стану – це діяльність суб’єктів освітнього процесу, спрямована на створення безпечного й підтримувального виховного середовища, організацію змістовної взаємодії між студентами та викладачами, водночас формування у студентів громадянської стійкості, патріотичної свідомості, моральної відповідальності та готовності діяти в інтересах України. У цих умовах виховна робота забезпечує психологічну й соціальну стійкість молоді, розвиває критичне мислення в ситуації інформаційних загроз та зміцнює відчуття єдності з українським народом, його культурою й державою.</w:t>
      </w:r>
    </w:p>
    <w:p>
      <w:pPr>
        <w:pStyle w:val="Normal"/>
        <w:rPr>
          <w:color w:val="000000"/>
        </w:rPr>
      </w:pPr>
      <w:r>
        <w:rPr>
          <w:color w:val="000000"/>
          <w:szCs w:val="28"/>
          <w:shd w:fill="FFFFFF" w:val="clear"/>
        </w:rPr>
        <w:t>На думку Т. Ситніка у центрі всієї системи виховання студентської молоді в Україні знаходиться національна ідея, яка відіграє роль консолідуючого чинника в розвиткові громадянського суспільства, яке спрямоване на формування стійкої життєвої позиції особистості, становлення її як індивіда, як справжнього громадянина української держави. Інтегруючим підґрунтям системи національної виховання варто розглядати спільність історичного походження рідної мови, традицій та звичаїв народу, його культури, відчуття єдності себе з суспільством. Перераховане є визначальними ознаками єдності поколінь – пращурів із нащадками, сприяє вихованню громадянина, патріота своєї Батьківщини [с. 40]</w:t>
      </w:r>
      <w:r>
        <w:rPr>
          <w:color w:val="000000"/>
        </w:rPr>
        <w:t>.</w:t>
      </w:r>
    </w:p>
    <w:p>
      <w:pPr>
        <w:pStyle w:val="Normal"/>
        <w:rPr>
          <w:color w:val="000000"/>
          <w:szCs w:val="28"/>
          <w:shd w:fill="FFFFFF" w:val="clear"/>
        </w:rPr>
      </w:pPr>
      <w:r>
        <w:rPr>
          <w:color w:val="000000"/>
          <w:szCs w:val="28"/>
          <w:shd w:fill="FFFFFF" w:val="clear"/>
        </w:rPr>
        <w:t>Враховуючи те, що університети завжди були основними соціокультурними точками історичного процесу, заклад вищої освіти повинен готувати майбутніх фахівців, незалежно від їх профілю, здатних розглядати свою діяльність з загальнолюдської перспективи, з точки зору глобальних соціокультурних і технологічних процесів, з точки зору всесвітньої співпраці та зближення народів і культур. При цьому духовний простір університетського середовища сьогодні має бути насичений національними пріоритетами: ідеями патріотизму, державності, високої духовності, цінності праці та служіння на благо Батьківщини, традиціями етнічної та релігійної толерантності, відкритості до інших культур.</w:t>
      </w:r>
    </w:p>
    <w:p>
      <w:pPr>
        <w:pStyle w:val="Normal"/>
        <w:rPr>
          <w:color w:val="000000"/>
        </w:rPr>
      </w:pPr>
      <w:r>
        <w:rPr>
          <w:color w:val="000000"/>
          <w:szCs w:val="28"/>
          <w:shd w:fill="FFFFFF" w:val="clear"/>
        </w:rPr>
        <w:t>Виходячи з вищесказаного, вся система виховної діяльності у закладі вищої освіти має бути орієнтована на особистісно-гуманістичний підхід, за якого студент сам стає організатором навчального процесу та його активним учасником. При такому підході здобувач освіти отримує всі можливості для самореалізації, а заклад вищої освіти, у свою чергу, має створити всі умови для саморозвитку особистості та сприяти її вдосконаленню в соціальній та професійній сферах життя.</w:t>
      </w:r>
    </w:p>
    <w:p>
      <w:pPr>
        <w:pStyle w:val="Normal"/>
        <w:rPr>
          <w:szCs w:val="28"/>
          <w:shd w:fill="FFFFFF" w:val="clear"/>
        </w:rPr>
      </w:pPr>
      <w:r>
        <w:rPr>
          <w:color w:val="000000"/>
          <w:szCs w:val="28"/>
          <w:shd w:fill="FFFFFF" w:val="clear"/>
        </w:rPr>
        <w:t>О. Дурманенко пропонує визначати такі рівні виховної роботи у закладах вищої освіти:</w:t>
      </w:r>
    </w:p>
    <w:p>
      <w:pPr>
        <w:pStyle w:val="Normal"/>
        <w:rPr>
          <w:color w:val="000000"/>
        </w:rPr>
      </w:pPr>
      <w:r>
        <w:rPr>
          <w:color w:val="000000"/>
          <w:szCs w:val="28"/>
          <w:shd w:fill="FFFFFF" w:val="clear"/>
        </w:rPr>
        <w:t>–</w:t>
      </w:r>
      <w:r>
        <w:rPr>
          <w:rFonts w:eastAsia="Times New Roman"/>
          <w:color w:val="000000"/>
          <w:szCs w:val="28"/>
          <w:shd w:fill="FFFFFF" w:val="clear"/>
        </w:rPr>
        <w:t xml:space="preserve"> </w:t>
      </w:r>
      <w:r>
        <w:rPr>
          <w:color w:val="000000"/>
          <w:szCs w:val="28"/>
          <w:shd w:fill="FFFFFF" w:val="clear"/>
        </w:rPr>
        <w:t>соцієтарний, або суспільний, який спрямований на вплив суспільства на саму особистість здобувача освіти;</w:t>
      </w:r>
    </w:p>
    <w:p>
      <w:pPr>
        <w:pStyle w:val="Normal"/>
        <w:rPr>
          <w:color w:val="000000"/>
        </w:rPr>
      </w:pPr>
      <w:r>
        <w:rPr>
          <w:color w:val="000000"/>
          <w:szCs w:val="28"/>
          <w:shd w:fill="FFFFFF" w:val="clear"/>
        </w:rPr>
        <w:t>–</w:t>
      </w:r>
      <w:r>
        <w:rPr>
          <w:rFonts w:eastAsia="Times New Roman"/>
          <w:color w:val="000000"/>
          <w:szCs w:val="28"/>
          <w:shd w:fill="FFFFFF" w:val="clear"/>
        </w:rPr>
        <w:t xml:space="preserve"> </w:t>
      </w:r>
      <w:r>
        <w:rPr>
          <w:color w:val="000000"/>
          <w:szCs w:val="28"/>
          <w:shd w:fill="FFFFFF" w:val="clear"/>
        </w:rPr>
        <w:t>інституалізований, або адміністративний, який становить собою виховання студентів в межах освітнього закладу, де вони навчаються;</w:t>
      </w:r>
    </w:p>
    <w:p>
      <w:pPr>
        <w:pStyle w:val="Normal"/>
        <w:rPr>
          <w:color w:val="000000"/>
        </w:rPr>
      </w:pPr>
      <w:r>
        <w:rPr>
          <w:color w:val="000000"/>
          <w:szCs w:val="28"/>
          <w:shd w:fill="FFFFFF" w:val="clear"/>
        </w:rPr>
        <w:t>–</w:t>
      </w:r>
      <w:r>
        <w:rPr>
          <w:rFonts w:eastAsia="Times New Roman"/>
          <w:color w:val="000000"/>
          <w:szCs w:val="28"/>
          <w:shd w:fill="FFFFFF" w:val="clear"/>
        </w:rPr>
        <w:t xml:space="preserve"> </w:t>
      </w:r>
      <w:r>
        <w:rPr>
          <w:color w:val="000000"/>
          <w:szCs w:val="28"/>
          <w:shd w:fill="FFFFFF" w:val="clear"/>
        </w:rPr>
        <w:t>інтерперсональний, або педагогічний, який визначається як індивідуальний або груповий виховний вплив на здобувачів освіти;</w:t>
      </w:r>
    </w:p>
    <w:p>
      <w:pPr>
        <w:pStyle w:val="Normal"/>
        <w:rPr>
          <w:color w:val="000000"/>
        </w:rPr>
      </w:pPr>
      <w:r>
        <w:rPr>
          <w:color w:val="000000"/>
          <w:szCs w:val="28"/>
          <w:shd w:fill="FFFFFF" w:val="clear"/>
        </w:rPr>
        <w:t>–</w:t>
      </w:r>
      <w:r>
        <w:rPr>
          <w:rFonts w:eastAsia="Times New Roman"/>
          <w:color w:val="000000"/>
          <w:szCs w:val="28"/>
          <w:shd w:fill="FFFFFF" w:val="clear"/>
        </w:rPr>
        <w:t xml:space="preserve"> </w:t>
      </w:r>
      <w:r>
        <w:rPr>
          <w:color w:val="000000"/>
          <w:szCs w:val="28"/>
          <w:shd w:fill="FFFFFF" w:val="clear"/>
        </w:rPr>
        <w:t>інтраперсональний, або самоуправлінський, що пов’язаний з самовихованням особистості студента [</w:t>
      </w:r>
      <w:r>
        <w:rPr>
          <w:color w:val="000000"/>
          <w:szCs w:val="28"/>
          <w:shd w:fill="FFFFFF" w:val="clear"/>
        </w:rPr>
        <w:fldChar w:fldCharType="begin"/>
      </w:r>
      <w:r>
        <w:rPr>
          <w:shd w:fill="FFFFFF" w:val="clear"/>
          <w:szCs w:val="28"/>
          <w:color w:val="000000"/>
        </w:rPr>
        <w:instrText xml:space="preserve"> REF _Ref201227506 \r \r \h </w:instrText>
      </w:r>
      <w:r>
        <w:rPr>
          <w:shd w:fill="FFFFFF" w:val="clear"/>
          <w:szCs w:val="28"/>
          <w:color w:val="000000"/>
        </w:rPr>
        <w:fldChar w:fldCharType="separate"/>
      </w:r>
      <w:r>
        <w:rPr>
          <w:shd w:fill="FFFFFF" w:val="clear"/>
          <w:szCs w:val="28"/>
          <w:color w:val="000000"/>
        </w:rPr>
        <w:t>Помилка: джерело посилання не знайдено</w:t>
      </w:r>
      <w:r>
        <w:rPr>
          <w:shd w:fill="FFFFFF" w:val="clear"/>
          <w:szCs w:val="28"/>
          <w:color w:val="000000"/>
        </w:rPr>
        <w:fldChar w:fldCharType="end"/>
      </w:r>
      <w:r>
        <w:rPr>
          <w:color w:val="000000"/>
          <w:szCs w:val="28"/>
          <w:shd w:fill="FFFFFF" w:val="clear"/>
        </w:rPr>
        <w:t>].</w:t>
      </w:r>
    </w:p>
    <w:p>
      <w:pPr>
        <w:pStyle w:val="Normal"/>
        <w:rPr>
          <w:color w:val="000000"/>
        </w:rPr>
      </w:pPr>
      <w:r>
        <w:rPr>
          <w:color w:val="000000"/>
          <w:szCs w:val="28"/>
          <w:shd w:fill="FFFFFF" w:val="clear"/>
        </w:rPr>
        <w:t>Зміст виховної роботи у вищому технічному навчальному закладі базується на законодавчих документах: Конституції України [</w:t>
      </w:r>
      <w:r>
        <w:rPr>
          <w:color w:val="000000"/>
          <w:szCs w:val="28"/>
          <w:shd w:fill="FFFFFF" w:val="clear"/>
        </w:rPr>
        <w:fldChar w:fldCharType="begin"/>
      </w:r>
      <w:r>
        <w:rPr>
          <w:shd w:fill="FFFFFF" w:val="clear"/>
          <w:szCs w:val="28"/>
          <w:color w:val="000000"/>
        </w:rPr>
        <w:instrText xml:space="preserve"> REF _Ref201311770 \r \r \h </w:instrText>
      </w:r>
      <w:r>
        <w:rPr>
          <w:shd w:fill="FFFFFF" w:val="clear"/>
          <w:szCs w:val="28"/>
          <w:color w:val="000000"/>
        </w:rPr>
        <w:fldChar w:fldCharType="separate"/>
      </w:r>
      <w:r>
        <w:rPr>
          <w:shd w:fill="FFFFFF" w:val="clear"/>
          <w:szCs w:val="28"/>
          <w:color w:val="000000"/>
        </w:rPr>
        <w:t>Помилка: джерело посилання не знайдено</w:t>
      </w:r>
      <w:r>
        <w:rPr>
          <w:shd w:fill="FFFFFF" w:val="clear"/>
          <w:szCs w:val="28"/>
          <w:color w:val="000000"/>
        </w:rPr>
        <w:fldChar w:fldCharType="end"/>
      </w:r>
      <w:r>
        <w:rPr>
          <w:color w:val="000000"/>
          <w:szCs w:val="28"/>
          <w:shd w:fill="FFFFFF" w:val="clear"/>
        </w:rPr>
        <w:t>], Декларації прав людини [</w:t>
      </w:r>
      <w:r>
        <w:rPr>
          <w:color w:val="000000"/>
          <w:szCs w:val="28"/>
          <w:shd w:fill="FFFFFF" w:val="clear"/>
        </w:rPr>
        <w:fldChar w:fldCharType="begin"/>
      </w:r>
      <w:r>
        <w:rPr>
          <w:shd w:fill="FFFFFF" w:val="clear"/>
          <w:szCs w:val="28"/>
          <w:color w:val="000000"/>
        </w:rPr>
        <w:instrText xml:space="preserve"> REF _Ref201311795 \r \r \h </w:instrText>
      </w:r>
      <w:r>
        <w:rPr>
          <w:shd w:fill="FFFFFF" w:val="clear"/>
          <w:szCs w:val="28"/>
          <w:color w:val="000000"/>
        </w:rPr>
        <w:fldChar w:fldCharType="separate"/>
      </w:r>
      <w:r>
        <w:rPr>
          <w:shd w:fill="FFFFFF" w:val="clear"/>
          <w:szCs w:val="28"/>
          <w:color w:val="000000"/>
        </w:rPr>
        <w:t>Помилка: джерело посилання не знайдено</w:t>
      </w:r>
      <w:r>
        <w:rPr>
          <w:shd w:fill="FFFFFF" w:val="clear"/>
          <w:szCs w:val="28"/>
          <w:color w:val="000000"/>
        </w:rPr>
        <w:fldChar w:fldCharType="end"/>
      </w:r>
      <w:r>
        <w:rPr>
          <w:color w:val="000000"/>
          <w:szCs w:val="28"/>
          <w:shd w:fill="FFFFFF" w:val="clear"/>
        </w:rPr>
        <w:t>], Законах України «Про освіту» [</w:t>
      </w:r>
      <w:r>
        <w:rPr>
          <w:color w:val="000000"/>
          <w:szCs w:val="28"/>
          <w:shd w:fill="FFFFFF" w:val="clear"/>
        </w:rPr>
        <w:fldChar w:fldCharType="begin"/>
      </w:r>
      <w:r>
        <w:rPr>
          <w:shd w:fill="FFFFFF" w:val="clear"/>
          <w:szCs w:val="28"/>
          <w:color w:val="000000"/>
        </w:rPr>
        <w:instrText xml:space="preserve"> REF _Ref201311057 \r \r \h </w:instrText>
      </w:r>
      <w:r>
        <w:rPr>
          <w:shd w:fill="FFFFFF" w:val="clear"/>
          <w:szCs w:val="28"/>
          <w:color w:val="000000"/>
        </w:rPr>
        <w:fldChar w:fldCharType="separate"/>
      </w:r>
      <w:r>
        <w:rPr>
          <w:shd w:fill="FFFFFF" w:val="clear"/>
          <w:szCs w:val="28"/>
          <w:color w:val="000000"/>
        </w:rPr>
        <w:t>Помилка: джерело посилання не знайдено</w:t>
      </w:r>
      <w:r>
        <w:rPr>
          <w:shd w:fill="FFFFFF" w:val="clear"/>
          <w:szCs w:val="28"/>
          <w:color w:val="000000"/>
        </w:rPr>
        <w:fldChar w:fldCharType="end"/>
      </w:r>
      <w:r>
        <w:rPr>
          <w:color w:val="000000"/>
          <w:szCs w:val="28"/>
          <w:shd w:fill="FFFFFF" w:val="clear"/>
        </w:rPr>
        <w:t>] та «Про вищу освіту»,  [</w:t>
      </w:r>
      <w:r>
        <w:rPr>
          <w:color w:val="000000"/>
          <w:szCs w:val="28"/>
          <w:shd w:fill="FFFFFF" w:val="clear"/>
        </w:rPr>
        <w:fldChar w:fldCharType="begin"/>
      </w:r>
      <w:r>
        <w:rPr>
          <w:shd w:fill="FFFFFF" w:val="clear"/>
          <w:szCs w:val="28"/>
          <w:color w:val="000000"/>
        </w:rPr>
        <w:instrText xml:space="preserve"> REF _Ref201311066 \r \r \h </w:instrText>
      </w:r>
      <w:r>
        <w:rPr>
          <w:shd w:fill="FFFFFF" w:val="clear"/>
          <w:szCs w:val="28"/>
          <w:color w:val="000000"/>
        </w:rPr>
        <w:fldChar w:fldCharType="separate"/>
      </w:r>
      <w:r>
        <w:rPr>
          <w:shd w:fill="FFFFFF" w:val="clear"/>
          <w:szCs w:val="28"/>
          <w:color w:val="000000"/>
        </w:rPr>
        <w:t>Помилка: джерело посилання не знайдено</w:t>
      </w:r>
      <w:r>
        <w:rPr>
          <w:shd w:fill="FFFFFF" w:val="clear"/>
          <w:szCs w:val="28"/>
          <w:color w:val="000000"/>
        </w:rPr>
        <w:fldChar w:fldCharType="end"/>
      </w:r>
      <w:r>
        <w:rPr>
          <w:color w:val="000000"/>
          <w:szCs w:val="28"/>
          <w:shd w:fill="FFFFFF" w:val="clear"/>
        </w:rPr>
        <w:t>], Національній доктрині розвитку освіти України у ХХІ столітті [</w:t>
      </w:r>
      <w:r>
        <w:rPr>
          <w:color w:val="000000"/>
          <w:szCs w:val="28"/>
          <w:shd w:fill="FFFFFF" w:val="clear"/>
        </w:rPr>
        <w:fldChar w:fldCharType="begin"/>
      </w:r>
      <w:r>
        <w:rPr>
          <w:shd w:fill="FFFFFF" w:val="clear"/>
          <w:szCs w:val="28"/>
          <w:color w:val="000000"/>
        </w:rPr>
        <w:instrText xml:space="preserve"> REF _Ref201311830 \r \r \h </w:instrText>
      </w:r>
      <w:r>
        <w:rPr>
          <w:shd w:fill="FFFFFF" w:val="clear"/>
          <w:szCs w:val="28"/>
          <w:color w:val="000000"/>
        </w:rPr>
        <w:fldChar w:fldCharType="separate"/>
      </w:r>
      <w:r>
        <w:rPr>
          <w:shd w:fill="FFFFFF" w:val="clear"/>
          <w:szCs w:val="28"/>
          <w:color w:val="000000"/>
        </w:rPr>
        <w:t>Помилка: джерело посилання не знайдено</w:t>
      </w:r>
      <w:r>
        <w:rPr>
          <w:shd w:fill="FFFFFF" w:val="clear"/>
          <w:szCs w:val="28"/>
          <w:color w:val="000000"/>
        </w:rPr>
        <w:fldChar w:fldCharType="end"/>
      </w:r>
      <w:r>
        <w:rPr>
          <w:color w:val="000000"/>
          <w:szCs w:val="28"/>
          <w:shd w:fill="FFFFFF" w:val="clear"/>
        </w:rPr>
        <w:t>], Концепції національно-патріотичного виховання в системі освіти України [</w:t>
      </w:r>
      <w:r>
        <w:rPr>
          <w:color w:val="000000"/>
          <w:szCs w:val="28"/>
          <w:shd w:fill="FFFFFF" w:val="clear"/>
        </w:rPr>
        <w:fldChar w:fldCharType="begin"/>
      </w:r>
      <w:r>
        <w:rPr>
          <w:shd w:fill="FFFFFF" w:val="clear"/>
          <w:szCs w:val="28"/>
          <w:color w:val="000000"/>
        </w:rPr>
        <w:instrText xml:space="preserve"> REF _Ref201314698 \r \r \h </w:instrText>
      </w:r>
      <w:r>
        <w:rPr>
          <w:shd w:fill="FFFFFF" w:val="clear"/>
          <w:szCs w:val="28"/>
          <w:color w:val="000000"/>
        </w:rPr>
        <w:fldChar w:fldCharType="separate"/>
      </w:r>
      <w:r>
        <w:rPr>
          <w:shd w:fill="FFFFFF" w:val="clear"/>
          <w:szCs w:val="28"/>
          <w:color w:val="000000"/>
        </w:rPr>
        <w:t>Помилка: джерело посилання не знайдено</w:t>
      </w:r>
      <w:r>
        <w:rPr>
          <w:shd w:fill="FFFFFF" w:val="clear"/>
          <w:szCs w:val="28"/>
          <w:color w:val="000000"/>
        </w:rPr>
        <w:fldChar w:fldCharType="end"/>
      </w:r>
      <w:r>
        <w:rPr>
          <w:color w:val="000000"/>
          <w:szCs w:val="28"/>
          <w:shd w:fill="FFFFFF" w:val="clear"/>
        </w:rPr>
        <w:t>], Державній цільовій соціальній програмі з утвердження української національної та громадянської ідентичності на період до 2028 року [</w:t>
      </w:r>
      <w:r>
        <w:rPr>
          <w:color w:val="000000"/>
          <w:szCs w:val="28"/>
          <w:shd w:fill="FFFFFF" w:val="clear"/>
        </w:rPr>
        <w:fldChar w:fldCharType="begin"/>
      </w:r>
      <w:r>
        <w:rPr>
          <w:shd w:fill="FFFFFF" w:val="clear"/>
          <w:szCs w:val="28"/>
          <w:color w:val="000000"/>
        </w:rPr>
        <w:instrText xml:space="preserve"> REF _Ref201314744 \r \r \h </w:instrText>
      </w:r>
      <w:r>
        <w:rPr>
          <w:shd w:fill="FFFFFF" w:val="clear"/>
          <w:szCs w:val="28"/>
          <w:color w:val="000000"/>
        </w:rPr>
        <w:fldChar w:fldCharType="separate"/>
      </w:r>
      <w:r>
        <w:rPr>
          <w:shd w:fill="FFFFFF" w:val="clear"/>
          <w:szCs w:val="28"/>
          <w:color w:val="000000"/>
        </w:rPr>
        <w:t>Помилка: джерело посилання не знайдено</w:t>
      </w:r>
      <w:r>
        <w:rPr>
          <w:shd w:fill="FFFFFF" w:val="clear"/>
          <w:szCs w:val="28"/>
          <w:color w:val="000000"/>
        </w:rPr>
        <w:fldChar w:fldCharType="end"/>
      </w:r>
      <w:r>
        <w:rPr>
          <w:color w:val="000000"/>
          <w:szCs w:val="28"/>
          <w:shd w:fill="FFFFFF" w:val="clear"/>
        </w:rPr>
        <w:t xml:space="preserve">]  тощо. Ці нормативно-правові акти містять основні принципи організації та реалізації виховної роботи у закладі вищої освіти, яка є важливою стороною навчального процесу. </w:t>
      </w:r>
    </w:p>
    <w:p>
      <w:pPr>
        <w:pStyle w:val="Normal"/>
        <w:rPr>
          <w:color w:val="000000"/>
        </w:rPr>
      </w:pPr>
      <w:r>
        <w:rPr>
          <w:color w:val="000000"/>
          <w:szCs w:val="28"/>
          <w:shd w:fill="FFFFFF" w:val="clear"/>
        </w:rPr>
        <w:t>Педагог, який організовує виховну роботу, повинен бути самостійним і відповідальним, володіти високим професіоналізмом, чесністю, благородством, високою культурою та почуттям справедливості. Він має бути готовим ділитися своїми знаннями, досвідом і цінностями зі студентами, бути відкритим до діалогу та спілкування та бути готовим допомагати студентам у навчанні та розвитку. Навчання здійснюється в вимогливих умовах для викладача як професіонала і як особистості. Одним із головних завдань є виявлення такту, уваги до студентів, наполегливості та створення атмосфери свідомого сприйняття студентами моделі поведінки.</w:t>
      </w:r>
    </w:p>
    <w:p>
      <w:pPr>
        <w:pStyle w:val="Normal"/>
        <w:rPr>
          <w:color w:val="000000"/>
        </w:rPr>
      </w:pPr>
      <w:r>
        <w:rPr>
          <w:color w:val="000000"/>
          <w:szCs w:val="28"/>
        </w:rPr>
        <w:t>На основі цих нормативно-правових актів у закладах вищої освіти розробляються власні Концепції навчальної та виховної роботи [</w:t>
      </w:r>
      <w:r>
        <w:rPr>
          <w:color w:val="000000"/>
          <w:szCs w:val="28"/>
        </w:rPr>
        <w:fldChar w:fldCharType="begin"/>
      </w:r>
      <w:r>
        <w:rPr>
          <w:szCs w:val="28"/>
          <w:color w:val="000000"/>
        </w:rPr>
        <w:instrText xml:space="preserve"> REF _Ref201234104 \r \r \h </w:instrText>
      </w:r>
      <w:r>
        <w:rPr>
          <w:szCs w:val="28"/>
          <w:color w:val="000000"/>
        </w:rPr>
        <w:fldChar w:fldCharType="separate"/>
      </w:r>
      <w:r>
        <w:rPr>
          <w:szCs w:val="28"/>
          <w:color w:val="000000"/>
        </w:rPr>
        <w:t>Помилка: джерело посилання не знайдено</w:t>
      </w:r>
      <w:r>
        <w:rPr>
          <w:szCs w:val="28"/>
          <w:color w:val="000000"/>
        </w:rPr>
        <w:fldChar w:fldCharType="end"/>
      </w:r>
      <w:r>
        <w:rPr>
          <w:color w:val="000000"/>
          <w:szCs w:val="28"/>
        </w:rPr>
        <w:t xml:space="preserve">; </w:t>
      </w:r>
      <w:r>
        <w:rPr>
          <w:color w:val="000000"/>
          <w:szCs w:val="28"/>
        </w:rPr>
        <w:fldChar w:fldCharType="begin"/>
      </w:r>
      <w:r>
        <w:rPr>
          <w:szCs w:val="28"/>
          <w:color w:val="000000"/>
        </w:rPr>
        <w:instrText xml:space="preserve"> REF _Ref201311935 \r \r \h </w:instrText>
      </w:r>
      <w:r>
        <w:rPr>
          <w:szCs w:val="28"/>
          <w:color w:val="000000"/>
        </w:rPr>
        <w:fldChar w:fldCharType="separate"/>
      </w:r>
      <w:r>
        <w:rPr>
          <w:szCs w:val="28"/>
          <w:color w:val="000000"/>
        </w:rPr>
        <w:t>Помилка: джерело посилання не знайдено</w:t>
      </w:r>
      <w:r>
        <w:rPr>
          <w:szCs w:val="28"/>
          <w:color w:val="000000"/>
        </w:rPr>
        <w:fldChar w:fldCharType="end"/>
      </w:r>
      <w:r>
        <w:rPr>
          <w:color w:val="000000"/>
          <w:szCs w:val="28"/>
        </w:rPr>
        <w:t xml:space="preserve">]. Пріоритетними напрямками в реалізації Концепцій в університеті на сьогодення є формування особистості, яка усвідомлює свою приналежність до українського народу, спрямована на втілення в життя української національної ідеї, виховання демократичного, антропологічного світогляду, яка поважає громадянські права і свободи, традиції народів і культур світу, а також національний, релігійний, мовний вибір кожної людини. Це дає підстави виокремити основні напрямки виховання здобувачів вищої освіти в університеті, а саме: </w:t>
      </w:r>
    </w:p>
    <w:p>
      <w:pPr>
        <w:pStyle w:val="Normal"/>
        <w:rPr>
          <w:color w:val="000000"/>
        </w:rPr>
      </w:pPr>
      <w:r>
        <w:rPr>
          <w:color w:val="000000"/>
          <w:szCs w:val="28"/>
        </w:rPr>
        <w:t>–</w:t>
      </w:r>
      <w:r>
        <w:rPr>
          <w:rFonts w:eastAsia="Times New Roman"/>
          <w:color w:val="000000"/>
          <w:szCs w:val="28"/>
        </w:rPr>
        <w:t xml:space="preserve"> </w:t>
      </w:r>
      <w:r>
        <w:rPr>
          <w:color w:val="000000"/>
          <w:szCs w:val="28"/>
        </w:rPr>
        <w:t xml:space="preserve">навчально-професійне; </w:t>
      </w:r>
    </w:p>
    <w:p>
      <w:pPr>
        <w:pStyle w:val="Normal"/>
        <w:rPr>
          <w:color w:val="000000"/>
        </w:rPr>
      </w:pPr>
      <w:r>
        <w:rPr>
          <w:color w:val="000000"/>
          <w:szCs w:val="28"/>
        </w:rPr>
        <w:t>–</w:t>
      </w:r>
      <w:r>
        <w:rPr>
          <w:rFonts w:eastAsia="Times New Roman"/>
          <w:color w:val="000000"/>
          <w:szCs w:val="28"/>
        </w:rPr>
        <w:t xml:space="preserve"> </w:t>
      </w:r>
      <w:r>
        <w:rPr>
          <w:color w:val="000000"/>
          <w:szCs w:val="28"/>
        </w:rPr>
        <w:t xml:space="preserve">патріотичне; </w:t>
      </w:r>
    </w:p>
    <w:p>
      <w:pPr>
        <w:pStyle w:val="Normal"/>
        <w:rPr>
          <w:color w:val="000000"/>
        </w:rPr>
      </w:pPr>
      <w:r>
        <w:rPr>
          <w:color w:val="000000"/>
          <w:szCs w:val="28"/>
        </w:rPr>
        <w:t>–</w:t>
      </w:r>
      <w:r>
        <w:rPr>
          <w:rFonts w:eastAsia="Times New Roman"/>
          <w:color w:val="000000"/>
          <w:szCs w:val="28"/>
        </w:rPr>
        <w:t xml:space="preserve"> </w:t>
      </w:r>
      <w:r>
        <w:rPr>
          <w:color w:val="000000"/>
          <w:szCs w:val="28"/>
        </w:rPr>
        <w:t xml:space="preserve">правове; </w:t>
      </w:r>
    </w:p>
    <w:p>
      <w:pPr>
        <w:pStyle w:val="Normal"/>
        <w:rPr>
          <w:color w:val="000000"/>
        </w:rPr>
      </w:pPr>
      <w:r>
        <w:rPr>
          <w:color w:val="000000"/>
          <w:szCs w:val="28"/>
        </w:rPr>
        <w:t>–</w:t>
      </w:r>
      <w:r>
        <w:rPr>
          <w:rFonts w:eastAsia="Times New Roman"/>
          <w:color w:val="000000"/>
          <w:szCs w:val="28"/>
        </w:rPr>
        <w:t xml:space="preserve"> </w:t>
      </w:r>
      <w:r>
        <w:rPr>
          <w:color w:val="000000"/>
          <w:szCs w:val="28"/>
        </w:rPr>
        <w:t xml:space="preserve">екологічне; </w:t>
      </w:r>
    </w:p>
    <w:p>
      <w:pPr>
        <w:pStyle w:val="Normal"/>
        <w:rPr>
          <w:color w:val="000000"/>
        </w:rPr>
      </w:pPr>
      <w:r>
        <w:rPr>
          <w:color w:val="000000"/>
          <w:szCs w:val="28"/>
        </w:rPr>
        <w:t>–</w:t>
      </w:r>
      <w:r>
        <w:rPr>
          <w:rFonts w:eastAsia="Times New Roman"/>
          <w:color w:val="000000"/>
          <w:szCs w:val="28"/>
        </w:rPr>
        <w:t xml:space="preserve"> </w:t>
      </w:r>
      <w:r>
        <w:rPr>
          <w:color w:val="000000"/>
          <w:szCs w:val="28"/>
        </w:rPr>
        <w:t xml:space="preserve">економічне; </w:t>
      </w:r>
    </w:p>
    <w:p>
      <w:pPr>
        <w:pStyle w:val="Normal"/>
        <w:rPr>
          <w:color w:val="000000"/>
        </w:rPr>
      </w:pPr>
      <w:r>
        <w:rPr>
          <w:color w:val="000000"/>
          <w:szCs w:val="28"/>
        </w:rPr>
        <w:t>–</w:t>
      </w:r>
      <w:r>
        <w:rPr>
          <w:rFonts w:eastAsia="Times New Roman"/>
          <w:color w:val="000000"/>
          <w:szCs w:val="28"/>
        </w:rPr>
        <w:t xml:space="preserve"> </w:t>
      </w:r>
      <w:r>
        <w:rPr>
          <w:color w:val="000000"/>
          <w:szCs w:val="28"/>
        </w:rPr>
        <w:t xml:space="preserve">художньо-естетичне становлення особистості; </w:t>
      </w:r>
    </w:p>
    <w:p>
      <w:pPr>
        <w:pStyle w:val="Normal"/>
        <w:rPr>
          <w:color w:val="000000"/>
        </w:rPr>
      </w:pPr>
      <w:r>
        <w:rPr>
          <w:color w:val="000000"/>
          <w:szCs w:val="28"/>
        </w:rPr>
        <w:t>–</w:t>
      </w:r>
      <w:r>
        <w:rPr>
          <w:rFonts w:eastAsia="Times New Roman"/>
          <w:color w:val="000000"/>
          <w:szCs w:val="28"/>
        </w:rPr>
        <w:t xml:space="preserve"> </w:t>
      </w:r>
      <w:r>
        <w:rPr>
          <w:color w:val="000000"/>
          <w:szCs w:val="28"/>
        </w:rPr>
        <w:t xml:space="preserve">утвердження загальнолюдських моральних цінностей; </w:t>
      </w:r>
    </w:p>
    <w:p>
      <w:pPr>
        <w:pStyle w:val="Normal"/>
        <w:rPr>
          <w:color w:val="000000"/>
        </w:rPr>
      </w:pPr>
      <w:r>
        <w:rPr>
          <w:color w:val="000000"/>
          <w:szCs w:val="28"/>
        </w:rPr>
        <w:t>–</w:t>
      </w:r>
      <w:r>
        <w:rPr>
          <w:rFonts w:eastAsia="Times New Roman"/>
          <w:color w:val="000000"/>
          <w:szCs w:val="28"/>
        </w:rPr>
        <w:t xml:space="preserve"> </w:t>
      </w:r>
      <w:r>
        <w:rPr>
          <w:color w:val="000000"/>
          <w:szCs w:val="28"/>
        </w:rPr>
        <w:t xml:space="preserve">трудова активність та фізична досконалість, а також формування здорового способу життя; </w:t>
      </w:r>
    </w:p>
    <w:p>
      <w:pPr>
        <w:pStyle w:val="Normal"/>
        <w:rPr>
          <w:color w:val="000000"/>
        </w:rPr>
      </w:pPr>
      <w:r>
        <w:rPr>
          <w:color w:val="000000"/>
          <w:szCs w:val="28"/>
        </w:rPr>
        <w:t>–</w:t>
      </w:r>
      <w:r>
        <w:rPr>
          <w:rFonts w:eastAsia="Times New Roman"/>
          <w:color w:val="000000"/>
          <w:szCs w:val="28"/>
        </w:rPr>
        <w:t xml:space="preserve"> </w:t>
      </w:r>
      <w:r>
        <w:rPr>
          <w:color w:val="000000"/>
          <w:szCs w:val="28"/>
        </w:rPr>
        <w:t>розвиток індивідуальних здібностей здобувачів вищої освіти;</w:t>
      </w:r>
    </w:p>
    <w:p>
      <w:pPr>
        <w:pStyle w:val="Normal"/>
        <w:rPr>
          <w:color w:val="000000"/>
        </w:rPr>
      </w:pPr>
      <w:r>
        <w:rPr>
          <w:color w:val="000000"/>
          <w:szCs w:val="28"/>
        </w:rPr>
        <w:t>–</w:t>
      </w:r>
      <w:r>
        <w:rPr>
          <w:rFonts w:eastAsia="Times New Roman"/>
          <w:color w:val="000000"/>
          <w:szCs w:val="28"/>
        </w:rPr>
        <w:t xml:space="preserve"> </w:t>
      </w:r>
      <w:r>
        <w:rPr>
          <w:color w:val="000000"/>
          <w:szCs w:val="28"/>
        </w:rPr>
        <w:t>забезпечення відповідних умов для самореалізації [</w:t>
      </w:r>
      <w:r>
        <w:rPr>
          <w:color w:val="000000"/>
          <w:szCs w:val="28"/>
        </w:rPr>
        <w:fldChar w:fldCharType="begin"/>
      </w:r>
      <w:r>
        <w:rPr>
          <w:szCs w:val="28"/>
          <w:color w:val="000000"/>
        </w:rPr>
        <w:instrText xml:space="preserve"> REF _Ref201234104 \r \r \h </w:instrText>
      </w:r>
      <w:r>
        <w:rPr>
          <w:szCs w:val="28"/>
          <w:color w:val="000000"/>
        </w:rPr>
        <w:fldChar w:fldCharType="separate"/>
      </w:r>
      <w:r>
        <w:rPr>
          <w:szCs w:val="28"/>
          <w:color w:val="000000"/>
        </w:rPr>
        <w:t>Помилка: джерело посилання не знайдено</w:t>
      </w:r>
      <w:r>
        <w:rPr>
          <w:szCs w:val="28"/>
          <w:color w:val="000000"/>
        </w:rPr>
        <w:fldChar w:fldCharType="end"/>
      </w:r>
      <w:r>
        <w:rPr>
          <w:color w:val="000000"/>
          <w:szCs w:val="28"/>
        </w:rPr>
        <w:t xml:space="preserve">; </w:t>
      </w:r>
      <w:r>
        <w:rPr>
          <w:color w:val="000000"/>
          <w:szCs w:val="28"/>
        </w:rPr>
        <w:fldChar w:fldCharType="begin"/>
      </w:r>
      <w:r>
        <w:rPr>
          <w:szCs w:val="28"/>
          <w:color w:val="000000"/>
        </w:rPr>
        <w:instrText xml:space="preserve"> REF _Ref201311935 \r \r \h </w:instrText>
      </w:r>
      <w:r>
        <w:rPr>
          <w:szCs w:val="28"/>
          <w:color w:val="000000"/>
        </w:rPr>
        <w:fldChar w:fldCharType="separate"/>
      </w:r>
      <w:r>
        <w:rPr>
          <w:szCs w:val="28"/>
          <w:color w:val="000000"/>
        </w:rPr>
        <w:t>Помилка: джерело посилання не знайдено</w:t>
      </w:r>
      <w:r>
        <w:rPr>
          <w:szCs w:val="28"/>
          <w:color w:val="000000"/>
        </w:rPr>
        <w:fldChar w:fldCharType="end"/>
      </w:r>
      <w:r>
        <w:rPr>
          <w:color w:val="000000"/>
          <w:szCs w:val="28"/>
        </w:rPr>
        <w:t>].</w:t>
      </w:r>
    </w:p>
    <w:p>
      <w:pPr>
        <w:pStyle w:val="Normal"/>
        <w:rPr>
          <w:color w:val="000000"/>
        </w:rPr>
      </w:pPr>
      <w:r>
        <w:rPr>
          <w:color w:val="000000"/>
          <w:szCs w:val="28"/>
        </w:rPr>
        <w:t>Проте дослідники з проблеми виховання студентської молоді пропонують окремі напрямки розширити або звузити. Так, наприклад, С. Кучин називає правове виховання громадянсько-правовим; моральне та художньо-естетичне замість морального та естетичного; професійно-трудове проти трудового, замінює фізичне виховання та утвердження здорового способу життя на фізкультурно-оздоровчий напрямок [</w:t>
      </w:r>
      <w:r>
        <w:rPr>
          <w:color w:val="000000"/>
          <w:szCs w:val="28"/>
        </w:rPr>
        <w:fldChar w:fldCharType="begin"/>
      </w:r>
      <w:r>
        <w:rPr>
          <w:szCs w:val="28"/>
          <w:color w:val="000000"/>
        </w:rPr>
        <w:instrText xml:space="preserve"> REF _Ref201312461 \r \r \h </w:instrText>
      </w:r>
      <w:r>
        <w:rPr>
          <w:szCs w:val="28"/>
          <w:color w:val="000000"/>
        </w:rPr>
        <w:fldChar w:fldCharType="separate"/>
      </w:r>
      <w:r>
        <w:rPr>
          <w:szCs w:val="28"/>
          <w:color w:val="000000"/>
        </w:rPr>
        <w:t>Помилка: джерело посилання не знайдено</w:t>
      </w:r>
      <w:r>
        <w:rPr>
          <w:szCs w:val="28"/>
          <w:color w:val="000000"/>
        </w:rPr>
        <w:fldChar w:fldCharType="end"/>
      </w:r>
      <w:r>
        <w:rPr>
          <w:color w:val="000000"/>
          <w:szCs w:val="28"/>
        </w:rPr>
        <w:t>].</w:t>
      </w:r>
    </w:p>
    <w:p>
      <w:pPr>
        <w:pStyle w:val="Normal"/>
        <w:rPr>
          <w:color w:val="000000"/>
        </w:rPr>
      </w:pPr>
      <w:r>
        <w:rPr>
          <w:color w:val="000000"/>
          <w:szCs w:val="28"/>
        </w:rPr>
        <w:t xml:space="preserve">Водночас варто звернути увагу на те, що в Україні на нормативному рівні врегульовано лише питання національного виховання. При цьому, наприклад, в </w:t>
      </w:r>
      <w:r>
        <w:rPr>
          <w:color w:val="000000"/>
          <w:shd w:fill="FFFFFF" w:val="clear"/>
        </w:rPr>
        <w:t>Концепції національного виховання студентської молоді прослідковується прагнення охопити в поняттю національного усі інші напрями (національно-патріотичне, інтелектуально-духове, громадсько-правове, моральне та естетичне, фізичне виховання та утвердження здорового способу життя [</w:t>
      </w:r>
      <w:r>
        <w:rPr>
          <w:color w:val="000000"/>
          <w:shd w:fill="FFFFFF" w:val="clear"/>
        </w:rPr>
        <w:fldChar w:fldCharType="begin"/>
      </w:r>
      <w:r>
        <w:rPr>
          <w:shd w:fill="FFFFFF" w:val="clear"/>
          <w:color w:val="000000"/>
        </w:rPr>
        <w:instrText xml:space="preserve"> REF _Ref201311369 \r \r \h </w:instrText>
      </w:r>
      <w:r>
        <w:rPr>
          <w:shd w:fill="FFFFFF" w:val="clear"/>
          <w:color w:val="000000"/>
        </w:rPr>
        <w:fldChar w:fldCharType="separate"/>
      </w:r>
      <w:r>
        <w:rPr>
          <w:shd w:fill="FFFFFF" w:val="clear"/>
          <w:color w:val="000000"/>
        </w:rPr>
        <w:t>Помилка: джерело посилання не знайдено</w:t>
      </w:r>
      <w:r>
        <w:rPr>
          <w:shd w:fill="FFFFFF" w:val="clear"/>
          <w:color w:val="000000"/>
        </w:rPr>
        <w:fldChar w:fldCharType="end"/>
      </w:r>
      <w:r>
        <w:rPr>
          <w:color w:val="000000"/>
          <w:shd w:fill="FFFFFF" w:val="clear"/>
        </w:rPr>
        <w:t xml:space="preserve">]. </w:t>
      </w:r>
    </w:p>
    <w:p>
      <w:pPr>
        <w:pStyle w:val="Normal"/>
        <w:rPr>
          <w:color w:val="000000"/>
        </w:rPr>
      </w:pPr>
      <w:r>
        <w:rPr>
          <w:color w:val="000000"/>
          <w:shd w:fill="FFFFFF" w:val="clear"/>
        </w:rPr>
        <w:t>На організаційному рівні питаннями виховання у закладі вищої освіти займається Рада з  організації  виховної  діяльності. Водночас на сьогодні не в усіх закладах вищої освіти така рада створена та функціонує, хоча в Концепції національного виховання студентської молоді чітко визначено, що саме вона здійснює координаційну функцію щодо виховання студентів. Окрім цього цим актом серед суб’єктів вихованої роботи визначається наставники (куратори) академічних груп, педагогічні  та вчені ради, а також  органи студентського самоврядування [</w:t>
      </w:r>
      <w:r>
        <w:rPr>
          <w:color w:val="000000"/>
          <w:shd w:fill="FFFFFF" w:val="clear"/>
        </w:rPr>
        <w:fldChar w:fldCharType="begin"/>
      </w:r>
      <w:r>
        <w:rPr>
          <w:shd w:fill="FFFFFF" w:val="clear"/>
          <w:color w:val="000000"/>
        </w:rPr>
        <w:instrText xml:space="preserve"> REF _Ref201311369 \r \r \h </w:instrText>
      </w:r>
      <w:r>
        <w:rPr>
          <w:shd w:fill="FFFFFF" w:val="clear"/>
          <w:color w:val="000000"/>
        </w:rPr>
        <w:fldChar w:fldCharType="separate"/>
      </w:r>
      <w:r>
        <w:rPr>
          <w:shd w:fill="FFFFFF" w:val="clear"/>
          <w:color w:val="000000"/>
        </w:rPr>
        <w:t>Помилка: джерело посилання не знайдено</w:t>
      </w:r>
      <w:r>
        <w:rPr>
          <w:shd w:fill="FFFFFF" w:val="clear"/>
          <w:color w:val="000000"/>
        </w:rPr>
        <w:fldChar w:fldCharType="end"/>
      </w:r>
      <w:r>
        <w:rPr>
          <w:color w:val="000000"/>
          <w:shd w:fill="FFFFFF" w:val="clear"/>
        </w:rPr>
        <w:t>].</w:t>
      </w:r>
    </w:p>
    <w:p>
      <w:pPr>
        <w:pStyle w:val="Normal"/>
        <w:rPr>
          <w:color w:val="000000"/>
          <w:szCs w:val="28"/>
          <w:shd w:fill="FFFFFF" w:val="clear"/>
        </w:rPr>
      </w:pPr>
      <w:r>
        <w:rPr>
          <w:color w:val="000000"/>
          <w:szCs w:val="28"/>
          <w:shd w:fill="FFFFFF" w:val="clear"/>
        </w:rPr>
      </w:r>
    </w:p>
    <w:p>
      <w:pPr>
        <w:pStyle w:val="Heading1"/>
        <w:ind w:firstLine="708" w:end="0"/>
        <w:jc w:val="both"/>
        <w:rPr>
          <w:color w:val="000000"/>
        </w:rPr>
      </w:pPr>
      <w:bookmarkStart w:id="4" w:name="__RefHeading___Toc201493074"/>
      <w:bookmarkEnd w:id="4"/>
      <w:r>
        <w:rPr>
          <w:color w:val="000000"/>
        </w:rPr>
        <w:t>Висновки до розділу І</w:t>
      </w:r>
    </w:p>
    <w:p>
      <w:pPr>
        <w:pStyle w:val="Normal"/>
        <w:rPr>
          <w:color w:val="000000"/>
        </w:rPr>
      </w:pPr>
      <w:r>
        <w:rPr>
          <w:color w:val="000000"/>
        </w:rPr>
      </w:r>
    </w:p>
    <w:p>
      <w:pPr>
        <w:pStyle w:val="Normal"/>
        <w:rPr>
          <w:color w:val="000000"/>
        </w:rPr>
      </w:pPr>
      <w:r>
        <w:rPr>
          <w:color w:val="000000"/>
          <w:szCs w:val="28"/>
          <w:shd w:fill="FFFFFF" w:val="clear"/>
        </w:rPr>
        <w:t>В</w:t>
      </w:r>
      <w:r>
        <w:rPr>
          <w:color w:val="000000"/>
        </w:rPr>
        <w:t>иховна робота є ключовим компонентом освітнього процесу в закладах вищої освіти, що забезпечує не лише передачу знань, а й цілісний розвиток особистості студента. Вона спрямована на формування морально-етичних цінностей, громадянської позиції, професійної самосвідомості та культурної зрілості молодої людини. Сучасна виховна система в університетах ґрунтується на особистісно орієнтованому та гуманістичному підходах, передбачає створення сприятливого освітнього середовища, розвиток творчих здібностей, критичного мислення, самореалізації та відповідальності. Виховна робота охоплює як навчальний процес, так і позааудиторну діяльність, тісно пов’язана з самовихованням і самоосвітою студентів, потребує постійного вдосконалення, оновлення форм і методів та тісної взаємодії викладачів, адміністрації та студентського самоврядування. Її провідна роль полягає у формуванні гармонійної, самодостатньої, соціально активної особистості, здатної ефективно діяти в умовах сучасних викликів.</w:t>
      </w:r>
    </w:p>
    <w:p>
      <w:pPr>
        <w:pStyle w:val="Normal"/>
        <w:rPr>
          <w:color w:val="000000"/>
        </w:rPr>
      </w:pPr>
      <w:r>
        <w:rPr>
          <w:color w:val="000000"/>
        </w:rPr>
        <w:t>Психолого-педагогічні особливості студентської молоді в умовах воєнного стану визначаються сукупністю вікових, соціальних і психологічних чинників, які взаємодіють із зовнішніми стресогенними обставинами. Студентський вік є сенситивним періодом формування особистості, коли відбувається інтенсивний розвиток моральних переконань, самосвідомості, світогляду, професійної ідентичності та соціальних ролей. В умовах війни ці процеси ускладнюються: знижується мотивація до навчання, посилюється психоемоційне напруження, зростає потреба в соціальній підтримці та психологічній стійкості. Водночас у студентської молоді зберігається високий потенціал до адаптації, самовизначення та реалізації громадянської позиції через волонтерську та суспільно-корисну діяльність, що зумовлює необхідність оновлення педагогічних підходів, посилення виховної та психологічної підтримки, створення сприятливого середовища для всебічного розвитку молоді, здатної до самореалізації навіть в умовах суспільної нестабільності.</w:t>
      </w:r>
    </w:p>
    <w:p>
      <w:pPr>
        <w:pStyle w:val="Normal"/>
        <w:rPr>
          <w:color w:val="000000"/>
        </w:rPr>
      </w:pPr>
      <w:r>
        <w:rPr>
          <w:color w:val="000000"/>
        </w:rPr>
        <w:t>Нормативно-правове забезпечення виховної роботи в закладах вищої освіти в умовах воєнного стану відіграє ключову роль у формуванні цілісної системи виховання, орієнтованої на розвиток свідомих, відповідальних, морально стійких і патріотично налаштованих громадян. Законодавча база України, представлена Конституцією, Законами «Про освіту» та «Про вищу освіту», а також концептуальними документами, зокрема Концепцією національного виховання студентської молоді, визначає основні напрями та принципи виховної діяльності, акцентуючи увагу на патріотичному, правовому, екологічному, етичному та культурному становленні особистості. В умовах війни особливої актуальності набуває необхідність посилення ролі університетів як центрів соціокультурного впливу, здатних забезпечити не лише фахову підготовку молоді, а й створення освітнього середовища, що сприяє її моральному, духовному і громадянському зростанню. Однак, попри наявність потужного нормативного підґрунтя, в реальній практиці спостерігається нерівномірність у впровадженні системи виховної роботи в ЗВО, що потребує посилення інституційного механізму, зокрема через створення та функціонування рад з виховної діяльності та активізацію роботи кураторів і органів студентського самоврядування.</w:t>
      </w:r>
      <w:r>
        <w:br w:type="page"/>
      </w:r>
    </w:p>
    <w:p>
      <w:pPr>
        <w:pStyle w:val="Normal"/>
        <w:rPr>
          <w:color w:val="000000"/>
          <w:szCs w:val="28"/>
        </w:rPr>
      </w:pPr>
      <w:r>
        <w:rPr>
          <w:color w:val="000000"/>
          <w:szCs w:val="28"/>
        </w:rPr>
      </w:r>
    </w:p>
    <w:p>
      <w:pPr>
        <w:pStyle w:val="Heading1"/>
        <w:rPr>
          <w:color w:val="000000"/>
          <w:shd w:fill="FFFFFF" w:val="clear"/>
        </w:rPr>
      </w:pPr>
      <w:bookmarkStart w:id="5" w:name="__RefHeading___Toc201493075"/>
      <w:bookmarkEnd w:id="5"/>
      <w:r>
        <w:rPr>
          <w:color w:val="000000"/>
          <w:shd w:fill="FFFFFF" w:val="clear"/>
        </w:rPr>
        <w:t>РОЗДІЛ ІІ. ЕКСПЕРИМЕНТАЛЬНЕ ДОСЛІДЖЕННЯ ОСОБЛИВОСТЕЙ ВИХОВНОЇ РОБОТИ В ЗАКЛАДАХ ВИЩОЇ ОСВІТИ В УМОВАХ ВІЙСЬКОВОГО СТАНУ</w:t>
      </w:r>
    </w:p>
    <w:p>
      <w:pPr>
        <w:pStyle w:val="Normal"/>
        <w:rPr>
          <w:b/>
          <w:color w:val="000000"/>
          <w:szCs w:val="28"/>
          <w:shd w:fill="FFFFFF" w:val="clear"/>
        </w:rPr>
      </w:pPr>
      <w:r>
        <w:rPr>
          <w:b/>
          <w:color w:val="000000"/>
          <w:szCs w:val="28"/>
          <w:shd w:fill="FFFFFF" w:val="clear"/>
        </w:rPr>
      </w:r>
    </w:p>
    <w:p>
      <w:pPr>
        <w:pStyle w:val="Heading1"/>
        <w:ind w:firstLine="708" w:end="0"/>
        <w:jc w:val="both"/>
        <w:rPr>
          <w:color w:val="000000"/>
          <w:shd w:fill="FFFFFF" w:val="clear"/>
        </w:rPr>
      </w:pPr>
      <w:bookmarkStart w:id="6" w:name="__RefHeading___Toc201493076"/>
      <w:bookmarkEnd w:id="6"/>
      <w:r>
        <w:rPr>
          <w:color w:val="000000"/>
          <w:shd w:fill="FFFFFF" w:val="clear"/>
        </w:rPr>
        <w:t>2.1. Методика дослідження організації виховної роботи в закладах вищої освіти в умовах воєнного стану</w:t>
      </w:r>
    </w:p>
    <w:p>
      <w:pPr>
        <w:pStyle w:val="Normal"/>
        <w:rPr>
          <w:b/>
          <w:color w:val="000000"/>
          <w:szCs w:val="28"/>
          <w:shd w:fill="FFFFFF" w:val="clear"/>
        </w:rPr>
      </w:pPr>
      <w:r>
        <w:rPr>
          <w:b/>
          <w:color w:val="000000"/>
          <w:szCs w:val="28"/>
          <w:shd w:fill="FFFFFF" w:val="clear"/>
        </w:rPr>
      </w:r>
    </w:p>
    <w:p>
      <w:pPr>
        <w:pStyle w:val="Normal"/>
        <w:rPr>
          <w:b/>
          <w:color w:val="000000"/>
          <w:szCs w:val="28"/>
          <w:shd w:fill="FFFFFF" w:val="clear"/>
        </w:rPr>
      </w:pPr>
      <w:r>
        <w:rPr>
          <w:b/>
          <w:color w:val="000000"/>
          <w:szCs w:val="28"/>
          <w:shd w:fill="FFFFFF" w:val="clear"/>
        </w:rPr>
      </w:r>
    </w:p>
    <w:p>
      <w:pPr>
        <w:pStyle w:val="Normal"/>
        <w:rPr>
          <w:color w:val="000000"/>
          <w:shd w:fill="FFFFFF" w:val="clear"/>
        </w:rPr>
      </w:pPr>
      <w:r>
        <w:rPr>
          <w:color w:val="000000"/>
          <w:shd w:fill="FFFFFF" w:val="clear"/>
        </w:rPr>
        <w:t xml:space="preserve">Для перевірки результатів аналізу теоретичних засад виховної роботи було прийнято рішення про проведення експериментального дослідження особливостей виховної роботи в закладах вищої освіти в умовах військового стану. </w:t>
      </w:r>
    </w:p>
    <w:p>
      <w:pPr>
        <w:pStyle w:val="Normal"/>
        <w:rPr>
          <w:color w:val="000000"/>
        </w:rPr>
      </w:pPr>
      <w:r>
        <w:rPr>
          <w:color w:val="000000"/>
          <w:shd w:fill="FFFFFF" w:val="clear"/>
        </w:rPr>
        <w:t xml:space="preserve">Актуальність </w:t>
      </w:r>
      <w:r>
        <w:rPr>
          <w:color w:val="000000"/>
        </w:rPr>
        <w:t>дослідження особливостей виховної роботи в закладах вищої освіти в умовах воєнного стану зумовлена глибокими трансформаціями, яких зазнає система освіти України внаслідок повномасштабного військового вторгнення. В сучасних умовах зростає потреба у вихованні студентської молоді як морально стійких, відповідальних, громадянсько активних особистостей, здатних до адаптації, критичного мислення, самореалізації та збереження ціннісних орієнтирів в умовах суспільної нестабільності. Війна спричиняє значні психоемоційні навантаження, зниження навчальної мотивації, а також виклики в організації освітнього процесу – саме тому виховна діяльність у закладі вищої освіти має відігравати не другорядну, а інтегративну функцію, спрямовану на підтримку студентів та формування їх духовної, громадянської і професійної зрілості.</w:t>
      </w:r>
    </w:p>
    <w:p>
      <w:pPr>
        <w:pStyle w:val="Normal"/>
        <w:rPr>
          <w:color w:val="000000"/>
        </w:rPr>
      </w:pPr>
      <w:r>
        <w:rPr>
          <w:color w:val="000000"/>
        </w:rPr>
        <w:t>Проблематика ефективності та змістового наповнення виховної роботи в закладах вищої освіти набула особливого значення, оскільки в умовах воєнного стану вона повинна не лише продовжуватись, а й трансформуватися відповідно до нових потреб молоді. Оскільки університетське середовище виступає одним із ключових соціокультурних інститутів, здатних формувати цінності, підтримувати психоемоційний стан і сприяти мобілізації особистісних ресурсів студентів, дослідження ефективності виховної системи, її організаційного забезпечення та реального впливу на молодь є надзвичайно актуальним. Такий аналіз дозволяє виявити як сильні сторони, так і недоліки чинної практики, а також обґрунтувати напрямки її удосконалення в умовах кризи та післявоєнної відбудови суспільства.</w:t>
      </w:r>
    </w:p>
    <w:p>
      <w:pPr>
        <w:pStyle w:val="Normal"/>
        <w:rPr>
          <w:color w:val="000000"/>
        </w:rPr>
      </w:pPr>
      <w:r>
        <w:rPr>
          <w:color w:val="000000"/>
        </w:rPr>
        <w:t>Метою такого дослідження полягає у експериментальному виявленні, характеристиці та оцінці ефективності виховної роботи в закладах вищої освіти в умовах воєнного стану, визначення її специфіки, труднощів та напрямів удосконалення.</w:t>
      </w:r>
    </w:p>
    <w:p>
      <w:pPr>
        <w:pStyle w:val="Normal"/>
        <w:rPr>
          <w:color w:val="000000"/>
        </w:rPr>
      </w:pPr>
      <w:r>
        <w:rPr>
          <w:color w:val="000000"/>
        </w:rPr>
        <w:t xml:space="preserve">Завданнями дослідження є наступні: </w:t>
      </w:r>
    </w:p>
    <w:p>
      <w:pPr>
        <w:pStyle w:val="Normal"/>
        <w:rPr>
          <w:color w:val="000000"/>
        </w:rPr>
      </w:pPr>
      <w:r>
        <w:rPr>
          <w:rFonts w:cs="Symbol"/>
          <w:color w:val="000000"/>
        </w:rPr>
        <w:t xml:space="preserve">1. </w:t>
      </w:r>
      <w:r>
        <w:rPr>
          <w:color w:val="000000"/>
        </w:rPr>
        <w:t>Проаналізувати рівень задоволеності студентів організацією виховної роботи в закладах вищої освіти в умовах воєнного стану.</w:t>
      </w:r>
    </w:p>
    <w:p>
      <w:pPr>
        <w:pStyle w:val="Normal"/>
        <w:rPr>
          <w:color w:val="000000"/>
        </w:rPr>
      </w:pPr>
      <w:r>
        <w:rPr>
          <w:rFonts w:cs="Symbol"/>
          <w:color w:val="000000"/>
        </w:rPr>
        <w:t xml:space="preserve">2. </w:t>
      </w:r>
      <w:r>
        <w:rPr>
          <w:color w:val="000000"/>
        </w:rPr>
        <w:t>Дослідити стан нормативно-організаційного та ресурсного забезпечення виховної роботи у закладах вищої освіти.</w:t>
      </w:r>
    </w:p>
    <w:p>
      <w:pPr>
        <w:pStyle w:val="Normal"/>
        <w:rPr>
          <w:color w:val="000000"/>
        </w:rPr>
      </w:pPr>
      <w:r>
        <w:rPr>
          <w:rFonts w:cs="Symbol"/>
          <w:color w:val="000000"/>
        </w:rPr>
        <w:t>3.</w:t>
      </w:r>
      <w:r>
        <w:rPr>
          <w:color w:val="000000"/>
        </w:rPr>
        <w:t xml:space="preserve"> Проаналізувати форми, напрями та активність студентської участі у виховному процесі, включаючи позааудиторну діяльність, роботу в організаціях, волонтерські ініціативи тощо.</w:t>
      </w:r>
    </w:p>
    <w:p>
      <w:pPr>
        <w:pStyle w:val="Normal"/>
        <w:rPr>
          <w:color w:val="000000"/>
        </w:rPr>
      </w:pPr>
      <w:r>
        <w:rPr>
          <w:rFonts w:cs="Symbol"/>
          <w:color w:val="000000"/>
        </w:rPr>
        <w:t>4.</w:t>
      </w:r>
      <w:r>
        <w:rPr>
          <w:color w:val="000000"/>
        </w:rPr>
        <w:t xml:space="preserve"> Оцінити вплив зовнішнього соціального середовища та університетського простору на формування особистості студента в умовах воєнного стану.</w:t>
      </w:r>
    </w:p>
    <w:p>
      <w:pPr>
        <w:pStyle w:val="Normal"/>
        <w:rPr>
          <w:color w:val="000000"/>
        </w:rPr>
      </w:pPr>
      <w:r>
        <w:rPr>
          <w:color w:val="000000"/>
        </w:rPr>
        <w:t>Об’єкт дослідження: виховна діяльність у закладах вищої освіти.</w:t>
      </w:r>
    </w:p>
    <w:p>
      <w:pPr>
        <w:pStyle w:val="Normal"/>
        <w:rPr>
          <w:color w:val="000000"/>
        </w:rPr>
      </w:pPr>
      <w:r>
        <w:rPr>
          <w:color w:val="000000"/>
        </w:rPr>
        <w:t>Предмет дослідження: зміст, форми, методи та результати виховної роботи зі студентською молоддю в умовах воєнного стану.</w:t>
      </w:r>
    </w:p>
    <w:p>
      <w:pPr>
        <w:pStyle w:val="Normal"/>
        <w:rPr>
          <w:color w:val="000000"/>
        </w:rPr>
      </w:pPr>
      <w:r>
        <w:rPr>
          <w:color w:val="000000"/>
        </w:rPr>
        <w:t>Гіпотеза дослідження: якщо виховна робота в закладах вищої освіти буде ґрунтуватися на особистісно орієнтованому, гуманістичному та адаптивному підходах, з урахуванням психоемоційного стану студентів та умов воєнного часу, то це сприятиме підвищенню рівня моральної, громадянської, професійної та соціальної зрілості студентської молоді, а також забезпечить її кращу адаптацію до умов соціальної нестабільності.</w:t>
      </w:r>
    </w:p>
    <w:p>
      <w:pPr>
        <w:pStyle w:val="Normal"/>
        <w:rPr>
          <w:szCs w:val="28"/>
          <w:lang w:eastAsia="uk-UA"/>
        </w:rPr>
      </w:pPr>
      <w:r>
        <w:rPr>
          <w:color w:val="000000"/>
          <w:szCs w:val="28"/>
          <w:lang w:eastAsia="uk-UA"/>
        </w:rPr>
        <w:t xml:space="preserve">Базою дослідження обрано Одеський національний університет імені І.І. Мечникова та Національний університет «Одеська політехніка», який є одним з найстаріших закладів вищої освіти України. </w:t>
      </w:r>
    </w:p>
    <w:p>
      <w:pPr>
        <w:pStyle w:val="Normal"/>
        <w:rPr>
          <w:color w:val="000000"/>
        </w:rPr>
      </w:pPr>
      <w:r>
        <w:rPr>
          <w:color w:val="000000"/>
          <w:szCs w:val="28"/>
          <w:lang w:eastAsia="uk-UA"/>
        </w:rPr>
        <w:t>«13 травня 2015 року Одеський національний університет імені І. І. Мечникова урочисто відзначив 150-річчя від дня заснування. На сьогодні заклад має IV (вищий) рівень акредитації. Університет навчає фахівців з 20 напрямків та більш ніж 40 спеціальностей. У системі університету діють одинадцять факультетів, півсотні наукових інститутів, науково-дослідних підрозділів, проблемних та галузевих лабораторій» [</w:t>
      </w:r>
      <w:r>
        <w:rPr>
          <w:color w:val="000000"/>
          <w:szCs w:val="28"/>
          <w:lang w:eastAsia="uk-UA"/>
        </w:rPr>
        <w:fldChar w:fldCharType="begin"/>
      </w:r>
      <w:r>
        <w:rPr>
          <w:szCs w:val="28"/>
          <w:color w:val="000000"/>
          <w:lang w:eastAsia="uk-UA"/>
        </w:rPr>
        <w:instrText xml:space="preserve"> REF _Ref201317796 \r \r \h </w:instrText>
      </w:r>
      <w:r>
        <w:rPr>
          <w:szCs w:val="28"/>
          <w:color w:val="000000"/>
          <w:lang w:eastAsia="uk-UA"/>
        </w:rPr>
        <w:fldChar w:fldCharType="separate"/>
      </w:r>
      <w:r>
        <w:rPr>
          <w:szCs w:val="28"/>
          <w:color w:val="000000"/>
          <w:lang w:eastAsia="uk-UA"/>
        </w:rPr>
        <w:t>Помилка: джерело посилання не знайдено</w:t>
      </w:r>
      <w:r>
        <w:rPr>
          <w:szCs w:val="28"/>
          <w:color w:val="000000"/>
          <w:lang w:eastAsia="uk-UA"/>
        </w:rPr>
        <w:fldChar w:fldCharType="end"/>
      </w:r>
      <w:r>
        <w:rPr>
          <w:color w:val="000000"/>
          <w:szCs w:val="28"/>
          <w:lang w:eastAsia="uk-UA"/>
        </w:rPr>
        <w:t xml:space="preserve">]. </w:t>
      </w:r>
    </w:p>
    <w:p>
      <w:pPr>
        <w:pStyle w:val="Normal"/>
        <w:rPr>
          <w:color w:val="000000"/>
        </w:rPr>
      </w:pPr>
      <w:r>
        <w:rPr>
          <w:color w:val="000000"/>
          <w:szCs w:val="28"/>
          <w:lang w:eastAsia="uk-UA"/>
        </w:rPr>
        <w:t>Національний університет «Одеська політехніка»</w:t>
      </w:r>
      <w:r>
        <w:rPr>
          <w:bCs/>
          <w:color w:val="000000"/>
          <w:szCs w:val="28"/>
          <w:shd w:fill="FFFFFF" w:val="clear"/>
        </w:rPr>
        <w:t xml:space="preserve"> – український технічний університет в Одесі. Посідає перше місце в рейтингу найкращих технічних університетів Одеси та шосте в загальному рейтингу найкращих технічних університетів України. Є членом Європейської асоціації університетів. Одеський політехнічний інститут був заснований 18 вересня 1918 року зусиллями одеського інженера і політичного діяча М. В. Брайкевича. Згодом на базі інституту були створені такі навчальні заклади, як Одеський національний морський університет, Одеська національна академія зв'язку, Одеський національний економічний університет, Одеська державна академія будівництва та архітектури.</w:t>
      </w:r>
    </w:p>
    <w:p>
      <w:pPr>
        <w:pStyle w:val="Normal"/>
        <w:rPr>
          <w:color w:val="000000"/>
        </w:rPr>
      </w:pPr>
      <w:r>
        <w:rPr>
          <w:bCs/>
          <w:color w:val="000000"/>
          <w:szCs w:val="28"/>
          <w:shd w:fill="FFFFFF" w:val="clear"/>
        </w:rPr>
        <w:t>На базі закладу вищої освіти створено навчально-науковий комплекс «Політехнічний університет», який об’єднує ліцеї, гімназії, коледжі, технікуми міста Одеси та південного регіону України. У комплексі навчається близько 20 тис. студентів, інтернів, аспірантів і докторантів, працює близько 4 тис. викладачів, наукових співробітників, інженерно-технічних працівників. Серед них член-кореспондент Академії педагогічних наук України, 57 академіків і членів-кореспондентів державних і галузевих Академій наук України, понад 120 професорів і докторів наук, близько 450 доцентів і кандидатів наук, 21 заслужений діяч науки і техніки України та відмінник народної освіти України, 50 відмінників освіти України. Сьогодні університет співпрацює з навчальними, науковими та виробничими центрами 20 зарубіжних країн. У 2000 році в Одеській політехніці відкрито кафедру ЮНЕСКО.</w:t>
      </w:r>
    </w:p>
    <w:p>
      <w:pPr>
        <w:pStyle w:val="Normal"/>
        <w:rPr>
          <w:color w:val="000000"/>
        </w:rPr>
      </w:pPr>
      <w:r>
        <w:rPr>
          <w:color w:val="000000"/>
        </w:rPr>
        <w:t>Організація соціально-педагогічного дослідження передбачала суворе дотримання принципу добровільності участі, що є фундаментальним етичним положенням у сучасній науковій практиці. Учасники дослідження – студенти двох провідних закладів вищої освіти міста Одеси – були попереджені про мету дослідження, його тривалість, зміст і можливе використання отриманих результатів виключно в наукових цілях. Ніхто з респондентів не зазнавав тиску з боку викладачів чи адміністрації закладу вищої освіти, що дозволило забезпечити природність і щирість відповідей. Принцип добровільності також передбачав можливість респондента припинити участь у будь-який момент без жодних негативних наслідків.</w:t>
      </w:r>
    </w:p>
    <w:p>
      <w:pPr>
        <w:pStyle w:val="Normal"/>
        <w:rPr>
          <w:color w:val="000000"/>
        </w:rPr>
      </w:pPr>
      <w:r>
        <w:rPr>
          <w:color w:val="000000"/>
        </w:rPr>
        <w:t xml:space="preserve">Наступним важливим положенням дослідження була гарантія анонімності опитування, що забезпечувалося обраною методикою. Такий підхід забезпечив респондентам відчуття безпеки, що сприяло більш відкритому висловленню позицій щодо реального стану виховної роботи, її сильних і слабких сторін, наявності чи відсутності зацікавленості в участі у позааудиторній діяльності. В умовах воєнного стану, коли психоемоційний стан студентства часто є нестабільним, дотримання конфіденційності є особливо актуальним і дозволяє уникати додаткового тиску чи страху оцінювання з боку адміністрації. </w:t>
      </w:r>
    </w:p>
    <w:p>
      <w:pPr>
        <w:pStyle w:val="Normal"/>
        <w:rPr>
          <w:color w:val="000000"/>
        </w:rPr>
      </w:pPr>
      <w:r>
        <w:rPr>
          <w:color w:val="000000"/>
        </w:rPr>
        <w:t xml:space="preserve">Важливою умовою, що визначила якість отриманих результатів, було забезпечення об’єктивності збору та аналізу даних. Під час дослідження не здійснювався відбір за політичними, соціальними чи академічними критеріями: опитування проводилося серед студентів різних курсів, факультетів і форм навчання, що дозволило охопити різні соціальні групи. </w:t>
      </w:r>
    </w:p>
    <w:p>
      <w:pPr>
        <w:pStyle w:val="Normal"/>
        <w:rPr>
          <w:color w:val="000000"/>
        </w:rPr>
      </w:pPr>
      <w:r>
        <w:rPr>
          <w:color w:val="000000"/>
        </w:rPr>
        <w:t>Дотримання принципів добровільності, анонімності та об’єктивності під час організації емпіричного дослідження стало запорукою отримання достовірної, різнопланової та інформативної інформації про особливості виховної роботи в умовах воєнного стану. Це дало змогу не лише охарактеризувати поточний стан виховної діяльності у двох закладах вищої освіти, а й виявити суперечності між нормативними установками і реальними практиками, а також окреслити напрями удосконалення студентського виховання в умовах суспільної нестабільності та трансформації освітнього середовища.</w:t>
      </w:r>
    </w:p>
    <w:p>
      <w:pPr>
        <w:pStyle w:val="Normal"/>
        <w:rPr>
          <w:color w:val="000000"/>
        </w:rPr>
      </w:pPr>
      <w:r>
        <w:rPr>
          <w:color w:val="000000"/>
        </w:rPr>
        <w:t>У дослідженні особливостей виховної роботи в закладах вищої освіти в умовах воєнного стану можуть бути застосовані як теоретичні, так і емпіричні методи дослідження, які дають змогу всебічно проаналізувати проблему. До основних методів належать:</w:t>
      </w:r>
    </w:p>
    <w:p>
      <w:pPr>
        <w:pStyle w:val="Normal"/>
        <w:rPr>
          <w:color w:val="000000"/>
        </w:rPr>
      </w:pPr>
      <w:r>
        <w:rPr>
          <w:bCs/>
          <w:color w:val="000000"/>
        </w:rPr>
        <w:t>1. Аналіз наукової літератури та нормативно-правових джерел</w:t>
      </w:r>
      <w:r>
        <w:rPr>
          <w:color w:val="000000"/>
        </w:rPr>
        <w:t xml:space="preserve"> – для вивчення теоретичних засад виховної діяльності, визначення її цілей, принципів і основних напрямів у системі вищої освіти України.</w:t>
      </w:r>
    </w:p>
    <w:p>
      <w:pPr>
        <w:pStyle w:val="Normal"/>
        <w:rPr>
          <w:color w:val="000000"/>
        </w:rPr>
      </w:pPr>
      <w:r>
        <w:rPr>
          <w:bCs/>
          <w:color w:val="000000"/>
        </w:rPr>
        <w:t>2. Систематизація й узагальнення</w:t>
      </w:r>
      <w:r>
        <w:rPr>
          <w:color w:val="000000"/>
        </w:rPr>
        <w:t xml:space="preserve"> – для структурування теоретичного матеріалу та формулювання власних висновків щодо існуючих підходів до виховання студентської молоді.</w:t>
      </w:r>
    </w:p>
    <w:p>
      <w:pPr>
        <w:pStyle w:val="Normal"/>
        <w:rPr>
          <w:color w:val="000000"/>
        </w:rPr>
      </w:pPr>
      <w:r>
        <w:rPr>
          <w:bCs/>
          <w:color w:val="000000"/>
        </w:rPr>
        <w:t>3. Спостереження</w:t>
      </w:r>
      <w:r>
        <w:rPr>
          <w:color w:val="000000"/>
        </w:rPr>
        <w:t xml:space="preserve"> – для фіксації особливостей проведення виховних заходів, активності студентів та залучення викладачів до позааудиторної діяльності.</w:t>
      </w:r>
    </w:p>
    <w:p>
      <w:pPr>
        <w:pStyle w:val="Normal"/>
        <w:rPr>
          <w:color w:val="000000"/>
        </w:rPr>
      </w:pPr>
      <w:r>
        <w:rPr>
          <w:bCs/>
          <w:color w:val="000000"/>
        </w:rPr>
        <w:t>4. Опитування</w:t>
      </w:r>
      <w:r>
        <w:rPr>
          <w:color w:val="000000"/>
        </w:rPr>
        <w:t xml:space="preserve"> – як метод збору первинної соціологічної інформації безпосередньо від учасників виховного процесу. Серед видів опитування можуть бути використані усні опитування, інтерв’ювання, анкетування, тощо. </w:t>
      </w:r>
    </w:p>
    <w:p>
      <w:pPr>
        <w:pStyle w:val="Normal"/>
        <w:rPr>
          <w:color w:val="000000"/>
        </w:rPr>
      </w:pPr>
      <w:r>
        <w:rPr>
          <w:color w:val="000000"/>
        </w:rPr>
        <w:t xml:space="preserve">Серед перелічених методів найбільш ефективними для реалізації емпіричної частини дослідження є анкетування. Тому з метою проведення первинної діагностики організації виховної роботи та виявлення думки студентів про те, як вони оцінюють організацію виховної роботи на базі в </w:t>
      </w:r>
      <w:r>
        <w:rPr>
          <w:color w:val="000000"/>
          <w:lang w:eastAsia="uk-UA"/>
        </w:rPr>
        <w:t>Одеському національному університеті імені І. І. Мечникова та Національного університету «Одеська політехніка»</w:t>
      </w:r>
      <w:r>
        <w:rPr>
          <w:color w:val="000000"/>
        </w:rPr>
        <w:t xml:space="preserve"> було проведено анкетування студентів.</w:t>
      </w:r>
    </w:p>
    <w:p>
      <w:pPr>
        <w:pStyle w:val="Normal"/>
        <w:rPr>
          <w:color w:val="000000"/>
        </w:rPr>
      </w:pPr>
      <w:r>
        <w:rPr>
          <w:color w:val="000000"/>
        </w:rPr>
        <w:t>«Анкетування – один із найбільш поширених, найбільш популярних видів опитування» [</w:t>
      </w:r>
      <w:r>
        <w:rPr>
          <w:color w:val="000000"/>
        </w:rPr>
        <w:fldChar w:fldCharType="begin"/>
      </w:r>
      <w:r>
        <w:rPr>
          <w:color w:val="000000"/>
        </w:rPr>
        <w:instrText xml:space="preserve"> REF _Ref201318035 \r \r \h </w:instrText>
      </w:r>
      <w:r>
        <w:rPr>
          <w:color w:val="000000"/>
        </w:rPr>
        <w:fldChar w:fldCharType="separate"/>
      </w:r>
      <w:r>
        <w:rPr>
          <w:color w:val="000000"/>
        </w:rPr>
        <w:t>Помилка: джерело посилання не знайдено</w:t>
      </w:r>
      <w:r>
        <w:rPr>
          <w:color w:val="000000"/>
        </w:rPr>
        <w:fldChar w:fldCharType="end"/>
      </w:r>
      <w:r>
        <w:rPr>
          <w:color w:val="000000"/>
        </w:rPr>
        <w:t>]. Анкетування – відноситься до емпіричних методів дослідження та ґрунтується на опитуванні значної кількості респондентів і призначений для отримання інформації про типовість тих чи інших психолого-педагогічних явищ. Цей метод дає змогу виявити спільні погляди та думки людей на певні теми; мотивацію своєї діяльності, виявити систему відносин.</w:t>
      </w:r>
    </w:p>
    <w:p>
      <w:pPr>
        <w:pStyle w:val="BodyText"/>
        <w:spacing w:lineRule="auto" w:line="360"/>
        <w:ind w:start="0" w:end="-6"/>
        <w:rPr>
          <w:color w:val="000000"/>
        </w:rPr>
      </w:pPr>
      <w:r>
        <w:rPr>
          <w:color w:val="000000"/>
          <w:lang w:val="uk-UA"/>
        </w:rPr>
        <w:t>«Професійно складене анкетне опитування дозволяє знайти відповіді на більшість питань замовника і надати якісну інформацію для аналіз</w:t>
      </w:r>
      <w:r>
        <w:rPr>
          <w:color w:val="000000"/>
          <w:lang w:val="uk-UA"/>
        </w:rPr>
        <w:t>у</w:t>
      </w:r>
      <w:r>
        <w:rPr>
          <w:color w:val="000000"/>
          <w:lang w:val="uk-UA"/>
        </w:rPr>
        <w:t>» [</w:t>
      </w:r>
      <w:r>
        <w:rPr>
          <w:color w:val="000000"/>
          <w:lang w:val="uk-UA"/>
        </w:rPr>
        <w:fldChar w:fldCharType="begin"/>
      </w:r>
      <w:r>
        <w:rPr>
          <w:color w:val="000000"/>
          <w:lang w:val="uk-UA"/>
        </w:rPr>
        <w:instrText xml:space="preserve"> REF _Ref201318157 \r \r \h </w:instrText>
      </w:r>
      <w:r>
        <w:rPr>
          <w:color w:val="000000"/>
          <w:lang w:val="uk-UA"/>
        </w:rPr>
        <w:fldChar w:fldCharType="separate"/>
      </w:r>
      <w:r>
        <w:rPr>
          <w:color w:val="000000"/>
          <w:lang w:val="uk-UA"/>
        </w:rPr>
        <w:t>Помилка: джерело посилання не знайдено</w:t>
      </w:r>
      <w:r>
        <w:rPr>
          <w:color w:val="000000"/>
          <w:lang w:val="uk-UA"/>
        </w:rPr>
        <w:fldChar w:fldCharType="end"/>
      </w:r>
      <w:r>
        <w:rPr>
          <w:color w:val="000000"/>
          <w:lang w:val="uk-UA"/>
        </w:rPr>
        <w:t>]. Анкетування є найбільш ефективним, коли йдеться про визначення колективних думок щодо конкретних питань і потреб значної кількості людей. Залежно від мети можуть бути опитані різні респонденти. Застосовуючи цей метод, слід мати на увазі, що результати анкетування, навіть отримані за великими вибірками, відображають думки, установки, стереотипи мислення та сприйняття опитаних, а також особливості певної соціальної групи, а тому можуть істотно відрізнятися від встановлених науковими фактами.</w:t>
      </w:r>
    </w:p>
    <w:p>
      <w:pPr>
        <w:pStyle w:val="BodyText"/>
        <w:spacing w:lineRule="auto" w:line="360"/>
        <w:ind w:start="0" w:end="-6"/>
        <w:rPr>
          <w:color w:val="000000"/>
          <w:lang w:val="uk-UA"/>
        </w:rPr>
      </w:pPr>
      <w:r>
        <w:rPr>
          <w:color w:val="000000"/>
          <w:lang w:val="uk-UA"/>
        </w:rPr>
        <w:t>За допомогою анкет можливе опитування великої кількості людей за відносно короткий проміжок часу, а стандартне формулювання запитань в анкетах робить обробку отриманих даних порівняно легкою. Однак опитування не передбачає можливості адаптації формулювань запитань. Тому важливою передумовою ефективності цього методу є достатня якість використовуваного опитувальника (зрозумілість суті запитань для респондента, можливість дати на них однозначні відповіді або вибрати прийнятну відповідь із запропонованих варіантів, а також уникнення питань, які свідомо провокують неправильні відповіді). У масових опитуваннях думки інших людей стають фактором, що знижує точність відповідей (наприклад, заповнюючи анкету одночасно з іншими людьми, респондент може скопіювати відповідь сусіда, щоб «не привертати уваги», або навпаки: відповісти інакше, щоб привернути увагу, а зовсім не тому, що він дійсно думає інакше).</w:t>
      </w:r>
    </w:p>
    <w:p>
      <w:pPr>
        <w:pStyle w:val="BodyText"/>
        <w:spacing w:lineRule="auto" w:line="360"/>
        <w:ind w:start="0" w:end="-6"/>
        <w:rPr>
          <w:color w:val="000000"/>
        </w:rPr>
      </w:pPr>
      <w:r>
        <w:rPr>
          <w:color w:val="000000"/>
          <w:lang w:val="uk-UA"/>
        </w:rPr>
        <w:t>Анкети складаються на основі спеціального набору питань. Враховуючи те, що анкета – розроблений за встановленими правилами дослідницький документ, що містить упорядкований за змістом і формою набір питань і тверджень, часто з варіантами відповідей, її розробка потребує особливої ​​уваги та ретельності.</w:t>
      </w:r>
    </w:p>
    <w:p>
      <w:pPr>
        <w:pStyle w:val="BodyText"/>
        <w:spacing w:lineRule="auto" w:line="360"/>
        <w:ind w:start="0" w:end="-6"/>
        <w:rPr>
          <w:color w:val="000000"/>
          <w:lang w:val="uk-UA"/>
        </w:rPr>
      </w:pPr>
      <w:r>
        <w:rPr>
          <w:color w:val="000000"/>
          <w:lang w:val="uk-UA"/>
        </w:rPr>
        <w:t>Для проведення опитування було розроблено відповідну анкету (Додаток А). Основними завданнями анкетування були:</w:t>
      </w:r>
    </w:p>
    <w:p>
      <w:pPr>
        <w:pStyle w:val="BodyText"/>
        <w:spacing w:lineRule="auto" w:line="360"/>
        <w:ind w:start="0" w:end="-6"/>
        <w:rPr>
          <w:color w:val="000000"/>
          <w:lang w:val="uk-UA"/>
        </w:rPr>
      </w:pPr>
      <w:r>
        <w:rPr>
          <w:color w:val="000000"/>
          <w:lang w:val="uk-UA"/>
        </w:rPr>
        <w:t xml:space="preserve">– </w:t>
      </w:r>
      <w:r>
        <w:rPr>
          <w:color w:val="000000"/>
          <w:lang w:val="uk-UA"/>
        </w:rPr>
        <w:t>оцінка рівня організації виховної роботи;</w:t>
      </w:r>
    </w:p>
    <w:p>
      <w:pPr>
        <w:pStyle w:val="BodyText"/>
        <w:spacing w:lineRule="auto" w:line="360"/>
        <w:ind w:start="0" w:end="-6"/>
        <w:rPr>
          <w:color w:val="000000"/>
          <w:lang w:val="uk-UA"/>
        </w:rPr>
      </w:pPr>
      <w:r>
        <w:rPr>
          <w:color w:val="000000"/>
          <w:lang w:val="uk-UA"/>
        </w:rPr>
        <w:t xml:space="preserve">– </w:t>
      </w:r>
      <w:r>
        <w:rPr>
          <w:color w:val="000000"/>
          <w:lang w:val="uk-UA"/>
        </w:rPr>
        <w:t>визначення рівня знань студентів про виховну роботу, яка проводиться;</w:t>
      </w:r>
    </w:p>
    <w:p>
      <w:pPr>
        <w:pStyle w:val="BodyText"/>
        <w:spacing w:lineRule="auto" w:line="360"/>
        <w:ind w:start="0" w:end="-6"/>
        <w:rPr>
          <w:color w:val="000000"/>
          <w:lang w:val="uk-UA"/>
        </w:rPr>
      </w:pPr>
      <w:r>
        <w:rPr>
          <w:color w:val="000000"/>
          <w:lang w:val="uk-UA"/>
        </w:rPr>
        <w:t xml:space="preserve">– </w:t>
      </w:r>
      <w:r>
        <w:rPr>
          <w:color w:val="000000"/>
          <w:lang w:val="uk-UA"/>
        </w:rPr>
        <w:t>виявлення потреби у вихованій діяльності у закладі вищої освіти;</w:t>
      </w:r>
    </w:p>
    <w:p>
      <w:pPr>
        <w:pStyle w:val="BodyText"/>
        <w:spacing w:lineRule="auto" w:line="360"/>
        <w:ind w:start="0" w:end="-6"/>
        <w:rPr>
          <w:color w:val="000000"/>
          <w:lang w:val="uk-UA"/>
        </w:rPr>
      </w:pPr>
      <w:r>
        <w:rPr>
          <w:color w:val="000000"/>
          <w:lang w:val="uk-UA"/>
        </w:rPr>
        <w:t xml:space="preserve">– </w:t>
      </w:r>
      <w:r>
        <w:rPr>
          <w:color w:val="000000"/>
          <w:lang w:val="uk-UA"/>
        </w:rPr>
        <w:t>оцінка рівня участі студентів у позааудиторній/позанавчальній роботі.</w:t>
      </w:r>
    </w:p>
    <w:p>
      <w:pPr>
        <w:pStyle w:val="Normal"/>
        <w:rPr>
          <w:color w:val="000000"/>
        </w:rPr>
      </w:pPr>
      <w:r>
        <w:rPr>
          <w:color w:val="000000"/>
        </w:rPr>
        <w:t xml:space="preserve">Анкета не містила прізвищ, імен, контактних даних або будь-якої іншої інформації, що дозволяла б ідентифікувати особу. В умовах воєнного стану, коли психоемоційний стан студентства часто є нестабільним, дотримання конфіденційності є особливо актуальним і дозволяє уникати додаткового тиску чи страху оцінювання з боку адміністрації. </w:t>
      </w:r>
    </w:p>
    <w:p>
      <w:pPr>
        <w:pStyle w:val="BodyText"/>
        <w:spacing w:lineRule="auto" w:line="360"/>
        <w:ind w:start="0" w:end="-6"/>
        <w:rPr>
          <w:color w:val="000000"/>
          <w:lang w:val="uk-UA"/>
        </w:rPr>
      </w:pPr>
      <w:r>
        <w:rPr>
          <w:color w:val="000000"/>
          <w:lang w:val="uk-UA"/>
        </w:rPr>
        <w:t>Розроблена для опитування анкета містила блоки як закритих, так і відкритих запитань, що дало змогу респондентам не лише вибрати запропоновані варіанти відповідей, а й надати власні коментарі, відобразивши індивідуальну оцінку й досвід.</w:t>
      </w:r>
    </w:p>
    <w:p>
      <w:pPr>
        <w:pStyle w:val="Normal"/>
        <w:rPr>
          <w:color w:val="000000"/>
        </w:rPr>
      </w:pPr>
      <w:r>
        <w:rPr>
          <w:color w:val="000000"/>
        </w:rPr>
        <w:t>Структура анкети була розроблена з урахуванням принципів валідності та надійності: питання формулювалися чітко, нейтрально, без нав’язування певної позиції, що дозволило уникнути спотворення відповідей. Було також дотримано логіки побудови анкети – від загальних питань про соціально-демографічні характеристики до оцінки конкретних форм виховної роботи, що сприяло послідовному й вмотивованому заповненню анкети респондентами. Зібрані дані мали високий ступінь відповідності поставленим дослідницьким завданням і дозволили сформувати репрезентативну емпіричну базу.</w:t>
      </w:r>
    </w:p>
    <w:p>
      <w:pPr>
        <w:pStyle w:val="BodyText"/>
        <w:spacing w:lineRule="auto" w:line="360"/>
        <w:ind w:start="0" w:end="-6"/>
        <w:rPr>
          <w:color w:val="000000"/>
          <w:lang w:val="uk-UA"/>
        </w:rPr>
      </w:pPr>
      <w:r>
        <w:rPr>
          <w:color w:val="000000"/>
          <w:lang w:val="uk-UA"/>
        </w:rPr>
        <w:t>Перший блок розробленої анкети включає питання щодо соціально-демографічних характеристик.</w:t>
      </w:r>
    </w:p>
    <w:p>
      <w:pPr>
        <w:pStyle w:val="BodyText"/>
        <w:spacing w:lineRule="auto" w:line="360"/>
        <w:ind w:start="0" w:end="-6"/>
        <w:rPr>
          <w:color w:val="000000"/>
        </w:rPr>
      </w:pPr>
      <w:r>
        <w:rPr>
          <w:color w:val="000000"/>
          <w:lang w:val="uk-UA"/>
        </w:rPr>
        <w:t xml:space="preserve">У другому блоці відображається рівень знань студентів про систему управління виховною роботою в </w:t>
      </w:r>
      <w:r>
        <w:rPr>
          <w:color w:val="000000"/>
          <w:lang w:val="uk-UA" w:eastAsia="uk-UA"/>
        </w:rPr>
        <w:t>Одеському національному університеті імені І.І. Мечникова та Національного університету «Одеська політехніка»</w:t>
      </w:r>
      <w:r>
        <w:rPr>
          <w:color w:val="000000"/>
          <w:lang w:val="uk-UA"/>
        </w:rPr>
        <w:t>, які форми виховної роботи використовуються; наявність матеріально-технічного забезпечення виховної роботи та участь студентських організацій у виховній роботі в університеті.</w:t>
      </w:r>
    </w:p>
    <w:p>
      <w:pPr>
        <w:pStyle w:val="BodyText"/>
        <w:spacing w:lineRule="auto" w:line="360"/>
        <w:ind w:start="0" w:end="-6"/>
        <w:rPr>
          <w:color w:val="000000"/>
        </w:rPr>
      </w:pPr>
      <w:r>
        <w:rPr>
          <w:color w:val="000000"/>
          <w:lang w:val="uk-UA"/>
        </w:rPr>
        <w:t xml:space="preserve">Третій блок містить запитання, які визначають оцінку студентами організації виховної роботи в </w:t>
      </w:r>
      <w:r>
        <w:rPr>
          <w:color w:val="000000"/>
          <w:lang w:val="uk-UA" w:eastAsia="uk-UA"/>
        </w:rPr>
        <w:t>Одеському національному університеті імені І.І. Мечникова та Національного університету «Одеська політехніка»</w:t>
      </w:r>
      <w:r>
        <w:rPr>
          <w:color w:val="000000"/>
          <w:lang w:val="uk-UA"/>
        </w:rPr>
        <w:t xml:space="preserve"> визначають активну участь та зацікавленість студентів у проведених заходах.</w:t>
      </w:r>
    </w:p>
    <w:p>
      <w:pPr>
        <w:pStyle w:val="BodyText"/>
        <w:spacing w:lineRule="auto" w:line="360"/>
        <w:ind w:start="0" w:end="-6"/>
        <w:rPr>
          <w:color w:val="000000"/>
          <w:lang w:val="uk-UA"/>
        </w:rPr>
      </w:pPr>
      <w:r>
        <w:rPr>
          <w:color w:val="000000"/>
          <w:lang w:val="uk-UA"/>
        </w:rPr>
        <w:t>Розробка анкети включала емпіричну інтерпретацію основних понять, які стосуються виховної роботи студентів у закладах вищої освіти в умовах воєнного стану. Зокрема:</w:t>
      </w:r>
    </w:p>
    <w:p>
      <w:pPr>
        <w:pStyle w:val="BodyText"/>
        <w:spacing w:lineRule="auto" w:line="360"/>
        <w:ind w:start="0" w:end="-6"/>
        <w:rPr>
          <w:color w:val="000000"/>
          <w:lang w:val="uk-UA"/>
        </w:rPr>
      </w:pPr>
      <w:r>
        <w:rPr>
          <w:color w:val="000000"/>
          <w:lang w:val="uk-UA"/>
        </w:rPr>
        <w:t xml:space="preserve"> </w:t>
      </w:r>
      <w:r>
        <w:rPr>
          <w:color w:val="000000"/>
          <w:lang w:val="uk-UA"/>
        </w:rPr>
        <w:t>1. Обізнаність студентів про нормативні документи та правила поведінки у воєнний час</w:t>
      </w:r>
    </w:p>
    <w:p>
      <w:pPr>
        <w:pStyle w:val="BodyText"/>
        <w:spacing w:lineRule="auto" w:line="360"/>
        <w:ind w:start="0" w:end="-6"/>
        <w:rPr>
          <w:color w:val="000000"/>
          <w:lang w:val="uk-UA"/>
        </w:rPr>
      </w:pPr>
      <w:r>
        <w:rPr>
          <w:color w:val="000000"/>
          <w:lang w:val="uk-UA"/>
        </w:rPr>
        <w:t>Операціоналізація: визначається рівнем знання студентами офіційних документів університету щодо виховної роботи, правил поведінки та процедур безпеки під час воєнного стану. Це дозволяє оцінити, наскільки студенти усвідомлюють свої права та обов’язки, а також готові реагувати на надзвичайні ситуації.</w:t>
      </w:r>
    </w:p>
    <w:p>
      <w:pPr>
        <w:pStyle w:val="BodyText"/>
        <w:spacing w:lineRule="auto" w:line="360"/>
        <w:ind w:start="0" w:end="-6"/>
        <w:rPr>
          <w:color w:val="000000"/>
          <w:lang w:val="uk-UA"/>
        </w:rPr>
      </w:pPr>
      <w:r>
        <w:rPr>
          <w:color w:val="000000"/>
          <w:lang w:val="uk-UA"/>
        </w:rPr>
        <w:t>Індикатори:</w:t>
      </w:r>
    </w:p>
    <w:p>
      <w:pPr>
        <w:pStyle w:val="BodyText"/>
        <w:spacing w:lineRule="auto" w:line="360"/>
        <w:ind w:start="0" w:end="-6"/>
        <w:rPr>
          <w:color w:val="000000"/>
          <w:lang w:val="uk-UA"/>
        </w:rPr>
      </w:pPr>
      <w:r>
        <w:rPr>
          <w:color w:val="000000"/>
          <w:lang w:val="uk-UA"/>
        </w:rPr>
        <w:t xml:space="preserve">– </w:t>
      </w:r>
      <w:r>
        <w:rPr>
          <w:color w:val="000000"/>
          <w:lang w:val="uk-UA"/>
        </w:rPr>
        <w:t>обізнаність про офіційні документи університету щодо виховної роботи (пит. 4);</w:t>
      </w:r>
    </w:p>
    <w:p>
      <w:pPr>
        <w:pStyle w:val="BodyText"/>
        <w:spacing w:lineRule="auto" w:line="360"/>
        <w:ind w:start="0" w:end="-6"/>
        <w:rPr>
          <w:color w:val="000000"/>
          <w:lang w:val="uk-UA"/>
        </w:rPr>
      </w:pPr>
      <w:r>
        <w:rPr>
          <w:color w:val="000000"/>
          <w:lang w:val="uk-UA"/>
        </w:rPr>
        <w:t xml:space="preserve">– </w:t>
      </w:r>
      <w:r>
        <w:rPr>
          <w:color w:val="000000"/>
          <w:lang w:val="uk-UA"/>
        </w:rPr>
        <w:t>знання про «Положення про політику та порядок урегулювання конфліктної ситуації» (пит. 5);</w:t>
      </w:r>
    </w:p>
    <w:p>
      <w:pPr>
        <w:pStyle w:val="BodyText"/>
        <w:spacing w:lineRule="auto" w:line="360"/>
        <w:ind w:start="0" w:end="-6"/>
        <w:rPr>
          <w:color w:val="000000"/>
          <w:lang w:val="uk-UA"/>
        </w:rPr>
      </w:pPr>
      <w:r>
        <w:rPr>
          <w:color w:val="000000"/>
          <w:lang w:val="uk-UA"/>
        </w:rPr>
        <w:t xml:space="preserve">– </w:t>
      </w:r>
      <w:r>
        <w:rPr>
          <w:color w:val="000000"/>
          <w:lang w:val="uk-UA"/>
        </w:rPr>
        <w:t>обізнаність про правила поведінки у воєнний час (пит. 9, 36, 37, 41, 42).</w:t>
      </w:r>
    </w:p>
    <w:p>
      <w:pPr>
        <w:pStyle w:val="BodyText"/>
        <w:spacing w:lineRule="auto" w:line="360"/>
        <w:ind w:start="0" w:end="-6"/>
        <w:rPr>
          <w:color w:val="000000"/>
          <w:lang w:val="uk-UA"/>
        </w:rPr>
      </w:pPr>
      <w:r>
        <w:rPr>
          <w:color w:val="000000"/>
          <w:lang w:val="uk-UA"/>
        </w:rPr>
        <w:t xml:space="preserve"> </w:t>
      </w:r>
      <w:r>
        <w:rPr>
          <w:color w:val="000000"/>
          <w:lang w:val="uk-UA"/>
        </w:rPr>
        <w:t>2. Реалізація виховної роботи у воєнний час</w:t>
      </w:r>
    </w:p>
    <w:p>
      <w:pPr>
        <w:pStyle w:val="BodyText"/>
        <w:spacing w:lineRule="auto" w:line="360"/>
        <w:ind w:start="0" w:end="-6"/>
        <w:rPr>
          <w:color w:val="000000"/>
          <w:lang w:val="uk-UA"/>
        </w:rPr>
      </w:pPr>
      <w:r>
        <w:rPr>
          <w:color w:val="000000"/>
          <w:lang w:val="uk-UA"/>
        </w:rPr>
        <w:t>Операціоналізація: визначається організацією та проведенням виховних заходів різними суб’єктами (куратори, викладачі, адміністрація, студентське самоврядування, профспілки), частотою проведення заходів та їх ефективністю. Оцінка цього аспекту показує, наскільки системно та всебічно університет підтримує студентів у кризовий період.</w:t>
      </w:r>
    </w:p>
    <w:p>
      <w:pPr>
        <w:pStyle w:val="BodyText"/>
        <w:spacing w:lineRule="auto" w:line="360"/>
        <w:ind w:start="0" w:end="-6"/>
        <w:rPr>
          <w:color w:val="000000"/>
          <w:lang w:val="uk-UA"/>
        </w:rPr>
      </w:pPr>
      <w:r>
        <w:rPr>
          <w:color w:val="000000"/>
          <w:lang w:val="uk-UA"/>
        </w:rPr>
        <w:t>Індикатори:</w:t>
      </w:r>
    </w:p>
    <w:p>
      <w:pPr>
        <w:pStyle w:val="BodyText"/>
        <w:spacing w:lineRule="auto" w:line="360"/>
        <w:ind w:start="0" w:end="-6"/>
        <w:rPr>
          <w:color w:val="000000"/>
          <w:lang w:val="uk-UA"/>
        </w:rPr>
      </w:pPr>
      <w:r>
        <w:rPr>
          <w:color w:val="000000"/>
          <w:lang w:val="uk-UA"/>
        </w:rPr>
        <w:t xml:space="preserve">– </w:t>
      </w:r>
      <w:r>
        <w:rPr>
          <w:color w:val="000000"/>
          <w:lang w:val="uk-UA"/>
        </w:rPr>
        <w:t>проведення виховних заходів за останній рік (пит. 6, 10, 12, 14, 16, 18, 20, 34, 38, 39);</w:t>
      </w:r>
    </w:p>
    <w:p>
      <w:pPr>
        <w:pStyle w:val="BodyText"/>
        <w:spacing w:lineRule="auto" w:line="360"/>
        <w:ind w:start="0" w:end="-6"/>
        <w:rPr>
          <w:color w:val="000000"/>
          <w:lang w:val="uk-UA"/>
        </w:rPr>
      </w:pPr>
      <w:r>
        <w:rPr>
          <w:color w:val="000000"/>
          <w:lang w:val="uk-UA"/>
        </w:rPr>
        <w:t xml:space="preserve">– </w:t>
      </w:r>
      <w:r>
        <w:rPr>
          <w:color w:val="000000"/>
          <w:lang w:val="uk-UA"/>
        </w:rPr>
        <w:t>частота проведення заходів (пит. 8, 11, 13, 15, 17, 19, 21);</w:t>
      </w:r>
    </w:p>
    <w:p>
      <w:pPr>
        <w:pStyle w:val="BodyText"/>
        <w:spacing w:lineRule="auto" w:line="360"/>
        <w:ind w:start="0" w:end="-6"/>
        <w:rPr>
          <w:color w:val="000000"/>
          <w:lang w:val="uk-UA"/>
        </w:rPr>
      </w:pPr>
      <w:r>
        <w:rPr>
          <w:color w:val="000000"/>
          <w:lang w:val="uk-UA"/>
        </w:rPr>
        <w:t xml:space="preserve">– </w:t>
      </w:r>
      <w:r>
        <w:rPr>
          <w:color w:val="000000"/>
          <w:lang w:val="uk-UA"/>
        </w:rPr>
        <w:t>суб’єкти виховної роботи, які проводили заходи (пит. 7);</w:t>
      </w:r>
    </w:p>
    <w:p>
      <w:pPr>
        <w:pStyle w:val="BodyText"/>
        <w:spacing w:lineRule="auto" w:line="360"/>
        <w:ind w:start="0" w:end="-6"/>
        <w:rPr>
          <w:color w:val="000000"/>
          <w:lang w:val="uk-UA"/>
        </w:rPr>
      </w:pPr>
      <w:r>
        <w:rPr>
          <w:color w:val="000000"/>
          <w:lang w:val="uk-UA"/>
        </w:rPr>
        <w:t xml:space="preserve">– </w:t>
      </w:r>
      <w:r>
        <w:rPr>
          <w:color w:val="000000"/>
          <w:lang w:val="uk-UA"/>
        </w:rPr>
        <w:t>ефективність виховної роботи під час воєнного стану (пит. 25);</w:t>
      </w:r>
    </w:p>
    <w:p>
      <w:pPr>
        <w:pStyle w:val="BodyText"/>
        <w:spacing w:lineRule="auto" w:line="360"/>
        <w:ind w:start="0" w:end="-6"/>
        <w:rPr>
          <w:color w:val="000000"/>
          <w:lang w:val="uk-UA"/>
        </w:rPr>
      </w:pPr>
      <w:r>
        <w:rPr>
          <w:color w:val="000000"/>
          <w:lang w:val="uk-UA"/>
        </w:rPr>
        <w:t xml:space="preserve">– </w:t>
      </w:r>
      <w:r>
        <w:rPr>
          <w:color w:val="000000"/>
          <w:lang w:val="uk-UA"/>
        </w:rPr>
        <w:t>доцільність та необхідність виховної роботи у воєнний час (пит. 22, 23, 24).</w:t>
      </w:r>
    </w:p>
    <w:p>
      <w:pPr>
        <w:pStyle w:val="BodyText"/>
        <w:spacing w:lineRule="auto" w:line="360"/>
        <w:ind w:start="0" w:end="-6"/>
        <w:rPr>
          <w:color w:val="000000"/>
          <w:lang w:val="uk-UA"/>
        </w:rPr>
      </w:pPr>
      <w:r>
        <w:rPr>
          <w:color w:val="000000"/>
          <w:lang w:val="uk-UA"/>
        </w:rPr>
        <w:t xml:space="preserve"> </w:t>
      </w:r>
      <w:r>
        <w:rPr>
          <w:color w:val="000000"/>
          <w:lang w:val="uk-UA"/>
        </w:rPr>
        <w:t>3. Психологічна підтримка та адаптація студентів</w:t>
      </w:r>
    </w:p>
    <w:p>
      <w:pPr>
        <w:pStyle w:val="BodyText"/>
        <w:spacing w:lineRule="auto" w:line="360"/>
        <w:ind w:start="0" w:end="-6"/>
        <w:rPr>
          <w:color w:val="000000"/>
          <w:lang w:val="uk-UA"/>
        </w:rPr>
      </w:pPr>
      <w:r>
        <w:rPr>
          <w:color w:val="000000"/>
          <w:lang w:val="uk-UA"/>
        </w:rPr>
        <w:t>Операціоналізація: визначається рівнем обізнаності студентів щодо ресурсів психологічної підтримки, частотою звернень до психологічної служби та ефективністю наданої допомоги. Це дозволяє оцінити здатність студентів справлятися з емоційним та психологічним навантаженням у складних умовах.</w:t>
      </w:r>
    </w:p>
    <w:p>
      <w:pPr>
        <w:pStyle w:val="BodyText"/>
        <w:spacing w:lineRule="auto" w:line="360"/>
        <w:ind w:start="0" w:end="-6"/>
        <w:rPr>
          <w:color w:val="000000"/>
          <w:lang w:val="uk-UA"/>
        </w:rPr>
      </w:pPr>
      <w:r>
        <w:rPr>
          <w:color w:val="000000"/>
          <w:lang w:val="uk-UA"/>
        </w:rPr>
        <w:t>Індикатори:</w:t>
      </w:r>
    </w:p>
    <w:p>
      <w:pPr>
        <w:pStyle w:val="BodyText"/>
        <w:spacing w:lineRule="auto" w:line="360"/>
        <w:ind w:start="0" w:end="-6"/>
        <w:rPr>
          <w:color w:val="000000"/>
          <w:lang w:val="uk-UA"/>
        </w:rPr>
      </w:pPr>
      <w:r>
        <w:rPr>
          <w:color w:val="000000"/>
          <w:lang w:val="uk-UA"/>
        </w:rPr>
        <w:t xml:space="preserve">– </w:t>
      </w:r>
      <w:r>
        <w:rPr>
          <w:color w:val="000000"/>
          <w:lang w:val="uk-UA"/>
        </w:rPr>
        <w:t>знання про існування психологічної служби в університеті (пит. 32);</w:t>
      </w:r>
    </w:p>
    <w:p>
      <w:pPr>
        <w:pStyle w:val="BodyText"/>
        <w:spacing w:lineRule="auto" w:line="360"/>
        <w:ind w:start="0" w:end="-6"/>
        <w:rPr>
          <w:color w:val="000000"/>
          <w:lang w:val="uk-UA"/>
        </w:rPr>
      </w:pPr>
      <w:r>
        <w:rPr>
          <w:color w:val="000000"/>
          <w:lang w:val="uk-UA"/>
        </w:rPr>
        <w:t xml:space="preserve">– </w:t>
      </w:r>
      <w:r>
        <w:rPr>
          <w:color w:val="000000"/>
          <w:lang w:val="uk-UA"/>
        </w:rPr>
        <w:t>звернення до психологічної служби та використання її послуг (пит. 33, 40);</w:t>
      </w:r>
    </w:p>
    <w:p>
      <w:pPr>
        <w:pStyle w:val="BodyText"/>
        <w:spacing w:lineRule="auto" w:line="360"/>
        <w:ind w:start="0" w:end="-6"/>
        <w:rPr>
          <w:color w:val="000000"/>
          <w:lang w:val="uk-UA"/>
        </w:rPr>
      </w:pPr>
      <w:r>
        <w:rPr>
          <w:color w:val="000000"/>
          <w:lang w:val="uk-UA"/>
        </w:rPr>
        <w:t xml:space="preserve">– </w:t>
      </w:r>
      <w:r>
        <w:rPr>
          <w:color w:val="000000"/>
          <w:lang w:val="uk-UA"/>
        </w:rPr>
        <w:t>проведення заходів психологічної допомоги (пит. 34, 35, 38, 39);</w:t>
      </w:r>
    </w:p>
    <w:p>
      <w:pPr>
        <w:pStyle w:val="BodyText"/>
        <w:spacing w:lineRule="auto" w:line="360"/>
        <w:ind w:start="0" w:end="-6"/>
        <w:rPr>
          <w:color w:val="000000"/>
          <w:lang w:val="uk-UA"/>
        </w:rPr>
      </w:pPr>
      <w:r>
        <w:rPr>
          <w:color w:val="000000"/>
          <w:lang w:val="uk-UA"/>
        </w:rPr>
        <w:t xml:space="preserve">– </w:t>
      </w:r>
      <w:r>
        <w:rPr>
          <w:color w:val="000000"/>
          <w:lang w:val="uk-UA"/>
        </w:rPr>
        <w:t>ефективність каналів звернення за допомогою (пит. 28–31).</w:t>
      </w:r>
    </w:p>
    <w:p>
      <w:pPr>
        <w:pStyle w:val="BodyText"/>
        <w:spacing w:lineRule="auto" w:line="360"/>
        <w:ind w:start="0" w:end="-6"/>
        <w:rPr>
          <w:color w:val="000000"/>
          <w:lang w:val="uk-UA"/>
        </w:rPr>
      </w:pPr>
      <w:r>
        <w:rPr>
          <w:color w:val="000000"/>
          <w:lang w:val="uk-UA"/>
        </w:rPr>
        <w:t xml:space="preserve"> </w:t>
      </w:r>
      <w:r>
        <w:rPr>
          <w:color w:val="000000"/>
          <w:lang w:val="uk-UA"/>
        </w:rPr>
        <w:t>4. Навчання правилам безпеки та надання першої допомоги</w:t>
      </w:r>
    </w:p>
    <w:p>
      <w:pPr>
        <w:pStyle w:val="BodyText"/>
        <w:spacing w:lineRule="auto" w:line="360"/>
        <w:ind w:start="0" w:end="-6"/>
        <w:rPr>
          <w:color w:val="000000"/>
          <w:lang w:val="uk-UA"/>
        </w:rPr>
      </w:pPr>
      <w:r>
        <w:rPr>
          <w:color w:val="000000"/>
          <w:lang w:val="uk-UA"/>
        </w:rPr>
        <w:t>Операціоналізація: визначається рівнем навчання студентів правилам поведінки під час тривоги, евакуації, укриття, використання захисних споруд, а також навичкам надання першої медичної та психологічної допомоги. Це важливо для формування здатності швидко та безпечно діяти у надзвичайних ситуаціях.</w:t>
      </w:r>
    </w:p>
    <w:p>
      <w:pPr>
        <w:pStyle w:val="BodyText"/>
        <w:spacing w:lineRule="auto" w:line="360"/>
        <w:ind w:start="0" w:end="-6"/>
        <w:rPr>
          <w:color w:val="000000"/>
          <w:lang w:val="uk-UA"/>
        </w:rPr>
      </w:pPr>
      <w:r>
        <w:rPr>
          <w:color w:val="000000"/>
          <w:lang w:val="uk-UA"/>
        </w:rPr>
        <w:t>Індикатори:</w:t>
      </w:r>
    </w:p>
    <w:p>
      <w:pPr>
        <w:pStyle w:val="BodyText"/>
        <w:spacing w:lineRule="auto" w:line="360"/>
        <w:ind w:start="0" w:end="-6"/>
        <w:rPr>
          <w:color w:val="000000"/>
          <w:lang w:val="uk-UA"/>
        </w:rPr>
      </w:pPr>
      <w:r>
        <w:rPr>
          <w:color w:val="000000"/>
          <w:lang w:val="uk-UA"/>
        </w:rPr>
        <w:t xml:space="preserve">– </w:t>
      </w:r>
      <w:r>
        <w:rPr>
          <w:color w:val="000000"/>
          <w:lang w:val="uk-UA"/>
        </w:rPr>
        <w:t>проведення інструктажів з надання першої медичної допомоги (пит. 36, 43);</w:t>
      </w:r>
    </w:p>
    <w:p>
      <w:pPr>
        <w:pStyle w:val="BodyText"/>
        <w:spacing w:lineRule="auto" w:line="360"/>
        <w:ind w:start="0" w:end="-6"/>
        <w:rPr>
          <w:color w:val="000000"/>
          <w:lang w:val="uk-UA"/>
        </w:rPr>
      </w:pPr>
      <w:r>
        <w:rPr>
          <w:color w:val="000000"/>
          <w:lang w:val="uk-UA"/>
        </w:rPr>
        <w:t xml:space="preserve">– </w:t>
      </w:r>
      <w:r>
        <w:rPr>
          <w:color w:val="000000"/>
          <w:lang w:val="uk-UA"/>
        </w:rPr>
        <w:t>навчання поведінці під час тривоги та евакуації (пит. 41, 42);</w:t>
      </w:r>
    </w:p>
    <w:p>
      <w:pPr>
        <w:pStyle w:val="BodyText"/>
        <w:spacing w:lineRule="auto" w:line="360"/>
        <w:ind w:start="0" w:end="-6"/>
        <w:rPr>
          <w:color w:val="000000"/>
          <w:lang w:val="uk-UA"/>
        </w:rPr>
      </w:pPr>
      <w:r>
        <w:rPr>
          <w:color w:val="000000"/>
          <w:lang w:val="uk-UA"/>
        </w:rPr>
        <w:t xml:space="preserve">– </w:t>
      </w:r>
      <w:r>
        <w:rPr>
          <w:color w:val="000000"/>
          <w:lang w:val="uk-UA"/>
        </w:rPr>
        <w:t>навчання наданню психологічної допомоги (пит. 38, 39).</w:t>
      </w:r>
    </w:p>
    <w:p>
      <w:pPr>
        <w:pStyle w:val="BodyText"/>
        <w:spacing w:lineRule="auto" w:line="360"/>
        <w:ind w:start="0" w:end="-6"/>
        <w:rPr>
          <w:color w:val="000000"/>
          <w:lang w:val="uk-UA"/>
        </w:rPr>
      </w:pPr>
      <w:r>
        <w:rPr>
          <w:color w:val="000000"/>
          <w:lang w:val="uk-UA"/>
        </w:rPr>
        <w:t xml:space="preserve"> </w:t>
      </w:r>
      <w:r>
        <w:rPr>
          <w:color w:val="000000"/>
          <w:lang w:val="uk-UA"/>
        </w:rPr>
        <w:t>5. Вплив соціального середовища на виховання та адаптацію студента</w:t>
      </w:r>
    </w:p>
    <w:p>
      <w:pPr>
        <w:pStyle w:val="BodyText"/>
        <w:spacing w:lineRule="auto" w:line="360"/>
        <w:ind w:start="0" w:end="-6"/>
        <w:rPr>
          <w:color w:val="000000"/>
          <w:lang w:val="uk-UA"/>
        </w:rPr>
      </w:pPr>
      <w:r>
        <w:rPr>
          <w:color w:val="000000"/>
          <w:lang w:val="uk-UA"/>
        </w:rPr>
        <w:t>Операціоналізація: визначається впливом сім’ї, однолітків, медіа, університету та інших соціальних інститутів на формування поведінки, цінностей і психологічної стійкості студентів у воєнний час. Оцінка цього аспекту дозволяє зрозуміти, які фактори сприяють або заважають ефективній адаптації та вихованню.</w:t>
      </w:r>
    </w:p>
    <w:p>
      <w:pPr>
        <w:pStyle w:val="BodyText"/>
        <w:spacing w:lineRule="auto" w:line="360"/>
        <w:ind w:start="0" w:end="-6"/>
        <w:rPr>
          <w:color w:val="000000"/>
          <w:lang w:val="uk-UA"/>
        </w:rPr>
      </w:pPr>
      <w:r>
        <w:rPr>
          <w:color w:val="000000"/>
          <w:lang w:val="uk-UA"/>
        </w:rPr>
        <w:t>Індикатори:</w:t>
      </w:r>
    </w:p>
    <w:p>
      <w:pPr>
        <w:pStyle w:val="BodyText"/>
        <w:spacing w:lineRule="auto" w:line="360"/>
        <w:ind w:start="0" w:end="-6"/>
        <w:rPr>
          <w:color w:val="000000"/>
          <w:lang w:val="uk-UA"/>
        </w:rPr>
      </w:pPr>
      <w:r>
        <w:rPr>
          <w:color w:val="000000"/>
          <w:lang w:val="uk-UA"/>
        </w:rPr>
        <w:t xml:space="preserve">– </w:t>
      </w:r>
      <w:r>
        <w:rPr>
          <w:color w:val="000000"/>
          <w:lang w:val="uk-UA"/>
        </w:rPr>
        <w:t>позитивний або негативний вплив сім’ї, одногрупників, ЗМІ, Інтернету, соцмереж, культури, університету та інших факторів на виховання (пит. 44, 45);</w:t>
      </w:r>
    </w:p>
    <w:p>
      <w:pPr>
        <w:pStyle w:val="BodyText"/>
        <w:spacing w:lineRule="auto" w:line="360"/>
        <w:ind w:start="0" w:end="-6"/>
        <w:rPr>
          <w:color w:val="000000"/>
          <w:lang w:val="uk-UA"/>
        </w:rPr>
      </w:pPr>
      <w:r>
        <w:rPr>
          <w:color w:val="000000"/>
          <w:lang w:val="uk-UA"/>
        </w:rPr>
        <w:t xml:space="preserve">– </w:t>
      </w:r>
      <w:r>
        <w:rPr>
          <w:color w:val="000000"/>
          <w:lang w:val="uk-UA"/>
        </w:rPr>
        <w:t>оцінка загального рівня виховної роботи у ЗВО під час воєнного стану (пит. 46);</w:t>
      </w:r>
    </w:p>
    <w:p>
      <w:pPr>
        <w:pStyle w:val="BodyText"/>
        <w:spacing w:lineRule="auto" w:line="360"/>
        <w:ind w:start="0" w:end="-6"/>
        <w:rPr>
          <w:color w:val="000000"/>
          <w:lang w:val="uk-UA"/>
        </w:rPr>
      </w:pPr>
      <w:r>
        <w:rPr>
          <w:color w:val="000000"/>
          <w:lang w:val="uk-UA"/>
        </w:rPr>
        <w:t xml:space="preserve">– </w:t>
      </w:r>
      <w:r>
        <w:rPr>
          <w:color w:val="000000"/>
          <w:lang w:val="uk-UA"/>
        </w:rPr>
        <w:t>проблеми та пропозиції щодо покращення виховної роботи у ЗВО (пит. 47–50);</w:t>
      </w:r>
    </w:p>
    <w:p>
      <w:pPr>
        <w:pStyle w:val="BodyText"/>
        <w:spacing w:lineRule="auto" w:line="360"/>
        <w:ind w:start="0" w:end="-6"/>
        <w:rPr>
          <w:color w:val="000000"/>
          <w:lang w:val="uk-UA"/>
        </w:rPr>
      </w:pPr>
      <w:r>
        <w:rPr>
          <w:color w:val="000000"/>
          <w:lang w:val="uk-UA"/>
        </w:rPr>
        <w:t xml:space="preserve">– </w:t>
      </w:r>
      <w:r>
        <w:rPr>
          <w:color w:val="000000"/>
          <w:lang w:val="uk-UA"/>
        </w:rPr>
        <w:t>визначення актуальних напрямів виховної роботи у воєнний час (пит. 50).</w:t>
      </w:r>
    </w:p>
    <w:p>
      <w:pPr>
        <w:pStyle w:val="BodyText"/>
        <w:spacing w:lineRule="auto" w:line="360"/>
        <w:ind w:start="0" w:end="-6"/>
        <w:rPr>
          <w:color w:val="000000"/>
        </w:rPr>
      </w:pPr>
      <w:r>
        <w:rPr>
          <w:color w:val="000000"/>
          <w:lang w:val="uk-UA"/>
        </w:rPr>
        <w:t>Загальна кількість опитаних студентів склала 30</w:t>
      </w:r>
      <w:r>
        <w:rPr>
          <w:color w:val="000000"/>
          <w:lang w:val="uk-UA"/>
        </w:rPr>
        <w:t>0</w:t>
      </w:r>
      <w:r>
        <w:rPr>
          <w:color w:val="000000"/>
          <w:lang w:val="uk-UA"/>
        </w:rPr>
        <w:t xml:space="preserve"> осіб. </w:t>
      </w:r>
    </w:p>
    <w:p>
      <w:pPr>
        <w:pStyle w:val="BodyText"/>
        <w:spacing w:lineRule="auto" w:line="360"/>
        <w:ind w:start="0" w:end="-6"/>
        <w:rPr>
          <w:color w:val="000000"/>
        </w:rPr>
      </w:pPr>
      <w:r>
        <w:rPr>
          <w:color w:val="000000"/>
          <w:lang w:val="uk-UA"/>
        </w:rPr>
        <w:t xml:space="preserve">Аналіз результатів опитування за першим блоком анкети (соціально-демографічний блок) засвідчив, що </w:t>
      </w:r>
      <w:r>
        <w:rPr>
          <w:color w:val="000000"/>
          <w:lang w:val="uk-UA"/>
        </w:rPr>
        <w:t>80</w:t>
      </w:r>
      <w:r>
        <w:rPr>
          <w:color w:val="000000"/>
          <w:lang w:val="uk-UA"/>
        </w:rPr>
        <w:t xml:space="preserve">% респондентів становили жінки </w:t>
      </w:r>
      <w:r>
        <w:rPr>
          <w:color w:val="000000"/>
          <w:lang w:val="uk-UA"/>
        </w:rPr>
        <w:t>та 20 % респондентів становили чоловіки</w:t>
      </w:r>
      <w:r>
        <w:rPr>
          <w:color w:val="000000"/>
          <w:lang w:val="uk-UA"/>
        </w:rPr>
        <w:t>. Вік респондентів вказаний у табл. 2.1.</w:t>
      </w:r>
    </w:p>
    <w:p>
      <w:pPr>
        <w:pStyle w:val="BodyText"/>
        <w:spacing w:lineRule="auto" w:line="360"/>
        <w:ind w:start="0" w:end="-6"/>
        <w:jc w:val="end"/>
        <w:rPr>
          <w:lang w:val="uk-UA"/>
        </w:rPr>
      </w:pPr>
      <w:r>
        <w:rPr>
          <w:color w:val="000000"/>
          <w:lang w:val="uk-UA"/>
        </w:rPr>
        <w:t>Таблиця 2.1.</w:t>
      </w:r>
    </w:p>
    <w:p>
      <w:pPr>
        <w:pStyle w:val="BodyText"/>
        <w:spacing w:lineRule="auto" w:line="360"/>
        <w:ind w:start="0" w:end="-6"/>
        <w:jc w:val="center"/>
        <w:rPr>
          <w:color w:val="000000"/>
        </w:rPr>
      </w:pPr>
      <w:r>
        <w:rPr>
          <w:color w:val="000000"/>
        </w:rPr>
        <w:t>Вік респондентів</w:t>
      </w:r>
    </w:p>
    <w:tbl>
      <w:tblPr>
        <w:tblW w:w="9570" w:type="dxa"/>
        <w:jc w:val="center"/>
        <w:tblInd w:w="0" w:type="dxa"/>
        <w:tblLayout w:type="fixed"/>
        <w:tblCellMar>
          <w:top w:w="0" w:type="dxa"/>
          <w:start w:w="108" w:type="dxa"/>
          <w:bottom w:w="0" w:type="dxa"/>
          <w:end w:w="108" w:type="dxa"/>
        </w:tblCellMar>
      </w:tblPr>
      <w:tblGrid>
        <w:gridCol w:w="2199"/>
        <w:gridCol w:w="2079"/>
        <w:gridCol w:w="2371"/>
        <w:gridCol w:w="2921"/>
      </w:tblGrid>
      <w:tr>
        <w:trPr/>
        <w:tc>
          <w:tcPr>
            <w:tcW w:w="9570" w:type="dxa"/>
            <w:gridSpan w:val="4"/>
            <w:tcBorders>
              <w:top w:val="single" w:sz="4" w:space="0" w:color="000000"/>
              <w:start w:val="single" w:sz="4" w:space="0" w:color="000000"/>
              <w:bottom w:val="single" w:sz="4" w:space="0" w:color="000000"/>
              <w:end w:val="single" w:sz="4" w:space="0" w:color="000000"/>
            </w:tcBorders>
            <w:vAlign w:val="center"/>
          </w:tcPr>
          <w:p>
            <w:pPr>
              <w:pStyle w:val="TableParagraph"/>
              <w:ind w:hanging="0" w:end="0"/>
              <w:jc w:val="center"/>
              <w:rPr>
                <w:color w:val="000000"/>
                <w:sz w:val="24"/>
                <w:szCs w:val="24"/>
                <w:lang w:val="uk-UA"/>
              </w:rPr>
            </w:pPr>
            <w:r>
              <w:rPr>
                <w:color w:val="000000"/>
                <w:sz w:val="24"/>
                <w:szCs w:val="24"/>
                <w:lang w:val="uk-UA"/>
              </w:rPr>
              <w:t>Вік</w:t>
            </w:r>
          </w:p>
        </w:tc>
      </w:tr>
      <w:tr>
        <w:trPr/>
        <w:tc>
          <w:tcPr>
            <w:tcW w:w="2199" w:type="dxa"/>
            <w:tcBorders>
              <w:top w:val="single" w:sz="4" w:space="0" w:color="000000"/>
              <w:start w:val="single" w:sz="4" w:space="0" w:color="000000"/>
              <w:bottom w:val="single" w:sz="4" w:space="0" w:color="000000"/>
              <w:end w:val="single" w:sz="4" w:space="0" w:color="000000"/>
            </w:tcBorders>
            <w:vAlign w:val="center"/>
          </w:tcPr>
          <w:p>
            <w:pPr>
              <w:pStyle w:val="TableParagraph"/>
              <w:ind w:hanging="0" w:end="0"/>
              <w:jc w:val="center"/>
              <w:rPr>
                <w:color w:val="000000"/>
              </w:rPr>
            </w:pPr>
            <w:r>
              <w:rPr>
                <w:color w:val="000000"/>
                <w:spacing w:val="-2"/>
                <w:sz w:val="24"/>
                <w:szCs w:val="24"/>
                <w:lang w:val="uk-UA"/>
              </w:rPr>
              <w:t>17-</w:t>
            </w:r>
            <w:r>
              <w:rPr>
                <w:color w:val="000000"/>
                <w:spacing w:val="-5"/>
                <w:sz w:val="24"/>
                <w:szCs w:val="24"/>
                <w:lang w:val="uk-UA"/>
              </w:rPr>
              <w:t>19</w:t>
            </w:r>
          </w:p>
        </w:tc>
        <w:tc>
          <w:tcPr>
            <w:tcW w:w="2079" w:type="dxa"/>
            <w:tcBorders>
              <w:top w:val="single" w:sz="4" w:space="0" w:color="000000"/>
              <w:start w:val="single" w:sz="4" w:space="0" w:color="000000"/>
              <w:bottom w:val="single" w:sz="4" w:space="0" w:color="000000"/>
              <w:end w:val="single" w:sz="4" w:space="0" w:color="000000"/>
            </w:tcBorders>
            <w:vAlign w:val="center"/>
          </w:tcPr>
          <w:p>
            <w:pPr>
              <w:pStyle w:val="TableParagraph"/>
              <w:ind w:hanging="0" w:end="0"/>
              <w:jc w:val="center"/>
              <w:rPr>
                <w:color w:val="000000"/>
              </w:rPr>
            </w:pPr>
            <w:r>
              <w:rPr>
                <w:color w:val="000000"/>
                <w:spacing w:val="-2"/>
                <w:sz w:val="24"/>
                <w:szCs w:val="24"/>
                <w:lang w:val="uk-UA"/>
              </w:rPr>
              <w:t>20-</w:t>
            </w:r>
            <w:r>
              <w:rPr>
                <w:color w:val="000000"/>
                <w:spacing w:val="-5"/>
                <w:sz w:val="24"/>
                <w:szCs w:val="24"/>
                <w:lang w:val="uk-UA"/>
              </w:rPr>
              <w:t>22</w:t>
            </w:r>
          </w:p>
        </w:tc>
        <w:tc>
          <w:tcPr>
            <w:tcW w:w="2371" w:type="dxa"/>
            <w:tcBorders>
              <w:top w:val="single" w:sz="4" w:space="0" w:color="000000"/>
              <w:start w:val="single" w:sz="4" w:space="0" w:color="000000"/>
              <w:bottom w:val="single" w:sz="4" w:space="0" w:color="000000"/>
              <w:end w:val="single" w:sz="4" w:space="0" w:color="000000"/>
            </w:tcBorders>
            <w:vAlign w:val="center"/>
          </w:tcPr>
          <w:p>
            <w:pPr>
              <w:pStyle w:val="TableParagraph"/>
              <w:ind w:hanging="0" w:end="0"/>
              <w:jc w:val="center"/>
              <w:rPr>
                <w:color w:val="000000"/>
              </w:rPr>
            </w:pPr>
            <w:r>
              <w:rPr>
                <w:color w:val="000000"/>
                <w:sz w:val="24"/>
                <w:szCs w:val="24"/>
                <w:lang w:val="uk-UA"/>
              </w:rPr>
              <w:t>23 -</w:t>
            </w:r>
            <w:r>
              <w:rPr>
                <w:color w:val="000000"/>
                <w:spacing w:val="2"/>
                <w:sz w:val="24"/>
                <w:szCs w:val="24"/>
                <w:lang w:val="uk-UA"/>
              </w:rPr>
              <w:t xml:space="preserve"> </w:t>
            </w:r>
            <w:r>
              <w:rPr>
                <w:color w:val="000000"/>
                <w:spacing w:val="-5"/>
                <w:sz w:val="24"/>
                <w:szCs w:val="24"/>
                <w:lang w:val="uk-UA"/>
              </w:rPr>
              <w:t>25</w:t>
            </w:r>
          </w:p>
        </w:tc>
        <w:tc>
          <w:tcPr>
            <w:tcW w:w="2921" w:type="dxa"/>
            <w:tcBorders>
              <w:top w:val="single" w:sz="4" w:space="0" w:color="000000"/>
              <w:start w:val="single" w:sz="4" w:space="0" w:color="000000"/>
              <w:bottom w:val="single" w:sz="4" w:space="0" w:color="000000"/>
              <w:end w:val="single" w:sz="4" w:space="0" w:color="000000"/>
            </w:tcBorders>
            <w:vAlign w:val="center"/>
          </w:tcPr>
          <w:p>
            <w:pPr>
              <w:pStyle w:val="TableParagraph"/>
              <w:ind w:hanging="0" w:end="0"/>
              <w:jc w:val="center"/>
              <w:rPr>
                <w:color w:val="000000"/>
              </w:rPr>
            </w:pPr>
            <w:r>
              <w:rPr>
                <w:color w:val="000000"/>
                <w:sz w:val="24"/>
                <w:szCs w:val="24"/>
                <w:lang w:val="uk-UA"/>
              </w:rPr>
              <w:t>Старше</w:t>
            </w:r>
            <w:r>
              <w:rPr>
                <w:color w:val="000000"/>
                <w:spacing w:val="-8"/>
                <w:sz w:val="24"/>
                <w:szCs w:val="24"/>
                <w:lang w:val="uk-UA"/>
              </w:rPr>
              <w:t xml:space="preserve"> </w:t>
            </w:r>
            <w:r>
              <w:rPr>
                <w:color w:val="000000"/>
                <w:spacing w:val="-5"/>
                <w:sz w:val="24"/>
                <w:szCs w:val="24"/>
                <w:lang w:val="uk-UA"/>
              </w:rPr>
              <w:t>25</w:t>
            </w:r>
          </w:p>
        </w:tc>
      </w:tr>
      <w:tr>
        <w:trPr/>
        <w:tc>
          <w:tcPr>
            <w:tcW w:w="2199" w:type="dxa"/>
            <w:tcBorders>
              <w:top w:val="single" w:sz="4" w:space="0" w:color="000000"/>
              <w:start w:val="single" w:sz="4" w:space="0" w:color="000000"/>
              <w:bottom w:val="single" w:sz="4" w:space="0" w:color="000000"/>
              <w:end w:val="single" w:sz="4" w:space="0" w:color="000000"/>
            </w:tcBorders>
            <w:vAlign w:val="center"/>
          </w:tcPr>
          <w:p>
            <w:pPr>
              <w:pStyle w:val="TableParagraph"/>
              <w:ind w:hanging="0" w:end="0"/>
              <w:jc w:val="center"/>
              <w:rPr>
                <w:color w:val="000000"/>
                <w:spacing w:val="-10"/>
                <w:sz w:val="24"/>
                <w:szCs w:val="24"/>
                <w:lang w:val="uk-UA"/>
              </w:rPr>
            </w:pPr>
            <w:r>
              <w:rPr>
                <w:color w:val="000000"/>
                <w:spacing w:val="-10"/>
                <w:sz w:val="24"/>
                <w:szCs w:val="24"/>
                <w:lang w:val="uk-UA"/>
              </w:rPr>
              <w:t>4</w:t>
            </w:r>
            <w:r>
              <w:rPr>
                <w:color w:val="000000"/>
                <w:spacing w:val="-10"/>
                <w:sz w:val="24"/>
                <w:szCs w:val="24"/>
                <w:lang w:val="uk-UA"/>
              </w:rPr>
              <w:t>0</w:t>
            </w:r>
            <w:r>
              <w:rPr>
                <w:color w:val="000000"/>
                <w:spacing w:val="-5"/>
                <w:sz w:val="24"/>
                <w:szCs w:val="24"/>
                <w:lang w:val="uk-UA"/>
              </w:rPr>
              <w:t>%</w:t>
            </w:r>
          </w:p>
        </w:tc>
        <w:tc>
          <w:tcPr>
            <w:tcW w:w="2079" w:type="dxa"/>
            <w:tcBorders>
              <w:top w:val="single" w:sz="4" w:space="0" w:color="000000"/>
              <w:start w:val="single" w:sz="4" w:space="0" w:color="000000"/>
              <w:bottom w:val="single" w:sz="4" w:space="0" w:color="000000"/>
              <w:end w:val="single" w:sz="4" w:space="0" w:color="000000"/>
            </w:tcBorders>
            <w:vAlign w:val="center"/>
          </w:tcPr>
          <w:p>
            <w:pPr>
              <w:pStyle w:val="TableParagraph"/>
              <w:ind w:hanging="0" w:end="0"/>
              <w:jc w:val="center"/>
              <w:rPr>
                <w:color w:val="000000"/>
                <w:spacing w:val="-5"/>
                <w:sz w:val="24"/>
                <w:szCs w:val="24"/>
                <w:lang w:val="uk-UA"/>
              </w:rPr>
            </w:pPr>
            <w:r>
              <w:rPr>
                <w:color w:val="000000"/>
                <w:spacing w:val="-5"/>
                <w:sz w:val="24"/>
                <w:szCs w:val="24"/>
                <w:lang w:val="uk-UA"/>
              </w:rPr>
              <w:t>5</w:t>
            </w:r>
            <w:r>
              <w:rPr>
                <w:color w:val="000000"/>
                <w:spacing w:val="-5"/>
                <w:sz w:val="24"/>
                <w:szCs w:val="24"/>
                <w:lang w:val="uk-UA"/>
              </w:rPr>
              <w:t>0</w:t>
            </w:r>
            <w:r>
              <w:rPr>
                <w:color w:val="000000"/>
                <w:spacing w:val="-5"/>
                <w:sz w:val="24"/>
                <w:szCs w:val="24"/>
                <w:lang w:val="uk-UA"/>
              </w:rPr>
              <w:t>%</w:t>
            </w:r>
          </w:p>
        </w:tc>
        <w:tc>
          <w:tcPr>
            <w:tcW w:w="2371" w:type="dxa"/>
            <w:tcBorders>
              <w:top w:val="single" w:sz="4" w:space="0" w:color="000000"/>
              <w:start w:val="single" w:sz="4" w:space="0" w:color="000000"/>
              <w:bottom w:val="single" w:sz="4" w:space="0" w:color="000000"/>
              <w:end w:val="single" w:sz="4" w:space="0" w:color="000000"/>
            </w:tcBorders>
            <w:vAlign w:val="center"/>
          </w:tcPr>
          <w:p>
            <w:pPr>
              <w:pStyle w:val="TableParagraph"/>
              <w:ind w:hanging="0" w:end="0"/>
              <w:jc w:val="center"/>
              <w:rPr>
                <w:color w:val="000000"/>
                <w:spacing w:val="-5"/>
                <w:sz w:val="24"/>
                <w:szCs w:val="24"/>
                <w:lang w:val="uk-UA"/>
              </w:rPr>
            </w:pPr>
            <w:r>
              <w:rPr>
                <w:color w:val="000000"/>
                <w:spacing w:val="-5"/>
                <w:sz w:val="24"/>
                <w:szCs w:val="24"/>
                <w:lang w:val="uk-UA"/>
              </w:rPr>
              <w:t>1</w:t>
            </w:r>
            <w:r>
              <w:rPr>
                <w:color w:val="000000"/>
                <w:spacing w:val="-5"/>
                <w:sz w:val="24"/>
                <w:szCs w:val="24"/>
                <w:lang w:val="uk-UA"/>
              </w:rPr>
              <w:t>0%</w:t>
            </w:r>
          </w:p>
        </w:tc>
        <w:tc>
          <w:tcPr>
            <w:tcW w:w="2921" w:type="dxa"/>
            <w:tcBorders>
              <w:top w:val="single" w:sz="4" w:space="0" w:color="000000"/>
              <w:start w:val="single" w:sz="4" w:space="0" w:color="000000"/>
              <w:bottom w:val="single" w:sz="4" w:space="0" w:color="000000"/>
              <w:end w:val="single" w:sz="4" w:space="0" w:color="000000"/>
            </w:tcBorders>
            <w:vAlign w:val="center"/>
          </w:tcPr>
          <w:p>
            <w:pPr>
              <w:pStyle w:val="TableParagraph"/>
              <w:ind w:hanging="0" w:end="0"/>
              <w:jc w:val="center"/>
              <w:rPr>
                <w:color w:val="000000"/>
                <w:spacing w:val="-5"/>
                <w:sz w:val="24"/>
                <w:szCs w:val="24"/>
                <w:lang w:val="uk-UA"/>
              </w:rPr>
            </w:pPr>
            <w:r>
              <w:rPr>
                <w:color w:val="000000"/>
                <w:spacing w:val="-5"/>
                <w:sz w:val="24"/>
                <w:szCs w:val="24"/>
                <w:lang w:val="uk-UA"/>
              </w:rPr>
              <w:t>0</w:t>
            </w:r>
            <w:r>
              <w:rPr>
                <w:color w:val="000000"/>
                <w:spacing w:val="-5"/>
                <w:sz w:val="24"/>
                <w:szCs w:val="24"/>
                <w:lang w:val="uk-UA"/>
              </w:rPr>
              <w:t>%</w:t>
            </w:r>
          </w:p>
        </w:tc>
      </w:tr>
    </w:tbl>
    <w:p>
      <w:pPr>
        <w:pStyle w:val="BodyText"/>
        <w:spacing w:lineRule="auto" w:line="360"/>
        <w:ind w:start="0" w:end="-6"/>
        <w:rPr>
          <w:color w:val="000000"/>
          <w:lang w:val="uk-UA"/>
        </w:rPr>
      </w:pPr>
      <w:r>
        <w:rPr>
          <w:color w:val="000000"/>
          <w:lang w:val="uk-UA"/>
        </w:rPr>
      </w:r>
    </w:p>
    <w:p>
      <w:pPr>
        <w:pStyle w:val="BodyText"/>
        <w:spacing w:lineRule="auto" w:line="360"/>
        <w:ind w:start="0" w:end="-6"/>
        <w:rPr>
          <w:color w:val="000000"/>
          <w:lang w:val="uk-UA"/>
        </w:rPr>
      </w:pPr>
      <w:r>
        <w:rPr>
          <w:color w:val="000000"/>
          <w:lang w:val="uk-UA"/>
        </w:rPr>
        <w:t>Результати дослідження показують, що більшість респондентів (50%) становлять студенти віком від 20 до 22 років. Студенти вікової категорії від 17 до 19 років становлять 40%, а від 23 до 25 років – 10%. Аналіз розподілу респондентів за курсом навчання свідчить, що 10% опитаних – студенти першого та п’ятого курсів, тоді як 80% респондентів навчаються на другому, третьому та четвертому курсах. Хоча студенти п’ятого курсу не є чисельно переважаючою групою, саме вони перебувають на завершальному етапі навчання та мають достатній досвід, щоб обґрунтовано оцінити якість виховної роботи у закладі вищої освіти. Студенти першого курсу становлять лише 10%, що може бути пов’язано з їх недостатньою адаптованістю до умов університетського середовища або меншою готовністю брати участь в опитуванні.</w:t>
      </w:r>
    </w:p>
    <w:p>
      <w:pPr>
        <w:pStyle w:val="BodyText"/>
        <w:spacing w:lineRule="auto" w:line="360"/>
        <w:ind w:start="0" w:end="-6"/>
        <w:rPr>
          <w:color w:val="000000"/>
          <w:lang w:val="uk-UA"/>
        </w:rPr>
      </w:pPr>
      <w:r>
        <w:rPr>
          <w:color w:val="000000"/>
          <w:lang w:val="uk-UA"/>
        </w:rPr>
        <w:t xml:space="preserve">Студентським життям задоволені більше половини респондентів: повністю задоволені 20%, частково – </w:t>
      </w:r>
      <w:r>
        <w:rPr>
          <w:color w:val="000000"/>
          <w:lang w:val="uk-UA"/>
        </w:rPr>
        <w:t>40</w:t>
      </w:r>
      <w:r>
        <w:rPr>
          <w:color w:val="000000"/>
          <w:lang w:val="uk-UA"/>
        </w:rPr>
        <w:t>%, що дозволяє зробити висновок, що студенти задоволені не лише навчанням, а й позааудиторним життям та подіями, які відбуваються в університеті.</w:t>
      </w:r>
    </w:p>
    <w:p>
      <w:pPr>
        <w:pStyle w:val="Normal"/>
        <w:rPr>
          <w:b/>
          <w:color w:val="000000"/>
          <w:szCs w:val="28"/>
          <w:shd w:fill="FFFFFF" w:val="clear"/>
          <w:lang w:val="uk-UA"/>
        </w:rPr>
      </w:pPr>
      <w:r>
        <w:rPr>
          <w:b/>
          <w:color w:val="000000"/>
          <w:szCs w:val="28"/>
          <w:shd w:fill="FFFFFF" w:val="clear"/>
          <w:lang w:val="uk-UA"/>
        </w:rPr>
      </w:r>
    </w:p>
    <w:p>
      <w:pPr>
        <w:pStyle w:val="Heading1"/>
        <w:ind w:firstLine="708" w:end="0"/>
        <w:jc w:val="both"/>
        <w:rPr>
          <w:color w:val="000000"/>
        </w:rPr>
      </w:pPr>
      <w:bookmarkStart w:id="7" w:name="__RefHeading___Toc201493078"/>
      <w:bookmarkEnd w:id="7"/>
      <w:r>
        <w:rPr>
          <w:color w:val="000000"/>
          <w:shd w:fill="FFFFFF" w:val="clear"/>
        </w:rPr>
        <w:t>2.</w:t>
      </w:r>
      <w:r>
        <w:rPr>
          <w:color w:val="000000"/>
          <w:shd w:fill="FFFFFF" w:val="clear"/>
        </w:rPr>
        <w:t>2</w:t>
      </w:r>
      <w:r>
        <w:rPr>
          <w:color w:val="000000"/>
          <w:shd w:fill="FFFFFF" w:val="clear"/>
        </w:rPr>
        <w:t xml:space="preserve">. </w:t>
      </w:r>
      <w:hyperlink w:anchor="__RefHeading___Toc201493077">
        <w:r>
          <w:rPr>
            <w:rStyle w:val="Hyperlink"/>
            <w:color w:val="111111"/>
            <w:u w:val="none"/>
            <w:shd w:fill="FFFFFF" w:val="clear"/>
            <w:lang w:val="uk-UA" w:eastAsia="uk-UA"/>
          </w:rPr>
          <w:t>Результати дослідження організації виховної роботи в закладах вищої освіти в умовах воєнного стану</w:t>
        </w:r>
      </w:hyperlink>
    </w:p>
    <w:p>
      <w:pPr>
        <w:pStyle w:val="Normal"/>
        <w:rPr>
          <w:color w:val="000000"/>
          <w:szCs w:val="28"/>
          <w:shd w:fill="FFFFFF" w:val="clear"/>
        </w:rPr>
      </w:pPr>
      <w:r>
        <w:rPr>
          <w:color w:val="000000"/>
          <w:szCs w:val="28"/>
          <w:shd w:fill="FFFFFF" w:val="clear"/>
        </w:rPr>
      </w:r>
    </w:p>
    <w:p>
      <w:pPr>
        <w:pStyle w:val="Normal"/>
        <w:rPr>
          <w:color w:val="000000"/>
          <w:szCs w:val="28"/>
          <w:shd w:fill="FFFFFF" w:val="clear"/>
        </w:rPr>
      </w:pPr>
      <w:r>
        <w:rPr>
          <w:color w:val="000000"/>
          <w:szCs w:val="28"/>
          <w:shd w:fill="FFFFFF" w:val="clear"/>
        </w:rPr>
      </w:r>
    </w:p>
    <w:p>
      <w:pPr>
        <w:pStyle w:val="BodyText"/>
        <w:spacing w:lineRule="auto" w:line="360"/>
        <w:ind w:start="0" w:end="-6"/>
        <w:rPr>
          <w:color w:val="000000"/>
          <w:lang w:val="uk-UA"/>
        </w:rPr>
      </w:pPr>
      <w:r>
        <w:rPr>
          <w:color w:val="000000"/>
          <w:lang w:val="uk-UA"/>
        </w:rPr>
        <w:t>Другий блок запитань анкети показує рівень розуміння студентами системи виховної роботи в Одеському національному університеті імені І. І. Мечникова та Національному університету «Одеська політехніка».</w:t>
      </w:r>
    </w:p>
    <w:p>
      <w:pPr>
        <w:pStyle w:val="BodyText"/>
        <w:spacing w:lineRule="auto" w:line="360"/>
        <w:ind w:start="0" w:end="-6"/>
        <w:rPr>
          <w:color w:val="000000"/>
          <w:lang w:val="uk-UA"/>
        </w:rPr>
      </w:pPr>
      <w:r>
        <w:rPr>
          <w:color w:val="000000"/>
          <w:lang w:val="uk-UA"/>
        </w:rPr>
        <w:t xml:space="preserve">На запитання анкети «Чи знайомі ви з офіційними документами вашого університету, які регулюють виховну роботу?» </w:t>
      </w:r>
      <w:r>
        <w:rPr>
          <w:color w:val="000000"/>
          <w:lang w:val="uk-UA"/>
        </w:rPr>
        <w:t xml:space="preserve">20% </w:t>
      </w:r>
      <w:r>
        <w:rPr>
          <w:color w:val="000000"/>
          <w:lang w:val="uk-UA"/>
        </w:rPr>
        <w:t xml:space="preserve">опитаних студентів відповіли ствердно </w:t>
      </w:r>
      <w:r>
        <w:rPr>
          <w:color w:val="000000"/>
          <w:lang w:val="uk-UA"/>
        </w:rPr>
        <w:t>та 70% відповили, що частково ознайомлені.</w:t>
      </w:r>
    </w:p>
    <w:p>
      <w:pPr>
        <w:pStyle w:val="BodyText"/>
        <w:spacing w:lineRule="auto" w:line="360"/>
        <w:ind w:start="0" w:end="-6"/>
        <w:rPr>
          <w:color w:val="000000"/>
          <w:lang w:val="uk-UA"/>
        </w:rPr>
      </w:pPr>
      <w:r>
        <w:rPr>
          <w:color w:val="000000"/>
          <w:lang w:val="uk-UA"/>
        </w:rPr>
        <w:t>На уточнюючі критерії цього питання студенти зазначили:</w:t>
      </w:r>
    </w:p>
    <w:p>
      <w:pPr>
        <w:pStyle w:val="BodyText"/>
        <w:spacing w:lineRule="auto" w:line="360"/>
        <w:ind w:start="0" w:end="-6"/>
        <w:rPr>
          <w:color w:val="000000"/>
          <w:lang w:val="uk-UA"/>
        </w:rPr>
      </w:pPr>
      <w:r>
        <w:rPr>
          <w:color w:val="000000"/>
          <w:lang w:val="uk-UA"/>
        </w:rPr>
        <w:t xml:space="preserve">– </w:t>
      </w:r>
      <w:r>
        <w:rPr>
          <w:color w:val="000000"/>
          <w:lang w:val="uk-UA"/>
        </w:rPr>
        <w:t xml:space="preserve">знання про існування «Положення про політику та порядок урегулювання конфліктної ситуації» – </w:t>
      </w:r>
      <w:r>
        <w:rPr>
          <w:color w:val="000000"/>
          <w:lang w:val="uk-UA"/>
        </w:rPr>
        <w:t>40</w:t>
      </w:r>
      <w:r>
        <w:rPr>
          <w:color w:val="000000"/>
          <w:lang w:val="uk-UA"/>
        </w:rPr>
        <w:t>%;</w:t>
      </w:r>
    </w:p>
    <w:p>
      <w:pPr>
        <w:pStyle w:val="BodyText"/>
        <w:spacing w:lineRule="auto" w:line="360"/>
        <w:ind w:start="0" w:end="-6"/>
        <w:rPr>
          <w:color w:val="000000"/>
          <w:lang w:val="uk-UA"/>
        </w:rPr>
      </w:pPr>
      <w:r>
        <w:rPr>
          <w:color w:val="000000"/>
          <w:lang w:val="uk-UA"/>
        </w:rPr>
        <w:t xml:space="preserve">– </w:t>
      </w:r>
      <w:r>
        <w:rPr>
          <w:color w:val="000000"/>
          <w:lang w:val="uk-UA"/>
        </w:rPr>
        <w:t xml:space="preserve">ознайомленість із правилами поведінки в умовах воєнного стану – </w:t>
      </w:r>
      <w:r>
        <w:rPr>
          <w:color w:val="000000"/>
          <w:lang w:val="uk-UA"/>
        </w:rPr>
        <w:t>50</w:t>
      </w:r>
      <w:r>
        <w:rPr>
          <w:color w:val="000000"/>
          <w:lang w:val="uk-UA"/>
        </w:rPr>
        <w:t>%;</w:t>
      </w:r>
    </w:p>
    <w:p>
      <w:pPr>
        <w:pStyle w:val="BodyText"/>
        <w:spacing w:lineRule="auto" w:line="360"/>
        <w:ind w:start="0" w:end="-6"/>
        <w:rPr>
          <w:color w:val="000000"/>
          <w:lang w:val="uk-UA"/>
        </w:rPr>
      </w:pPr>
      <w:r>
        <w:rPr>
          <w:color w:val="000000"/>
          <w:lang w:val="uk-UA"/>
        </w:rPr>
        <w:t xml:space="preserve">– </w:t>
      </w:r>
      <w:r>
        <w:rPr>
          <w:color w:val="000000"/>
          <w:lang w:val="uk-UA"/>
        </w:rPr>
        <w:t xml:space="preserve">інформування про порядок дій під час тривоги та евакуації – </w:t>
      </w:r>
      <w:r>
        <w:rPr>
          <w:color w:val="000000"/>
          <w:lang w:val="uk-UA"/>
        </w:rPr>
        <w:t>50%</w:t>
      </w:r>
      <w:r>
        <w:rPr>
          <w:color w:val="000000"/>
          <w:lang w:val="uk-UA"/>
        </w:rPr>
        <w:t>;</w:t>
      </w:r>
    </w:p>
    <w:p>
      <w:pPr>
        <w:pStyle w:val="BodyText"/>
        <w:spacing w:lineRule="auto" w:line="360"/>
        <w:ind w:start="0" w:end="-6"/>
        <w:rPr>
          <w:color w:val="000000"/>
          <w:lang w:val="uk-UA"/>
        </w:rPr>
      </w:pPr>
      <w:r>
        <w:rPr>
          <w:color w:val="000000"/>
          <w:lang w:val="uk-UA"/>
        </w:rPr>
        <w:t xml:space="preserve">– </w:t>
      </w:r>
      <w:r>
        <w:rPr>
          <w:color w:val="000000"/>
          <w:lang w:val="uk-UA"/>
        </w:rPr>
        <w:t xml:space="preserve">знання правил поведінки у разі виявлення небезпечних речовин або предметів – </w:t>
      </w:r>
      <w:r>
        <w:rPr>
          <w:color w:val="000000"/>
          <w:lang w:val="uk-UA"/>
        </w:rPr>
        <w:t>20</w:t>
      </w:r>
      <w:r>
        <w:rPr>
          <w:color w:val="000000"/>
          <w:lang w:val="uk-UA"/>
        </w:rPr>
        <w:t>%;</w:t>
      </w:r>
    </w:p>
    <w:p>
      <w:pPr>
        <w:pStyle w:val="BodyText"/>
        <w:spacing w:lineRule="auto" w:line="360"/>
        <w:ind w:start="0" w:end="-6"/>
        <w:rPr>
          <w:color w:val="000000"/>
          <w:lang w:val="uk-UA"/>
        </w:rPr>
      </w:pPr>
      <w:r>
        <w:rPr>
          <w:color w:val="000000"/>
          <w:lang w:val="uk-UA"/>
        </w:rPr>
        <w:t xml:space="preserve">– </w:t>
      </w:r>
      <w:r>
        <w:rPr>
          <w:color w:val="000000"/>
          <w:lang w:val="uk-UA"/>
        </w:rPr>
        <w:t xml:space="preserve">наявність інструктажів щодо надання першої медичної допомоги – </w:t>
      </w:r>
      <w:r>
        <w:rPr>
          <w:color w:val="000000"/>
          <w:lang w:val="uk-UA"/>
        </w:rPr>
        <w:t>50</w:t>
      </w:r>
      <w:r>
        <w:rPr>
          <w:color w:val="000000"/>
          <w:lang w:val="uk-UA"/>
        </w:rPr>
        <w:t>%;</w:t>
      </w:r>
    </w:p>
    <w:p>
      <w:pPr>
        <w:pStyle w:val="BodyText"/>
        <w:spacing w:lineRule="auto" w:line="360"/>
        <w:ind w:start="0" w:end="-6"/>
        <w:rPr>
          <w:color w:val="000000"/>
          <w:lang w:val="uk-UA"/>
        </w:rPr>
      </w:pPr>
      <w:r>
        <w:rPr>
          <w:color w:val="000000"/>
          <w:lang w:val="uk-UA"/>
        </w:rPr>
        <w:t xml:space="preserve">– </w:t>
      </w:r>
      <w:r>
        <w:rPr>
          <w:color w:val="000000"/>
          <w:lang w:val="uk-UA"/>
        </w:rPr>
        <w:t xml:space="preserve">ознайомлення з процедурою отримання психологічної допомоги – </w:t>
      </w:r>
      <w:r>
        <w:rPr>
          <w:color w:val="000000"/>
          <w:lang w:val="uk-UA"/>
        </w:rPr>
        <w:t>10</w:t>
      </w:r>
      <w:r>
        <w:rPr>
          <w:color w:val="000000"/>
          <w:lang w:val="uk-UA"/>
        </w:rPr>
        <w:t>%;</w:t>
      </w:r>
    </w:p>
    <w:p>
      <w:pPr>
        <w:pStyle w:val="BodyText"/>
        <w:spacing w:lineRule="auto" w:line="360"/>
        <w:ind w:start="0" w:end="-6"/>
        <w:rPr>
          <w:color w:val="000000"/>
          <w:lang w:val="uk-UA"/>
        </w:rPr>
      </w:pPr>
      <w:r>
        <w:rPr>
          <w:color w:val="000000"/>
          <w:lang w:val="uk-UA"/>
        </w:rPr>
        <w:t xml:space="preserve">– </w:t>
      </w:r>
      <w:r>
        <w:rPr>
          <w:color w:val="000000"/>
          <w:lang w:val="uk-UA"/>
        </w:rPr>
        <w:t xml:space="preserve">обізнаність щодо психологічної служби університету – </w:t>
      </w:r>
      <w:r>
        <w:rPr>
          <w:color w:val="000000"/>
          <w:lang w:val="uk-UA"/>
        </w:rPr>
        <w:t>70</w:t>
      </w:r>
      <w:r>
        <w:rPr>
          <w:color w:val="000000"/>
          <w:lang w:val="uk-UA"/>
        </w:rPr>
        <w:t>%;</w:t>
      </w:r>
    </w:p>
    <w:p>
      <w:pPr>
        <w:pStyle w:val="BodyText"/>
        <w:spacing w:lineRule="auto" w:line="360"/>
        <w:ind w:start="0" w:end="-6"/>
        <w:rPr>
          <w:color w:val="000000"/>
          <w:lang w:val="uk-UA"/>
        </w:rPr>
      </w:pPr>
      <w:r>
        <w:rPr>
          <w:color w:val="000000"/>
          <w:lang w:val="uk-UA"/>
        </w:rPr>
        <w:t xml:space="preserve">– </w:t>
      </w:r>
      <w:r>
        <w:rPr>
          <w:color w:val="000000"/>
          <w:lang w:val="uk-UA"/>
        </w:rPr>
        <w:t xml:space="preserve">обізнаність про доступні канали звернення для вирішення студентських проблем (скринька довіри, електронна пошта, куратор тощо) – </w:t>
      </w:r>
      <w:r>
        <w:rPr>
          <w:color w:val="000000"/>
          <w:lang w:val="uk-UA"/>
        </w:rPr>
        <w:t>80</w:t>
      </w:r>
      <w:r>
        <w:rPr>
          <w:color w:val="000000"/>
          <w:lang w:val="uk-UA"/>
        </w:rPr>
        <w:t>%.</w:t>
      </w:r>
    </w:p>
    <w:p>
      <w:pPr>
        <w:pStyle w:val="BodyText"/>
        <w:spacing w:lineRule="auto" w:line="360"/>
        <w:ind w:start="0" w:end="-6"/>
        <w:rPr>
          <w:color w:val="000000"/>
          <w:lang w:val="uk-UA"/>
        </w:rPr>
      </w:pPr>
      <w:r>
        <w:rPr>
          <w:color w:val="000000"/>
          <w:lang w:val="uk-UA"/>
        </w:rPr>
        <w:t>З цього можна зробити висновок, що більшість опитаних студентів мають уявлення про систему виховної роботи в Одеському національному університеті імені І.І. Мечникова та Національному університету «Одеська політехніка», а також те, що в цілому організаційна структура виховної роботи в закладах вищої освіти функціонує досить повно, однак певні елементи потребують кращої комунікації, популяризації або доопрацювання.</w:t>
      </w:r>
    </w:p>
    <w:p>
      <w:pPr>
        <w:pStyle w:val="BodyText"/>
        <w:spacing w:lineRule="auto" w:line="360"/>
        <w:ind w:start="0" w:end="-6"/>
        <w:rPr>
          <w:color w:val="000000"/>
          <w:lang w:val="uk-UA"/>
        </w:rPr>
      </w:pPr>
      <w:r>
        <w:rPr>
          <w:color w:val="000000"/>
          <w:lang w:val="uk-UA"/>
        </w:rPr>
        <w:t>Опитані студенти відзначили, що виховна робота у закладі вищої освіти здійснюється різними суб’єктами та з різною інтенсивністю (рис. 2.1).</w:t>
      </w:r>
    </w:p>
    <w:p>
      <w:pPr>
        <w:pStyle w:val="BodyText"/>
        <w:spacing w:lineRule="auto" w:line="360"/>
        <w:ind w:start="0" w:end="-6"/>
        <w:rPr>
          <w:color w:val="000000"/>
          <w:lang w:val="uk-UA"/>
        </w:rPr>
      </w:pPr>
      <w:r>
        <w:rPr>
          <w:color w:val="000000"/>
          <w:lang w:val="uk-UA"/>
        </w:rPr>
        <w:t>Аналіз відповідей на запитання анкети, що стосуються проведення виховних заходів протягом останнього року, дозволяє визначити як найбільш активних суб’єктів виховної діяльності, так і виявити можливі прогалини в організації виховної роботи.</w:t>
      </w:r>
    </w:p>
    <w:p>
      <w:pPr>
        <w:pStyle w:val="BodyText"/>
        <w:spacing w:lineRule="auto" w:line="360"/>
        <w:ind w:start="0" w:end="-6"/>
        <w:rPr>
          <w:color w:val="000000"/>
          <w:lang w:val="uk-UA"/>
        </w:rPr>
      </w:pPr>
      <w:r>
        <w:rPr>
          <w:color w:val="000000"/>
          <w:lang w:val="uk-UA"/>
        </w:rPr>
      </w:r>
    </w:p>
    <w:p>
      <w:pPr>
        <w:pStyle w:val="BodyText"/>
        <w:spacing w:lineRule="auto" w:line="360"/>
        <w:ind w:start="0" w:end="-6"/>
        <w:rPr>
          <w:color w:val="000000"/>
          <w:lang w:val="uk-UA"/>
        </w:rPr>
      </w:pPr>
      <w:r>
        <w:rPr>
          <w:color w:val="000000"/>
          <w:lang w:val="uk-UA"/>
        </w:rPr>
        <w:t>Найчастіше, за даними опитування, виховні заходи проводили:</w:t>
      </w:r>
    </w:p>
    <w:p>
      <w:pPr>
        <w:pStyle w:val="BodyText"/>
        <w:spacing w:lineRule="auto" w:line="360"/>
        <w:ind w:start="0" w:end="-6"/>
        <w:rPr>
          <w:color w:val="000000"/>
          <w:lang w:val="uk-UA"/>
        </w:rPr>
      </w:pPr>
      <w:r>
        <w:rPr>
          <w:color w:val="000000"/>
          <w:lang w:val="uk-UA"/>
        </w:rPr>
        <w:t xml:space="preserve">– </w:t>
      </w:r>
      <w:r>
        <w:rPr>
          <w:color w:val="000000"/>
          <w:lang w:val="uk-UA"/>
        </w:rPr>
        <w:t xml:space="preserve">куратори навчальних груп – </w:t>
      </w:r>
      <w:r>
        <w:rPr>
          <w:color w:val="000000"/>
          <w:lang w:val="uk-UA"/>
        </w:rPr>
        <w:t>30</w:t>
      </w:r>
      <w:r>
        <w:rPr>
          <w:color w:val="000000"/>
          <w:lang w:val="uk-UA"/>
        </w:rPr>
        <w:t>% опитаних;</w:t>
      </w:r>
    </w:p>
    <w:p>
      <w:pPr>
        <w:pStyle w:val="BodyText"/>
        <w:spacing w:lineRule="auto" w:line="360"/>
        <w:ind w:start="0" w:end="-6"/>
        <w:rPr>
          <w:color w:val="000000"/>
          <w:lang w:val="uk-UA"/>
        </w:rPr>
      </w:pPr>
      <w:r>
        <w:rPr>
          <w:color w:val="000000"/>
          <w:lang w:val="uk-UA"/>
        </w:rPr>
        <w:t xml:space="preserve">– </w:t>
      </w:r>
      <w:r>
        <w:rPr>
          <w:color w:val="000000"/>
          <w:lang w:val="uk-UA"/>
        </w:rPr>
        <w:t xml:space="preserve">викладачі – </w:t>
      </w:r>
      <w:r>
        <w:rPr>
          <w:color w:val="000000"/>
          <w:lang w:val="uk-UA"/>
        </w:rPr>
        <w:t>20</w:t>
      </w:r>
      <w:r>
        <w:rPr>
          <w:color w:val="000000"/>
          <w:lang w:val="uk-UA"/>
        </w:rPr>
        <w:t>%;</w:t>
      </w:r>
    </w:p>
    <w:p>
      <w:pPr>
        <w:pStyle w:val="BodyText"/>
        <w:spacing w:lineRule="auto" w:line="360"/>
        <w:ind w:start="0" w:end="-6"/>
        <w:rPr>
          <w:color w:val="000000"/>
          <w:lang w:val="uk-UA"/>
        </w:rPr>
      </w:pPr>
      <w:r>
        <w:rPr>
          <w:color w:val="000000"/>
          <w:lang w:val="uk-UA"/>
        </w:rPr>
        <w:t xml:space="preserve">– </w:t>
      </w:r>
      <w:r>
        <w:rPr>
          <w:color w:val="000000"/>
          <w:lang w:val="uk-UA"/>
        </w:rPr>
        <w:t xml:space="preserve">студентське самоврядування – </w:t>
      </w:r>
      <w:r>
        <w:rPr>
          <w:color w:val="000000"/>
          <w:lang w:val="uk-UA"/>
        </w:rPr>
        <w:t>20</w:t>
      </w:r>
      <w:r>
        <w:rPr>
          <w:color w:val="000000"/>
          <w:lang w:val="uk-UA"/>
        </w:rPr>
        <w:t>%;</w:t>
      </w:r>
    </w:p>
    <w:p>
      <w:pPr>
        <w:pStyle w:val="BodyText"/>
        <w:spacing w:lineRule="auto" w:line="360"/>
        <w:ind w:start="0" w:end="-6"/>
        <w:rPr>
          <w:color w:val="000000"/>
          <w:lang w:val="uk-UA"/>
        </w:rPr>
      </w:pPr>
      <w:r>
        <w:rPr>
          <w:color w:val="000000"/>
          <w:lang w:val="uk-UA"/>
        </w:rPr>
        <w:t xml:space="preserve">– </w:t>
      </w:r>
      <w:r>
        <w:rPr>
          <w:color w:val="000000"/>
          <w:lang w:val="uk-UA"/>
        </w:rPr>
        <w:t xml:space="preserve">профспілкові організації – </w:t>
      </w:r>
      <w:r>
        <w:rPr>
          <w:color w:val="000000"/>
          <w:lang w:val="uk-UA"/>
        </w:rPr>
        <w:t>30</w:t>
      </w:r>
      <w:r>
        <w:rPr>
          <w:color w:val="000000"/>
          <w:lang w:val="uk-UA"/>
        </w:rPr>
        <w:t>%.</w:t>
      </w:r>
    </w:p>
    <w:p>
      <w:pPr>
        <w:pStyle w:val="BodyText"/>
        <w:spacing w:lineRule="auto" w:line="360"/>
        <w:ind w:start="0" w:end="-6"/>
        <w:rPr>
          <w:color w:val="000000"/>
          <w:lang w:val="uk-UA"/>
        </w:rPr>
      </w:pPr>
      <w:r>
        <w:rPr>
          <w:color w:val="000000"/>
          <w:lang w:val="uk-UA"/>
        </w:rPr>
        <w:t>Водночас жоден респондент не вказав на участь керівництва факультету або керівництва університету, що свідчить про їхню мінімальну або непомітну залученість у безпосередню виховну взаємодію зі студентами.</w:t>
      </w:r>
    </w:p>
    <w:p>
      <w:pPr>
        <w:pStyle w:val="BodyText"/>
        <w:spacing w:lineRule="auto" w:line="360"/>
        <w:ind w:start="0" w:end="-6"/>
        <w:rPr>
          <w:color w:val="000000"/>
          <w:lang w:val="uk-UA"/>
        </w:rPr>
      </w:pPr>
      <w:r>
        <w:rPr>
          <w:color w:val="000000"/>
          <w:lang w:val="uk-UA"/>
        </w:rPr>
        <w:t xml:space="preserve">Отримані дані свідчать про те, що ключову роль у виховному процесі традиційно відіграють куратори та викладачі, оскільки саме вони мають найбільший контакт зі студентами й можуть системно здійснювати виховний вплив. </w:t>
      </w:r>
    </w:p>
    <w:p>
      <w:pPr>
        <w:pStyle w:val="BodyText"/>
        <w:spacing w:lineRule="auto" w:line="360"/>
        <w:ind w:start="0" w:end="-6"/>
        <w:rPr>
          <w:color w:val="000000"/>
          <w:lang w:val="uk-UA"/>
        </w:rPr>
      </w:pPr>
      <w:r>
        <w:rPr>
          <w:color w:val="000000"/>
          <w:lang w:val="uk-UA"/>
        </w:rPr>
        <w:t>Особливо показовим є те, що 50% опитаних студентів зазначили, що ніхто з перелічених суб’єктів з ними виховних заходів не проводив. Такий результат вказує на суттєвий розрив між формальною наявністю системи виховної роботи та її реальним впровадженням на рівні студентського досвіду. Це може свідчити про недостатню комунікацію, нерівномірну активність структур або формальний характер частини виховних практик.</w:t>
      </w:r>
    </w:p>
    <w:p>
      <w:pPr>
        <w:pStyle w:val="BodyText"/>
        <w:spacing w:lineRule="auto" w:line="360"/>
        <w:ind w:start="0" w:end="-6"/>
        <w:rPr>
          <w:color w:val="000000"/>
          <w:lang w:val="uk-UA"/>
        </w:rPr>
      </w:pPr>
      <w:r>
        <w:rPr>
          <w:color w:val="000000"/>
          <w:lang w:val="uk-UA"/>
        </w:rPr>
        <w:t>Таким чином, хоча окремі суб’єкти — передусім куратори та профспілкові організації — виявляють певну активність, загальна картина свідчить про потребу у посиленні системності та регулярності виховної роботи, її кращому координуванні та забезпеченні більшої доступності для студентів у період воєнного стану.</w:t>
      </w:r>
    </w:p>
    <w:p>
      <w:pPr>
        <w:pStyle w:val="BodyText"/>
        <w:spacing w:lineRule="auto" w:line="360"/>
        <w:ind w:start="0" w:end="-6"/>
        <w:rPr>
          <w:color w:val="000000"/>
          <w:lang w:val="uk-UA"/>
        </w:rPr>
      </w:pPr>
      <w:r>
        <w:rPr>
          <w:color w:val="000000"/>
          <w:lang w:val="uk-UA"/>
        </w:rPr>
      </w:r>
    </w:p>
    <w:p>
      <w:pPr>
        <w:pStyle w:val="BodyText"/>
        <w:spacing w:lineRule="auto" w:line="360"/>
        <w:ind w:start="0" w:end="-6"/>
        <w:rPr>
          <w:color w:val="000000"/>
          <w:lang w:val="uk-UA"/>
        </w:rPr>
      </w:pPr>
      <w:r>
        <w:rPr>
          <w:color w:val="000000"/>
          <w:lang w:val="uk-UA"/>
        </w:rPr>
      </w:r>
    </w:p>
    <w:p>
      <w:pPr>
        <w:pStyle w:val="BodyText"/>
        <w:spacing w:lineRule="auto" w:line="360"/>
        <w:ind w:hanging="0" w:start="0" w:end="-6"/>
        <w:rPr>
          <w:color w:val="000000"/>
          <w:lang w:val="en-US" w:eastAsia="uk-UA"/>
        </w:rPr>
      </w:pPr>
      <w:r>
        <w:rPr>
          <w:color w:val="000000"/>
          <w:lang w:val="en-US" w:eastAsia="uk-UA"/>
        </w:rPr>
        <w:drawing>
          <wp:inline distT="0" distB="0" distL="0" distR="0">
            <wp:extent cx="5937885" cy="3785870"/>
            <wp:effectExtent l="0" t="0" r="0" b="0"/>
            <wp:docPr id="1" name="Диаграмма 1" descr="" tit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Диаграмма 1" descr="" title=""/>
                    <pic:cNvPicPr>
                      <a:picLocks noChangeAspect="1" noChangeArrowheads="1"/>
                    </pic:cNvPicPr>
                  </pic:nvPicPr>
                  <pic:blipFill>
                    <a:blip r:embed="rId2"/>
                    <a:srcRect l="-4" t="-7" r="-32" b="-7"/>
                    <a:stretch>
                      <a:fillRect/>
                    </a:stretch>
                  </pic:blipFill>
                  <pic:spPr bwMode="auto">
                    <a:xfrm>
                      <a:off x="0" y="0"/>
                      <a:ext cx="5937885" cy="3785870"/>
                    </a:xfrm>
                    <a:prstGeom prst="rect">
                      <a:avLst/>
                    </a:prstGeom>
                    <a:noFill/>
                  </pic:spPr>
                </pic:pic>
              </a:graphicData>
            </a:graphic>
          </wp:inline>
        </w:drawing>
      </w:r>
    </w:p>
    <w:p>
      <w:pPr>
        <w:pStyle w:val="BodyText"/>
        <w:spacing w:lineRule="auto" w:line="360"/>
        <w:ind w:hanging="0" w:start="0" w:end="-6"/>
        <w:jc w:val="center"/>
        <w:rPr>
          <w:color w:val="000000"/>
        </w:rPr>
      </w:pPr>
      <w:r>
        <w:rPr>
          <w:color w:val="000000"/>
          <w:lang w:val="uk-UA" w:eastAsia="uk-UA"/>
        </w:rPr>
        <w:t>Рис. 2.1. Розподіл відповідей опитаних студентів на питання анкети «</w:t>
      </w:r>
      <w:r>
        <w:rPr>
          <w:color w:val="000000"/>
          <w:lang w:val="uk-UA" w:eastAsia="uk-UA"/>
        </w:rPr>
        <w:t>Хто саме з суб’єктів виховної роботи проводив з вами виходні заходи?</w:t>
      </w:r>
      <w:r>
        <w:rPr>
          <w:color w:val="000000"/>
          <w:lang w:val="uk-UA"/>
        </w:rPr>
        <w:t>»</w:t>
      </w:r>
    </w:p>
    <w:p>
      <w:pPr>
        <w:pStyle w:val="BodyText"/>
        <w:spacing w:lineRule="auto" w:line="360"/>
        <w:ind w:hanging="0" w:start="0" w:end="-6"/>
        <w:jc w:val="center"/>
        <w:rPr>
          <w:color w:val="000000"/>
          <w:lang w:val="uk-UA"/>
        </w:rPr>
      </w:pPr>
      <w:r>
        <w:rPr>
          <w:color w:val="000000"/>
          <w:lang w:val="uk-UA"/>
        </w:rPr>
      </w:r>
    </w:p>
    <w:p>
      <w:pPr>
        <w:pStyle w:val="Normal"/>
        <w:rPr>
          <w:color w:val="000000"/>
          <w:lang w:val="uk-UA"/>
        </w:rPr>
      </w:pPr>
      <w:r>
        <w:rPr>
          <w:color w:val="000000"/>
          <w:lang w:val="uk-UA"/>
        </w:rPr>
        <w:t xml:space="preserve">Далі було проаналізовано відповіді студентів щодо частоти проведення з ними виховних заходів. Результати показали, що переважна частина студентів відзначає їхню нерегулярність. Так, </w:t>
      </w:r>
      <w:r>
        <w:rPr>
          <w:color w:val="000000"/>
          <w:lang w:val="uk-UA"/>
        </w:rPr>
        <w:t>10</w:t>
      </w:r>
      <w:r>
        <w:rPr>
          <w:color w:val="000000"/>
          <w:lang w:val="uk-UA"/>
        </w:rPr>
        <w:t xml:space="preserve">% опитаних відповіли, що виховні заходи проводилися лише один раз на рік, </w:t>
      </w:r>
      <w:r>
        <w:rPr>
          <w:color w:val="000000"/>
          <w:lang w:val="uk-UA"/>
        </w:rPr>
        <w:t>30</w:t>
      </w:r>
      <w:r>
        <w:rPr>
          <w:color w:val="000000"/>
          <w:lang w:val="uk-UA"/>
        </w:rPr>
        <w:t xml:space="preserve">% — раз на семестр, </w:t>
      </w:r>
      <w:r>
        <w:rPr>
          <w:color w:val="000000"/>
          <w:lang w:val="uk-UA"/>
        </w:rPr>
        <w:t>10</w:t>
      </w:r>
      <w:r>
        <w:rPr>
          <w:color w:val="000000"/>
          <w:lang w:val="uk-UA"/>
        </w:rPr>
        <w:t xml:space="preserve">% — раз на місяць, а </w:t>
      </w:r>
      <w:r>
        <w:rPr>
          <w:color w:val="000000"/>
          <w:lang w:val="uk-UA"/>
        </w:rPr>
        <w:t>40</w:t>
      </w:r>
      <w:r>
        <w:rPr>
          <w:color w:val="000000"/>
          <w:lang w:val="uk-UA"/>
        </w:rPr>
        <w:t>% зазначили, що такі заходи з ними взагалі не проводилися. Отримані дані свідчать про недостатню системність виховної роботи, що є критично важливим чинником в умовах воєнного стану, коли студенти особливо потребують підтримки, інформаційної стабільності та сформованості практичних навичок поведінки в кризових ситуаціях.</w:t>
      </w:r>
    </w:p>
    <w:p>
      <w:pPr>
        <w:pStyle w:val="Normal"/>
        <w:rPr>
          <w:color w:val="000000"/>
        </w:rPr>
      </w:pPr>
      <w:r>
        <w:rPr>
          <w:color w:val="000000"/>
          <w:lang w:val="uk-UA"/>
        </w:rPr>
        <w:t xml:space="preserve">Окремо було проаналізовано діяльність кураторів навчальних груп як ключових суб’єктів виховної роботи. Згідно з результатами опитування, </w:t>
      </w:r>
      <w:r>
        <w:rPr>
          <w:color w:val="000000"/>
          <w:lang w:val="uk-UA"/>
        </w:rPr>
        <w:t>30</w:t>
      </w:r>
      <w:r>
        <w:rPr>
          <w:color w:val="000000"/>
          <w:lang w:val="uk-UA"/>
        </w:rPr>
        <w:t xml:space="preserve">% студентів зазначили, що куратор проводив із ними виховні заходи протягом останнього року, тоді як </w:t>
      </w:r>
      <w:r>
        <w:rPr>
          <w:color w:val="000000"/>
          <w:lang w:val="uk-UA"/>
        </w:rPr>
        <w:t>70</w:t>
      </w:r>
      <w:r>
        <w:rPr>
          <w:color w:val="000000"/>
          <w:lang w:val="uk-UA"/>
        </w:rPr>
        <w:t xml:space="preserve">% відповіли, що таких заходів не було. За частотою проведення кураторських зустрічей </w:t>
      </w:r>
      <w:r>
        <w:rPr>
          <w:color w:val="000000"/>
          <w:lang w:val="uk-UA"/>
        </w:rPr>
        <w:t>20</w:t>
      </w:r>
      <w:r>
        <w:rPr>
          <w:color w:val="000000"/>
          <w:lang w:val="uk-UA"/>
        </w:rPr>
        <w:t xml:space="preserve">% студентів назвали періодичність «раз на семестр», </w:t>
      </w:r>
      <w:r>
        <w:rPr>
          <w:color w:val="000000"/>
          <w:lang w:val="uk-UA"/>
        </w:rPr>
        <w:t>10</w:t>
      </w:r>
      <w:r>
        <w:rPr>
          <w:color w:val="000000"/>
          <w:lang w:val="uk-UA"/>
        </w:rPr>
        <w:t xml:space="preserve">% — «раз на місяць». Водночас </w:t>
      </w:r>
      <w:r>
        <w:rPr>
          <w:color w:val="000000"/>
          <w:lang w:val="uk-UA"/>
        </w:rPr>
        <w:t>70</w:t>
      </w:r>
      <w:r>
        <w:rPr>
          <w:color w:val="000000"/>
          <w:lang w:val="uk-UA"/>
        </w:rPr>
        <w:t>% опитаних зазначили, що куратор жодного разу не проводив виховні заходи. Це свідчить про нерівномірність роботи кураторів та необхідність посилення їхньої ролі у виховному процесі під час воєнного стану.</w:t>
      </w:r>
    </w:p>
    <w:p>
      <w:pPr>
        <w:pStyle w:val="Normal"/>
        <w:rPr>
          <w:color w:val="000000"/>
        </w:rPr>
      </w:pPr>
      <w:r>
        <w:rPr>
          <w:color w:val="000000"/>
          <w:lang w:val="uk-UA"/>
        </w:rPr>
        <w:t>Відповіді студентів на питання про необхідність виховної роботи у закладі вищої освіти показали, що більшість респондентів вважає її важливою та актуальною (</w:t>
      </w:r>
      <w:r>
        <w:rPr>
          <w:color w:val="000000"/>
          <w:lang w:val="uk-UA"/>
        </w:rPr>
        <w:t>90</w:t>
      </w:r>
      <w:r>
        <w:rPr>
          <w:color w:val="000000"/>
          <w:lang w:val="uk-UA"/>
        </w:rPr>
        <w:t>% відповіли «Так»). Водночас певна частина (</w:t>
      </w:r>
      <w:r>
        <w:rPr>
          <w:color w:val="000000"/>
          <w:lang w:val="uk-UA"/>
        </w:rPr>
        <w:t>10</w:t>
      </w:r>
      <w:r>
        <w:rPr>
          <w:color w:val="000000"/>
          <w:lang w:val="uk-UA"/>
        </w:rPr>
        <w:t xml:space="preserve">%) не бачить у ній потреби. Це може свідчити про те, що </w:t>
      </w:r>
      <w:r>
        <w:rPr>
          <w:color w:val="000000"/>
          <w:lang w:val="uk-UA"/>
        </w:rPr>
        <w:t xml:space="preserve">ця </w:t>
      </w:r>
      <w:r>
        <w:rPr>
          <w:color w:val="000000"/>
          <w:lang w:val="uk-UA"/>
        </w:rPr>
        <w:t>частина студентів не усвідомлює виховний потенціал університетського середовища або не мала позитивного досвіду участі у таких заходах.</w:t>
      </w:r>
    </w:p>
    <w:p>
      <w:pPr>
        <w:pStyle w:val="Normal"/>
        <w:rPr>
          <w:color w:val="000000"/>
          <w:lang w:val="uk-UA"/>
        </w:rPr>
      </w:pPr>
      <w:r>
        <w:rPr>
          <w:color w:val="000000"/>
          <w:lang w:val="uk-UA"/>
        </w:rPr>
        <w:t>Студенти по-різному оцінюють, як часто повинні проводитися виховні заходи:</w:t>
      </w:r>
    </w:p>
    <w:p>
      <w:pPr>
        <w:pStyle w:val="Normal"/>
        <w:rPr>
          <w:color w:val="000000"/>
          <w:lang w:val="uk-UA"/>
        </w:rPr>
      </w:pPr>
      <w:r>
        <w:rPr>
          <w:color w:val="000000"/>
          <w:lang w:val="uk-UA"/>
        </w:rPr>
        <w:t xml:space="preserve">– </w:t>
      </w:r>
      <w:r>
        <w:rPr>
          <w:color w:val="000000"/>
          <w:lang w:val="uk-UA"/>
        </w:rPr>
        <w:t xml:space="preserve">«1 раз на семестр» обрали </w:t>
      </w:r>
      <w:r>
        <w:rPr>
          <w:color w:val="000000"/>
          <w:lang w:val="uk-UA"/>
        </w:rPr>
        <w:t>60</w:t>
      </w:r>
      <w:r>
        <w:rPr>
          <w:color w:val="000000"/>
          <w:lang w:val="uk-UA"/>
        </w:rPr>
        <w:t>%,</w:t>
      </w:r>
    </w:p>
    <w:p>
      <w:pPr>
        <w:pStyle w:val="Normal"/>
        <w:rPr>
          <w:color w:val="000000"/>
          <w:lang w:val="uk-UA"/>
        </w:rPr>
      </w:pPr>
      <w:r>
        <w:rPr>
          <w:color w:val="000000"/>
          <w:lang w:val="uk-UA"/>
        </w:rPr>
        <w:t xml:space="preserve">– </w:t>
      </w:r>
      <w:r>
        <w:rPr>
          <w:color w:val="000000"/>
          <w:lang w:val="uk-UA"/>
        </w:rPr>
        <w:t xml:space="preserve">«1 раз на місяць» — </w:t>
      </w:r>
      <w:r>
        <w:rPr>
          <w:color w:val="000000"/>
          <w:lang w:val="uk-UA"/>
        </w:rPr>
        <w:t>40</w:t>
      </w:r>
      <w:r>
        <w:rPr>
          <w:color w:val="000000"/>
          <w:lang w:val="uk-UA"/>
        </w:rPr>
        <w:t>%,</w:t>
      </w:r>
    </w:p>
    <w:p>
      <w:pPr>
        <w:pStyle w:val="Normal"/>
        <w:rPr>
          <w:color w:val="000000"/>
          <w:lang w:val="uk-UA"/>
        </w:rPr>
      </w:pPr>
      <w:r>
        <w:rPr>
          <w:color w:val="000000"/>
          <w:lang w:val="uk-UA"/>
        </w:rPr>
        <w:t xml:space="preserve">– </w:t>
      </w:r>
      <w:r>
        <w:rPr>
          <w:color w:val="000000"/>
          <w:lang w:val="uk-UA"/>
        </w:rPr>
        <w:t xml:space="preserve">«1 раз на рік» — </w:t>
      </w:r>
      <w:r>
        <w:rPr>
          <w:color w:val="000000"/>
          <w:lang w:val="uk-UA"/>
        </w:rPr>
        <w:t>10</w:t>
      </w:r>
      <w:r>
        <w:rPr>
          <w:color w:val="000000"/>
          <w:lang w:val="uk-UA"/>
        </w:rPr>
        <w:t>%.</w:t>
      </w:r>
    </w:p>
    <w:p>
      <w:pPr>
        <w:pStyle w:val="Normal"/>
        <w:rPr>
          <w:color w:val="000000"/>
          <w:lang w:val="uk-UA"/>
        </w:rPr>
      </w:pPr>
      <w:r>
        <w:rPr>
          <w:color w:val="000000"/>
          <w:lang w:val="uk-UA"/>
        </w:rPr>
        <w:t>Більшість респондентів орієнтується на регулярні, але помірні за графіком заходи, що свідчить про потребу студентів у стабільній, системній підтримці в умовах воєнного стану, без перевантаження.</w:t>
      </w:r>
    </w:p>
    <w:p>
      <w:pPr>
        <w:pStyle w:val="Normal"/>
        <w:rPr>
          <w:color w:val="000000"/>
        </w:rPr>
      </w:pPr>
      <w:r>
        <w:rPr>
          <w:color w:val="000000"/>
        </w:rPr>
        <w:t>Аналіз відповідей на запитання анкети «</w:t>
      </w:r>
      <w:r>
        <w:rPr>
          <w:color w:val="000000"/>
          <w:lang w:val="uk-UA"/>
        </w:rPr>
        <w:t xml:space="preserve">Хто, на </w:t>
      </w:r>
      <w:r>
        <w:rPr>
          <w:color w:val="000000"/>
          <w:lang w:val="uk-UA"/>
        </w:rPr>
        <w:t>вашу думку</w:t>
      </w:r>
      <w:r>
        <w:rPr>
          <w:color w:val="000000"/>
          <w:lang w:val="uk-UA"/>
        </w:rPr>
        <w:t>, повинен проводити виховні заходи</w:t>
      </w:r>
      <w:r>
        <w:rPr>
          <w:color w:val="000000"/>
        </w:rPr>
        <w:t xml:space="preserve">?» дає змогу оцінити </w:t>
      </w:r>
      <w:r>
        <w:rPr>
          <w:color w:val="000000"/>
        </w:rPr>
        <w:t>п</w:t>
      </w:r>
      <w:r>
        <w:rPr>
          <w:color w:val="000000"/>
          <w:lang w:val="uk-UA"/>
        </w:rPr>
        <w:t>ереваг</w:t>
      </w:r>
      <w:r>
        <w:rPr>
          <w:color w:val="000000"/>
          <w:lang w:val="uk-UA"/>
        </w:rPr>
        <w:t>у</w:t>
      </w:r>
      <w:r>
        <w:rPr>
          <w:color w:val="000000"/>
          <w:lang w:val="uk-UA"/>
        </w:rPr>
        <w:t xml:space="preserve"> студентів у виборі суб’єктів виховної роботи:</w:t>
      </w:r>
    </w:p>
    <w:p>
      <w:pPr>
        <w:pStyle w:val="Normal"/>
        <w:rPr>
          <w:color w:val="000000"/>
          <w:lang w:val="uk-UA"/>
        </w:rPr>
      </w:pPr>
      <w:r>
        <w:rPr>
          <w:color w:val="000000"/>
          <w:lang w:val="uk-UA"/>
        </w:rPr>
        <w:t xml:space="preserve">– </w:t>
      </w:r>
      <w:r>
        <w:rPr>
          <w:color w:val="000000"/>
          <w:lang w:val="uk-UA"/>
        </w:rPr>
        <w:t xml:space="preserve">куратор — </w:t>
      </w:r>
      <w:r>
        <w:rPr>
          <w:color w:val="000000"/>
          <w:lang w:val="uk-UA"/>
        </w:rPr>
        <w:t>90</w:t>
      </w:r>
      <w:r>
        <w:rPr>
          <w:color w:val="000000"/>
          <w:lang w:val="uk-UA"/>
        </w:rPr>
        <w:t>%;</w:t>
      </w:r>
    </w:p>
    <w:p>
      <w:pPr>
        <w:pStyle w:val="Normal"/>
        <w:rPr>
          <w:color w:val="000000"/>
          <w:lang w:val="uk-UA"/>
        </w:rPr>
      </w:pPr>
      <w:r>
        <w:rPr>
          <w:color w:val="000000"/>
          <w:lang w:val="uk-UA"/>
        </w:rPr>
        <w:t xml:space="preserve">– </w:t>
      </w:r>
      <w:r>
        <w:rPr>
          <w:color w:val="000000"/>
          <w:lang w:val="uk-UA"/>
        </w:rPr>
        <w:t xml:space="preserve">викладач — </w:t>
      </w:r>
      <w:r>
        <w:rPr>
          <w:color w:val="000000"/>
          <w:lang w:val="uk-UA"/>
        </w:rPr>
        <w:t>40</w:t>
      </w:r>
      <w:r>
        <w:rPr>
          <w:color w:val="000000"/>
          <w:lang w:val="uk-UA"/>
        </w:rPr>
        <w:t>%;</w:t>
      </w:r>
    </w:p>
    <w:p>
      <w:pPr>
        <w:pStyle w:val="Normal"/>
        <w:rPr>
          <w:color w:val="000000"/>
          <w:lang w:val="uk-UA"/>
        </w:rPr>
      </w:pPr>
      <w:r>
        <w:rPr>
          <w:color w:val="000000"/>
          <w:lang w:val="uk-UA"/>
        </w:rPr>
        <w:t xml:space="preserve">– </w:t>
      </w:r>
      <w:r>
        <w:rPr>
          <w:color w:val="000000"/>
          <w:lang w:val="uk-UA"/>
        </w:rPr>
        <w:t xml:space="preserve">заступник декана з виховної роботи — </w:t>
      </w:r>
      <w:r>
        <w:rPr>
          <w:color w:val="000000"/>
          <w:lang w:val="uk-UA"/>
        </w:rPr>
        <w:t>60</w:t>
      </w:r>
      <w:r>
        <w:rPr>
          <w:color w:val="000000"/>
          <w:lang w:val="uk-UA"/>
        </w:rPr>
        <w:t>%;</w:t>
      </w:r>
    </w:p>
    <w:p>
      <w:pPr>
        <w:pStyle w:val="Normal"/>
        <w:rPr>
          <w:color w:val="000000"/>
          <w:lang w:val="uk-UA"/>
        </w:rPr>
      </w:pPr>
      <w:r>
        <w:rPr>
          <w:color w:val="000000"/>
          <w:lang w:val="uk-UA"/>
        </w:rPr>
        <w:t xml:space="preserve">– </w:t>
      </w:r>
      <w:r>
        <w:rPr>
          <w:color w:val="000000"/>
          <w:lang w:val="uk-UA"/>
        </w:rPr>
        <w:t xml:space="preserve">деканат / адміністрація — </w:t>
      </w:r>
      <w:r>
        <w:rPr>
          <w:color w:val="000000"/>
          <w:lang w:val="uk-UA"/>
        </w:rPr>
        <w:t>60</w:t>
      </w:r>
      <w:r>
        <w:rPr>
          <w:color w:val="000000"/>
          <w:lang w:val="uk-UA"/>
        </w:rPr>
        <w:t>%;</w:t>
      </w:r>
    </w:p>
    <w:p>
      <w:pPr>
        <w:pStyle w:val="Normal"/>
        <w:rPr>
          <w:color w:val="000000"/>
          <w:lang w:val="uk-UA"/>
        </w:rPr>
      </w:pPr>
      <w:r>
        <w:rPr>
          <w:color w:val="000000"/>
          <w:lang w:val="uk-UA"/>
        </w:rPr>
        <w:t xml:space="preserve">– </w:t>
      </w:r>
      <w:r>
        <w:rPr>
          <w:color w:val="000000"/>
          <w:lang w:val="uk-UA"/>
        </w:rPr>
        <w:t xml:space="preserve">студентське самоврядування — </w:t>
      </w:r>
      <w:r>
        <w:rPr>
          <w:color w:val="000000"/>
          <w:lang w:val="uk-UA"/>
        </w:rPr>
        <w:t>50</w:t>
      </w:r>
      <w:r>
        <w:rPr>
          <w:color w:val="000000"/>
          <w:lang w:val="uk-UA"/>
        </w:rPr>
        <w:t>%;</w:t>
      </w:r>
    </w:p>
    <w:p>
      <w:pPr>
        <w:pStyle w:val="Normal"/>
        <w:rPr>
          <w:color w:val="000000"/>
          <w:lang w:val="uk-UA"/>
        </w:rPr>
      </w:pPr>
      <w:r>
        <w:rPr>
          <w:color w:val="000000"/>
          <w:lang w:val="uk-UA"/>
        </w:rPr>
        <w:t xml:space="preserve">– </w:t>
      </w:r>
      <w:r>
        <w:rPr>
          <w:color w:val="000000"/>
          <w:lang w:val="uk-UA"/>
        </w:rPr>
        <w:t xml:space="preserve">профспілкові організації — </w:t>
      </w:r>
      <w:r>
        <w:rPr>
          <w:color w:val="000000"/>
          <w:lang w:val="uk-UA"/>
        </w:rPr>
        <w:t>70</w:t>
      </w:r>
      <w:r>
        <w:rPr>
          <w:color w:val="000000"/>
          <w:lang w:val="uk-UA"/>
        </w:rPr>
        <w:t>%;</w:t>
      </w:r>
    </w:p>
    <w:p>
      <w:pPr>
        <w:pStyle w:val="Normal"/>
        <w:rPr>
          <w:color w:val="000000"/>
          <w:lang w:val="uk-UA"/>
        </w:rPr>
      </w:pPr>
      <w:r>
        <w:rPr>
          <w:color w:val="000000"/>
          <w:lang w:val="uk-UA"/>
        </w:rPr>
        <w:t xml:space="preserve">– </w:t>
      </w:r>
      <w:r>
        <w:rPr>
          <w:color w:val="000000"/>
          <w:lang w:val="uk-UA"/>
        </w:rPr>
        <w:t xml:space="preserve">інші — </w:t>
      </w:r>
      <w:r>
        <w:rPr>
          <w:color w:val="000000"/>
          <w:lang w:val="uk-UA"/>
        </w:rPr>
        <w:t>10</w:t>
      </w:r>
      <w:r>
        <w:rPr>
          <w:color w:val="000000"/>
          <w:lang w:val="uk-UA"/>
        </w:rPr>
        <w:t>%;</w:t>
      </w:r>
    </w:p>
    <w:p>
      <w:pPr>
        <w:pStyle w:val="Normal"/>
        <w:rPr>
          <w:color w:val="000000"/>
          <w:lang w:val="uk-UA"/>
        </w:rPr>
      </w:pPr>
      <w:r>
        <w:rPr>
          <w:color w:val="000000"/>
          <w:lang w:val="uk-UA"/>
        </w:rPr>
        <w:t xml:space="preserve">– </w:t>
      </w:r>
      <w:r>
        <w:rPr>
          <w:color w:val="000000"/>
          <w:lang w:val="uk-UA"/>
        </w:rPr>
        <w:t xml:space="preserve">«ніхто з перелічених» — </w:t>
      </w:r>
      <w:r>
        <w:rPr>
          <w:color w:val="000000"/>
          <w:lang w:val="uk-UA"/>
        </w:rPr>
        <w:t>0</w:t>
      </w:r>
      <w:r>
        <w:rPr>
          <w:color w:val="000000"/>
          <w:lang w:val="uk-UA"/>
        </w:rPr>
        <w:t>%.</w:t>
      </w:r>
    </w:p>
    <w:p>
      <w:pPr>
        <w:pStyle w:val="Normal"/>
        <w:rPr>
          <w:color w:val="000000"/>
        </w:rPr>
      </w:pPr>
      <w:r>
        <w:rPr>
          <w:color w:val="000000"/>
          <w:lang w:val="uk-UA"/>
        </w:rPr>
        <w:t>Результати демонструють, що студенти очікують участі від широкого кола суб’єктів, проте провідна роль найчастіше відводиться кураторам — тим, хто має найближчий та регулярний контакт зі студентською аудиторією.</w:t>
      </w:r>
    </w:p>
    <w:p>
      <w:pPr>
        <w:pStyle w:val="BodyText"/>
        <w:spacing w:lineRule="auto" w:line="360"/>
        <w:ind w:start="0" w:end="-6"/>
        <w:rPr>
          <w:color w:val="000000"/>
        </w:rPr>
      </w:pPr>
      <w:r>
        <w:rPr>
          <w:color w:val="000000"/>
        </w:rPr>
        <w:t>Узагальнення цих відповідей представлено в табл. 2.2.</w:t>
      </w:r>
    </w:p>
    <w:p>
      <w:pPr>
        <w:pStyle w:val="BodyText"/>
        <w:spacing w:lineRule="auto" w:line="360"/>
        <w:ind w:hanging="0" w:start="0" w:end="-6"/>
        <w:rPr>
          <w:color w:val="000000"/>
          <w:lang w:val="en-US" w:eastAsia="uk-UA"/>
        </w:rPr>
      </w:pPr>
      <w:r>
        <w:rPr>
          <w:color w:val="000000"/>
          <w:lang w:val="en-US" w:eastAsia="uk-UA"/>
        </w:rPr>
        <w:drawing>
          <wp:inline distT="0" distB="0" distL="0" distR="0">
            <wp:extent cx="5937885" cy="3754755"/>
            <wp:effectExtent l="0" t="0" r="0" b="0"/>
            <wp:docPr id="2" name="Зображення1" descr="" tit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Зображення1" descr="" title=""/>
                    <pic:cNvPicPr>
                      <a:picLocks noChangeAspect="1" noChangeArrowheads="1"/>
                    </pic:cNvPicPr>
                  </pic:nvPicPr>
                  <pic:blipFill>
                    <a:blip r:embed="rId3"/>
                    <a:srcRect l="-4" t="-8" r="-33" b="-40"/>
                    <a:stretch>
                      <a:fillRect/>
                    </a:stretch>
                  </pic:blipFill>
                  <pic:spPr bwMode="auto">
                    <a:xfrm>
                      <a:off x="0" y="0"/>
                      <a:ext cx="5937885" cy="3754755"/>
                    </a:xfrm>
                    <a:prstGeom prst="rect">
                      <a:avLst/>
                    </a:prstGeom>
                    <a:noFill/>
                  </pic:spPr>
                </pic:pic>
              </a:graphicData>
            </a:graphic>
          </wp:inline>
        </w:drawing>
      </w:r>
    </w:p>
    <w:p>
      <w:pPr>
        <w:pStyle w:val="BodyText"/>
        <w:spacing w:lineRule="auto" w:line="360"/>
        <w:ind w:hanging="0" w:start="0" w:end="-6"/>
        <w:jc w:val="center"/>
        <w:rPr>
          <w:color w:val="000000"/>
        </w:rPr>
      </w:pPr>
      <w:r>
        <w:rPr>
          <w:color w:val="000000"/>
          <w:lang w:val="uk-UA" w:eastAsia="uk-UA"/>
        </w:rPr>
        <w:t>Рис. 2.2.</w:t>
      </w:r>
      <w:r>
        <w:rPr>
          <w:color w:val="000000"/>
          <w:lang w:val="uk-UA"/>
        </w:rPr>
        <w:t xml:space="preserve"> Розподіл відповідей опитаних студентів на питання «Хто, на </w:t>
      </w:r>
      <w:r>
        <w:rPr>
          <w:color w:val="000000"/>
          <w:lang w:val="uk-UA"/>
        </w:rPr>
        <w:t>вашу думку</w:t>
      </w:r>
      <w:r>
        <w:rPr>
          <w:color w:val="000000"/>
          <w:lang w:val="uk-UA"/>
        </w:rPr>
        <w:t>, повинен проводити виховні заходи?»</w:t>
      </w:r>
    </w:p>
    <w:p>
      <w:pPr>
        <w:pStyle w:val="BodyText"/>
        <w:spacing w:lineRule="auto" w:line="360"/>
        <w:ind w:start="0" w:end="-6"/>
        <w:rPr>
          <w:color w:val="000000"/>
          <w:lang w:val="uk-UA"/>
        </w:rPr>
      </w:pPr>
      <w:r>
        <w:rPr>
          <w:color w:val="000000"/>
          <w:lang w:val="uk-UA"/>
        </w:rPr>
      </w:r>
    </w:p>
    <w:p>
      <w:pPr>
        <w:pStyle w:val="Normal"/>
        <w:rPr>
          <w:bCs/>
          <w:color w:val="000000"/>
          <w:lang w:val="uk-UA"/>
        </w:rPr>
      </w:pPr>
      <w:r>
        <w:rPr>
          <w:bCs/>
          <w:color w:val="000000"/>
          <w:lang w:val="uk-UA"/>
        </w:rPr>
        <w:t>Питання оцінювання ефективності виховної роботи набуває особливої актуальності у період воєнного стану, коли студенти потребують не лише академічної підтримки, а й психологічної стабільності, поінформованості та орієнтирів для безпечної поведінки. Отримані результати опитування дозволяють простежити, як студенти сприймають роботу університету в цих умовах. Відповіді респондентів розподілилися наступним чином: 40% студентів вважають виховну роботу ефективною («Так»), 30% — оцінюють її як частково ефективну («Частково»), тоді як ще 30% респондентів не вважають її результативною («Ні»). Такий розподіл демонструє, що хоча частина студентів має позитивне враження щодо функціонування виховної системи, значний відсоток або не відчуває її впливу, або вважає, що вона не виконує своїх завдань у повному обсязі.</w:t>
      </w:r>
    </w:p>
    <w:p>
      <w:pPr>
        <w:pStyle w:val="Normal"/>
        <w:rPr>
          <w:bCs/>
          <w:color w:val="000000"/>
          <w:lang w:val="uk-UA"/>
        </w:rPr>
      </w:pPr>
      <w:r>
        <w:rPr>
          <w:bCs/>
          <w:color w:val="000000"/>
          <w:lang w:val="uk-UA"/>
        </w:rPr>
        <w:t>Подібна ситуація може свідчити про певні прогалини в організації виховної діяльності, зокрема недостатню систематичність, слабку комунікацію або низьку поінформованість студентів про проведені заходи. Одночасно результати підтверджують, що потенціал виховної роботи залишається значним, а її якісне покращення здатне підвищити відчуття підтримки, безпеки та довіри до університетського середовища в умовах воєнного стану.</w:t>
      </w:r>
    </w:p>
    <w:p>
      <w:pPr>
        <w:pStyle w:val="Normal"/>
        <w:rPr>
          <w:bCs/>
          <w:color w:val="000000"/>
          <w:lang w:val="uk-UA"/>
        </w:rPr>
      </w:pPr>
      <w:r>
        <w:rPr>
          <w:bCs/>
          <w:color w:val="000000"/>
          <w:lang w:val="uk-UA"/>
        </w:rPr>
        <w:t>На запитання «Чи достатньо вам інформації щодо діяльності ЗВО у вирішенні студентських проблем у період воєнного стану?» відповіді розподілилися наступним чином: 50% студентів відповіли «Так», 20% — «Частково», а 30% вважають, що інформації недостатньо («Ні»). Це свідчить про те, що половина студентів відчуває належну підтримку, тоді як значна частина респондентів потребує кращої комунікації та роз’яснень від адміністрації та кураторів.</w:t>
      </w:r>
    </w:p>
    <w:p>
      <w:pPr>
        <w:pStyle w:val="Normal"/>
        <w:rPr>
          <w:bCs/>
          <w:color w:val="000000"/>
          <w:lang w:val="uk-UA"/>
        </w:rPr>
      </w:pPr>
      <w:r>
        <w:rPr>
          <w:bCs/>
          <w:color w:val="000000"/>
          <w:lang w:val="uk-UA"/>
        </w:rPr>
        <w:t>Щодо актуальності виховних заходів, присвячених проблемам війни, 40% студентів вважають їх дуже актуальними, 30% — помірно актуальними, 10% — неактуальними, а ще 30% респондентів не змогли визначитися. Така динаміка демонструє високий інтерес студентів до тематики воєнного стану, але також підкреслює необхідність більш індивідуалізованого підходу та покращення інформування про доступні заходи, щоб охопити максимальну кількість студентів і забезпечити їхню активну участь.</w:t>
      </w:r>
    </w:p>
    <w:p>
      <w:pPr>
        <w:pStyle w:val="Normal"/>
        <w:rPr>
          <w:color w:val="000000"/>
          <w:lang w:val="uk-UA"/>
        </w:rPr>
      </w:pPr>
      <w:r>
        <w:rPr>
          <w:color w:val="000000"/>
          <w:lang w:val="uk-UA"/>
        </w:rPr>
        <w:t>Ще одним важливим аспектом виховної роботи під час воєнного стану є обізнаність студентів про те, до кого вони можуть звернутися у разі виникнення проблем. На запитання «Чи знаєте ви, до кого звернутися в університеті у разі виникнення проблем у період воєнного стану?» 8</w:t>
      </w:r>
      <w:r>
        <w:rPr>
          <w:color w:val="000000"/>
          <w:lang w:val="uk-UA"/>
        </w:rPr>
        <w:t>0</w:t>
      </w:r>
      <w:r>
        <w:rPr>
          <w:color w:val="000000"/>
          <w:lang w:val="uk-UA"/>
        </w:rPr>
        <w:t xml:space="preserve">% студентів відповіли «Так», тоді як </w:t>
      </w:r>
      <w:r>
        <w:rPr>
          <w:color w:val="000000"/>
          <w:lang w:val="uk-UA"/>
        </w:rPr>
        <w:t>20</w:t>
      </w:r>
      <w:r>
        <w:rPr>
          <w:color w:val="000000"/>
          <w:lang w:val="uk-UA"/>
        </w:rPr>
        <w:t>% не змогли назвати контактну особу. Це свідчить про загальну поінформованість більшості студентів, хоча невелика частина респондентів все ще не орієнтується у доступних каналах підтримки.</w:t>
      </w:r>
    </w:p>
    <w:p>
      <w:pPr>
        <w:pStyle w:val="Normal"/>
        <w:rPr>
          <w:color w:val="000000"/>
          <w:lang w:val="uk-UA"/>
        </w:rPr>
      </w:pPr>
      <w:r>
        <w:rPr>
          <w:color w:val="000000"/>
          <w:lang w:val="uk-UA"/>
        </w:rPr>
      </w:r>
    </w:p>
    <w:p>
      <w:pPr>
        <w:pStyle w:val="Normal"/>
        <w:rPr>
          <w:color w:val="000000"/>
          <w:lang w:val="uk-UA"/>
        </w:rPr>
      </w:pPr>
      <w:r>
        <w:rPr>
          <w:color w:val="000000"/>
          <w:lang w:val="uk-UA"/>
        </w:rPr>
        <w:t>Щодо конкретних каналів звернення, студенти відзначили такі можливості: особисте звернення до куратора — 30%, заступник декана — 30%, деканат — 80%, психологічна служба — 40%, профспілкові організації — 60%, викладачі — 50%, а також інші способи — 40%. Ці дані демонструють, що найбільш доступними та відомими каналами є адміністративні структури та профспілкові організації, тоді як більш спеціалізовані служби, такі як психологічна підтримка, потребують додаткової популяризації.</w:t>
      </w:r>
    </w:p>
    <w:p>
      <w:pPr>
        <w:pStyle w:val="Normal"/>
        <w:rPr>
          <w:color w:val="000000"/>
          <w:lang w:val="uk-UA"/>
        </w:rPr>
      </w:pPr>
      <w:r>
        <w:rPr>
          <w:color w:val="000000"/>
          <w:lang w:val="uk-UA"/>
        </w:rPr>
        <w:t>Водночас користування цими каналами протягом останнього року показало, що лише 20% студентів реально зверталися за допомогою, а 80% не користувалися ними. Щодо оцінки їх дієвості, 40% респондентів вважають канали ефективними, а 60% — частково ефективними. Така динаміка підкреслює необхідність не лише інформування студентів про існування каналів, а й підвищення їхньої доступності та якості підтримки, щоб забезпечити реальну допомогу тим, хто її потребує.</w:t>
      </w:r>
    </w:p>
    <w:p>
      <w:pPr>
        <w:pStyle w:val="Normal"/>
        <w:rPr>
          <w:color w:val="000000"/>
          <w:lang w:val="uk-UA"/>
        </w:rPr>
      </w:pPr>
      <w:r>
        <w:rPr>
          <w:color w:val="000000"/>
          <w:lang w:val="uk-UA"/>
        </w:rPr>
        <w:t>В умовах воєнного стану важливим аспектом виховної роботи є забезпечення студентів інформацією про доступні ресурси психологічної підтримки. Дослідження показало, що значна частина студентів обізнана про існування психологічної служби, проте практичне залучення до її діяльності залишається обмеженим. На запитання «Чи знаєте ви про існування психологічної служби в університеті?» 70% респондентів відповіли ствердно, тоді як 30% не були поінформовані. Водночас, жоден студент не звертався до служби протягом останнього року і не брав участі у її заходах, що підкреслює низький рівень практичного використання ресурсу.</w:t>
      </w:r>
    </w:p>
    <w:p>
      <w:pPr>
        <w:pStyle w:val="Normal"/>
        <w:rPr>
          <w:color w:val="000000"/>
          <w:lang w:val="uk-UA"/>
        </w:rPr>
      </w:pPr>
      <w:r>
        <w:rPr>
          <w:color w:val="000000"/>
          <w:lang w:val="uk-UA"/>
        </w:rPr>
        <w:t>Крім того, лише 30% студентів отримали інформацію про психологічну службу від суб’єктів виховної роботи. Це вказує на потребу у більш активному інформуванні студентів та популяризації психологічної підтримки в університеті, особливо в умовах підвищеного стресу під час воєнного стану.</w:t>
      </w:r>
    </w:p>
    <w:p>
      <w:pPr>
        <w:pStyle w:val="BodyText"/>
        <w:spacing w:lineRule="auto" w:line="360"/>
        <w:ind w:start="0" w:end="-6"/>
        <w:rPr>
          <w:color w:val="000000"/>
          <w:lang w:val="uk-UA"/>
        </w:rPr>
      </w:pPr>
      <w:r>
        <w:rPr>
          <w:color w:val="000000"/>
          <w:lang w:val="uk-UA"/>
        </w:rPr>
        <w:t>У межах виховної роботи значну увагу приділяють навчанню студентів основам безпеки та надання першої допомоги в умовах воєнного стану. Проте результати опитування показують, що рівень практичної поінформованості студентів у цих питаннях є недостатнім.</w:t>
      </w:r>
    </w:p>
    <w:p>
      <w:pPr>
        <w:pStyle w:val="BodyText"/>
        <w:spacing w:lineRule="auto" w:line="360"/>
        <w:ind w:start="0" w:end="-6"/>
        <w:rPr>
          <w:color w:val="000000"/>
          <w:lang w:val="uk-UA"/>
        </w:rPr>
      </w:pPr>
      <w:r>
        <w:rPr>
          <w:color w:val="000000"/>
          <w:lang w:val="uk-UA"/>
        </w:rPr>
        <w:t>На запитання «Чи розповідали вам субʼєкти виховної роботи про надання першої медичної допомоги під час поранення або внаслідок воєнних дій?» відповіли 50% студентів ствердно, тоді як 50% не отримали такої інформації. Ще менш поінформованими виявилися студенти щодо правил поведінки при знаходженні небезпечних предметів — лише 20% отримали відповідні інструкції.</w:t>
      </w:r>
    </w:p>
    <w:p>
      <w:pPr>
        <w:pStyle w:val="BodyText"/>
        <w:spacing w:lineRule="auto" w:line="360"/>
        <w:ind w:start="0" w:end="-6"/>
        <w:rPr>
          <w:color w:val="000000"/>
          <w:lang w:val="uk-UA"/>
        </w:rPr>
      </w:pPr>
      <w:r>
        <w:rPr>
          <w:color w:val="000000"/>
          <w:lang w:val="uk-UA"/>
        </w:rPr>
        <w:t>Щодо заходів психологічної підтримки, 30% респондентів зазначили, що брали участь у таких заходах протягом останнього року, а 40% навчалися надавати елементарну психологічну допомогу тим, хто її потребує. Водночас, 90% студентів не були поінформовані про процедуру звернення по психологічну допомогу. Інструктажі щодо поведінки під час оголошеної тривоги та правил евакуації отримали лише 50% та 44,4% студентів відповідно. Також половина респондентів брала участь у практичних інструктажах щодо надання першої медичної допомоги.</w:t>
      </w:r>
    </w:p>
    <w:p>
      <w:pPr>
        <w:pStyle w:val="BodyText"/>
        <w:spacing w:lineRule="auto" w:line="360"/>
        <w:ind w:start="0" w:end="-6"/>
        <w:rPr>
          <w:color w:val="000000"/>
          <w:lang w:val="uk-UA"/>
        </w:rPr>
      </w:pPr>
      <w:r>
        <w:rPr>
          <w:color w:val="000000"/>
          <w:lang w:val="uk-UA"/>
        </w:rPr>
        <w:t>Ці результати свідчать про необхідність більш системної роботи щодо безпеки та психологічної підтримки студентів у період воєнного стану. Необхідно підвищити доступність та регулярність проведення навчальних заходів, а також активніше інформувати студентів про наявні канали допомоги та інструктажі.</w:t>
      </w:r>
    </w:p>
    <w:p>
      <w:pPr>
        <w:pStyle w:val="BodyText"/>
        <w:spacing w:lineRule="auto" w:line="360"/>
        <w:ind w:start="0" w:end="-6"/>
        <w:rPr>
          <w:color w:val="000000"/>
          <w:lang w:val="uk-UA"/>
        </w:rPr>
      </w:pPr>
      <w:r>
        <w:rPr>
          <w:color w:val="000000"/>
          <w:lang w:val="uk-UA"/>
        </w:rPr>
        <w:t>Результати опитування свідчать, що на виховання студентів найбільше впливають сім’я, одногрупники та навчальне середовище. Так, 100% респондентів зазначили сім’ю як фактор впливу, 40% – університет, 30% – театри та музеї, 20% – вулиця чи оточення, і по 20% – інше або соцмережі та Інтернет. Це вказує на те, що виховання формується комплексно, і роль університету хоча й помітна, але не є домінуючою.</w:t>
      </w:r>
    </w:p>
    <w:p>
      <w:pPr>
        <w:pStyle w:val="BodyText"/>
        <w:spacing w:lineRule="auto" w:line="360"/>
        <w:ind w:start="0" w:end="-6"/>
        <w:rPr>
          <w:color w:val="000000"/>
          <w:lang w:val="uk-UA"/>
        </w:rPr>
      </w:pPr>
      <w:r>
        <w:rPr>
          <w:color w:val="000000"/>
          <w:lang w:val="uk-UA"/>
        </w:rPr>
      </w:r>
    </w:p>
    <w:p>
      <w:pPr>
        <w:pStyle w:val="BodyText"/>
        <w:spacing w:lineRule="auto" w:line="360"/>
        <w:ind w:start="0" w:end="-6"/>
        <w:rPr>
          <w:color w:val="000000"/>
          <w:lang w:val="uk-UA"/>
        </w:rPr>
      </w:pPr>
      <w:r>
        <w:rPr>
          <w:color w:val="000000"/>
          <w:lang w:val="uk-UA"/>
        </w:rPr>
        <w:t xml:space="preserve">Щодо оцінки ролі університету у власному вихованні, </w:t>
      </w:r>
      <w:r>
        <w:rPr>
          <w:color w:val="000000"/>
          <w:lang w:val="uk-UA"/>
        </w:rPr>
        <w:t>60</w:t>
      </w:r>
      <w:r>
        <w:rPr>
          <w:color w:val="000000"/>
          <w:lang w:val="uk-UA"/>
        </w:rPr>
        <w:t>% студентів вважають, що університет відіграє мінімальну роль, 2</w:t>
      </w:r>
      <w:r>
        <w:rPr>
          <w:color w:val="000000"/>
          <w:lang w:val="uk-UA"/>
        </w:rPr>
        <w:t>0</w:t>
      </w:r>
      <w:r>
        <w:rPr>
          <w:color w:val="000000"/>
          <w:lang w:val="uk-UA"/>
        </w:rPr>
        <w:t>% – помірну, і лише 1</w:t>
      </w:r>
      <w:r>
        <w:rPr>
          <w:color w:val="000000"/>
          <w:lang w:val="uk-UA"/>
        </w:rPr>
        <w:t>0</w:t>
      </w:r>
      <w:r>
        <w:rPr>
          <w:color w:val="000000"/>
          <w:lang w:val="uk-UA"/>
        </w:rPr>
        <w:t>% оцінюють роль як значну. Ці дані свідчать про необхідність посилення виховного впливу закладу на студентів та більш активного залучення до позанавчальних і культурно-освітніх заходів.</w:t>
      </w:r>
    </w:p>
    <w:p>
      <w:pPr>
        <w:pStyle w:val="BodyText"/>
        <w:spacing w:lineRule="auto" w:line="360"/>
        <w:ind w:start="0" w:end="-6"/>
        <w:rPr>
          <w:color w:val="000000"/>
          <w:lang w:val="uk-UA"/>
        </w:rPr>
      </w:pPr>
      <w:r>
        <w:rPr>
          <w:color w:val="000000"/>
          <w:lang w:val="uk-UA"/>
        </w:rPr>
        <w:t>Оцінка загального рівня виховної роботи університету показала неоднозначність думок студентів: 20% оцінили його як високий, 40% – середній, 30% – низький, і 20% респондентів не змогли оцінити. Така розподілена оцінка підкреслює потребу в підвищенні ефективності та видимості виховних заходів, а також у покращенні комунікації щодо їхнього значення та результатів.</w:t>
      </w:r>
    </w:p>
    <w:p>
      <w:pPr>
        <w:pStyle w:val="Normal"/>
        <w:rPr>
          <w:color w:val="000000"/>
        </w:rPr>
      </w:pPr>
      <w:r>
        <w:rPr>
          <w:color w:val="000000"/>
        </w:rPr>
        <w:t>Аналіз результатів оцінки студентами організації позанавчальної виховної роботи в закладах вищої освіти показує загалом позитивну тенденцію, хоча й з деякими критичними відтінками:</w:t>
      </w:r>
    </w:p>
    <w:p>
      <w:pPr>
        <w:pStyle w:val="Normal"/>
        <w:rPr>
          <w:color w:val="000000"/>
          <w:lang w:val="uk-UA"/>
        </w:rPr>
      </w:pPr>
      <w:r>
        <w:rPr>
          <w:color w:val="000000"/>
          <w:lang w:val="uk-UA"/>
        </w:rPr>
        <w:t>Оцінка загального рівня виховної роботи університету показала різноманітність думок студентів. 20% респондентів оцінили її як високий, 40% – як середній, а 30% – як низький, ще 10% не змогли визначитися. Такий розподіл підкреслює, що хоча частина студентів позитивно сприймає організацію виховної роботи, існують прогалини у її ефективності та комунікації щодо значення й результатів заходів. Аналіз результатів оцінки студентами організації позанавчальної виховної роботи в закладах вищої освіти демонструє загалом позитивну тенденцію, хоча й із певними критичними зауваженнями:</w:t>
      </w:r>
    </w:p>
    <w:p>
      <w:pPr>
        <w:pStyle w:val="Normal"/>
        <w:rPr>
          <w:color w:val="000000"/>
          <w:lang w:val="uk-UA"/>
        </w:rPr>
      </w:pPr>
      <w:r>
        <w:rPr>
          <w:color w:val="000000"/>
          <w:lang w:val="uk-UA"/>
        </w:rPr>
        <w:t>1. Високий рівень задоволеності (20%) – п’ята частина студентів максимально позитивно оцінила позанавчальні виховні заходи, що свідчить про ефективну роботу кураторів, студентських організацій та адміністрації, здатних зацікавити студентів і створити сприятливе освітнє середовище.</w:t>
      </w:r>
    </w:p>
    <w:p>
      <w:pPr>
        <w:pStyle w:val="Normal"/>
        <w:rPr>
          <w:color w:val="000000"/>
          <w:lang w:val="uk-UA"/>
        </w:rPr>
      </w:pPr>
      <w:r>
        <w:rPr>
          <w:color w:val="000000"/>
          <w:lang w:val="uk-UA"/>
        </w:rPr>
        <w:t xml:space="preserve"> </w:t>
      </w:r>
      <w:r>
        <w:rPr>
          <w:color w:val="000000"/>
          <w:lang w:val="uk-UA"/>
        </w:rPr>
        <w:t>2. Середній рівень (40%) – майже половина студентів оцінює організацію заходів як задовільну, але відзначає певні недоліки, такі як обмежена тематика заходів або недостатнє інформування.</w:t>
      </w:r>
    </w:p>
    <w:p>
      <w:pPr>
        <w:pStyle w:val="Normal"/>
        <w:rPr>
          <w:color w:val="000000"/>
          <w:lang w:val="uk-UA"/>
        </w:rPr>
      </w:pPr>
      <w:r>
        <w:rPr>
          <w:color w:val="000000"/>
          <w:lang w:val="uk-UA"/>
        </w:rPr>
        <w:t xml:space="preserve"> </w:t>
      </w:r>
      <w:r>
        <w:rPr>
          <w:color w:val="000000"/>
          <w:lang w:val="uk-UA"/>
        </w:rPr>
        <w:t>3. Низький рівень (30%) – близько третини студентів вважає, що виховна робота проводиться недостатньо ефективно, можливо через формальний підхід до деяких заходів або їхню неактуальність.</w:t>
      </w:r>
    </w:p>
    <w:p>
      <w:pPr>
        <w:pStyle w:val="Normal"/>
        <w:rPr>
          <w:color w:val="000000"/>
          <w:lang w:val="uk-UA"/>
        </w:rPr>
      </w:pPr>
      <w:r>
        <w:rPr>
          <w:color w:val="000000"/>
          <w:lang w:val="uk-UA"/>
        </w:rPr>
        <w:t>Результати анкетування показали різноманітність оцінок студентів щодо ефективності виховної роботи в університеті. Частина респондентів оцінює її як високий або середній рівень, водночас значна частина вважає виховну роботу недостатньо ефективною. Спостерігається нерівномірна участь студентів у виховних заходах: деякі заходи проводяться регулярно куратором або студентським самоврядуванням, а інші суб’єкти, такі як керівництво факультету чи університету, беруть участь рідше або взагалі не залучені.</w:t>
      </w:r>
    </w:p>
    <w:p>
      <w:pPr>
        <w:pStyle w:val="Normal"/>
        <w:rPr>
          <w:color w:val="000000"/>
          <w:lang w:val="uk-UA"/>
        </w:rPr>
      </w:pPr>
      <w:r>
        <w:rPr>
          <w:color w:val="000000"/>
          <w:lang w:val="uk-UA"/>
        </w:rPr>
        <w:t>Опитування також показало недостатню поінформованість студентів про наявні канали звернення та психологічну службу, а також про правила поведінки та надання першої допомоги під час воєнного стану. Це вказує на потребу покращення комунікації та популяризації цих ресурсів серед студентів.</w:t>
      </w:r>
    </w:p>
    <w:p>
      <w:pPr>
        <w:pStyle w:val="Normal"/>
        <w:rPr>
          <w:color w:val="000000"/>
          <w:lang w:val="uk-UA"/>
        </w:rPr>
      </w:pPr>
      <w:r>
        <w:rPr>
          <w:color w:val="000000"/>
          <w:lang w:val="uk-UA"/>
        </w:rPr>
        <w:t>Отже, організація виховної роботи в Одеському національному університеті імені І.І. Мечникова та Національному університеті «Одеська політехніка» виконує частково свої функції, проте потребує підвищення регулярності, ефективності та доступності виховних заходів для всіх студентів.</w:t>
      </w:r>
    </w:p>
    <w:p>
      <w:pPr>
        <w:pStyle w:val="BodyText"/>
        <w:spacing w:lineRule="auto" w:line="360"/>
        <w:ind w:start="0" w:end="-6"/>
        <w:rPr>
          <w:color w:val="000000"/>
          <w:lang w:val="uk-UA"/>
        </w:rPr>
      </w:pPr>
      <w:r>
        <w:rPr>
          <w:color w:val="000000"/>
          <w:lang w:val="uk-UA"/>
        </w:rPr>
      </w:r>
    </w:p>
    <w:p>
      <w:pPr>
        <w:pStyle w:val="Heading1"/>
        <w:numPr>
          <w:ilvl w:val="0"/>
          <w:numId w:val="0"/>
        </w:numPr>
        <w:ind w:hanging="0" w:start="0" w:end="0"/>
        <w:jc w:val="both"/>
        <w:rPr>
          <w:shd w:fill="FFFFFF" w:val="clear"/>
        </w:rPr>
      </w:pPr>
      <w:r>
        <w:rPr>
          <w:b/>
          <w:bCs/>
          <w:color w:val="000000"/>
          <w:szCs w:val="28"/>
          <w:shd w:fill="FFFFFF" w:val="clear"/>
        </w:rPr>
      </w:r>
    </w:p>
    <w:p>
      <w:pPr>
        <w:pStyle w:val="Heading1"/>
        <w:ind w:firstLine="708" w:end="0"/>
        <w:jc w:val="both"/>
        <w:rPr>
          <w:color w:val="000000"/>
          <w:shd w:fill="FFFFFF" w:val="clear"/>
        </w:rPr>
      </w:pPr>
      <w:bookmarkStart w:id="8" w:name="__RefHeading___Toc201493081"/>
      <w:bookmarkEnd w:id="8"/>
      <w:r>
        <w:rPr>
          <w:color w:val="111111"/>
          <w:u w:val="none"/>
          <w:shd w:fill="FFFFFF" w:val="clear"/>
        </w:rPr>
        <w:t xml:space="preserve">2.3 </w:t>
      </w:r>
      <w:hyperlink w:anchor="__RefHeading___Toc201493078">
        <w:r>
          <w:rPr>
            <w:rStyle w:val="Hyperlink"/>
            <w:color w:val="111111"/>
            <w:u w:val="none"/>
            <w:shd w:fill="FFFFFF" w:val="clear"/>
            <w:lang w:val="uk-UA" w:eastAsia="uk-UA"/>
          </w:rPr>
          <w:t xml:space="preserve">Рекомендації щодо вдосконалення </w:t>
        </w:r>
        <w:r>
          <w:rPr>
            <w:rStyle w:val="Hyperlink"/>
            <w:color w:val="111111"/>
            <w:u w:val="none"/>
            <w:shd w:fill="FFFFFF" w:val="clear"/>
            <w:lang w:val="uk-UA" w:eastAsia="uk-UA"/>
          </w:rPr>
          <w:t xml:space="preserve">організації </w:t>
        </w:r>
        <w:r>
          <w:rPr>
            <w:rStyle w:val="Hyperlink"/>
            <w:color w:val="111111"/>
            <w:u w:val="none"/>
            <w:shd w:fill="FFFFFF" w:val="clear"/>
            <w:lang w:val="uk-UA" w:eastAsia="uk-UA"/>
          </w:rPr>
          <w:t xml:space="preserve">виховної роботи </w:t>
        </w:r>
      </w:hyperlink>
      <w:r>
        <w:rPr>
          <w:color w:val="111111"/>
          <w:u w:val="none"/>
          <w:shd w:fill="FFFFFF" w:val="clear"/>
          <w:lang w:val="uk-UA" w:eastAsia="uk-UA"/>
        </w:rPr>
        <w:t>в закладах вищої освіти в умовах воєнного стану</w:t>
      </w:r>
      <w:hyperlink w:anchor="__RefHeading___Toc201493078">
        <w:r>
          <w:rPr>
            <w:rStyle w:val="Hyperlink"/>
            <w:color w:val="111111"/>
            <w:u w:val="none"/>
            <w:shd w:fill="FFFFFF" w:val="clear"/>
            <w:lang w:val="uk-UA" w:eastAsia="uk-UA"/>
          </w:rPr>
          <w:t xml:space="preserve">  </w:t>
        </w:r>
      </w:hyperlink>
    </w:p>
    <w:p>
      <w:pPr>
        <w:pStyle w:val="Normal"/>
        <w:rPr>
          <w:color w:val="000000"/>
          <w:szCs w:val="28"/>
          <w:shd w:fill="FFFFFF" w:val="clear"/>
        </w:rPr>
      </w:pPr>
      <w:r>
        <w:rPr>
          <w:color w:val="000000"/>
          <w:szCs w:val="28"/>
          <w:shd w:fill="FFFFFF" w:val="clear"/>
        </w:rPr>
      </w:r>
    </w:p>
    <w:p>
      <w:pPr>
        <w:pStyle w:val="Normal"/>
        <w:rPr>
          <w:color w:val="000000"/>
          <w:szCs w:val="28"/>
          <w:shd w:fill="FFFFFF" w:val="clear"/>
        </w:rPr>
      </w:pPr>
      <w:r>
        <w:rPr>
          <w:color w:val="000000"/>
          <w:szCs w:val="28"/>
          <w:shd w:fill="FFFFFF" w:val="clear"/>
        </w:rPr>
      </w:r>
    </w:p>
    <w:p>
      <w:pPr>
        <w:pStyle w:val="Normal"/>
        <w:rPr/>
      </w:pPr>
      <w:r>
        <w:rPr>
          <w:color w:val="000000"/>
          <w:szCs w:val="28"/>
          <w:shd w:fill="FFFFFF" w:val="clear"/>
        </w:rPr>
        <w:t xml:space="preserve">Україна проводить курс на побудову демократичної правової держави і приділяє особливу увагу духовному вихованню своїх громадян, особливо молодого покоління і майбутніх фахівців, покликаних будувати нове суспільство. Входження України в міжнародний простір передбачає значні зміни в усіх галузях людської діяльності, зокрема й у сфері освіти. Інноваційний розвиток сучасного закладу вищої освіти – це систематичний і неповоротний процес, спрямований на створення якісних змін і перехід </w:t>
      </w:r>
      <w:r>
        <w:rPr>
          <w:color w:val="000000"/>
          <w:szCs w:val="28"/>
          <w:shd w:fill="FFFFFF" w:val="clear"/>
        </w:rPr>
        <w:t>університету</w:t>
      </w:r>
      <w:r>
        <w:rPr>
          <w:color w:val="000000"/>
          <w:szCs w:val="28"/>
          <w:shd w:fill="FFFFFF" w:val="clear"/>
        </w:rPr>
        <w:t xml:space="preserve"> на новий рівень якості. Інновації у сфері освіти мають динамічний характер і відображають загальні тенденції в суспільстві, процеси глобалізації й інтеграції [</w:t>
      </w:r>
      <w:r>
        <w:rPr>
          <w:color w:val="000000"/>
          <w:szCs w:val="28"/>
          <w:shd w:fill="FFFFFF" w:val="clear"/>
        </w:rPr>
        <w:fldChar w:fldCharType="begin"/>
      </w:r>
      <w:r>
        <w:rPr>
          <w:shd w:fill="FFFFFF" w:val="clear"/>
          <w:szCs w:val="28"/>
          <w:color w:val="000000"/>
        </w:rPr>
        <w:instrText xml:space="preserve"> REF _Ref201479522 \r \r \h </w:instrText>
      </w:r>
      <w:r>
        <w:rPr>
          <w:shd w:fill="FFFFFF" w:val="clear"/>
          <w:szCs w:val="28"/>
          <w:color w:val="000000"/>
        </w:rPr>
        <w:fldChar w:fldCharType="separate"/>
      </w:r>
      <w:r>
        <w:rPr>
          <w:shd w:fill="FFFFFF" w:val="clear"/>
          <w:szCs w:val="28"/>
          <w:color w:val="000000"/>
        </w:rPr>
        <w:t>Помилка: джерело посилання не знайдено</w:t>
      </w:r>
      <w:r>
        <w:rPr>
          <w:shd w:fill="FFFFFF" w:val="clear"/>
          <w:szCs w:val="28"/>
          <w:color w:val="000000"/>
        </w:rPr>
        <w:fldChar w:fldCharType="end"/>
      </w:r>
      <w:r>
        <w:rPr>
          <w:color w:val="000000"/>
          <w:szCs w:val="28"/>
          <w:shd w:fill="FFFFFF" w:val="clear"/>
        </w:rPr>
        <w:t xml:space="preserve">]. Ці інновації мають охоплювати і сферу виховної роботи. </w:t>
      </w:r>
    </w:p>
    <w:p>
      <w:pPr>
        <w:pStyle w:val="Normal"/>
        <w:rPr/>
      </w:pPr>
      <w:r>
        <w:rPr/>
        <w:t xml:space="preserve"> </w:t>
      </w:r>
      <w:r>
        <w:rPr/>
        <w:t>Виховна робота, яка традиційно розглядається як важливий компонент формування особистості майбутнього фахівця, у нинішніх умовах набуває нових змістових і організаційних вимірів. Зростає значення забезпечення психологічної підтримки студентів і організації їхнього змістовного дозвілля як інструментів не лише соціалізації, але й адаптації до умов невизначеності, тривоги та стресу. Наявність якісної дозвільної інфраструктури та можливостей для психоемоційного розвантаження сприяє формуванню внутрішньої стійкості, згуртованості студентської спільноти та позитивної мотивації до навчання й саморозвитку.</w:t>
      </w:r>
    </w:p>
    <w:p>
      <w:pPr>
        <w:pStyle w:val="Normal"/>
        <w:rPr/>
      </w:pPr>
      <w:r>
        <w:rPr/>
        <w:t xml:space="preserve">Удосконалення організації дозвілля студентів, поєднане з розвитком ефективної системи психологічної підтримки, сьогодні має розглядатися як один із провідних напрямів модернізації виховної роботи у закладі вищої освіти, у тому числі в </w:t>
      </w:r>
      <w:r>
        <w:rPr>
          <w:szCs w:val="28"/>
          <w:lang w:eastAsia="uk-UA"/>
        </w:rPr>
        <w:t xml:space="preserve">Одеському національному університеті імені І. І. Мечникова та Національному університеті «Одеська політехніка». Даний напрям має </w:t>
      </w:r>
      <w:r>
        <w:rPr/>
        <w:t xml:space="preserve">передбачати не лише розширення спектра культурно-масових, спортивних, волонтерських ініціатив, а й інтеграцію психологічної допомоги в освітнє середовище, що дає змогу своєчасно реагувати на індивідуальні й групові потреби студентів. </w:t>
      </w:r>
    </w:p>
    <w:p>
      <w:pPr>
        <w:pStyle w:val="Normal"/>
        <w:rPr/>
      </w:pPr>
      <w:r>
        <w:rPr/>
        <w:t>Таким чином, комплексна взаємодія між організацією дозвілля та психологічною підтримкою може стати базисом для гармонійного розвитку особистості, збереженню ментального здоров’я молоді та реалізації цілісної виховної стратегії в умовах нових соціальних реалій, зокрема в умовах воєнного стану, а далі в післявоєнному відновленню.</w:t>
      </w:r>
    </w:p>
    <w:p>
      <w:pPr>
        <w:pStyle w:val="Normal"/>
        <w:rPr>
          <w:szCs w:val="28"/>
          <w:shd w:fill="FFFFFF" w:val="clear"/>
        </w:rPr>
      </w:pPr>
      <w:r>
        <w:rPr>
          <w:szCs w:val="28"/>
          <w:shd w:fill="FFFFFF" w:val="clear"/>
        </w:rPr>
        <w:t xml:space="preserve">Дозвілля традиційно є однією з найважливіших сфер життя молоді. Перетворення всіх аспектів життя суспільства привели до зміни соціокультурної ситуації в сфері дозвілля. Значний вплив на особливості дозвілля здійснило оголошення воєнного стану. </w:t>
      </w:r>
    </w:p>
    <w:p>
      <w:pPr>
        <w:pStyle w:val="Normal"/>
        <w:rPr/>
      </w:pPr>
      <w:r>
        <w:rPr>
          <w:szCs w:val="28"/>
          <w:shd w:fill="FFFFFF" w:val="clear"/>
        </w:rPr>
        <w:t xml:space="preserve">В умовах військового стану, на організацію студентського дозвілля в </w:t>
      </w:r>
      <w:r>
        <w:rPr>
          <w:szCs w:val="28"/>
          <w:lang w:eastAsia="uk-UA"/>
        </w:rPr>
        <w:t xml:space="preserve">Одеському національному університеті імені І. І. Мечникова та Національному університеті «Одеська політехніка» має бути покладено </w:t>
      </w:r>
      <w:r>
        <w:rPr>
          <w:szCs w:val="28"/>
          <w:shd w:fill="FFFFFF" w:val="clear"/>
        </w:rPr>
        <w:t>важливу місію: підвищення національної самосвідомості та єдності, популяризація і примноження культурної спадщини країни, сприяння зближенню людей, зменшення соціальної напруги. Як справедливо зазначає А. О. Денисенко «організація дозвілля має стати дієвим інструментом у боротьбі зі страхом та нестабільністю під час воєнного стан</w:t>
      </w:r>
      <w:r>
        <w:rPr>
          <w:szCs w:val="28"/>
          <w:shd w:fill="FFFFFF" w:val="clear"/>
        </w:rPr>
        <w:t>у</w:t>
      </w:r>
      <w:r>
        <w:rPr>
          <w:szCs w:val="28"/>
          <w:shd w:fill="FFFFFF" w:val="clear"/>
        </w:rPr>
        <w:t>» [</w:t>
      </w:r>
      <w:r>
        <w:rPr>
          <w:szCs w:val="28"/>
          <w:shd w:fill="FFFFFF" w:val="clear"/>
        </w:rPr>
        <w:fldChar w:fldCharType="begin"/>
      </w:r>
      <w:r>
        <w:rPr>
          <w:shd w:fill="FFFFFF" w:val="clear"/>
          <w:szCs w:val="28"/>
        </w:rPr>
        <w:instrText xml:space="preserve"> REF _Ref201486767 \r \r \h </w:instrText>
      </w:r>
      <w:r>
        <w:rPr>
          <w:shd w:fill="FFFFFF" w:val="clear"/>
          <w:szCs w:val="28"/>
        </w:rPr>
        <w:fldChar w:fldCharType="separate"/>
      </w:r>
      <w:r>
        <w:rPr>
          <w:shd w:fill="FFFFFF" w:val="clear"/>
          <w:szCs w:val="28"/>
        </w:rPr>
        <w:t>Помилка: джерело посилання не знайдено</w:t>
      </w:r>
      <w:r>
        <w:rPr>
          <w:shd w:fill="FFFFFF" w:val="clear"/>
          <w:szCs w:val="28"/>
        </w:rPr>
        <w:fldChar w:fldCharType="end"/>
      </w:r>
      <w:r>
        <w:rPr>
          <w:szCs w:val="28"/>
          <w:shd w:fill="FFFFFF" w:val="clear"/>
        </w:rPr>
        <w:t>].</w:t>
      </w:r>
    </w:p>
    <w:p>
      <w:pPr>
        <w:pStyle w:val="Normal"/>
        <w:rPr>
          <w:szCs w:val="28"/>
          <w:shd w:fill="FFFFFF" w:val="clear"/>
        </w:rPr>
      </w:pPr>
      <w:r>
        <w:rPr>
          <w:szCs w:val="28"/>
          <w:shd w:fill="FFFFFF" w:val="clear"/>
        </w:rPr>
        <w:t xml:space="preserve">Актуалізація молодіжно-дозвіллєвої тематики обумовлена і тим, що молоде покоління відповідно до своїх потреб присвячує своє дозвілля переважно спілкуванню в молодіжних компаніях і групах однолітків, де формується особлива молодіжна субкультура, що впливає на формування особистості студента та майбутнього фахівця. У зв'язку з тим, що негативні прояви в сфері дозвілля багато в чому обумовлені його дезорганізацією, виникає необхідність в пошуку шляхів удосконалення дозвіллєвої сфери діяльності молоді в закладі вищої освіти. </w:t>
      </w:r>
    </w:p>
    <w:p>
      <w:pPr>
        <w:pStyle w:val="Normal"/>
        <w:rPr/>
      </w:pPr>
      <w:r>
        <w:rPr>
          <w:szCs w:val="28"/>
          <w:shd w:fill="FFFFFF" w:val="clear"/>
        </w:rPr>
        <w:t xml:space="preserve">Повсякденна діяльність студентів в </w:t>
      </w:r>
      <w:r>
        <w:rPr>
          <w:szCs w:val="28"/>
          <w:lang w:eastAsia="uk-UA"/>
        </w:rPr>
        <w:t xml:space="preserve">Одеському національному університеті імені І. І. Мечникова та Національному університеті «Одеська політехніка» </w:t>
      </w:r>
      <w:r>
        <w:rPr>
          <w:szCs w:val="28"/>
          <w:shd w:fill="FFFFFF" w:val="clear"/>
        </w:rPr>
        <w:t>надзвичайно інтенсивна і відносно строго регламентована, тому вимагає великих фізичних, розумових та інтелектуальних сил. Дозвілля в цьому випадку повинне допомагати зняти напругу. «В рамках дозвілля відбувається відновлення і відтворення втрачених сил, тобто реалізується рекреаційна функція» [</w:t>
      </w:r>
      <w:r>
        <w:rPr>
          <w:szCs w:val="28"/>
          <w:shd w:fill="FFFFFF" w:val="clear"/>
        </w:rPr>
        <w:fldChar w:fldCharType="begin"/>
      </w:r>
      <w:r>
        <w:rPr>
          <w:shd w:fill="FFFFFF" w:val="clear"/>
          <w:szCs w:val="28"/>
        </w:rPr>
        <w:instrText xml:space="preserve"> REF _Ref201487149 \r \r \h </w:instrText>
      </w:r>
      <w:r>
        <w:rPr>
          <w:shd w:fill="FFFFFF" w:val="clear"/>
          <w:szCs w:val="28"/>
        </w:rPr>
        <w:fldChar w:fldCharType="separate"/>
      </w:r>
      <w:r>
        <w:rPr>
          <w:shd w:fill="FFFFFF" w:val="clear"/>
          <w:szCs w:val="28"/>
        </w:rPr>
        <w:t>Помилка: джерело посилання не знайдено</w:t>
      </w:r>
      <w:r>
        <w:rPr>
          <w:shd w:fill="FFFFFF" w:val="clear"/>
          <w:szCs w:val="28"/>
        </w:rPr>
        <w:fldChar w:fldCharType="end"/>
      </w:r>
      <w:r>
        <w:rPr>
          <w:szCs w:val="28"/>
          <w:shd w:fill="FFFFFF" w:val="clear"/>
        </w:rPr>
        <w:t>, с. 304].</w:t>
      </w:r>
    </w:p>
    <w:p>
      <w:pPr>
        <w:pStyle w:val="Normal"/>
        <w:rPr/>
      </w:pPr>
      <w:r>
        <w:rPr>
          <w:szCs w:val="28"/>
          <w:shd w:fill="FFFFFF" w:val="clear"/>
        </w:rPr>
        <w:t>Дозвілля як частина вільного часу, повинне приваблювати студентів своєю не регламентованістю і добровільністю вибору його різних форм, демократичністю, емоційною забарвленістю, можливістю поєднувати в ньому фізичну та інтелектуальну, творчу і споглядальну, виробничу й ігрову діяльності [</w:t>
      </w:r>
      <w:r>
        <w:rPr>
          <w:szCs w:val="28"/>
          <w:shd w:fill="FFFFFF" w:val="clear"/>
        </w:rPr>
        <w:fldChar w:fldCharType="begin"/>
      </w:r>
      <w:r>
        <w:rPr>
          <w:shd w:fill="FFFFFF" w:val="clear"/>
          <w:szCs w:val="28"/>
        </w:rPr>
        <w:instrText xml:space="preserve"> REF _Ref201228820 \r \r \h </w:instrText>
      </w:r>
      <w:r>
        <w:rPr>
          <w:shd w:fill="FFFFFF" w:val="clear"/>
          <w:szCs w:val="28"/>
        </w:rPr>
        <w:fldChar w:fldCharType="separate"/>
      </w:r>
      <w:r>
        <w:rPr>
          <w:shd w:fill="FFFFFF" w:val="clear"/>
          <w:szCs w:val="28"/>
        </w:rPr>
        <w:t>Помилка: джерело посилання не знайдено</w:t>
      </w:r>
      <w:r>
        <w:rPr>
          <w:shd w:fill="FFFFFF" w:val="clear"/>
          <w:szCs w:val="28"/>
        </w:rPr>
        <w:fldChar w:fldCharType="end"/>
      </w:r>
      <w:r>
        <w:rPr>
          <w:szCs w:val="28"/>
          <w:shd w:fill="FFFFFF" w:val="clear"/>
        </w:rPr>
        <w:t>]. «Вільний час має широкі можливості для проведення цієї вторинної соціалізації молодих людей з найбільшим ефектом» [</w:t>
      </w:r>
      <w:r>
        <w:rPr>
          <w:szCs w:val="28"/>
          <w:shd w:fill="FFFFFF" w:val="clear"/>
        </w:rPr>
        <w:fldChar w:fldCharType="begin"/>
      </w:r>
      <w:r>
        <w:rPr>
          <w:shd w:fill="FFFFFF" w:val="clear"/>
          <w:szCs w:val="28"/>
        </w:rPr>
        <w:instrText xml:space="preserve"> REF _Ref201487207 \r \r \h </w:instrText>
      </w:r>
      <w:r>
        <w:rPr>
          <w:shd w:fill="FFFFFF" w:val="clear"/>
          <w:szCs w:val="28"/>
        </w:rPr>
        <w:fldChar w:fldCharType="separate"/>
      </w:r>
      <w:r>
        <w:rPr>
          <w:shd w:fill="FFFFFF" w:val="clear"/>
          <w:szCs w:val="28"/>
        </w:rPr>
        <w:t>Помилка: джерело посилання не знайдено</w:t>
      </w:r>
      <w:r>
        <w:rPr>
          <w:shd w:fill="FFFFFF" w:val="clear"/>
          <w:szCs w:val="28"/>
        </w:rPr>
        <w:fldChar w:fldCharType="end"/>
      </w:r>
      <w:r>
        <w:rPr>
          <w:szCs w:val="28"/>
          <w:shd w:fill="FFFFFF" w:val="clear"/>
        </w:rPr>
        <w:t>, с. 273].</w:t>
      </w:r>
    </w:p>
    <w:p>
      <w:pPr>
        <w:pStyle w:val="Normal"/>
        <w:rPr/>
      </w:pPr>
      <w:r>
        <w:rPr>
          <w:szCs w:val="28"/>
          <w:shd w:fill="FFFFFF" w:val="clear"/>
        </w:rPr>
        <w:t xml:space="preserve">В нинішніх умовах найбільш оптимальною для удосконалення дозвілля студентів в </w:t>
      </w:r>
      <w:r>
        <w:rPr>
          <w:lang w:eastAsia="uk-UA"/>
        </w:rPr>
        <w:t xml:space="preserve">Одеському національному університеті імені І. І. Мечникова та Національному університеті «Одеська політехніка» як напряму покращення виховної роботи в умовах воєнного стану видається впровадження </w:t>
      </w:r>
      <w:r>
        <w:rPr/>
        <w:t xml:space="preserve">VR/AR-підходів до громадянського і морального виховання та гейміфікація виховного процесу. </w:t>
      </w:r>
    </w:p>
    <w:p>
      <w:pPr>
        <w:pStyle w:val="Normal"/>
        <w:rPr/>
      </w:pPr>
      <w:r>
        <w:rPr/>
        <w:t xml:space="preserve">Використання віртуальної та доповненої реальності найбільш оптимально підходить для моделювання складних моральних ситуацій, історичних подій, сценаріїв інформаційного спротиву та розгортання дискусій на цьому фоні. </w:t>
      </w:r>
    </w:p>
    <w:p>
      <w:pPr>
        <w:pStyle w:val="Normal"/>
        <w:rPr>
          <w:shd w:fill="FFFFFF" w:val="clear"/>
        </w:rPr>
      </w:pPr>
      <w:r>
        <w:rPr/>
        <w:t>Залучення технологій віртуальної (VR) та доповненої реальності (AR) дозволяє створити інноваційне, інтерактивне та емоційно насичене середовище, в якому студенти не лише здобувають знання, але й активно переживають змодельовані ситуації морального вибору, патріотичного вибору або опору в умовах інформаційного тиску. Такі підходи сприяють глибшому усвідомленню власної позиції, формуванню громадянської відповідальності, емпатії та здатності діяти етично навіть у складних умовах.</w:t>
      </w:r>
    </w:p>
    <w:p>
      <w:pPr>
        <w:pStyle w:val="Normal"/>
        <w:rPr/>
      </w:pPr>
      <w:r>
        <w:rPr/>
        <w:t>У контексті організації дозвілля VR/AR-платформи можуть бути інтегровані у формат тематичних клубів, вечорів віртуальної реконструкції історичних подій, інтерактивних симуляцій з критичного мислення, квестів на основі соціально значущих сценаріїв. Така форма дозвілля поєднує розважальний і виховний компоненти, сприяючи згуртуванню студентського колективу, розвитку комунікативних і аналітичних навичок, а також активізації самостійної дослідницької та креативної діяльності. Особливу роль такі інноваційні технології можуть відігравати у роботі з внутрішньо переміщеними студентами або тими, хто пережив травматичний досвід, оскільки віртуальні простори можуть бути використані не лише для виховання, а й як терапевтичний інструмент емоційного відновлення. Отже, впровадження VR/AR у виховну систему університету сприяє модернізації її змісту та форм, а також формує нові підходи до якісного, змістовного й ціннісно орієнтованого студентського дозвілля.</w:t>
      </w:r>
    </w:p>
    <w:p>
      <w:pPr>
        <w:pStyle w:val="Normal"/>
        <w:rPr/>
      </w:pPr>
      <w:r>
        <w:rPr/>
        <w:t>Гейміфікація виховного процесу передбачає використання ігрових технологій (квести, симуляції, рольові ігри) для розвитку громадянської активності, командної роботи, відповідальності. Наприклад, проведення інтерактивних патріотичних або правопросвітницьких квестів у реальному та онлайн-просторі.</w:t>
      </w:r>
    </w:p>
    <w:p>
      <w:pPr>
        <w:pStyle w:val="Normal"/>
        <w:rPr/>
      </w:pPr>
      <w:r>
        <w:rPr/>
        <w:t xml:space="preserve">Гейміфікація виховного процесу в середовищі </w:t>
      </w:r>
      <w:r>
        <w:rPr>
          <w:lang w:eastAsia="uk-UA"/>
        </w:rPr>
        <w:t xml:space="preserve">Одеського національного університету імені І. І. Мечникова та Національного університету «Одеська політехніка» може </w:t>
      </w:r>
      <w:r>
        <w:rPr/>
        <w:t>виступати інноваційним засобом підвищення мотивації студентів до участі в громадянському, правовому та моральному житті. В основі цього підходу – застосування ігрових механік (балів, змагань, нагород, рівнів складності, сюжетних ліній) до позанавчальних активностей, що забезпечує емоційне залучення молоді та стимулює їхню активну участь у спільних діях. Завдяки інтерактивності, гейміфікація активізує внутрішню мотивацію студентів до співпраці, самореалізації, ініціативності та засвоєння соціально значущих цінностей через практичну діяльність, особливо в умовах воєнного стану.</w:t>
      </w:r>
    </w:p>
    <w:p>
      <w:pPr>
        <w:pStyle w:val="Normal"/>
        <w:rPr/>
      </w:pPr>
      <w:r>
        <w:rPr/>
        <w:t>Удосконалення дозвіллєвої діяльності студентів за допомогою гейміфікації може реалізовуватись через проведення тематичних ігор-квестів, рольових симуляцій на правову, патріотичну, етичну або волонтерську тематику, а також створення ігрових платформ для формування громадянської ідентичності. Наприклад, в умовах воєнного стану можливе проведення патріотичних квестів на місцевості, у яких студенти розв’язують завдання, пов’язані з історією, моральними виборами, інформаційною безпекою, або ж долають у команді символічні перешкоди, що моделюють кризові обставини. У онлайн-просторі гейміфіковані активності можуть включати участь у форум-іграх, симуляціях роботи студентських самоврядних органів чи судових процесів.</w:t>
      </w:r>
    </w:p>
    <w:p>
      <w:pPr>
        <w:pStyle w:val="Normal"/>
        <w:rPr/>
      </w:pPr>
      <w:r>
        <w:rPr/>
        <w:t xml:space="preserve">Такі форми дозвілля не лише забезпечують емоційне розвантаження, а й формують навички командної взаємодії, лідерства, критичного мислення та відповідального ставлення до соціальних процесів. Крім того, вони сприяють соціальній інтеграції студентів з різних регіонів, включаючи внутрішньо переміщених осіб, і створюють сприятливі умови для згуртування академічної спільноти. </w:t>
      </w:r>
    </w:p>
    <w:p>
      <w:pPr>
        <w:pStyle w:val="Normal"/>
        <w:rPr/>
      </w:pPr>
      <w:r>
        <w:rPr/>
        <w:t>Таким чином, гейміфікація у виховній діяльності в умовах воєнного стану – це цілеспрямоване використання ігрових елементів та інтерактивних механізмів у позанавчальній і освітній роботі, що виступає дієвим ресурсом для модернізації дозвілля студентів та спрямована на формування ціннісної, патріотично налаштованої і соціально активної особистості.</w:t>
      </w:r>
    </w:p>
    <w:p>
      <w:pPr>
        <w:pStyle w:val="Normal"/>
        <w:rPr/>
      </w:pPr>
      <w:r>
        <w:rPr/>
        <w:t xml:space="preserve">Окрім цього </w:t>
      </w:r>
      <w:r>
        <w:rPr>
          <w:lang w:eastAsia="uk-UA"/>
        </w:rPr>
        <w:t>Одеському національному університеті імені І. І. Мечникова та Національному університеті «Одеська політехніка» пропонується і</w:t>
      </w:r>
      <w:r>
        <w:rPr/>
        <w:t xml:space="preserve">ндивідуалізувати виховну роботу через цифрові щоденники розвитку студентів. </w:t>
      </w:r>
    </w:p>
    <w:p>
      <w:pPr>
        <w:pStyle w:val="Normal"/>
        <w:rPr/>
      </w:pPr>
      <w:r>
        <w:rPr/>
        <w:t>Вважаємо, що для підвищення ефективності виховної роботи та глибшого розуміння особистісного зростання кожного студента доцільно запровадити систему цифрових щоденників розвитку як інноваційного інструменту індивідуалізації виховного процесу. Така платформа може функціонувати у вигляді окремого освітнього цифрового середовища або інтегруватися в існуючу LMS (наприклад, Moodle, Google Classroom тощо).</w:t>
      </w:r>
    </w:p>
    <w:p>
      <w:pPr>
        <w:pStyle w:val="Normal"/>
        <w:rPr/>
      </w:pPr>
      <w:r>
        <w:rPr/>
        <w:t>Кожен студент отримує доступ до персонального онлайн-кабінету, де самостійно або за супроводу куратора фіксує свою участь у виховних, волонтерських, культурно-мистецьких, громадянських та спортивних заходах, описує свої ціннісні орієнтири, формулює особисті цілі, рефлексії щодо здобутих навичок та досвіду. У цифровому щоденнику можуть бути окремі блоки для самооцінки, завантаження сертифікатів участі, ведення портфоліо, а також блоки для коментарів куратора, психолога або наставника.</w:t>
      </w:r>
    </w:p>
    <w:p>
      <w:pPr>
        <w:pStyle w:val="Normal"/>
        <w:rPr/>
      </w:pPr>
      <w:r>
        <w:rPr/>
        <w:t>Така система дозволяє перейти від формального оцінювання виховної активності до динамічного моніторингу особистісного розвитку. Вона сприяє формуванню навичок самоаналізу, планування, відповідальності за власний освітній та ціннісний маршрут. Студент починає усвідомлювати, як різні види позанавчальної активності формують його як громадянина, фахівця і людину.</w:t>
      </w:r>
    </w:p>
    <w:p>
      <w:pPr>
        <w:pStyle w:val="Normal"/>
        <w:rPr/>
      </w:pPr>
      <w:r>
        <w:rPr/>
        <w:t>Для адміністрації, викладачів і виховного підрозділу реалізація цієї пропозиції відкриває можливості для аналітики та персоналізованого підходу, дозволяє виявляти студентів із низьким рівнем залучення, своєчасно виявляти потреби в психологічній підтримці, виявляти активних лідерів для залучення до проєктної чи самоврядної діяльності. За потреби система може бути адаптована до грантової чи кар’єрної підтримки студентів (наприклад, формування мотиваційного портфоліо).</w:t>
      </w:r>
    </w:p>
    <w:p>
      <w:pPr>
        <w:pStyle w:val="Normal"/>
        <w:rPr/>
      </w:pPr>
      <w:r>
        <w:rPr/>
        <w:t>Таким чином, запровадження цифрових щоденників розвитку створює нову якість у виховному процесі, орієнтуючи його на суб’єктність, самопізнання та персональний прогрес кожного студента, а також забезпечує прозорість, гнучкість та аналітичність освітнього середовища.</w:t>
      </w:r>
    </w:p>
    <w:p>
      <w:pPr>
        <w:pStyle w:val="Normal"/>
        <w:rPr>
          <w:szCs w:val="28"/>
          <w:shd w:fill="FFFFFF" w:val="clear"/>
        </w:rPr>
      </w:pPr>
      <w:r>
        <w:rPr>
          <w:szCs w:val="28"/>
          <w:shd w:fill="FFFFFF" w:val="clear"/>
        </w:rPr>
        <w:t>Фахівці університетських служб практичної психології можуть значно полегшити, зробити більш ефективним і позитивним перший період навчання в університеті, включивши в свої програми наступні заходи: навчання та ознайомлення з основними методами навчання в університеті (ведення заміток, презентацій, написання есе, участь в конференціях).</w:t>
      </w:r>
    </w:p>
    <w:p>
      <w:pPr>
        <w:pStyle w:val="Normal"/>
        <w:rPr/>
      </w:pPr>
      <w:r>
        <w:rPr>
          <w:szCs w:val="28"/>
          <w:shd w:fill="FFFFFF" w:val="clear"/>
        </w:rPr>
        <w:t>Для покращення психологічної підтримки студентів пропонуємо фахівцям університетської психологічної служби включити наступні види діяльності:</w:t>
      </w:r>
    </w:p>
    <w:p>
      <w:pPr>
        <w:pStyle w:val="Normal"/>
        <w:rPr/>
      </w:pPr>
      <w:r>
        <w:rPr>
          <w:szCs w:val="28"/>
          <w:shd w:fill="FFFFFF" w:val="clear"/>
        </w:rPr>
        <w:t>–</w:t>
      </w:r>
      <w:r>
        <w:rPr>
          <w:rFonts w:eastAsia="Times New Roman"/>
          <w:szCs w:val="28"/>
          <w:shd w:fill="FFFFFF" w:val="clear"/>
        </w:rPr>
        <w:t xml:space="preserve"> </w:t>
      </w:r>
      <w:r>
        <w:rPr>
          <w:szCs w:val="28"/>
          <w:shd w:fill="FFFFFF" w:val="clear"/>
        </w:rPr>
        <w:t>психологічний супровід процесу адаптації студентів до навчально-професійної діяльності;</w:t>
      </w:r>
    </w:p>
    <w:p>
      <w:pPr>
        <w:pStyle w:val="Normal"/>
        <w:rPr/>
      </w:pPr>
      <w:r>
        <w:rPr>
          <w:szCs w:val="28"/>
          <w:shd w:fill="FFFFFF" w:val="clear"/>
        </w:rPr>
        <w:t>–</w:t>
      </w:r>
      <w:r>
        <w:rPr>
          <w:rFonts w:eastAsia="Times New Roman"/>
          <w:szCs w:val="28"/>
          <w:shd w:fill="FFFFFF" w:val="clear"/>
        </w:rPr>
        <w:t xml:space="preserve"> </w:t>
      </w:r>
      <w:r>
        <w:rPr>
          <w:szCs w:val="28"/>
          <w:shd w:fill="FFFFFF" w:val="clear"/>
        </w:rPr>
        <w:t>психологічний супровід процесу формування професійно-освітньої спрямованості та професіограми;</w:t>
      </w:r>
    </w:p>
    <w:p>
      <w:pPr>
        <w:pStyle w:val="Normal"/>
        <w:rPr/>
      </w:pPr>
      <w:r>
        <w:rPr>
          <w:szCs w:val="28"/>
          <w:shd w:fill="FFFFFF" w:val="clear"/>
        </w:rPr>
        <w:t>–</w:t>
      </w:r>
      <w:r>
        <w:rPr>
          <w:rFonts w:eastAsia="Times New Roman"/>
          <w:szCs w:val="28"/>
          <w:shd w:fill="FFFFFF" w:val="clear"/>
        </w:rPr>
        <w:t xml:space="preserve"> </w:t>
      </w:r>
      <w:r>
        <w:rPr>
          <w:szCs w:val="28"/>
          <w:shd w:fill="FFFFFF" w:val="clear"/>
        </w:rPr>
        <w:t>психологічний супровід професійного та особистісного розвитку.</w:t>
      </w:r>
    </w:p>
    <w:p>
      <w:pPr>
        <w:pStyle w:val="Normal"/>
        <w:rPr>
          <w:szCs w:val="28"/>
          <w:shd w:fill="FFFFFF" w:val="clear"/>
        </w:rPr>
      </w:pPr>
      <w:r>
        <w:rPr>
          <w:szCs w:val="28"/>
          <w:shd w:fill="FFFFFF" w:val="clear"/>
        </w:rPr>
        <w:t>Формами реалізації психологічної підтримки та допомоги студентам є навчально-проблемні групи, взаємодія яких спрямована на вирішення типових проблем молоді, зокрема:</w:t>
      </w:r>
    </w:p>
    <w:p>
      <w:pPr>
        <w:pStyle w:val="Normal"/>
        <w:rPr/>
      </w:pPr>
      <w:r>
        <w:rPr>
          <w:szCs w:val="28"/>
          <w:shd w:fill="FFFFFF" w:val="clear"/>
        </w:rPr>
        <w:t>–</w:t>
      </w:r>
      <w:r>
        <w:rPr>
          <w:rFonts w:eastAsia="Times New Roman"/>
          <w:szCs w:val="28"/>
          <w:shd w:fill="FFFFFF" w:val="clear"/>
        </w:rPr>
        <w:t xml:space="preserve"> </w:t>
      </w:r>
      <w:r>
        <w:rPr>
          <w:szCs w:val="28"/>
          <w:shd w:fill="FFFFFF" w:val="clear"/>
        </w:rPr>
        <w:t>адаптація до нового освітнього середовища закладу вищої освіти;</w:t>
      </w:r>
    </w:p>
    <w:p>
      <w:pPr>
        <w:pStyle w:val="Normal"/>
        <w:rPr/>
      </w:pPr>
      <w:r>
        <w:rPr>
          <w:szCs w:val="28"/>
          <w:shd w:fill="FFFFFF" w:val="clear"/>
        </w:rPr>
        <w:t>–</w:t>
      </w:r>
      <w:r>
        <w:rPr>
          <w:rFonts w:eastAsia="Times New Roman"/>
          <w:szCs w:val="28"/>
          <w:shd w:fill="FFFFFF" w:val="clear"/>
        </w:rPr>
        <w:t xml:space="preserve"> </w:t>
      </w:r>
      <w:r>
        <w:rPr>
          <w:szCs w:val="28"/>
          <w:shd w:fill="FFFFFF" w:val="clear"/>
        </w:rPr>
        <w:t>подолання суб’єктивних і об’єктивних труднощів у навчально-виховному процесі.</w:t>
      </w:r>
    </w:p>
    <w:p>
      <w:pPr>
        <w:pStyle w:val="Normal"/>
        <w:rPr>
          <w:szCs w:val="28"/>
          <w:shd w:fill="FFFFFF" w:val="clear"/>
        </w:rPr>
      </w:pPr>
      <w:r>
        <w:rPr>
          <w:szCs w:val="28"/>
          <w:shd w:fill="FFFFFF" w:val="clear"/>
        </w:rPr>
        <w:t>Через взаємодію в цих групах формується психологічна культура, освітня спрямованість, готовність брати на себе відповідальність за професійний і особистісний розвиток, здатність до свідомої адекватної поведінки, емоційна гнучкість і здатність зберігати психічне здоров'я.</w:t>
      </w:r>
    </w:p>
    <w:p>
      <w:pPr>
        <w:pStyle w:val="Normal"/>
        <w:rPr/>
      </w:pPr>
      <w:r>
        <w:rPr>
          <w:szCs w:val="28"/>
          <w:shd w:fill="FFFFFF" w:val="clear"/>
        </w:rPr>
        <w:t xml:space="preserve">В контексті психологічної підтримки студентів </w:t>
      </w:r>
      <w:r>
        <w:rPr>
          <w:lang w:eastAsia="uk-UA"/>
        </w:rPr>
        <w:t>Одеського національного університету імені І. І. Мечникова та Національного університету «Одеська політехніка» в</w:t>
      </w:r>
      <w:r>
        <w:rPr/>
        <w:t>ажливою складовою психосоціального виховання має стати впровадження програм розвитку психоемоційної стійкості, зокрема тренінгів з управління емоціями, подолання тривожності та стресу, профілактики емоційного вигорання. Такі тренінги дають змогу студентам краще розуміти себе, адаптуватися до змін, зберігати внутрішню рівновагу в кризових ситуаціях. Паралельно з цим, розвиток емоційного інтелекту (через воркшопи, семінари чи ігрові практики) формує навички емпатії, співпереживання, ефективного спілкування, що безпосередньо впливає на якість міжособистісних стосунків у студентському середовищі.</w:t>
      </w:r>
    </w:p>
    <w:p>
      <w:pPr>
        <w:pStyle w:val="Normal"/>
        <w:rPr/>
      </w:pPr>
      <w:r>
        <w:rPr/>
        <w:t>Не менш важливими можуть стати заходи з формування культури ненасильницької комунікації, що передбачають тренінги з асертивності, ведення конструктивного діалогу, розв'язання конфліктів без агресії. Ці навички є критично важливими як у побутовому, так і в академічному житті, адже вони сприяють створенню безпечного середовища, де поважаються права кожного учасника освітнього процесу.</w:t>
      </w:r>
    </w:p>
    <w:p>
      <w:pPr>
        <w:pStyle w:val="Normal"/>
        <w:rPr/>
      </w:pPr>
      <w:r>
        <w:rPr/>
        <w:t>Окрему роль у забезпеченні психосоціального комфорту студентів мають відіграти арт-терапевтичні заходи: майстер-класи з малювання, музики, гончарства, поетичні читання, фототерапія тощо. Такі форми роботи забезпечують емоційне розвантаження, відкривають канал самовираження, сприяють усвідомленню внутрішніх переживань і сприяють самоусвідомленню, що є основою глибшої рефлексії та ціннісного зростання.</w:t>
      </w:r>
    </w:p>
    <w:p>
      <w:pPr>
        <w:pStyle w:val="Normal"/>
        <w:rPr/>
      </w:pPr>
      <w:r>
        <w:rPr/>
        <w:t xml:space="preserve">У межах психосоціальної підтримки пропонуємо створити підтримуючі групи за участі практичних психологів, соціальних працівників або старших студентів-менторів, які можуть поділитися власним досвідом подолання труднощів. Це сприяє формуванню довіри в академічному середовищі, розширює соціальний капітал студентів і зміцнює відчуття причетності до спільноти. </w:t>
      </w:r>
    </w:p>
    <w:p>
      <w:pPr>
        <w:pStyle w:val="Normal"/>
        <w:rPr/>
      </w:pPr>
      <w:r>
        <w:rPr/>
        <w:t>Таким чином, психосоціальна підтримка інтегрується у виховну систему як цілісний підхід до формування зрілої, стресостійкої, емпатичної та соціально відповідальної особистості.</w:t>
      </w:r>
    </w:p>
    <w:p>
      <w:pPr>
        <w:pStyle w:val="Normal"/>
        <w:rPr>
          <w:szCs w:val="28"/>
          <w:shd w:fill="FFFFFF" w:val="clear"/>
        </w:rPr>
      </w:pPr>
      <w:r>
        <w:rPr>
          <w:szCs w:val="28"/>
          <w:shd w:fill="FFFFFF" w:val="clear"/>
        </w:rPr>
        <w:t>В умовах інноваційного розвитку економіки відбуваються кардинальні зміни в освітній парадигмі: навчальний заклад має не лише передавати професійні знання, уміння та навички, а й формувати комплекс професійно значущих і суспільно необхідних особистісних якостей (компетенцій), що характеризують соціальний портрет майбутнього фахівця, таких як:</w:t>
      </w:r>
    </w:p>
    <w:p>
      <w:pPr>
        <w:pStyle w:val="Normal"/>
        <w:rPr/>
      </w:pPr>
      <w:r>
        <w:rPr>
          <w:szCs w:val="28"/>
          <w:shd w:fill="FFFFFF" w:val="clear"/>
          <w:lang w:val="ru-RU"/>
        </w:rPr>
        <w:t>–</w:t>
      </w:r>
      <w:r>
        <w:rPr>
          <w:rFonts w:eastAsia="Times New Roman"/>
          <w:szCs w:val="28"/>
          <w:shd w:fill="FFFFFF" w:val="clear"/>
        </w:rPr>
        <w:t xml:space="preserve"> </w:t>
      </w:r>
      <w:r>
        <w:rPr>
          <w:szCs w:val="28"/>
          <w:shd w:fill="FFFFFF" w:val="clear"/>
        </w:rPr>
        <w:t>культура системного мислення;</w:t>
      </w:r>
    </w:p>
    <w:p>
      <w:pPr>
        <w:pStyle w:val="Normal"/>
        <w:rPr/>
      </w:pPr>
      <w:r>
        <w:rPr>
          <w:szCs w:val="28"/>
          <w:shd w:fill="FFFFFF" w:val="clear"/>
          <w:lang w:val="ru-RU"/>
        </w:rPr>
        <w:t>–</w:t>
      </w:r>
      <w:r>
        <w:rPr>
          <w:rFonts w:eastAsia="Times New Roman"/>
          <w:szCs w:val="28"/>
          <w:shd w:fill="FFFFFF" w:val="clear"/>
        </w:rPr>
        <w:t xml:space="preserve"> </w:t>
      </w:r>
      <w:r>
        <w:rPr>
          <w:szCs w:val="28"/>
          <w:shd w:fill="FFFFFF" w:val="clear"/>
        </w:rPr>
        <w:t>культура організаційної поведінки;</w:t>
      </w:r>
    </w:p>
    <w:p>
      <w:pPr>
        <w:pStyle w:val="Normal"/>
        <w:rPr/>
      </w:pPr>
      <w:r>
        <w:rPr>
          <w:szCs w:val="28"/>
          <w:shd w:fill="FFFFFF" w:val="clear"/>
          <w:lang w:val="ru-RU"/>
        </w:rPr>
        <w:t>–</w:t>
      </w:r>
      <w:r>
        <w:rPr>
          <w:rFonts w:eastAsia="Times New Roman"/>
          <w:szCs w:val="28"/>
          <w:shd w:fill="FFFFFF" w:val="clear"/>
        </w:rPr>
        <w:t xml:space="preserve"> </w:t>
      </w:r>
      <w:r>
        <w:rPr>
          <w:szCs w:val="28"/>
          <w:shd w:fill="FFFFFF" w:val="clear"/>
        </w:rPr>
        <w:t>комунікативна культура;</w:t>
      </w:r>
    </w:p>
    <w:p>
      <w:pPr>
        <w:pStyle w:val="Normal"/>
        <w:rPr/>
      </w:pPr>
      <w:r>
        <w:rPr>
          <w:szCs w:val="28"/>
          <w:shd w:fill="FFFFFF" w:val="clear"/>
          <w:lang w:val="ru-RU"/>
        </w:rPr>
        <w:t>–</w:t>
      </w:r>
      <w:r>
        <w:rPr>
          <w:rFonts w:eastAsia="Times New Roman"/>
          <w:szCs w:val="28"/>
          <w:shd w:fill="FFFFFF" w:val="clear"/>
        </w:rPr>
        <w:t xml:space="preserve"> </w:t>
      </w:r>
      <w:r>
        <w:rPr>
          <w:szCs w:val="28"/>
          <w:shd w:fill="FFFFFF" w:val="clear"/>
        </w:rPr>
        <w:t>вміння працювати в команді;</w:t>
      </w:r>
    </w:p>
    <w:p>
      <w:pPr>
        <w:pStyle w:val="Normal"/>
        <w:rPr/>
      </w:pPr>
      <w:r>
        <w:rPr>
          <w:szCs w:val="28"/>
          <w:shd w:fill="FFFFFF" w:val="clear"/>
          <w:lang w:val="ru-RU"/>
        </w:rPr>
        <w:t>–</w:t>
      </w:r>
      <w:r>
        <w:rPr>
          <w:rFonts w:eastAsia="Times New Roman"/>
          <w:szCs w:val="28"/>
          <w:shd w:fill="FFFFFF" w:val="clear"/>
        </w:rPr>
        <w:t xml:space="preserve"> </w:t>
      </w:r>
      <w:r>
        <w:rPr>
          <w:szCs w:val="28"/>
          <w:shd w:fill="FFFFFF" w:val="clear"/>
        </w:rPr>
        <w:t>толерантність;</w:t>
      </w:r>
    </w:p>
    <w:p>
      <w:pPr>
        <w:pStyle w:val="Normal"/>
        <w:rPr/>
      </w:pPr>
      <w:r>
        <w:rPr>
          <w:szCs w:val="28"/>
          <w:shd w:fill="FFFFFF" w:val="clear"/>
          <w:lang w:val="ru-RU"/>
        </w:rPr>
        <w:t>–</w:t>
      </w:r>
      <w:r>
        <w:rPr>
          <w:rFonts w:eastAsia="Times New Roman"/>
          <w:szCs w:val="28"/>
          <w:shd w:fill="FFFFFF" w:val="clear"/>
        </w:rPr>
        <w:t xml:space="preserve"> </w:t>
      </w:r>
      <w:r>
        <w:rPr>
          <w:szCs w:val="28"/>
          <w:shd w:fill="FFFFFF" w:val="clear"/>
        </w:rPr>
        <w:t xml:space="preserve">прагнення до самоосвіти та саморозвитку; </w:t>
      </w:r>
    </w:p>
    <w:p>
      <w:pPr>
        <w:pStyle w:val="Normal"/>
        <w:rPr/>
      </w:pPr>
      <w:r>
        <w:rPr>
          <w:szCs w:val="28"/>
          <w:shd w:fill="FFFFFF" w:val="clear"/>
        </w:rPr>
        <w:t>–</w:t>
      </w:r>
      <w:r>
        <w:rPr>
          <w:rFonts w:eastAsia="Times New Roman"/>
          <w:szCs w:val="28"/>
          <w:shd w:fill="FFFFFF" w:val="clear"/>
        </w:rPr>
        <w:t xml:space="preserve"> </w:t>
      </w:r>
      <w:r>
        <w:rPr>
          <w:szCs w:val="28"/>
          <w:shd w:fill="FFFFFF" w:val="clear"/>
        </w:rPr>
        <w:t>висока професійна відповідальність; організаторські та лідерські здібності;</w:t>
      </w:r>
    </w:p>
    <w:p>
      <w:pPr>
        <w:pStyle w:val="Normal"/>
        <w:rPr/>
      </w:pPr>
      <w:r>
        <w:rPr>
          <w:szCs w:val="28"/>
          <w:shd w:fill="FFFFFF" w:val="clear"/>
          <w:lang w:val="ru-RU"/>
        </w:rPr>
        <w:t>–</w:t>
      </w:r>
      <w:r>
        <w:rPr>
          <w:rFonts w:eastAsia="Times New Roman"/>
          <w:szCs w:val="28"/>
          <w:shd w:fill="FFFFFF" w:val="clear"/>
        </w:rPr>
        <w:t xml:space="preserve"> </w:t>
      </w:r>
      <w:r>
        <w:rPr>
          <w:szCs w:val="28"/>
          <w:shd w:fill="FFFFFF" w:val="clear"/>
        </w:rPr>
        <w:t>стійкість до постійно мінливих соціальних, психологічних та економічних чинників;</w:t>
      </w:r>
    </w:p>
    <w:p>
      <w:pPr>
        <w:pStyle w:val="Normal"/>
        <w:rPr/>
      </w:pPr>
      <w:r>
        <w:rPr>
          <w:szCs w:val="28"/>
          <w:shd w:fill="FFFFFF" w:val="clear"/>
          <w:lang w:val="ru-RU"/>
        </w:rPr>
        <w:t>–</w:t>
      </w:r>
      <w:r>
        <w:rPr>
          <w:rFonts w:eastAsia="Times New Roman"/>
          <w:szCs w:val="28"/>
          <w:shd w:fill="FFFFFF" w:val="clear"/>
        </w:rPr>
        <w:t xml:space="preserve"> </w:t>
      </w:r>
      <w:r>
        <w:rPr>
          <w:szCs w:val="28"/>
          <w:shd w:fill="FFFFFF" w:val="clear"/>
        </w:rPr>
        <w:t>гнучкість і креативність мислення;</w:t>
      </w:r>
    </w:p>
    <w:p>
      <w:pPr>
        <w:pStyle w:val="Normal"/>
        <w:rPr/>
      </w:pPr>
      <w:r>
        <w:rPr>
          <w:szCs w:val="28"/>
          <w:shd w:fill="FFFFFF" w:val="clear"/>
          <w:lang w:val="ru-RU"/>
        </w:rPr>
        <w:t>–</w:t>
      </w:r>
      <w:r>
        <w:rPr>
          <w:rFonts w:eastAsia="Times New Roman"/>
          <w:szCs w:val="28"/>
          <w:shd w:fill="FFFFFF" w:val="clear"/>
        </w:rPr>
        <w:t xml:space="preserve"> </w:t>
      </w:r>
      <w:r>
        <w:rPr>
          <w:szCs w:val="28"/>
          <w:shd w:fill="FFFFFF" w:val="clear"/>
        </w:rPr>
        <w:t>уміння представити свої професійні та особистісні якості;</w:t>
      </w:r>
    </w:p>
    <w:p>
      <w:pPr>
        <w:pStyle w:val="Normal"/>
        <w:rPr/>
      </w:pPr>
      <w:r>
        <w:rPr>
          <w:szCs w:val="28"/>
          <w:shd w:fill="FFFFFF" w:val="clear"/>
          <w:lang w:val="ru-RU"/>
        </w:rPr>
        <w:t>–</w:t>
      </w:r>
      <w:r>
        <w:rPr>
          <w:rFonts w:eastAsia="Times New Roman"/>
          <w:szCs w:val="28"/>
          <w:shd w:fill="FFFFFF" w:val="clear"/>
        </w:rPr>
        <w:t xml:space="preserve"> </w:t>
      </w:r>
      <w:r>
        <w:rPr>
          <w:szCs w:val="28"/>
          <w:shd w:fill="FFFFFF" w:val="clear"/>
        </w:rPr>
        <w:t>культури здоров'я та здорового способу життя.</w:t>
      </w:r>
    </w:p>
    <w:p>
      <w:pPr>
        <w:pStyle w:val="Normal"/>
        <w:rPr/>
      </w:pPr>
      <w:r>
        <w:rPr>
          <w:szCs w:val="28"/>
          <w:shd w:fill="FFFFFF" w:val="clear"/>
        </w:rPr>
        <w:t>Безумовно, всі ці якості сприятимуть успішному працевлаштуванню та подальшому професійному та особистісному зростанню випускників. Досягти цього можна лише одним шляхом – підвищенням виховного потенціалу освітніх програм, які проводяться в університеті. «Неодмінним і одним із головних напрямів підвищення ефективності освітньої діяльності в університеті має бути інтеграція навчального процес</w:t>
      </w:r>
      <w:r>
        <w:rPr>
          <w:szCs w:val="28"/>
          <w:shd w:fill="FFFFFF" w:val="clear"/>
        </w:rPr>
        <w:t>у</w:t>
      </w:r>
      <w:r>
        <w:rPr>
          <w:szCs w:val="28"/>
          <w:shd w:fill="FFFFFF" w:val="clear"/>
        </w:rPr>
        <w:t>» [</w:t>
      </w:r>
      <w:r>
        <w:rPr>
          <w:szCs w:val="28"/>
          <w:shd w:fill="FFFFFF" w:val="clear"/>
        </w:rPr>
        <w:fldChar w:fldCharType="begin"/>
      </w:r>
      <w:r>
        <w:rPr>
          <w:shd w:fill="FFFFFF" w:val="clear"/>
          <w:szCs w:val="28"/>
        </w:rPr>
        <w:instrText xml:space="preserve"> REF _Ref201485137 \r \r \h </w:instrText>
      </w:r>
      <w:r>
        <w:rPr>
          <w:shd w:fill="FFFFFF" w:val="clear"/>
          <w:szCs w:val="28"/>
        </w:rPr>
        <w:fldChar w:fldCharType="separate"/>
      </w:r>
      <w:r>
        <w:rPr>
          <w:shd w:fill="FFFFFF" w:val="clear"/>
          <w:szCs w:val="28"/>
        </w:rPr>
        <w:t>Помилка: джерело посилання не знайдено</w:t>
      </w:r>
      <w:r>
        <w:rPr>
          <w:shd w:fill="FFFFFF" w:val="clear"/>
          <w:szCs w:val="28"/>
        </w:rPr>
        <w:fldChar w:fldCharType="end"/>
      </w:r>
      <w:r>
        <w:rPr>
          <w:szCs w:val="28"/>
          <w:shd w:fill="FFFFFF" w:val="clear"/>
        </w:rPr>
        <w:t>].</w:t>
      </w:r>
    </w:p>
    <w:p>
      <w:pPr>
        <w:pStyle w:val="Normal"/>
        <w:rPr/>
      </w:pPr>
      <w:r>
        <w:rPr/>
        <w:t>Результатом організації виховної роботи в університеті є підготовка особистості в майбутньому висококваліфікованого фахівця з чіткою правовою громадянською позицією, духовно-моральної особистості та особистості, що пропагує здоровий спосіб життя. Для досягнення цього результату на основі аналізу організації виховної роботи в Одеському національному університеті імені І.І. Мечникова та Національному університету «Одеська політехніка» і опитування студентів денної форми навчання була розроблена програма організації виховної роботи.</w:t>
      </w:r>
    </w:p>
    <w:p>
      <w:pPr>
        <w:pStyle w:val="Normal"/>
        <w:rPr/>
      </w:pPr>
      <w:r>
        <w:rPr/>
        <w:t>Мета програми: формування гармонійно розвиненої, соціально відповідальної, патріотично орієнтованої, психоемоційно стійкої особистості студента через модернізовану систему виховної роботи, інтегровану в освітній процес і позааудиторне життя Одеського національного університету імені І.І. Мечникова та Національного університету «Одеська політехніка».</w:t>
      </w:r>
    </w:p>
    <w:p>
      <w:pPr>
        <w:pStyle w:val="Normal"/>
        <w:rPr/>
      </w:pPr>
      <w:r>
        <w:rPr/>
        <w:t>Програма розроблена з урахуванням основних принципів організації виховної роботи в Одеському національному університеті імені І. І. Мечникова та Національному університету «Одеська політехніка»:</w:t>
      </w:r>
    </w:p>
    <w:p>
      <w:pPr>
        <w:pStyle w:val="Normal"/>
        <w:rPr/>
      </w:pPr>
      <w:r>
        <w:rPr/>
        <w:t>1. Залежність від основних потреб людини (здоров'я, соціальне забезпечення, психологічний клімат, умови для самореалізації).</w:t>
      </w:r>
    </w:p>
    <w:p>
      <w:pPr>
        <w:pStyle w:val="Normal"/>
        <w:rPr/>
      </w:pPr>
      <w:r>
        <w:rPr/>
        <w:t>2. Врахування вікових особливостей та статусу студента в освітньому просторі закладу вищої освіти (першокурсник, 2-4 курс, магістрант).</w:t>
      </w:r>
    </w:p>
    <w:p>
      <w:pPr>
        <w:pStyle w:val="Normal"/>
        <w:rPr/>
      </w:pPr>
      <w:r>
        <w:rPr/>
        <w:t>3. Комплексний підхід, що підтримує формування інформаційна, комунікативна, громадянська та соціальна компетентності особистості.</w:t>
      </w:r>
    </w:p>
    <w:p>
      <w:pPr>
        <w:pStyle w:val="Normal"/>
        <w:rPr/>
      </w:pPr>
      <w:r>
        <w:rPr/>
        <w:t>4. Єдність і зв'язок навчальної та позаурочної діяльності.</w:t>
      </w:r>
    </w:p>
    <w:p>
      <w:pPr>
        <w:pStyle w:val="Normal"/>
        <w:rPr/>
      </w:pPr>
      <w:r>
        <w:rPr/>
        <w:t>5. Принцип взаємодії студентів, викладачів та адміністрації.</w:t>
      </w:r>
    </w:p>
    <w:p>
      <w:pPr>
        <w:pStyle w:val="Normal"/>
        <w:rPr/>
      </w:pPr>
      <w:r>
        <w:rPr/>
        <w:t xml:space="preserve">Основні напрями програми включають: </w:t>
      </w:r>
    </w:p>
    <w:p>
      <w:pPr>
        <w:pStyle w:val="Normal"/>
        <w:rPr/>
      </w:pPr>
      <w:r>
        <w:rPr/>
        <w:t>1. Громадянсько-патріотичне виховання:</w:t>
      </w:r>
    </w:p>
    <w:p>
      <w:pPr>
        <w:pStyle w:val="Normal"/>
        <w:rPr/>
      </w:pPr>
      <w:r>
        <w:rPr/>
        <w:t>–</w:t>
      </w:r>
      <w:r>
        <w:rPr>
          <w:rFonts w:eastAsia="Times New Roman"/>
        </w:rPr>
        <w:t xml:space="preserve"> </w:t>
      </w:r>
      <w:r>
        <w:rPr/>
        <w:t>проведення патріотичних заходів, волонтерських ініціатив, участь у національних і пам’ятних подіях;</w:t>
      </w:r>
    </w:p>
    <w:p>
      <w:pPr>
        <w:pStyle w:val="Normal"/>
        <w:rPr/>
      </w:pPr>
      <w:r>
        <w:rPr/>
        <w:t>–</w:t>
      </w:r>
      <w:r>
        <w:rPr>
          <w:rFonts w:eastAsia="Times New Roman"/>
        </w:rPr>
        <w:t xml:space="preserve"> </w:t>
      </w:r>
      <w:r>
        <w:rPr/>
        <w:t>інтерактивні лекції, майстер-класи із самозахисту, медичної допомоги;</w:t>
      </w:r>
    </w:p>
    <w:p>
      <w:pPr>
        <w:pStyle w:val="Normal"/>
        <w:rPr/>
      </w:pPr>
      <w:r>
        <w:rPr/>
        <w:t>2. Психосоціальна підтримка та емоційна стійкість:</w:t>
      </w:r>
    </w:p>
    <w:p>
      <w:pPr>
        <w:pStyle w:val="Normal"/>
        <w:rPr/>
      </w:pPr>
      <w:r>
        <w:rPr/>
        <w:t>–</w:t>
      </w:r>
      <w:r>
        <w:rPr>
          <w:rFonts w:eastAsia="Times New Roman"/>
        </w:rPr>
        <w:t xml:space="preserve"> </w:t>
      </w:r>
      <w:r>
        <w:rPr/>
        <w:t>запровадження груп підтримки, тренінгів з емоційного інтелекту, арт-терапії;</w:t>
      </w:r>
    </w:p>
    <w:p>
      <w:pPr>
        <w:pStyle w:val="Normal"/>
        <w:numPr>
          <w:ilvl w:val="0"/>
          <w:numId w:val="2"/>
        </w:numPr>
        <w:rPr/>
      </w:pPr>
      <w:r>
        <w:rPr/>
        <w:t>регулярне залучення психологів до роботи зі студентами;</w:t>
      </w:r>
    </w:p>
    <w:p>
      <w:pPr>
        <w:pStyle w:val="Normal"/>
        <w:rPr/>
      </w:pPr>
      <w:r>
        <w:rPr/>
        <w:t>–</w:t>
      </w:r>
      <w:r>
        <w:rPr>
          <w:rFonts w:eastAsia="Times New Roman"/>
        </w:rPr>
        <w:t xml:space="preserve"> </w:t>
      </w:r>
      <w:r>
        <w:rPr/>
        <w:t>робота з внутрішньо переміщених осіб, студентами із тимчасово окупованих територій та іншими вразливими групами.</w:t>
      </w:r>
    </w:p>
    <w:p>
      <w:pPr>
        <w:pStyle w:val="Normal"/>
        <w:rPr/>
      </w:pPr>
      <w:r>
        <w:rPr/>
        <w:t>3. Інноваційні підходи до виховання:</w:t>
      </w:r>
    </w:p>
    <w:p>
      <w:pPr>
        <w:pStyle w:val="Normal"/>
        <w:rPr/>
      </w:pPr>
      <w:r>
        <w:rPr/>
        <w:t>інтеграція гейміфікації, VR/AR-технологій (історичні симуляції, сценарії морального вибору);</w:t>
      </w:r>
    </w:p>
    <w:p>
      <w:pPr>
        <w:pStyle w:val="Normal"/>
        <w:rPr/>
      </w:pPr>
      <w:r>
        <w:rPr/>
        <w:t>–</w:t>
      </w:r>
      <w:r>
        <w:rPr>
          <w:rFonts w:eastAsia="Times New Roman"/>
        </w:rPr>
        <w:t xml:space="preserve"> </w:t>
      </w:r>
      <w:r>
        <w:rPr/>
        <w:t>розробка міждисциплінарних курсів типу «Цифрова етика», «Волонтерство як стиль життя»;</w:t>
      </w:r>
    </w:p>
    <w:p>
      <w:pPr>
        <w:pStyle w:val="Normal"/>
        <w:rPr/>
      </w:pPr>
      <w:r>
        <w:rPr/>
        <w:t>–</w:t>
      </w:r>
      <w:r>
        <w:rPr>
          <w:rFonts w:eastAsia="Times New Roman"/>
        </w:rPr>
        <w:t xml:space="preserve"> </w:t>
      </w:r>
      <w:r>
        <w:rPr/>
        <w:t>запуск цифрового щоденника розвитку студента.</w:t>
      </w:r>
    </w:p>
    <w:p>
      <w:pPr>
        <w:pStyle w:val="Normal"/>
        <w:rPr/>
      </w:pPr>
      <w:r>
        <w:rPr/>
        <w:t>4. Культурно-дозвіллєва діяльність:</w:t>
      </w:r>
    </w:p>
    <w:p>
      <w:pPr>
        <w:pStyle w:val="Normal"/>
        <w:rPr/>
      </w:pPr>
      <w:r>
        <w:rPr/>
        <w:t>–</w:t>
      </w:r>
      <w:r>
        <w:rPr>
          <w:rFonts w:eastAsia="Times New Roman"/>
        </w:rPr>
        <w:t xml:space="preserve"> </w:t>
      </w:r>
      <w:r>
        <w:rPr/>
        <w:t>організація університетських фестивалів, клубів за інтересами, конкурсів талантів, кінопоказів, мистецьких вечорів;</w:t>
      </w:r>
    </w:p>
    <w:p>
      <w:pPr>
        <w:pStyle w:val="Normal"/>
        <w:rPr/>
      </w:pPr>
      <w:r>
        <w:rPr/>
        <w:t>–</w:t>
      </w:r>
      <w:r>
        <w:rPr>
          <w:rFonts w:eastAsia="Times New Roman"/>
        </w:rPr>
        <w:t xml:space="preserve"> </w:t>
      </w:r>
      <w:r>
        <w:rPr/>
        <w:t>підтримка студентських ініціатив, коворкінгів, хабів для дозвілля.</w:t>
      </w:r>
    </w:p>
    <w:p>
      <w:pPr>
        <w:pStyle w:val="Normal"/>
        <w:rPr/>
      </w:pPr>
      <w:r>
        <w:rPr/>
        <w:t>5. Міжкультурне та ціннісне виховання:</w:t>
      </w:r>
    </w:p>
    <w:p>
      <w:pPr>
        <w:pStyle w:val="Normal"/>
        <w:rPr/>
      </w:pPr>
      <w:r>
        <w:rPr/>
        <w:t>–</w:t>
      </w:r>
      <w:r>
        <w:rPr>
          <w:rFonts w:eastAsia="Times New Roman"/>
        </w:rPr>
        <w:t xml:space="preserve"> </w:t>
      </w:r>
      <w:r>
        <w:rPr/>
        <w:t>міжкультурні діалоги, дні культур, релігійна та етнічна толерантність;</w:t>
      </w:r>
    </w:p>
    <w:p>
      <w:pPr>
        <w:pStyle w:val="Normal"/>
        <w:rPr/>
      </w:pPr>
      <w:r>
        <w:rPr/>
        <w:t>–</w:t>
      </w:r>
      <w:r>
        <w:rPr>
          <w:rFonts w:eastAsia="Times New Roman"/>
        </w:rPr>
        <w:t xml:space="preserve"> </w:t>
      </w:r>
      <w:r>
        <w:rPr/>
        <w:t>інклюзивна робота зі студентами з різних соціальних, національних груп.</w:t>
      </w:r>
    </w:p>
    <w:p>
      <w:pPr>
        <w:pStyle w:val="Normal"/>
        <w:rPr/>
      </w:pPr>
      <w:r>
        <w:rPr/>
        <w:t>6. Індивідуалізація виховної траєкторії:</w:t>
      </w:r>
    </w:p>
    <w:p>
      <w:pPr>
        <w:pStyle w:val="Normal"/>
        <w:rPr/>
      </w:pPr>
      <w:r>
        <w:rPr/>
        <w:t>–</w:t>
      </w:r>
      <w:r>
        <w:rPr>
          <w:rFonts w:eastAsia="Times New Roman"/>
        </w:rPr>
        <w:t xml:space="preserve"> </w:t>
      </w:r>
      <w:r>
        <w:rPr/>
        <w:t>впровадження менторської системи.</w:t>
      </w:r>
    </w:p>
    <w:p>
      <w:pPr>
        <w:pStyle w:val="Normal"/>
        <w:rPr/>
      </w:pPr>
      <w:r>
        <w:rPr/>
        <w:t>–</w:t>
      </w:r>
      <w:r>
        <w:rPr>
          <w:rFonts w:eastAsia="Times New Roman"/>
        </w:rPr>
        <w:t xml:space="preserve"> </w:t>
      </w:r>
      <w:r>
        <w:rPr/>
        <w:t>складання індивідуального плану особистісного розвитку студента.</w:t>
      </w:r>
    </w:p>
    <w:p>
      <w:pPr>
        <w:pStyle w:val="Normal"/>
        <w:rPr/>
      </w:pPr>
      <w:r>
        <w:rPr/>
        <w:t>–</w:t>
      </w:r>
      <w:r>
        <w:rPr>
          <w:rFonts w:eastAsia="Times New Roman"/>
        </w:rPr>
        <w:t xml:space="preserve"> </w:t>
      </w:r>
      <w:r>
        <w:rPr/>
        <w:t>ведення електронного щоденника досягнень.</w:t>
      </w:r>
    </w:p>
    <w:p>
      <w:pPr>
        <w:pStyle w:val="Normal"/>
        <w:rPr/>
      </w:pPr>
      <w:r>
        <w:rPr>
          <w:rStyle w:val="Strong"/>
          <w:b w:val="false"/>
          <w:bCs w:val="false"/>
        </w:rPr>
        <w:t>Форми реалізації програми:</w:t>
      </w:r>
    </w:p>
    <w:p>
      <w:pPr>
        <w:pStyle w:val="Normal"/>
        <w:rPr/>
      </w:pPr>
      <w:r>
        <w:rPr/>
        <w:t>1. Тематичні тижні (здоров’я, права людини, волонтерства, історичної пам’яті).</w:t>
      </w:r>
    </w:p>
    <w:p>
      <w:pPr>
        <w:pStyle w:val="Normal"/>
        <w:rPr/>
      </w:pPr>
      <w:r>
        <w:rPr/>
        <w:t>2. Соціальні, екологічні, благодійні проєкти.</w:t>
      </w:r>
    </w:p>
    <w:p>
      <w:pPr>
        <w:pStyle w:val="Normal"/>
        <w:rPr/>
      </w:pPr>
      <w:r>
        <w:rPr/>
        <w:t>3. Диспути, дебати, круглі столи, кіноклуби.</w:t>
      </w:r>
    </w:p>
    <w:p>
      <w:pPr>
        <w:pStyle w:val="Normal"/>
        <w:rPr/>
      </w:pPr>
      <w:r>
        <w:rPr/>
        <w:t>4. Студентські ініціативні групи та самоврядування.</w:t>
      </w:r>
    </w:p>
    <w:p>
      <w:pPr>
        <w:pStyle w:val="Normal"/>
        <w:rPr/>
      </w:pPr>
      <w:r>
        <w:rPr/>
        <w:t>5. Онлайн-курси та інтенсиви з розвитку soft skills.</w:t>
      </w:r>
    </w:p>
    <w:p>
      <w:pPr>
        <w:pStyle w:val="Normal"/>
        <w:rPr/>
      </w:pPr>
      <w:r>
        <w:rPr/>
        <w:t>Зміст роботи та результативні показники:</w:t>
      </w:r>
    </w:p>
    <w:p>
      <w:pPr>
        <w:pStyle w:val="Normal"/>
        <w:rPr/>
      </w:pPr>
      <w:r>
        <w:rPr/>
        <w:t>1. Розвиток культурно-масової та творчої діяльності студентів. Показник ефективності – організація фестивалів, виставок, шоу, конкурсів тощо.</w:t>
      </w:r>
    </w:p>
    <w:p>
      <w:pPr>
        <w:pStyle w:val="Normal"/>
        <w:rPr/>
      </w:pPr>
      <w:r>
        <w:rPr/>
        <w:t>2. Організація соціально-психологічного супроводу студентів. Показник ефективності – адаптаційні навчально-методичні збори для студентів, заходи, організовані групами студентів в рамках програми адаптації.</w:t>
      </w:r>
    </w:p>
    <w:p>
      <w:pPr>
        <w:pStyle w:val="Normal"/>
        <w:rPr/>
      </w:pPr>
      <w:r>
        <w:rPr/>
        <w:t>3. Налагодження системи контролю за виконанням програм і планів виховної роботи. Показник ефективності – анкетування та обробка даних, створення та ведення бази даних.</w:t>
      </w:r>
    </w:p>
    <w:p>
      <w:pPr>
        <w:pStyle w:val="Normal"/>
        <w:rPr/>
      </w:pPr>
      <w:r>
        <w:rPr/>
        <w:t>4. Патріотичне виховання. Показник результативності – кількість робіт, пов’язаних з цим напрямом.</w:t>
      </w:r>
    </w:p>
    <w:p>
      <w:pPr>
        <w:pStyle w:val="Normal"/>
        <w:rPr/>
      </w:pPr>
      <w:r>
        <w:rPr/>
        <w:t>5. Духовно-моральне виховання. Показник результативності – організація урочистих відкриттів театрів, виставок, музеїв, екскурсів та відвідувань тощо.</w:t>
      </w:r>
    </w:p>
    <w:p>
      <w:pPr>
        <w:pStyle w:val="Normal"/>
        <w:rPr/>
      </w:pPr>
      <w:r>
        <w:rPr/>
        <w:t>6. Політико-правове виховання. Показник ефективності – проведення занять, конференцій, круглих столів, зустрічей, дискусій з питань основних прав та обов’язків студентів. Організація заходів з відзначення важливих історичних подій.</w:t>
      </w:r>
    </w:p>
    <w:p>
      <w:pPr>
        <w:pStyle w:val="Normal"/>
        <w:rPr/>
      </w:pPr>
      <w:r>
        <w:rPr/>
        <w:t>7. Формування світогляду. Показник ефективності – проведення заходів та курсів з поглибленим вивченням дисциплін морально-етичного спрямування;</w:t>
      </w:r>
    </w:p>
    <w:p>
      <w:pPr>
        <w:pStyle w:val="Normal"/>
        <w:rPr/>
      </w:pPr>
      <w:r>
        <w:rPr/>
        <w:t>8. Трудове виховання. Показник ефективності – зустрічі з керівниками та спеціалістами організацій; зустрічі з випускниками різних років; анкетування на тему: «Чи задоволені Ви вибором професії?»; участь роботодавців у державній підсумковій атестації тощо.</w:t>
      </w:r>
    </w:p>
    <w:p>
      <w:pPr>
        <w:pStyle w:val="Normal"/>
        <w:rPr/>
      </w:pPr>
      <w:r>
        <w:rPr/>
        <w:t>9. Формування здорового способу життя. Показник ефективності – проведення змагань; проведення заходів з профілактики наркоманії, шкідливих звичок, ВІЛ та ін.; пропаганда здорового способу життя.</w:t>
      </w:r>
    </w:p>
    <w:p>
      <w:pPr>
        <w:pStyle w:val="Normal"/>
        <w:rPr>
          <w:b w:val="false"/>
          <w:bCs w:val="false"/>
          <w:sz w:val="24"/>
          <w:szCs w:val="24"/>
          <w:lang w:val="ru-RU"/>
        </w:rPr>
      </w:pPr>
      <w:r>
        <w:rPr>
          <w:rStyle w:val="Strong"/>
          <w:b w:val="false"/>
          <w:bCs w:val="false"/>
        </w:rPr>
        <w:t>Моніторинг і оцінювання:</w:t>
      </w:r>
    </w:p>
    <w:p>
      <w:pPr>
        <w:pStyle w:val="Normal"/>
        <w:rPr/>
      </w:pPr>
      <w:r>
        <w:rPr/>
        <w:t>1. Онлайн-опитування студентів (2 рази на рік).</w:t>
      </w:r>
    </w:p>
    <w:p>
      <w:pPr>
        <w:pStyle w:val="Normal"/>
        <w:rPr/>
      </w:pPr>
      <w:r>
        <w:rPr/>
        <w:t>2. Аналітика цифрових щоденників розвитку.</w:t>
      </w:r>
    </w:p>
    <w:p>
      <w:pPr>
        <w:pStyle w:val="Normal"/>
        <w:rPr/>
      </w:pPr>
      <w:r>
        <w:rPr/>
        <w:t>3. Річний звіт кураторів і виховних підрозділів.</w:t>
      </w:r>
    </w:p>
    <w:p>
      <w:pPr>
        <w:pStyle w:val="Normal"/>
        <w:rPr/>
      </w:pPr>
      <w:r>
        <w:rPr/>
        <w:t>4. Відкриті обговорення результатів із залученням студентського самоврядування.</w:t>
      </w:r>
    </w:p>
    <w:p>
      <w:pPr>
        <w:pStyle w:val="Normal"/>
        <w:rPr/>
      </w:pPr>
      <w:r>
        <w:rPr/>
        <w:t xml:space="preserve">Зупинимося більш детально на можливостях реалізації пропонуємо програми в окремих напрямах. </w:t>
      </w:r>
    </w:p>
    <w:p>
      <w:pPr>
        <w:pStyle w:val="Normal"/>
        <w:rPr/>
      </w:pPr>
      <w:r>
        <w:rPr/>
        <w:t>У межах розробленої програми виховної роботи в Одеському національному університеті імені І.І. Мечникова та Національному університеті «Одеська політехніка» пропонується створення постійно діючих медіа-центрів як інструментів вільного вираження думок, розвитку критичного мислення, формування інформаційної культури. Ці центри можуть функціонувати у вигляді:</w:t>
      </w:r>
    </w:p>
    <w:p>
      <w:pPr>
        <w:pStyle w:val="Normal"/>
        <w:rPr/>
      </w:pPr>
      <w:r>
        <w:rPr/>
        <w:t>–</w:t>
      </w:r>
      <w:r>
        <w:rPr>
          <w:rFonts w:eastAsia="Times New Roman"/>
        </w:rPr>
        <w:t xml:space="preserve"> </w:t>
      </w:r>
      <w:r>
        <w:rPr/>
        <w:t>студентських телеграм-каналів, присвячених освітнім і суспільним темам;</w:t>
      </w:r>
    </w:p>
    <w:p>
      <w:pPr>
        <w:pStyle w:val="Normal"/>
        <w:rPr/>
      </w:pPr>
      <w:r>
        <w:rPr/>
        <w:t>–</w:t>
      </w:r>
      <w:r>
        <w:rPr>
          <w:rFonts w:eastAsia="Times New Roman"/>
        </w:rPr>
        <w:t xml:space="preserve"> </w:t>
      </w:r>
      <w:r>
        <w:rPr/>
        <w:t>подкастів про волонтерство, культурне життя, психологічне здоров'я;</w:t>
      </w:r>
    </w:p>
    <w:p>
      <w:pPr>
        <w:pStyle w:val="Normal"/>
        <w:rPr/>
      </w:pPr>
      <w:r>
        <w:rPr/>
        <w:t>–</w:t>
      </w:r>
      <w:r>
        <w:rPr>
          <w:rFonts w:eastAsia="Times New Roman"/>
        </w:rPr>
        <w:t xml:space="preserve"> </w:t>
      </w:r>
      <w:r>
        <w:rPr/>
        <w:t>блогових платформ для вільного викладу думок, рецензій на події, інтерв'ю з викладачами, громадськими діячами;</w:t>
      </w:r>
    </w:p>
    <w:p>
      <w:pPr>
        <w:pStyle w:val="Normal"/>
        <w:rPr/>
      </w:pPr>
      <w:r>
        <w:rPr/>
        <w:t>–</w:t>
      </w:r>
      <w:r>
        <w:rPr>
          <w:rFonts w:eastAsia="Times New Roman"/>
        </w:rPr>
        <w:t xml:space="preserve"> </w:t>
      </w:r>
      <w:r>
        <w:rPr/>
        <w:t>студентського YouTube- або TikTok-контенту, спрямованого на популяризацію позитивних моделей поведінки.</w:t>
      </w:r>
    </w:p>
    <w:p>
      <w:pPr>
        <w:pStyle w:val="Normal"/>
        <w:rPr/>
      </w:pPr>
      <w:r>
        <w:rPr/>
        <w:t>Усі ці ініціативи мають реалізовуватися із дотриманням принципів академічної доброчесності, етичного спілкування та медіаграмотності. Передбачено тренінги для модераторів і активістів щодо протидії мові ворожнечі, фейкам та маніпуляціям.</w:t>
      </w:r>
    </w:p>
    <w:p>
      <w:pPr>
        <w:pStyle w:val="Normal"/>
        <w:rPr/>
      </w:pPr>
      <w:r>
        <w:rPr/>
        <w:t>В межах інтерактивної складової програми виховання особливе місце має посідати формування майданчиків для відкритого діалогу між студентами, представниками викладацького складу, адміністрацією, громадськими організаціями та зовнішніми спікерами (військовими, волонтерами, журналістами, активістами тощо). В цьому контексті пропонуємо наступні форми реалізації:</w:t>
      </w:r>
    </w:p>
    <w:p>
      <w:pPr>
        <w:pStyle w:val="Normal"/>
        <w:rPr/>
      </w:pPr>
      <w:r>
        <w:rPr/>
        <w:t>–</w:t>
      </w:r>
      <w:r>
        <w:rPr>
          <w:rFonts w:eastAsia="Times New Roman"/>
        </w:rPr>
        <w:t xml:space="preserve"> </w:t>
      </w:r>
      <w:r>
        <w:rPr/>
        <w:t>тематичні форуми («Студентство і війна», «Молодь і волонтерство», «Громадянські свободи в кризових умовах»);</w:t>
      </w:r>
    </w:p>
    <w:p>
      <w:pPr>
        <w:pStyle w:val="Normal"/>
        <w:rPr/>
      </w:pPr>
      <w:r>
        <w:rPr/>
        <w:t>–</w:t>
      </w:r>
      <w:r>
        <w:rPr>
          <w:rFonts w:eastAsia="Times New Roman"/>
        </w:rPr>
        <w:t xml:space="preserve"> </w:t>
      </w:r>
      <w:r>
        <w:rPr/>
        <w:t>дебатні турніри з актуальних соціально-політичних тем;</w:t>
      </w:r>
    </w:p>
    <w:p>
      <w:pPr>
        <w:pStyle w:val="Normal"/>
        <w:rPr/>
      </w:pPr>
      <w:r>
        <w:rPr/>
        <w:t>–</w:t>
      </w:r>
      <w:r>
        <w:rPr>
          <w:rFonts w:eastAsia="Times New Roman"/>
        </w:rPr>
        <w:t xml:space="preserve"> </w:t>
      </w:r>
      <w:r>
        <w:rPr/>
        <w:t>клуби публічної дискусії (зокрема з питань прав людини, етичних дилем, гендерної рівності тощо);</w:t>
      </w:r>
    </w:p>
    <w:p>
      <w:pPr>
        <w:pStyle w:val="Normal"/>
        <w:rPr/>
      </w:pPr>
      <w:r>
        <w:rPr/>
        <w:t>–</w:t>
      </w:r>
      <w:r>
        <w:rPr>
          <w:rFonts w:eastAsia="Times New Roman"/>
        </w:rPr>
        <w:t xml:space="preserve"> </w:t>
      </w:r>
      <w:r>
        <w:rPr/>
        <w:t>круглі столи та open talk із запрошеними експертами.</w:t>
      </w:r>
    </w:p>
    <w:p>
      <w:pPr>
        <w:pStyle w:val="Normal"/>
        <w:rPr/>
      </w:pPr>
      <w:r>
        <w:rPr/>
        <w:t>Ці заходи сприятимуть розвитку навичок аргументації, емоційного інтелекту, соціальної відповідальності, а також формуватимуть атмосферу партнерства у стосунках між усіма учасниками освітнього процесу. Окрім того, дані заходи можуть бути доповнені розробленням та впровадженням наступних курсів:</w:t>
      </w:r>
    </w:p>
    <w:p>
      <w:pPr>
        <w:pStyle w:val="Normal"/>
        <w:rPr/>
      </w:pPr>
      <w:r>
        <w:rPr/>
        <w:t>1. «Громадянська відповідальність в умовах війни» – курс, який дозволяє осмислити роль кожного громадянина в захисті держави, обговорити етичні дилеми війни, розвинути почуття солідарності й національної ідентичності.</w:t>
      </w:r>
    </w:p>
    <w:p>
      <w:pPr>
        <w:pStyle w:val="Normal"/>
        <w:rPr/>
      </w:pPr>
      <w:r>
        <w:rPr/>
        <w:t>2. «Волонтерство як стиль життя» – курс із вивченням історії волонтерського руху в Україні, методів організації волонтерської допомоги, а також практичного залучення студентів до ініціатив у громаді.</w:t>
      </w:r>
    </w:p>
    <w:p>
      <w:pPr>
        <w:pStyle w:val="Normal"/>
        <w:rPr/>
      </w:pPr>
      <w:r>
        <w:rPr/>
        <w:t>3. «Цифрова етика» – курс, що об’єднує теми інформаційної безпеки, медіаграмотності, етики поведінки в соціальних мережах, відповідального поширення інформації під час війни.</w:t>
      </w:r>
    </w:p>
    <w:p>
      <w:pPr>
        <w:pStyle w:val="Normal"/>
        <w:rPr/>
      </w:pPr>
      <w:r>
        <w:rPr/>
        <w:t>4. «Етика майбутнього фахівця» – курс для студентів будь-якої спеціальності, що розкриває моральні аспекти професії, етичні дилеми, з якими можуть зіштовхнутися майбутні фахівці в кризових умовах.</w:t>
      </w:r>
    </w:p>
    <w:p>
      <w:pPr>
        <w:pStyle w:val="Normal"/>
        <w:rPr/>
      </w:pPr>
      <w:r>
        <w:rPr/>
        <w:t xml:space="preserve">Міжкультурна складова розробленої програми може включати: </w:t>
      </w:r>
    </w:p>
    <w:p>
      <w:pPr>
        <w:pStyle w:val="Normal"/>
        <w:rPr/>
      </w:pPr>
      <w:r>
        <w:rPr/>
        <w:t xml:space="preserve">1. Міжкультурні діалоги </w:t>
      </w:r>
      <w:r>
        <w:rPr>
          <w:lang w:val="ru-RU"/>
        </w:rPr>
        <w:t>–</w:t>
      </w:r>
      <w:r>
        <w:rPr/>
        <w:t xml:space="preserve"> організація відкритих дискусій, круглих столів, тренінгів за участі студентів різного походження. Тематика може охоплювати питання ідентичності, прав людини, релігійної толерантності, мови як елемента культури тощо.</w:t>
      </w:r>
    </w:p>
    <w:p>
      <w:pPr>
        <w:pStyle w:val="Normal"/>
        <w:rPr/>
      </w:pPr>
      <w:r>
        <w:rPr>
          <w:lang w:val="ru-RU"/>
        </w:rPr>
        <w:t xml:space="preserve">2. </w:t>
      </w:r>
      <w:r>
        <w:rPr/>
        <w:t>Фестивалі культур – заходи, що презентують традиції, кухню, музику, танці, історії різних народів, які навчаються в університеті. Такі події сприяють налагодженню горизонтальних зв’язків, зменшують соціальну відстороненість та допомагають внутрішньо переміщеним особам, студентам з окупованих територій чи іноземним студентам інтегруватися у спільноту.</w:t>
      </w:r>
    </w:p>
    <w:p>
      <w:pPr>
        <w:pStyle w:val="Normal"/>
        <w:rPr/>
      </w:pPr>
      <w:r>
        <w:rPr/>
        <w:t>3. Ціннісні практики – організація днів національної пам’яті, акцій солідарності, благодійних ініціатив, спільних волонтерських проєктів, що об’єднують студентів навколо спільних етичних принципів: гідності, свободи, відповідальності, взаємопідтримки.</w:t>
      </w:r>
    </w:p>
    <w:p>
      <w:pPr>
        <w:pStyle w:val="Normal"/>
        <w:rPr/>
      </w:pPr>
      <w:r>
        <w:rPr/>
        <w:t>4. Психоосвітні семінари – робота з упередженнями, ксенофобією, травматичним досвідом через фасилітовані групи підтримки, соціальні ігри, рефлексивні вправи.</w:t>
      </w:r>
    </w:p>
    <w:p>
      <w:pPr>
        <w:pStyle w:val="Normal"/>
        <w:rPr/>
      </w:pPr>
      <w:r>
        <w:rPr>
          <w:szCs w:val="28"/>
        </w:rPr>
        <w:t>Одним із ключових напрямів індивідуалізації виховної роботи в контексті розробленої програми має стати менторський підхід, що передбачає підтримку першокурсників досвідченішими студентами (старшокурсниками, активістами). Для цього запропоновано впровадження програми «Перший товариш»:</w:t>
      </w:r>
    </w:p>
    <w:p>
      <w:pPr>
        <w:pStyle w:val="Normal"/>
        <w:rPr>
          <w:rFonts w:eastAsia="Times New Roman"/>
          <w:szCs w:val="28"/>
        </w:rPr>
      </w:pPr>
      <w:r>
        <w:rPr>
          <w:rFonts w:eastAsia="Times New Roman"/>
          <w:szCs w:val="28"/>
        </w:rPr>
        <w:t xml:space="preserve">– </w:t>
      </w:r>
      <w:r>
        <w:rPr>
          <w:rFonts w:eastAsia="Times New Roman"/>
          <w:szCs w:val="28"/>
        </w:rPr>
        <w:t>кожному першокурснику закріплюється ментор-студент, який знайомить його з внутрішнім життям університету;</w:t>
      </w:r>
    </w:p>
    <w:p>
      <w:pPr>
        <w:pStyle w:val="Normal"/>
        <w:rPr>
          <w:rFonts w:eastAsia="Times New Roman"/>
          <w:szCs w:val="28"/>
        </w:rPr>
      </w:pPr>
      <w:r>
        <w:rPr>
          <w:rFonts w:eastAsia="Times New Roman"/>
          <w:szCs w:val="28"/>
        </w:rPr>
        <w:t xml:space="preserve">– </w:t>
      </w:r>
      <w:r>
        <w:rPr>
          <w:rFonts w:eastAsia="Times New Roman"/>
          <w:szCs w:val="28"/>
        </w:rPr>
        <w:t>ментори проходять базову підготовку з етичної комунікації, академічної доброчесності та психологічної підтримки;</w:t>
      </w:r>
    </w:p>
    <w:p>
      <w:pPr>
        <w:pStyle w:val="Normal"/>
        <w:rPr>
          <w:rFonts w:eastAsia="Times New Roman"/>
          <w:szCs w:val="28"/>
        </w:rPr>
      </w:pPr>
      <w:r>
        <w:rPr>
          <w:rFonts w:eastAsia="Times New Roman"/>
          <w:szCs w:val="28"/>
        </w:rPr>
        <w:t xml:space="preserve">– </w:t>
      </w:r>
      <w:r>
        <w:rPr>
          <w:rFonts w:eastAsia="Times New Roman"/>
          <w:szCs w:val="28"/>
        </w:rPr>
        <w:t>реалізуються формати менторських зустрічей: інтерактивні воркшопи, неформальні зустрічі, участь у спільних проєктах;</w:t>
      </w:r>
    </w:p>
    <w:p>
      <w:pPr>
        <w:pStyle w:val="Normal"/>
        <w:rPr>
          <w:rFonts w:eastAsia="Times New Roman"/>
          <w:szCs w:val="28"/>
        </w:rPr>
      </w:pPr>
      <w:r>
        <w:rPr>
          <w:rFonts w:eastAsia="Times New Roman"/>
          <w:szCs w:val="28"/>
        </w:rPr>
        <w:t xml:space="preserve">– </w:t>
      </w:r>
      <w:r>
        <w:rPr>
          <w:rFonts w:eastAsia="Times New Roman"/>
          <w:szCs w:val="28"/>
        </w:rPr>
        <w:t>формуються мікроспільноти студентської взаємопідтримки.</w:t>
      </w:r>
    </w:p>
    <w:p>
      <w:pPr>
        <w:pStyle w:val="Normal"/>
        <w:rPr>
          <w:rFonts w:eastAsia="Times New Roman"/>
          <w:szCs w:val="28"/>
        </w:rPr>
      </w:pPr>
      <w:r>
        <w:rPr>
          <w:rFonts w:eastAsia="Times New Roman"/>
          <w:szCs w:val="28"/>
        </w:rPr>
        <w:t>Такий підхід дозволить не лише знизити рівень стресу під час адаптації до нового середовища, а й створити умови для передачі культурних цінностей, норм поведінки, розвитку лідерських якостей та соціального включення в академічну спільноту.</w:t>
      </w:r>
    </w:p>
    <w:p>
      <w:pPr>
        <w:pStyle w:val="Normal"/>
        <w:rPr>
          <w:rFonts w:eastAsia="Times New Roman"/>
          <w:szCs w:val="28"/>
        </w:rPr>
      </w:pPr>
      <w:r>
        <w:rPr>
          <w:rFonts w:eastAsia="Times New Roman"/>
          <w:szCs w:val="28"/>
        </w:rPr>
      </w:r>
    </w:p>
    <w:p>
      <w:pPr>
        <w:pStyle w:val="Heading1"/>
        <w:numPr>
          <w:ilvl w:val="0"/>
          <w:numId w:val="0"/>
        </w:numPr>
        <w:ind w:hanging="0" w:start="0" w:end="0"/>
        <w:jc w:val="both"/>
        <w:rPr/>
      </w:pPr>
      <w:r>
        <w:rPr/>
      </w:r>
      <w:bookmarkStart w:id="9" w:name="__RefHeading___Toc201493084"/>
      <w:bookmarkStart w:id="10" w:name="__RefHeading___Toc201493084"/>
      <w:bookmarkEnd w:id="10"/>
    </w:p>
    <w:p>
      <w:pPr>
        <w:pStyle w:val="Heading1"/>
        <w:ind w:firstLine="708" w:end="0"/>
        <w:jc w:val="both"/>
        <w:rPr>
          <w:color w:val="000000"/>
        </w:rPr>
      </w:pPr>
      <w:bookmarkStart w:id="11" w:name="__RefHeading___Toc201493079"/>
      <w:bookmarkEnd w:id="11"/>
      <w:r>
        <w:rPr>
          <w:color w:val="000000"/>
        </w:rPr>
        <w:t>Висновки до розділу ІІ</w:t>
      </w:r>
    </w:p>
    <w:p>
      <w:pPr>
        <w:pStyle w:val="Normal"/>
        <w:rPr>
          <w:color w:val="000000"/>
        </w:rPr>
      </w:pPr>
      <w:r>
        <w:rPr>
          <w:color w:val="000000"/>
        </w:rPr>
      </w:r>
    </w:p>
    <w:p>
      <w:pPr>
        <w:pStyle w:val="Normal"/>
        <w:rPr>
          <w:color w:val="000000"/>
        </w:rPr>
      </w:pPr>
      <w:r>
        <w:rPr>
          <w:color w:val="000000"/>
        </w:rPr>
        <w:t>Експериментальне дослідження мало на меті виявити особливості, труднощі та ефективність виховної роботи в закладах вищої освіти в умовах воєнного стану. Базовими майданчиками дослідження стали два провідні університети міста Одеси – Одеський національний університет імені І.</w:t>
      </w:r>
      <w:r>
        <w:rPr>
          <w:color w:val="000000"/>
          <w:lang w:val="ru-RU"/>
        </w:rPr>
        <w:t> </w:t>
      </w:r>
      <w:r>
        <w:rPr>
          <w:color w:val="000000"/>
        </w:rPr>
        <w:t>І.</w:t>
      </w:r>
      <w:r>
        <w:rPr>
          <w:color w:val="000000"/>
          <w:lang w:val="ru-RU"/>
        </w:rPr>
        <w:t> </w:t>
      </w:r>
      <w:r>
        <w:rPr>
          <w:color w:val="000000"/>
        </w:rPr>
        <w:t xml:space="preserve">Мечникова та Національний університет «Одеська політехніка», що дозволило залучити репрезентативну вибірку студентства різних спеціальностей, курсів і форм навчання. Організація дослідження відбувалася з чітким дотриманням етичних норм: добровільність участі, гарантія анонімності відповідей та об’єктивність збору інформації, що дозволило створити довірливу атмосферу, в якій студенти могли вільно висловлювати свої думки про реальний стан виховної роботи в закладі вищої освіти та своєю чергою стало підґрунтям для формування достовірної емпіричної бази. </w:t>
      </w:r>
    </w:p>
    <w:p>
      <w:pPr>
        <w:pStyle w:val="Normal"/>
        <w:rPr>
          <w:color w:val="000000"/>
        </w:rPr>
      </w:pPr>
      <w:r>
        <w:rPr>
          <w:color w:val="000000"/>
        </w:rPr>
        <w:t>У дослідженні особливостей виховної роботи в закладах вищої освіти в умовах воєнного стану було застосовано комплекс методів, які охоплюють як теоретичний, так і емпіричний рівні аналізу. Основну увагу в емпіричній частині приділено методу анкетування, що дозволило оперативно зібрати соціально значущу інформацію від значної кількості респондентів. Розроблена анкета, яка включала 3 блоки запитань забезпечила можливість оцінити рівень обізнаності студентів щодо системи виховної роботи, ефективність її організаційних форм, ступінь залучення студентства до позааудиторної активності та вплив соціального середовища на формування цінностей. Високий ступінь валідності та надійності розробленої анкети був досягнутий завдяки чіткому структуруванню запитань, дотриманню принципів нейтральності формулювань і забезпеченню конфіденційності. В опитуванні прийняло участь 30</w:t>
      </w:r>
      <w:r>
        <w:rPr>
          <w:color w:val="000000"/>
        </w:rPr>
        <w:t>0</w:t>
      </w:r>
      <w:r>
        <w:rPr>
          <w:color w:val="000000"/>
        </w:rPr>
        <w:t xml:space="preserve"> студентів. </w:t>
      </w:r>
    </w:p>
    <w:p>
      <w:pPr>
        <w:pStyle w:val="Normal"/>
        <w:rPr>
          <w:color w:val="000000"/>
        </w:rPr>
      </w:pPr>
      <w:r>
        <w:rPr>
          <w:color w:val="000000"/>
        </w:rPr>
        <w:t>Аналіз отриманих результатів показав неоднорідність оцінок студентів. Більшість респондентів визнають необхідність виховної роботи та відзначають активність кураторів, студентського самоврядування та окремих викладачів, однак значна частина студентів не брала участі у виховних заходах або не знає про наявні канали звернення та психологічну службу. Також спостерігається нерівномірність у проведенні заходів: культурно-масові форми залишаються найбільш поширеними, тоді як правова просвіта, психологічна підтримка, навчання надання першої допомоги та самоврядна активність відчутно менше реалізовані.</w:t>
      </w:r>
    </w:p>
    <w:p>
      <w:pPr>
        <w:pStyle w:val="Normal"/>
        <w:rPr>
          <w:color w:val="000000"/>
        </w:rPr>
      </w:pPr>
      <w:r>
        <w:rPr>
          <w:color w:val="000000"/>
        </w:rPr>
        <w:t>Отже, результати дослідження свідчать про те, що організація виховної роботи в Одеському національному університеті імені І. І. Мечникова та Національному університеті «Одеська політехніка» частково ефективна, проте потребує покращення інформування студентів, підвищення регулярності та різноманітності заходів, а також активного залучення студентів до планування виховної роботи. Ці висновки створюють підґрунтя для подальшої модернізації виховної системи з урахуванням викликів воєнного стану та потреб студентської молоді.</w:t>
      </w:r>
    </w:p>
    <w:p>
      <w:pPr>
        <w:pStyle w:val="Normal"/>
        <w:rPr/>
      </w:pPr>
      <w:r>
        <w:rPr/>
        <w:t xml:space="preserve">Удосконалення організації дозвілля та психологічної підтримки студентів постає як стратегічно важливий напрям покращення виховної роботи у закладах вищої освіти в умовах воєнного стану. Забезпечення якісного, змістовного та інноваційного дозвілля, зокрема через використання </w:t>
      </w:r>
      <w:r>
        <w:rPr>
          <w:lang w:val="en-US"/>
        </w:rPr>
        <w:t>VR</w:t>
      </w:r>
      <w:r>
        <w:rPr/>
        <w:t>/</w:t>
      </w:r>
      <w:r>
        <w:rPr>
          <w:lang w:val="en-US"/>
        </w:rPr>
        <w:t>AR</w:t>
      </w:r>
      <w:r>
        <w:rPr/>
        <w:t>-технологій і гейміфікацію, сприяє не лише зниженню емоційної напруги, а й формуванню активної громадянської позиції, навичок співпраці та самореалізації. Паралельно із цим розбудова системи психосоціальної підтримки – шляхом створення цифрових щоденників розвитку, організації тренінгів, арт-терапевтичних заходів та підтримуючих груп – дозволяє студентам адаптуватися до нових викликів, зберігати психічне здоров’я, долати стрес і тривожність, формуючи внутрішню стійкість і готовність до професійного та особистісного зростання. Такий комплексний підхід є запорукою формування гармонійної, морально зрілої та соціально відповідальної особистості у нових реаліях українського суспільства.</w:t>
      </w:r>
    </w:p>
    <w:p>
      <w:pPr>
        <w:pStyle w:val="Normal"/>
        <w:rPr/>
      </w:pPr>
      <w:r>
        <w:rPr/>
        <w:t>Запропоновано програму виховної роботи для Одеського національного університету імені І. І. Мечникова та Національного університету «Одеська політехніка», яка враховує потребу в переосмисленні ролі виховання у сучасному закладі вищої освіти. Програма орієнтована на формування гармонійно розвиненої, психоемоційно стійкої, соціально активної та патріотично налаштованої особистості студента. Основна увага зосереджена на тому, щоби виховний простір університету охоплював не лише традиційні напрями діяльності, а й відповідав викликам часу, зокрема війни, цифровізації, посилення психоемоційного навантаження на молодь. Програма містить комплексний підхід до виховання через поєднання навчального та позанавчального компонентів, інтеграцію інноваційних інструментів – таких як гейміфікація, віртуальна та доповнена реальність, цифрові щоденники, менторські практики та міжкультурні ініціативи. Значну роль відведено створенню середовища для самовираження студентів, їхнього залучення до суспільно важливих дискусій, ініціатив та спільнот, що сприяє глибшому розумінню власної громадянської ролі. Такий підхід формує нову якість виховного процесу в університеті – відкриту, ціннісно орієнтовану та здатну адаптуватися до змін у соціальному та освітньому середовищі.</w:t>
      </w:r>
      <w:r>
        <w:br w:type="page"/>
      </w:r>
    </w:p>
    <w:p>
      <w:pPr>
        <w:pStyle w:val="Heading1"/>
        <w:rPr>
          <w:shd w:fill="FFFFFF" w:val="clear"/>
        </w:rPr>
      </w:pPr>
      <w:bookmarkStart w:id="12" w:name="__RefHeading___Toc201493085"/>
      <w:bookmarkEnd w:id="12"/>
      <w:r>
        <w:rPr>
          <w:shd w:fill="FFFFFF" w:val="clear"/>
        </w:rPr>
        <w:t>ВИСНОВКИ</w:t>
      </w:r>
    </w:p>
    <w:p>
      <w:pPr>
        <w:pStyle w:val="Normal"/>
        <w:rPr>
          <w:szCs w:val="28"/>
          <w:shd w:fill="FFFFFF" w:val="clear"/>
        </w:rPr>
      </w:pPr>
      <w:r>
        <w:rPr>
          <w:szCs w:val="28"/>
          <w:shd w:fill="FFFFFF" w:val="clear"/>
        </w:rPr>
      </w:r>
    </w:p>
    <w:p>
      <w:pPr>
        <w:pStyle w:val="Normal"/>
        <w:rPr>
          <w:szCs w:val="28"/>
          <w:shd w:fill="FFFFFF" w:val="clear"/>
        </w:rPr>
      </w:pPr>
      <w:r>
        <w:rPr>
          <w:szCs w:val="28"/>
          <w:shd w:fill="FFFFFF" w:val="clear"/>
        </w:rPr>
      </w:r>
    </w:p>
    <w:p>
      <w:pPr>
        <w:pStyle w:val="Normal"/>
        <w:rPr>
          <w:szCs w:val="28"/>
          <w:shd w:fill="FFFFFF" w:val="clear"/>
        </w:rPr>
      </w:pPr>
      <w:r>
        <w:rPr>
          <w:szCs w:val="28"/>
          <w:shd w:fill="FFFFFF" w:val="clear"/>
        </w:rPr>
        <w:t xml:space="preserve">На підставі результатів проведеного дослідження можна зробити  наступні висновки. </w:t>
      </w:r>
    </w:p>
    <w:p>
      <w:pPr>
        <w:pStyle w:val="Normal"/>
        <w:rPr/>
      </w:pPr>
      <w:r>
        <w:rPr/>
        <w:t>1. Встановлено, що ефективність виховного процесу залежить від цілісного поєднання особистісно орієнтованого та гуманістичного підходів, які передбачають створення сприятливого освітнього середовища, розвиток критичного мислення, самосвідомості, відповідальності й громадянської активності студентської молоді. Умови воєнного стану зумовлюють зростання психоемоційного навантаження, зниження мотивації та потребу в соціально-психологічній підтримці, водночас актуалізуючи потенціал молоді до адаптації, самовизначення і соціальної ініціативи. Показано, що особливого значення в умовах війни набуває нормативно-правове забезпечення виховної діяльності, що регламентується низкою законодавчих актів та концепцій, які визначають ключові напрями формування морально зрілої, патріотично налаштованої особистості. Разом з тим, доведено необхідність удосконалення інституційного механізму реалізації виховної політики в ЗВО через активізацію діяльності рад з виховної роботи, кураторства та органів студентського самоврядування.</w:t>
      </w:r>
    </w:p>
    <w:p>
      <w:pPr>
        <w:pStyle w:val="Normal"/>
        <w:rPr/>
      </w:pPr>
      <w:r>
        <w:rPr/>
        <w:t>2. У результаті проведеного експериментального дослідження встановлено, що виховна робота в закладах вищої освіти в умовах воєнного стану має певну системність і структурованість, проте спостерігаються прогалини у поінформованості та залученості студентів. Аналіз діяльності двох провідних університетів Одеси дозволив залучити студентів різних курсів і спеціальностей, що забезпечило репрезентативність отриманих даних. Анкетування як метод збору інформації дозволило охарактеризувати стан виховної роботи та виявити слабкі місця, зокрема низьку поінформованість студентів про психологічну службу, канали звернення та можливості участі у плануванні виховних заходів.</w:t>
      </w:r>
    </w:p>
    <w:p>
      <w:pPr>
        <w:pStyle w:val="Normal"/>
        <w:rPr/>
      </w:pPr>
      <w:r>
        <w:rPr/>
      </w:r>
    </w:p>
    <w:p>
      <w:pPr>
        <w:pStyle w:val="Normal"/>
        <w:rPr/>
      </w:pPr>
      <w:r>
        <w:rPr/>
        <w:t>Виявлено, що студентство загалом позитивно оцінює організацію виховного процесу, особливо акцентуючи увагу на культурно-масових заходах та інструктажах щодо безпеки під час воєнного стану, надання першої медичної та психологічної допомоги. Водночас значна частка студентів не брала активної участі у дискусійних платформах, правовій просвіті, самоврядуванні та не знала про можливості звернення за допомогою до суб’єктів виховної роботи.</w:t>
      </w:r>
    </w:p>
    <w:p>
      <w:pPr>
        <w:pStyle w:val="Normal"/>
        <w:rPr/>
      </w:pPr>
      <w:r>
        <w:rPr/>
        <w:t>Таким чином, для підвищення ефективності виховної роботи в університетах необхідно спрямувати зусилля на: активізацію участі студентів у плануванні та організації заходів, розширення форм громадянської, морально-етичної, правової та психологічної просвіти, а також адаптацію системи виховної роботи до викликів воєнного стану з урахуванням актуальних потреб та очікувань студентської аудиторії.</w:t>
      </w:r>
    </w:p>
    <w:p>
      <w:pPr>
        <w:pStyle w:val="Normal"/>
        <w:rPr/>
      </w:pPr>
      <w:r>
        <w:rPr/>
        <w:t xml:space="preserve">3. З’ясовано, що в умовах воєнного стану серед ефективних інноваційних напрямів особливе місце посідають проєктно-орієнтоване виховання, інтеграція виховної компоненти в навчальні дисципліни, міжкультурне та ціннісно-орієнтоване виховання, які забезпечують гармонійне поєднання освітніх і виховних завдань із практиками суспільного залучення. Показано ефективність удосконалення організації дозвілля та психологічної підтримки студентів через гейміфікацію, </w:t>
      </w:r>
      <w:r>
        <w:rPr>
          <w:lang w:val="en-US"/>
        </w:rPr>
        <w:t>VR</w:t>
      </w:r>
      <w:r>
        <w:rPr/>
        <w:t>/</w:t>
      </w:r>
      <w:r>
        <w:rPr>
          <w:lang w:val="en-US"/>
        </w:rPr>
        <w:t>AR</w:t>
      </w:r>
      <w:r>
        <w:rPr/>
        <w:t xml:space="preserve">-технології, запровадження цифрових щоденників розвитку, проведення тренінгів і арт-терапевтичних заходів. Доведено, що цей комплекс заходів створює сприятливе середовище для самореалізації, зміцнення психоемоційної стійкості, подолання стресу та тривожності. </w:t>
      </w:r>
      <w:r>
        <w:rPr>
          <w:lang w:val="ru-RU"/>
        </w:rPr>
        <w:t>Рекомендовано впроваджувати такі підходи в систему виховання як елемент забезпечення внутрішньої готовності молоді до професійного та особистісного розвитку, що відповідає потребам сталого розвитку демократичного суспільства.</w:t>
      </w:r>
    </w:p>
    <w:p>
      <w:pPr>
        <w:pStyle w:val="Normal"/>
        <w:rPr/>
      </w:pPr>
      <w:r>
        <w:rPr/>
        <w:t>4. У роботі розроблено програму виховної роботи для Одеського національного університету імені І.І. Мечникова та Національного університету «Одеська політехніка», яка враховує трансформації сучасного освітнього простору, потреби молоді в умовах воєнного стану та суспільний запит на формування не лише кваліфікованого, а й соціально відповідального фахівця. Встановлено, що ефективна виховна система має охоплювати не тільки традиційні напрями патріотичного, морального, естетичного та трудового виховання, а й бути орієнтованою на розвиток комунікативної культури, критичного мислення, стресостійкості, толерантності, здатності до саморефлексії та адаптації в мінливому середовищі. Запропонована програма передбачає міждисциплінарний, психосоціальний та технологічний підходи, включаючи цифрові платформи саморозвитку, менторські системи, VR/AR-технології, гейміфіковані формати виховання, а також платформи студентського самовираження й міжкультурного діалогу. Доведено, що інтеграція навчального і позанавчального компонентів, участь студентів у плануванні виховного процесу, а також комплексна система моніторингу результативності сприяють формуванню цілісної виховної екосистеми в університеті, що здатна гнучко реагувати на сучасні виклики й забезпечувати повноцінний розвиток особистості студента.</w:t>
      </w:r>
    </w:p>
    <w:p>
      <w:pPr>
        <w:pStyle w:val="BodyText"/>
        <w:spacing w:lineRule="auto" w:line="360" w:before="3" w:after="0"/>
        <w:ind w:firstLine="710" w:start="0" w:end="-1"/>
        <w:rPr>
          <w:szCs w:val="28"/>
          <w:shd w:fill="FFFFFF" w:val="clear"/>
        </w:rPr>
      </w:pPr>
      <w:r>
        <w:rPr>
          <w:szCs w:val="28"/>
          <w:shd w:fill="FFFFFF" w:val="clear"/>
        </w:rPr>
      </w:r>
    </w:p>
    <w:sectPr>
      <w:headerReference w:type="default" r:id="rId4"/>
      <w:headerReference w:type="first" r:id="rId5"/>
      <w:type w:val="nextPage"/>
      <w:pgSz w:w="11906" w:h="16838"/>
      <w:pgMar w:left="1701" w:right="851" w:gutter="0" w:header="454" w:top="1134" w:footer="0" w:bottom="1134"/>
      <w:pgNumType w:fmt="decimal"/>
      <w:formProt w:val="false"/>
      <w:titlePg/>
      <w:textDirection w:val="lrTb"/>
      <w:docGrid w:type="default" w:linePitch="360" w:charSpace="0"/>
    </w:sectPr>
  </w:body>
</w:document>
</file>

<file path=word/fontTable.xml><?xml version="1.0" encoding="utf-8"?>
<w:fonts xmlns:w="http://schemas.openxmlformats.org/wordprocessingml/2006/main" xmlns:r="http://schemas.openxmlformats.org/officeDocument/2006/relationships">
  <w:font w:name="Times New Roman">
    <w:charset w:val="00" w:characterSet="windows-1252"/>
    <w:family w:val="roman"/>
    <w:pitch w:val="variable"/>
  </w:font>
  <w:font w:name="Symbol">
    <w:charset w:val="02"/>
    <w:family w:val="roman"/>
    <w:pitch w:val="variable"/>
  </w:font>
  <w:font w:name="Arial">
    <w:charset w:val="00" w:characterSet="windows-1252"/>
    <w:family w:val="swiss"/>
    <w:pitch w:val="variable"/>
  </w:font>
  <w:font w:name="Liberation Serif">
    <w:altName w:val="Times New Roman"/>
    <w:charset w:val="00" w:characterSet="windows-1252"/>
    <w:family w:val="roman"/>
    <w:pitch w:val="variable"/>
  </w:font>
  <w:font w:name="Courier New">
    <w:charset w:val="00" w:characterSet="windows-1252"/>
    <w:family w:val="modern"/>
    <w:pitch w:val="default"/>
  </w:font>
  <w:font w:name="Wingdings">
    <w:charset w:val="02"/>
    <w:family w:val="auto"/>
    <w:pitch w:val="variable"/>
  </w:font>
  <w:font w:name="Calibri">
    <w:charset w:val="00" w:characterSet="windows-1252"/>
    <w:family w:val="swiss"/>
    <w:pitch w:val="variable"/>
  </w:font>
  <w:font w:name="Calibri">
    <w:charset w:val="00" w:characterSet="windows-1252"/>
    <w:family w:val="roman"/>
    <w:pitch w:val="variable"/>
  </w:font>
</w:fonts>
</file>

<file path=word/header1.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Header"/>
      <w:jc w:val="end"/>
      <w:rPr>
        <w:sz w:val="24"/>
        <w:szCs w:val="24"/>
      </w:rPr>
    </w:pPr>
    <w:r>
      <w:rPr>
        <w:sz w:val="24"/>
        <w:szCs w:val="24"/>
      </w:rPr>
      <w:fldChar w:fldCharType="begin"/>
    </w:r>
    <w:r>
      <w:rPr>
        <w:sz w:val="24"/>
        <w:szCs w:val="24"/>
      </w:rPr>
      <w:instrText xml:space="preserve"> PAGE </w:instrText>
    </w:r>
    <w:r>
      <w:rPr>
        <w:sz w:val="24"/>
        <w:szCs w:val="24"/>
      </w:rPr>
      <w:fldChar w:fldCharType="separate"/>
    </w:r>
    <w:r>
      <w:rPr>
        <w:sz w:val="24"/>
        <w:szCs w:val="24"/>
      </w:rPr>
      <w:t>83</w:t>
    </w:r>
    <w:r>
      <w:rPr>
        <w:sz w:val="24"/>
        <w:szCs w:val="24"/>
      </w:rPr>
      <w:fldChar w:fldCharType="end"/>
    </w:r>
  </w:p>
</w:hdr>
</file>

<file path=word/header2.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Header"/>
      <w:rPr/>
    </w:pPr>
    <w:r>
      <w:rPr/>
    </w:r>
  </w:p>
</w:hdr>
</file>

<file path=word/numbering.xml><?xml version="1.0" encoding="utf-8"?>
<w:numbering xmlns:w="http://schemas.openxmlformats.org/wordprocessingml/2006/main" xmlns:o="urn:schemas-microsoft-com:office:office" xmlns:r="http://schemas.openxmlformats.org/officeDocument/2006/relationships" xmlns:v="urn:schemas-microsoft-com:vml" xmlns:mc="http://schemas.openxmlformats.org/markup-compatibility/2006" xmlns:w14="http://schemas.microsoft.com/office/word/2010/wordml" mc:Ignorable="w14">
  <w:abstractNum w:abstractNumId="1">
    <w:lvl w:ilvl="0">
      <w:start w:val="1"/>
      <w:pStyle w:val="Heading1"/>
      <w:numFmt w:val="none"/>
      <w:suff w:val="nothing"/>
      <w:lvlText w:val="%1"/>
      <w:lvlJc w:val="start"/>
      <w:pPr>
        <w:tabs>
          <w:tab w:val="num" w:pos="0"/>
        </w:tabs>
        <w:ind w:start="0" w:hanging="0"/>
      </w:pPr>
    </w:lvl>
    <w:lvl w:ilvl="1">
      <w:start w:val="1"/>
      <w:pStyle w:val="Heading2"/>
      <w:numFmt w:val="none"/>
      <w:suff w:val="nothing"/>
      <w:lvlText w:val="%2"/>
      <w:lvlJc w:val="start"/>
      <w:pPr>
        <w:tabs>
          <w:tab w:val="num" w:pos="0"/>
        </w:tabs>
        <w:ind w:start="0" w:hanging="0"/>
      </w:pPr>
    </w:lvl>
    <w:lvl w:ilvl="2">
      <w:start w:val="1"/>
      <w:pStyle w:val="Heading3"/>
      <w:numFmt w:val="none"/>
      <w:suff w:val="nothing"/>
      <w:lvlText w:val="%3"/>
      <w:lvlJc w:val="start"/>
      <w:pPr>
        <w:tabs>
          <w:tab w:val="num" w:pos="0"/>
        </w:tabs>
        <w:ind w:start="0" w:hanging="0"/>
      </w:pPr>
    </w:lvl>
    <w:lvl w:ilvl="3">
      <w:start w:val="1"/>
      <w:pStyle w:val="Heading4"/>
      <w:numFmt w:val="none"/>
      <w:suff w:val="nothing"/>
      <w:lvlText w:val="%4"/>
      <w:lvlJc w:val="start"/>
      <w:pPr>
        <w:tabs>
          <w:tab w:val="num" w:pos="0"/>
        </w:tabs>
        <w:ind w:start="0" w:hanging="0"/>
      </w:pPr>
    </w:lvl>
    <w:lvl w:ilvl="4">
      <w:start w:val="1"/>
      <w:pStyle w:val="Heading5"/>
      <w:numFmt w:val="none"/>
      <w:suff w:val="nothing"/>
      <w:lvlText w:val="%5"/>
      <w:lvlJc w:val="start"/>
      <w:pPr>
        <w:tabs>
          <w:tab w:val="num" w:pos="0"/>
        </w:tabs>
        <w:ind w:start="0" w:hanging="0"/>
      </w:pPr>
    </w:lvl>
    <w:lvl w:ilvl="5">
      <w:start w:val="1"/>
      <w:pStyle w:val="Heading6"/>
      <w:numFmt w:val="none"/>
      <w:suff w:val="nothing"/>
      <w:lvlText w:val="%6"/>
      <w:lvlJc w:val="start"/>
      <w:pPr>
        <w:tabs>
          <w:tab w:val="num" w:pos="0"/>
        </w:tabs>
        <w:ind w:start="0" w:hanging="0"/>
      </w:pPr>
    </w:lvl>
    <w:lvl w:ilvl="6">
      <w:start w:val="1"/>
      <w:pStyle w:val="Heading7"/>
      <w:numFmt w:val="none"/>
      <w:suff w:val="nothing"/>
      <w:lvlText w:val="%7"/>
      <w:lvlJc w:val="start"/>
      <w:pPr>
        <w:tabs>
          <w:tab w:val="num" w:pos="0"/>
        </w:tabs>
        <w:ind w:start="0" w:hanging="0"/>
      </w:pPr>
    </w:lvl>
    <w:lvl w:ilvl="7">
      <w:start w:val="1"/>
      <w:pStyle w:val="Heading8"/>
      <w:numFmt w:val="none"/>
      <w:suff w:val="nothing"/>
      <w:lvlText w:val="%8"/>
      <w:lvlJc w:val="start"/>
      <w:pPr>
        <w:tabs>
          <w:tab w:val="num" w:pos="0"/>
        </w:tabs>
        <w:ind w:start="0" w:hanging="0"/>
      </w:pPr>
    </w:lvl>
    <w:lvl w:ilvl="8">
      <w:start w:val="1"/>
      <w:pStyle w:val="Heading9"/>
      <w:numFmt w:val="none"/>
      <w:suff w:val="nothing"/>
      <w:lvlText w:val="%9"/>
      <w:lvlJc w:val="start"/>
      <w:pPr>
        <w:tabs>
          <w:tab w:val="num" w:pos="0"/>
        </w:tabs>
        <w:ind w:start="0" w:hanging="0"/>
      </w:pPr>
    </w:lvl>
  </w:abstractNum>
  <w:abstractNum w:abstractNumId="2">
    <w:lvl w:ilvl="0">
      <w:start w:val="1"/>
      <w:numFmt w:val="bullet"/>
      <w:lvlText w:val="–"/>
      <w:lvlJc w:val="start"/>
      <w:pPr>
        <w:tabs>
          <w:tab w:val="num" w:pos="0"/>
        </w:tabs>
        <w:ind w:start="1069" w:hanging="360"/>
      </w:pPr>
      <w:rPr>
        <w:rFonts w:ascii="Times New Roman" w:hAnsi="Times New Roman" w:cs="Times New Roman" w:hint="default"/>
      </w:rPr>
    </w:lvl>
  </w:abstractNum>
  <w:num w:numId="1">
    <w:abstractNumId w:val="1"/>
  </w:num>
  <w:num w:numId="2">
    <w:abstractNumId w:val="2"/>
  </w:num>
</w:numbering>
</file>

<file path=word/settings.xml><?xml version="1.0" encoding="utf-8"?>
<w:settings xmlns:w="http://schemas.openxmlformats.org/wordprocessingml/2006/main">
  <w:zoom w:percent="100"/>
  <w:defaultTabStop w:val="708"/>
  <w:autoHyphenation w:val="true"/>
  <w:hyphenationZone w:val="0"/>
  <w:compat>
    <w:doNotBreakWrappedTables/>
    <w:compatSetting w:name="compatibilityMode" w:uri="http://schemas.microsoft.com/office/word" w:val="12"/>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Liberation Serif" w:hAnsi="Liberation Serif" w:eastAsia="NSimSun" w:cs="Lucida Sans"/>
        <w:sz w:val="24"/>
        <w:szCs w:val="24"/>
        <w:lang w:val="uk-UA" w:eastAsia="zh-CN" w:bidi="hi-IN"/>
      </w:rPr>
    </w:rPrDefault>
    <w:pPrDefault>
      <w:pPr>
        <w:suppressAutoHyphens w:val="true"/>
      </w:pPr>
    </w:pPrDefault>
  </w:docDefaults>
  <w:style w:type="paragraph" w:styleId="Normal">
    <w:name w:val="Normal"/>
    <w:qFormat/>
    <w:pPr>
      <w:widowControl w:val="false"/>
      <w:suppressAutoHyphens w:val="true"/>
      <w:kinsoku w:val="true"/>
      <w:overflowPunct w:val="true"/>
      <w:autoSpaceDE w:val="true"/>
      <w:bidi w:val="0"/>
      <w:spacing w:lineRule="auto" w:line="360"/>
      <w:ind w:firstLine="709" w:start="0" w:end="0"/>
      <w:jc w:val="both"/>
    </w:pPr>
    <w:rPr>
      <w:rFonts w:ascii="Times New Roman" w:hAnsi="Times New Roman" w:eastAsia="Calibri" w:cs="Times New Roman"/>
      <w:color w:val="auto"/>
      <w:sz w:val="28"/>
      <w:szCs w:val="22"/>
      <w:lang w:val="uk-UA" w:bidi="ar-SA" w:eastAsia="zh-CN"/>
    </w:rPr>
  </w:style>
  <w:style w:type="paragraph" w:styleId="Heading1">
    <w:name w:val="heading 1"/>
    <w:basedOn w:val="Normal"/>
    <w:next w:val="Normal"/>
    <w:qFormat/>
    <w:pPr>
      <w:numPr>
        <w:ilvl w:val="0"/>
        <w:numId w:val="1"/>
      </w:numPr>
      <w:ind w:hanging="0" w:start="0" w:end="0"/>
      <w:jc w:val="center"/>
      <w:outlineLvl w:val="0"/>
    </w:pPr>
    <w:rPr>
      <w:rFonts w:eastAsia="Arial" w:cs="Arial"/>
      <w:b/>
      <w:szCs w:val="40"/>
    </w:rPr>
  </w:style>
  <w:style w:type="paragraph" w:styleId="Heading2">
    <w:name w:val="heading 2"/>
    <w:basedOn w:val="Normal"/>
    <w:next w:val="Normal"/>
    <w:qFormat/>
    <w:pPr>
      <w:keepNext w:val="true"/>
      <w:keepLines/>
      <w:numPr>
        <w:ilvl w:val="1"/>
        <w:numId w:val="1"/>
      </w:numPr>
      <w:spacing w:before="360" w:after="200"/>
      <w:outlineLvl w:val="1"/>
    </w:pPr>
    <w:rPr>
      <w:rFonts w:ascii="Arial" w:hAnsi="Arial" w:eastAsia="Arial" w:cs="Arial"/>
      <w:sz w:val="34"/>
    </w:rPr>
  </w:style>
  <w:style w:type="paragraph" w:styleId="Heading3">
    <w:name w:val="heading 3"/>
    <w:basedOn w:val="Normal"/>
    <w:next w:val="Normal"/>
    <w:qFormat/>
    <w:pPr>
      <w:keepNext w:val="true"/>
      <w:keepLines/>
      <w:numPr>
        <w:ilvl w:val="2"/>
        <w:numId w:val="1"/>
      </w:numPr>
      <w:spacing w:before="320" w:after="200"/>
      <w:outlineLvl w:val="2"/>
    </w:pPr>
    <w:rPr>
      <w:rFonts w:ascii="Arial" w:hAnsi="Arial" w:eastAsia="Arial" w:cs="Arial"/>
      <w:sz w:val="30"/>
      <w:szCs w:val="30"/>
    </w:rPr>
  </w:style>
  <w:style w:type="paragraph" w:styleId="Heading4">
    <w:name w:val="heading 4"/>
    <w:basedOn w:val="Normal"/>
    <w:next w:val="Normal"/>
    <w:qFormat/>
    <w:pPr>
      <w:keepNext w:val="true"/>
      <w:keepLines/>
      <w:numPr>
        <w:ilvl w:val="3"/>
        <w:numId w:val="1"/>
      </w:numPr>
      <w:spacing w:before="320" w:after="200"/>
      <w:outlineLvl w:val="3"/>
    </w:pPr>
    <w:rPr>
      <w:rFonts w:ascii="Arial" w:hAnsi="Arial" w:eastAsia="Arial" w:cs="Arial"/>
      <w:b/>
      <w:bCs/>
      <w:sz w:val="26"/>
      <w:szCs w:val="26"/>
    </w:rPr>
  </w:style>
  <w:style w:type="paragraph" w:styleId="Heading5">
    <w:name w:val="heading 5"/>
    <w:basedOn w:val="Normal"/>
    <w:next w:val="Normal"/>
    <w:qFormat/>
    <w:pPr>
      <w:keepNext w:val="true"/>
      <w:keepLines/>
      <w:numPr>
        <w:ilvl w:val="4"/>
        <w:numId w:val="1"/>
      </w:numPr>
      <w:spacing w:before="320" w:after="200"/>
      <w:outlineLvl w:val="4"/>
    </w:pPr>
    <w:rPr>
      <w:rFonts w:ascii="Arial" w:hAnsi="Arial" w:eastAsia="Arial" w:cs="Arial"/>
      <w:b/>
      <w:bCs/>
      <w:sz w:val="24"/>
      <w:szCs w:val="24"/>
    </w:rPr>
  </w:style>
  <w:style w:type="paragraph" w:styleId="Heading6">
    <w:name w:val="heading 6"/>
    <w:basedOn w:val="Normal"/>
    <w:next w:val="Normal"/>
    <w:qFormat/>
    <w:pPr>
      <w:keepNext w:val="true"/>
      <w:keepLines/>
      <w:numPr>
        <w:ilvl w:val="5"/>
        <w:numId w:val="1"/>
      </w:numPr>
      <w:spacing w:before="320" w:after="200"/>
      <w:outlineLvl w:val="5"/>
    </w:pPr>
    <w:rPr>
      <w:rFonts w:ascii="Arial" w:hAnsi="Arial" w:eastAsia="Arial" w:cs="Arial"/>
      <w:b/>
      <w:bCs/>
    </w:rPr>
  </w:style>
  <w:style w:type="paragraph" w:styleId="Heading7">
    <w:name w:val="heading 7"/>
    <w:basedOn w:val="Normal"/>
    <w:next w:val="Normal"/>
    <w:qFormat/>
    <w:pPr>
      <w:keepNext w:val="true"/>
      <w:keepLines/>
      <w:numPr>
        <w:ilvl w:val="6"/>
        <w:numId w:val="1"/>
      </w:numPr>
      <w:spacing w:before="320" w:after="200"/>
      <w:outlineLvl w:val="6"/>
    </w:pPr>
    <w:rPr>
      <w:rFonts w:ascii="Arial" w:hAnsi="Arial" w:eastAsia="Arial" w:cs="Arial"/>
      <w:b/>
      <w:bCs/>
      <w:i/>
      <w:iCs/>
    </w:rPr>
  </w:style>
  <w:style w:type="paragraph" w:styleId="Heading8">
    <w:name w:val="heading 8"/>
    <w:basedOn w:val="Normal"/>
    <w:next w:val="Normal"/>
    <w:qFormat/>
    <w:pPr>
      <w:keepNext w:val="true"/>
      <w:keepLines/>
      <w:numPr>
        <w:ilvl w:val="7"/>
        <w:numId w:val="1"/>
      </w:numPr>
      <w:spacing w:before="320" w:after="200"/>
      <w:outlineLvl w:val="7"/>
    </w:pPr>
    <w:rPr>
      <w:rFonts w:ascii="Arial" w:hAnsi="Arial" w:eastAsia="Arial" w:cs="Arial"/>
      <w:i/>
      <w:iCs/>
    </w:rPr>
  </w:style>
  <w:style w:type="paragraph" w:styleId="Heading9">
    <w:name w:val="heading 9"/>
    <w:basedOn w:val="Normal"/>
    <w:next w:val="Normal"/>
    <w:qFormat/>
    <w:pPr>
      <w:keepNext w:val="true"/>
      <w:keepLines/>
      <w:numPr>
        <w:ilvl w:val="8"/>
        <w:numId w:val="1"/>
      </w:numPr>
      <w:spacing w:before="320" w:after="200"/>
      <w:outlineLvl w:val="8"/>
    </w:pPr>
    <w:rPr>
      <w:rFonts w:ascii="Arial" w:hAnsi="Arial" w:eastAsia="Arial" w:cs="Arial"/>
      <w:i/>
      <w:iCs/>
      <w:sz w:val="21"/>
      <w:szCs w:val="21"/>
    </w:rPr>
  </w:style>
  <w:style w:type="character" w:styleId="WW8Num2z0">
    <w:name w:val="WW8Num2z0"/>
    <w:qFormat/>
    <w:rPr>
      <w:rFonts w:ascii="Symbol" w:hAnsi="Symbol" w:cs="Symbol"/>
      <w:sz w:val="20"/>
    </w:rPr>
  </w:style>
  <w:style w:type="character" w:styleId="WW8Num2z1">
    <w:name w:val="WW8Num2z1"/>
    <w:qFormat/>
    <w:rPr>
      <w:rFonts w:ascii="Courier New" w:hAnsi="Courier New" w:cs="Courier New"/>
      <w:sz w:val="20"/>
    </w:rPr>
  </w:style>
  <w:style w:type="character" w:styleId="WW8Num2z2">
    <w:name w:val="WW8Num2z2"/>
    <w:qFormat/>
    <w:rPr>
      <w:rFonts w:ascii="Wingdings" w:hAnsi="Wingdings" w:cs="Wingdings"/>
      <w:sz w:val="20"/>
    </w:rPr>
  </w:style>
  <w:style w:type="character" w:styleId="WW8Num3z0">
    <w:name w:val="WW8Num3z0"/>
    <w:qFormat/>
    <w:rPr>
      <w:rFonts w:ascii="Symbol" w:hAnsi="Symbol" w:cs="Symbol"/>
      <w:sz w:val="20"/>
    </w:rPr>
  </w:style>
  <w:style w:type="character" w:styleId="WW8Num3z1">
    <w:name w:val="WW8Num3z1"/>
    <w:qFormat/>
    <w:rPr>
      <w:rFonts w:ascii="Courier New" w:hAnsi="Courier New" w:cs="Courier New"/>
      <w:sz w:val="20"/>
    </w:rPr>
  </w:style>
  <w:style w:type="character" w:styleId="WW8Num3z2">
    <w:name w:val="WW8Num3z2"/>
    <w:qFormat/>
    <w:rPr>
      <w:rFonts w:ascii="Wingdings" w:hAnsi="Wingdings" w:cs="Wingdings"/>
      <w:sz w:val="20"/>
    </w:rPr>
  </w:style>
  <w:style w:type="character" w:styleId="WW8Num5z0">
    <w:name w:val="WW8Num5z0"/>
    <w:qFormat/>
    <w:rPr>
      <w:rFonts w:ascii="Times New Roman" w:hAnsi="Times New Roman" w:eastAsia="Times New Roman" w:cs="Times New Roman"/>
      <w:b w:val="false"/>
      <w:bCs w:val="false"/>
      <w:i w:val="false"/>
      <w:iCs w:val="false"/>
      <w:spacing w:val="0"/>
      <w:w w:val="99"/>
      <w:sz w:val="24"/>
      <w:szCs w:val="24"/>
      <w:lang w:val="ru-RU" w:bidi="ar-SA"/>
    </w:rPr>
  </w:style>
  <w:style w:type="character" w:styleId="WW8Num5z1">
    <w:name w:val="WW8Num5z1"/>
    <w:qFormat/>
    <w:rPr>
      <w:lang w:val="ru-RU" w:bidi="ar-SA"/>
    </w:rPr>
  </w:style>
  <w:style w:type="character" w:styleId="WW8Num6z0">
    <w:name w:val="WW8Num6z0"/>
    <w:qFormat/>
    <w:rPr>
      <w:rFonts w:ascii="Symbol" w:hAnsi="Symbol" w:cs="Symbol"/>
      <w:sz w:val="20"/>
    </w:rPr>
  </w:style>
  <w:style w:type="character" w:styleId="WW8Num6z1">
    <w:name w:val="WW8Num6z1"/>
    <w:qFormat/>
    <w:rPr>
      <w:rFonts w:ascii="Courier New" w:hAnsi="Courier New" w:cs="Courier New"/>
      <w:sz w:val="20"/>
    </w:rPr>
  </w:style>
  <w:style w:type="character" w:styleId="WW8Num6z2">
    <w:name w:val="WW8Num6z2"/>
    <w:qFormat/>
    <w:rPr>
      <w:rFonts w:ascii="Wingdings" w:hAnsi="Wingdings" w:cs="Wingdings"/>
      <w:sz w:val="20"/>
    </w:rPr>
  </w:style>
  <w:style w:type="character" w:styleId="WW8Num7z0">
    <w:name w:val="WW8Num7z0"/>
    <w:qFormat/>
    <w:rPr>
      <w:rFonts w:ascii="Times New Roman" w:hAnsi="Times New Roman" w:eastAsia="Times New Roman" w:cs="Times New Roman"/>
      <w:b w:val="false"/>
      <w:bCs w:val="false"/>
      <w:i w:val="false"/>
      <w:iCs w:val="false"/>
      <w:spacing w:val="0"/>
      <w:w w:val="99"/>
      <w:sz w:val="24"/>
      <w:szCs w:val="24"/>
      <w:lang w:val="ru-RU" w:bidi="ar-SA"/>
    </w:rPr>
  </w:style>
  <w:style w:type="character" w:styleId="WW8Num7z1">
    <w:name w:val="WW8Num7z1"/>
    <w:qFormat/>
    <w:rPr>
      <w:lang w:val="ru-RU" w:bidi="ar-SA"/>
    </w:rPr>
  </w:style>
  <w:style w:type="character" w:styleId="WW8Num8z0">
    <w:name w:val="WW8Num8z0"/>
    <w:qFormat/>
    <w:rPr>
      <w:rFonts w:ascii="Symbol" w:hAnsi="Symbol" w:cs="Symbol"/>
      <w:sz w:val="20"/>
    </w:rPr>
  </w:style>
  <w:style w:type="character" w:styleId="WW8Num8z1">
    <w:name w:val="WW8Num8z1"/>
    <w:qFormat/>
    <w:rPr>
      <w:rFonts w:ascii="Courier New" w:hAnsi="Courier New" w:cs="Courier New"/>
      <w:sz w:val="20"/>
    </w:rPr>
  </w:style>
  <w:style w:type="character" w:styleId="WW8Num8z2">
    <w:name w:val="WW8Num8z2"/>
    <w:qFormat/>
    <w:rPr>
      <w:rFonts w:ascii="Wingdings" w:hAnsi="Wingdings" w:cs="Wingdings"/>
      <w:sz w:val="20"/>
    </w:rPr>
  </w:style>
  <w:style w:type="character" w:styleId="WW8Num9z0">
    <w:name w:val="WW8Num9z0"/>
    <w:qFormat/>
    <w:rPr>
      <w:rFonts w:ascii="Symbol" w:hAnsi="Symbol" w:cs="Symbol"/>
      <w:sz w:val="20"/>
    </w:rPr>
  </w:style>
  <w:style w:type="character" w:styleId="WW8Num9z1">
    <w:name w:val="WW8Num9z1"/>
    <w:qFormat/>
    <w:rPr>
      <w:rFonts w:ascii="Courier New" w:hAnsi="Courier New" w:cs="Courier New"/>
      <w:sz w:val="20"/>
    </w:rPr>
  </w:style>
  <w:style w:type="character" w:styleId="WW8Num9z2">
    <w:name w:val="WW8Num9z2"/>
    <w:qFormat/>
    <w:rPr>
      <w:rFonts w:ascii="Wingdings" w:hAnsi="Wingdings" w:cs="Wingdings"/>
      <w:sz w:val="20"/>
    </w:rPr>
  </w:style>
  <w:style w:type="character" w:styleId="WW8Num10z0">
    <w:name w:val="WW8Num10z0"/>
    <w:qFormat/>
    <w:rPr>
      <w:rFonts w:ascii="Symbol" w:hAnsi="Symbol" w:cs="Symbol"/>
      <w:sz w:val="20"/>
    </w:rPr>
  </w:style>
  <w:style w:type="character" w:styleId="WW8Num10z1">
    <w:name w:val="WW8Num10z1"/>
    <w:qFormat/>
    <w:rPr>
      <w:rFonts w:ascii="Courier New" w:hAnsi="Courier New" w:cs="Courier New"/>
      <w:sz w:val="20"/>
    </w:rPr>
  </w:style>
  <w:style w:type="character" w:styleId="WW8Num10z2">
    <w:name w:val="WW8Num10z2"/>
    <w:qFormat/>
    <w:rPr>
      <w:rFonts w:ascii="Wingdings" w:hAnsi="Wingdings" w:cs="Wingdings"/>
      <w:sz w:val="20"/>
    </w:rPr>
  </w:style>
  <w:style w:type="character" w:styleId="WW8Num11z0">
    <w:name w:val="WW8Num11z0"/>
    <w:qFormat/>
    <w:rPr>
      <w:rFonts w:ascii="Symbol" w:hAnsi="Symbol" w:cs="Symbol"/>
      <w:sz w:val="20"/>
    </w:rPr>
  </w:style>
  <w:style w:type="character" w:styleId="WW8Num11z1">
    <w:name w:val="WW8Num11z1"/>
    <w:qFormat/>
    <w:rPr>
      <w:rFonts w:ascii="Courier New" w:hAnsi="Courier New" w:cs="Courier New"/>
      <w:sz w:val="20"/>
    </w:rPr>
  </w:style>
  <w:style w:type="character" w:styleId="WW8Num11z2">
    <w:name w:val="WW8Num11z2"/>
    <w:qFormat/>
    <w:rPr>
      <w:rFonts w:ascii="Wingdings" w:hAnsi="Wingdings" w:cs="Wingdings"/>
      <w:sz w:val="20"/>
    </w:rPr>
  </w:style>
  <w:style w:type="character" w:styleId="WW8Num12z0">
    <w:name w:val="WW8Num12z0"/>
    <w:qFormat/>
    <w:rPr>
      <w:rFonts w:ascii="Symbol" w:hAnsi="Symbol" w:cs="Symbol"/>
      <w:sz w:val="20"/>
    </w:rPr>
  </w:style>
  <w:style w:type="character" w:styleId="WW8Num12z1">
    <w:name w:val="WW8Num12z1"/>
    <w:qFormat/>
    <w:rPr>
      <w:rFonts w:ascii="Courier New" w:hAnsi="Courier New" w:cs="Courier New"/>
      <w:sz w:val="20"/>
    </w:rPr>
  </w:style>
  <w:style w:type="character" w:styleId="WW8Num12z2">
    <w:name w:val="WW8Num12z2"/>
    <w:qFormat/>
    <w:rPr>
      <w:rFonts w:ascii="Wingdings" w:hAnsi="Wingdings" w:cs="Wingdings"/>
      <w:sz w:val="20"/>
    </w:rPr>
  </w:style>
  <w:style w:type="character" w:styleId="WW8Num13z0">
    <w:name w:val="WW8Num13z0"/>
    <w:qFormat/>
    <w:rPr>
      <w:rFonts w:ascii="Symbol" w:hAnsi="Symbol" w:cs="Symbol"/>
      <w:sz w:val="20"/>
    </w:rPr>
  </w:style>
  <w:style w:type="character" w:styleId="WW8Num13z1">
    <w:name w:val="WW8Num13z1"/>
    <w:qFormat/>
    <w:rPr>
      <w:rFonts w:ascii="Courier New" w:hAnsi="Courier New" w:cs="Courier New"/>
      <w:sz w:val="20"/>
    </w:rPr>
  </w:style>
  <w:style w:type="character" w:styleId="WW8Num13z2">
    <w:name w:val="WW8Num13z2"/>
    <w:qFormat/>
    <w:rPr>
      <w:rFonts w:ascii="Wingdings" w:hAnsi="Wingdings" w:cs="Wingdings"/>
      <w:sz w:val="20"/>
    </w:rPr>
  </w:style>
  <w:style w:type="character" w:styleId="WW8Num14z0">
    <w:name w:val="WW8Num14z0"/>
    <w:qFormat/>
    <w:rPr>
      <w:rFonts w:ascii="Symbol" w:hAnsi="Symbol" w:cs="Symbol"/>
      <w:sz w:val="20"/>
    </w:rPr>
  </w:style>
  <w:style w:type="character" w:styleId="WW8Num14z1">
    <w:name w:val="WW8Num14z1"/>
    <w:qFormat/>
    <w:rPr>
      <w:rFonts w:ascii="Courier New" w:hAnsi="Courier New" w:cs="Courier New"/>
      <w:sz w:val="20"/>
    </w:rPr>
  </w:style>
  <w:style w:type="character" w:styleId="WW8Num14z2">
    <w:name w:val="WW8Num14z2"/>
    <w:qFormat/>
    <w:rPr>
      <w:rFonts w:ascii="Wingdings" w:hAnsi="Wingdings" w:cs="Wingdings"/>
      <w:sz w:val="20"/>
    </w:rPr>
  </w:style>
  <w:style w:type="character" w:styleId="WW8Num15z0">
    <w:name w:val="WW8Num15z0"/>
    <w:qFormat/>
    <w:rPr>
      <w:rFonts w:ascii="Symbol" w:hAnsi="Symbol" w:cs="Symbol"/>
      <w:sz w:val="20"/>
    </w:rPr>
  </w:style>
  <w:style w:type="character" w:styleId="WW8Num15z1">
    <w:name w:val="WW8Num15z1"/>
    <w:qFormat/>
    <w:rPr>
      <w:rFonts w:ascii="Courier New" w:hAnsi="Courier New" w:cs="Courier New"/>
      <w:sz w:val="20"/>
    </w:rPr>
  </w:style>
  <w:style w:type="character" w:styleId="WW8Num15z2">
    <w:name w:val="WW8Num15z2"/>
    <w:qFormat/>
    <w:rPr>
      <w:rFonts w:ascii="Wingdings" w:hAnsi="Wingdings" w:cs="Wingdings"/>
      <w:sz w:val="20"/>
    </w:rPr>
  </w:style>
  <w:style w:type="character" w:styleId="WW8Num16z0">
    <w:name w:val="WW8Num16z0"/>
    <w:qFormat/>
    <w:rPr>
      <w:rFonts w:ascii="Symbol" w:hAnsi="Symbol" w:cs="Symbol"/>
      <w:sz w:val="20"/>
    </w:rPr>
  </w:style>
  <w:style w:type="character" w:styleId="WW8Num16z1">
    <w:name w:val="WW8Num16z1"/>
    <w:qFormat/>
    <w:rPr>
      <w:rFonts w:ascii="Courier New" w:hAnsi="Courier New" w:cs="Courier New"/>
      <w:sz w:val="20"/>
    </w:rPr>
  </w:style>
  <w:style w:type="character" w:styleId="WW8Num16z2">
    <w:name w:val="WW8Num16z2"/>
    <w:qFormat/>
    <w:rPr>
      <w:rFonts w:ascii="Wingdings" w:hAnsi="Wingdings" w:cs="Wingdings"/>
      <w:sz w:val="20"/>
    </w:rPr>
  </w:style>
  <w:style w:type="character" w:styleId="WW8Num18z0">
    <w:name w:val="WW8Num18z0"/>
    <w:qFormat/>
    <w:rPr>
      <w:rFonts w:ascii="Times New Roman" w:hAnsi="Times New Roman" w:eastAsia="Times New Roman" w:cs="Times New Roman"/>
      <w:b w:val="false"/>
      <w:bCs w:val="false"/>
      <w:i w:val="false"/>
      <w:iCs w:val="false"/>
      <w:spacing w:val="0"/>
      <w:w w:val="99"/>
      <w:sz w:val="24"/>
      <w:szCs w:val="24"/>
      <w:lang w:val="ru-RU" w:bidi="ar-SA"/>
    </w:rPr>
  </w:style>
  <w:style w:type="character" w:styleId="WW8Num18z1">
    <w:name w:val="WW8Num18z1"/>
    <w:qFormat/>
    <w:rPr>
      <w:lang w:val="ru-RU" w:bidi="ar-SA"/>
    </w:rPr>
  </w:style>
  <w:style w:type="character" w:styleId="WW8Num19z0">
    <w:name w:val="WW8Num19z0"/>
    <w:qFormat/>
    <w:rPr>
      <w:rFonts w:ascii="Wingdings" w:hAnsi="Wingdings" w:cs="Wingdings"/>
      <w:sz w:val="20"/>
    </w:rPr>
  </w:style>
  <w:style w:type="character" w:styleId="WW8Num22z0">
    <w:name w:val="WW8Num22z0"/>
    <w:qFormat/>
    <w:rPr>
      <w:rFonts w:ascii="Symbol" w:hAnsi="Symbol" w:cs="Symbol"/>
      <w:sz w:val="20"/>
    </w:rPr>
  </w:style>
  <w:style w:type="character" w:styleId="WW8Num22z1">
    <w:name w:val="WW8Num22z1"/>
    <w:qFormat/>
    <w:rPr>
      <w:rFonts w:ascii="Courier New" w:hAnsi="Courier New" w:cs="Courier New"/>
      <w:sz w:val="20"/>
    </w:rPr>
  </w:style>
  <w:style w:type="character" w:styleId="WW8Num22z2">
    <w:name w:val="WW8Num22z2"/>
    <w:qFormat/>
    <w:rPr>
      <w:rFonts w:ascii="Wingdings" w:hAnsi="Wingdings" w:cs="Wingdings"/>
      <w:sz w:val="20"/>
    </w:rPr>
  </w:style>
  <w:style w:type="character" w:styleId="WW8Num23z0">
    <w:name w:val="WW8Num23z0"/>
    <w:qFormat/>
    <w:rPr>
      <w:rFonts w:ascii="Symbol" w:hAnsi="Symbol" w:cs="Symbol"/>
      <w:sz w:val="20"/>
    </w:rPr>
  </w:style>
  <w:style w:type="character" w:styleId="WW8Num23z1">
    <w:name w:val="WW8Num23z1"/>
    <w:qFormat/>
    <w:rPr>
      <w:rFonts w:ascii="Courier New" w:hAnsi="Courier New" w:cs="Courier New"/>
      <w:sz w:val="20"/>
    </w:rPr>
  </w:style>
  <w:style w:type="character" w:styleId="WW8Num23z2">
    <w:name w:val="WW8Num23z2"/>
    <w:qFormat/>
    <w:rPr>
      <w:rFonts w:ascii="Wingdings" w:hAnsi="Wingdings" w:cs="Wingdings"/>
      <w:sz w:val="20"/>
    </w:rPr>
  </w:style>
  <w:style w:type="character" w:styleId="WW8Num24z0">
    <w:name w:val="WW8Num24z0"/>
    <w:qFormat/>
    <w:rPr>
      <w:rFonts w:ascii="Symbol" w:hAnsi="Symbol" w:cs="Symbol"/>
      <w:sz w:val="20"/>
    </w:rPr>
  </w:style>
  <w:style w:type="character" w:styleId="WW8Num24z1">
    <w:name w:val="WW8Num24z1"/>
    <w:qFormat/>
    <w:rPr>
      <w:rFonts w:ascii="Courier New" w:hAnsi="Courier New" w:cs="Courier New"/>
      <w:sz w:val="20"/>
    </w:rPr>
  </w:style>
  <w:style w:type="character" w:styleId="WW8Num24z2">
    <w:name w:val="WW8Num24z2"/>
    <w:qFormat/>
    <w:rPr>
      <w:rFonts w:ascii="Wingdings" w:hAnsi="Wingdings" w:cs="Wingdings"/>
      <w:sz w:val="20"/>
    </w:rPr>
  </w:style>
  <w:style w:type="character" w:styleId="WW8Num25z0">
    <w:name w:val="WW8Num25z0"/>
    <w:qFormat/>
    <w:rPr>
      <w:rFonts w:ascii="Times New Roman" w:hAnsi="Times New Roman" w:eastAsia="Times New Roman" w:cs="Times New Roman"/>
      <w:b w:val="false"/>
      <w:bCs w:val="false"/>
      <w:i w:val="false"/>
      <w:iCs w:val="false"/>
      <w:spacing w:val="0"/>
      <w:w w:val="99"/>
      <w:sz w:val="24"/>
      <w:szCs w:val="24"/>
      <w:lang w:val="ru-RU" w:bidi="ar-SA"/>
    </w:rPr>
  </w:style>
  <w:style w:type="character" w:styleId="WW8Num25z1">
    <w:name w:val="WW8Num25z1"/>
    <w:qFormat/>
    <w:rPr>
      <w:rFonts w:ascii="Times New Roman" w:hAnsi="Times New Roman" w:eastAsia="Times New Roman" w:cs="Times New Roman"/>
      <w:b w:val="false"/>
      <w:bCs w:val="false"/>
      <w:i w:val="false"/>
      <w:iCs w:val="false"/>
      <w:spacing w:val="0"/>
      <w:w w:val="84"/>
      <w:sz w:val="28"/>
      <w:szCs w:val="28"/>
      <w:u w:val="single" w:color="000000"/>
      <w:lang w:val="ru-RU" w:bidi="ar-SA"/>
    </w:rPr>
  </w:style>
  <w:style w:type="character" w:styleId="WW8Num25z2">
    <w:name w:val="WW8Num25z2"/>
    <w:qFormat/>
    <w:rPr>
      <w:lang w:val="ru-RU" w:bidi="ar-SA"/>
    </w:rPr>
  </w:style>
  <w:style w:type="character" w:styleId="WW8Num26z0">
    <w:name w:val="WW8Num26z0"/>
    <w:qFormat/>
    <w:rPr>
      <w:rFonts w:ascii="Symbol" w:hAnsi="Symbol" w:cs="Symbol"/>
      <w:sz w:val="20"/>
    </w:rPr>
  </w:style>
  <w:style w:type="character" w:styleId="WW8Num26z1">
    <w:name w:val="WW8Num26z1"/>
    <w:qFormat/>
    <w:rPr>
      <w:rFonts w:ascii="Courier New" w:hAnsi="Courier New" w:cs="Courier New"/>
      <w:sz w:val="20"/>
    </w:rPr>
  </w:style>
  <w:style w:type="character" w:styleId="WW8Num26z2">
    <w:name w:val="WW8Num26z2"/>
    <w:qFormat/>
    <w:rPr>
      <w:rFonts w:ascii="Wingdings" w:hAnsi="Wingdings" w:cs="Wingdings"/>
      <w:sz w:val="20"/>
    </w:rPr>
  </w:style>
  <w:style w:type="character" w:styleId="WW8Num27z0">
    <w:name w:val="WW8Num27z0"/>
    <w:qFormat/>
    <w:rPr>
      <w:rFonts w:ascii="Times New Roman" w:hAnsi="Times New Roman" w:eastAsia="Times New Roman" w:cs="Times New Roman"/>
    </w:rPr>
  </w:style>
  <w:style w:type="character" w:styleId="WW8Num27z1">
    <w:name w:val="WW8Num27z1"/>
    <w:qFormat/>
    <w:rPr>
      <w:rFonts w:ascii="Courier New" w:hAnsi="Courier New" w:cs="Courier New"/>
    </w:rPr>
  </w:style>
  <w:style w:type="character" w:styleId="WW8Num27z2">
    <w:name w:val="WW8Num27z2"/>
    <w:qFormat/>
    <w:rPr>
      <w:rFonts w:ascii="Wingdings" w:hAnsi="Wingdings" w:cs="Wingdings"/>
    </w:rPr>
  </w:style>
  <w:style w:type="character" w:styleId="WW8Num27z3">
    <w:name w:val="WW8Num27z3"/>
    <w:qFormat/>
    <w:rPr>
      <w:rFonts w:ascii="Symbol" w:hAnsi="Symbol" w:cs="Symbol"/>
    </w:rPr>
  </w:style>
  <w:style w:type="character" w:styleId="WW8Num30z0">
    <w:name w:val="WW8Num30z0"/>
    <w:qFormat/>
    <w:rPr>
      <w:rFonts w:ascii="Symbol" w:hAnsi="Symbol" w:cs="Symbol"/>
      <w:sz w:val="20"/>
    </w:rPr>
  </w:style>
  <w:style w:type="character" w:styleId="WW8Num30z1">
    <w:name w:val="WW8Num30z1"/>
    <w:qFormat/>
    <w:rPr>
      <w:rFonts w:ascii="Courier New" w:hAnsi="Courier New" w:cs="Courier New"/>
      <w:sz w:val="20"/>
    </w:rPr>
  </w:style>
  <w:style w:type="character" w:styleId="WW8Num30z2">
    <w:name w:val="WW8Num30z2"/>
    <w:qFormat/>
    <w:rPr>
      <w:rFonts w:ascii="Wingdings" w:hAnsi="Wingdings" w:cs="Wingdings"/>
      <w:sz w:val="20"/>
    </w:rPr>
  </w:style>
  <w:style w:type="character" w:styleId="WW8Num31z0">
    <w:name w:val="WW8Num31z0"/>
    <w:qFormat/>
    <w:rPr>
      <w:rFonts w:ascii="Symbol" w:hAnsi="Symbol" w:cs="Symbol"/>
      <w:sz w:val="20"/>
    </w:rPr>
  </w:style>
  <w:style w:type="character" w:styleId="WW8Num31z1">
    <w:name w:val="WW8Num31z1"/>
    <w:qFormat/>
    <w:rPr>
      <w:rFonts w:ascii="Courier New" w:hAnsi="Courier New" w:cs="Courier New"/>
      <w:sz w:val="20"/>
    </w:rPr>
  </w:style>
  <w:style w:type="character" w:styleId="WW8Num31z2">
    <w:name w:val="WW8Num31z2"/>
    <w:qFormat/>
    <w:rPr>
      <w:rFonts w:ascii="Wingdings" w:hAnsi="Wingdings" w:cs="Wingdings"/>
      <w:sz w:val="20"/>
    </w:rPr>
  </w:style>
  <w:style w:type="character" w:styleId="WW8Num32z0">
    <w:name w:val="WW8Num32z0"/>
    <w:qFormat/>
    <w:rPr>
      <w:rFonts w:ascii="Times New Roman" w:hAnsi="Times New Roman" w:eastAsia="Times New Roman" w:cs="Times New Roman"/>
      <w:b w:val="false"/>
      <w:bCs w:val="false"/>
      <w:i w:val="false"/>
      <w:iCs w:val="false"/>
      <w:spacing w:val="0"/>
      <w:w w:val="99"/>
      <w:sz w:val="24"/>
      <w:szCs w:val="24"/>
      <w:lang w:val="ru-RU" w:bidi="ar-SA"/>
    </w:rPr>
  </w:style>
  <w:style w:type="character" w:styleId="WW8Num32z1">
    <w:name w:val="WW8Num32z1"/>
    <w:qFormat/>
    <w:rPr>
      <w:lang w:val="ru-RU" w:bidi="ar-SA"/>
    </w:rPr>
  </w:style>
  <w:style w:type="character" w:styleId="WW8Num33z0">
    <w:name w:val="WW8Num33z0"/>
    <w:qFormat/>
    <w:rPr>
      <w:rFonts w:ascii="Times New Roman" w:hAnsi="Times New Roman" w:eastAsia="Calibri" w:cs="Times New Roman"/>
    </w:rPr>
  </w:style>
  <w:style w:type="character" w:styleId="WW8Num33z1">
    <w:name w:val="WW8Num33z1"/>
    <w:qFormat/>
    <w:rPr>
      <w:rFonts w:ascii="Courier New" w:hAnsi="Courier New" w:cs="Courier New"/>
    </w:rPr>
  </w:style>
  <w:style w:type="character" w:styleId="WW8Num33z2">
    <w:name w:val="WW8Num33z2"/>
    <w:qFormat/>
    <w:rPr>
      <w:rFonts w:ascii="Wingdings" w:hAnsi="Wingdings" w:cs="Wingdings"/>
    </w:rPr>
  </w:style>
  <w:style w:type="character" w:styleId="WW8Num33z3">
    <w:name w:val="WW8Num33z3"/>
    <w:qFormat/>
    <w:rPr>
      <w:rFonts w:ascii="Symbol" w:hAnsi="Symbol" w:cs="Symbol"/>
    </w:rPr>
  </w:style>
  <w:style w:type="character" w:styleId="Style5">
    <w:name w:val="Основной шрифт абзаца"/>
    <w:qFormat/>
    <w:rPr/>
  </w:style>
  <w:style w:type="character" w:styleId="1">
    <w:name w:val="Заголовок 1 Знак"/>
    <w:qFormat/>
    <w:rPr>
      <w:rFonts w:ascii="Times New Roman" w:hAnsi="Times New Roman" w:eastAsia="Arial" w:cs="Arial"/>
      <w:b/>
      <w:sz w:val="28"/>
      <w:szCs w:val="40"/>
      <w:lang w:val="uk-UA"/>
    </w:rPr>
  </w:style>
  <w:style w:type="character" w:styleId="2">
    <w:name w:val="Заголовок 2 Знак"/>
    <w:qFormat/>
    <w:rPr>
      <w:rFonts w:ascii="Arial" w:hAnsi="Arial" w:eastAsia="Arial" w:cs="Arial"/>
      <w:sz w:val="34"/>
    </w:rPr>
  </w:style>
  <w:style w:type="character" w:styleId="3">
    <w:name w:val="Заголовок 3 Знак"/>
    <w:qFormat/>
    <w:rPr>
      <w:rFonts w:ascii="Arial" w:hAnsi="Arial" w:eastAsia="Arial" w:cs="Arial"/>
      <w:sz w:val="30"/>
      <w:szCs w:val="30"/>
    </w:rPr>
  </w:style>
  <w:style w:type="character" w:styleId="4">
    <w:name w:val="Заголовок 4 Знак"/>
    <w:qFormat/>
    <w:rPr>
      <w:rFonts w:ascii="Arial" w:hAnsi="Arial" w:eastAsia="Arial" w:cs="Arial"/>
      <w:b/>
      <w:bCs/>
      <w:sz w:val="26"/>
      <w:szCs w:val="26"/>
    </w:rPr>
  </w:style>
  <w:style w:type="character" w:styleId="5">
    <w:name w:val="Заголовок 5 Знак"/>
    <w:qFormat/>
    <w:rPr>
      <w:rFonts w:ascii="Arial" w:hAnsi="Arial" w:eastAsia="Arial" w:cs="Arial"/>
      <w:b/>
      <w:bCs/>
      <w:sz w:val="24"/>
      <w:szCs w:val="24"/>
    </w:rPr>
  </w:style>
  <w:style w:type="character" w:styleId="6">
    <w:name w:val="Заголовок 6 Знак"/>
    <w:qFormat/>
    <w:rPr>
      <w:rFonts w:ascii="Arial" w:hAnsi="Arial" w:eastAsia="Arial" w:cs="Arial"/>
      <w:b/>
      <w:bCs/>
      <w:sz w:val="22"/>
      <w:szCs w:val="22"/>
    </w:rPr>
  </w:style>
  <w:style w:type="character" w:styleId="7">
    <w:name w:val="Заголовок 7 Знак"/>
    <w:qFormat/>
    <w:rPr>
      <w:rFonts w:ascii="Arial" w:hAnsi="Arial" w:eastAsia="Arial" w:cs="Arial"/>
      <w:b/>
      <w:bCs/>
      <w:i/>
      <w:iCs/>
      <w:sz w:val="22"/>
      <w:szCs w:val="22"/>
    </w:rPr>
  </w:style>
  <w:style w:type="character" w:styleId="8">
    <w:name w:val="Заголовок 8 Знак"/>
    <w:qFormat/>
    <w:rPr>
      <w:rFonts w:ascii="Arial" w:hAnsi="Arial" w:eastAsia="Arial" w:cs="Arial"/>
      <w:i/>
      <w:iCs/>
      <w:sz w:val="22"/>
      <w:szCs w:val="22"/>
    </w:rPr>
  </w:style>
  <w:style w:type="character" w:styleId="9">
    <w:name w:val="Заголовок 9 Знак"/>
    <w:qFormat/>
    <w:rPr>
      <w:rFonts w:ascii="Arial" w:hAnsi="Arial" w:eastAsia="Arial" w:cs="Arial"/>
      <w:i/>
      <w:iCs/>
      <w:sz w:val="21"/>
      <w:szCs w:val="21"/>
    </w:rPr>
  </w:style>
  <w:style w:type="character" w:styleId="Style6">
    <w:name w:val="Заголовок Знак"/>
    <w:qFormat/>
    <w:rPr>
      <w:sz w:val="48"/>
      <w:szCs w:val="48"/>
    </w:rPr>
  </w:style>
  <w:style w:type="character" w:styleId="Style7">
    <w:name w:val="Подзаголовок Знак"/>
    <w:qFormat/>
    <w:rPr>
      <w:sz w:val="24"/>
      <w:szCs w:val="24"/>
    </w:rPr>
  </w:style>
  <w:style w:type="character" w:styleId="21">
    <w:name w:val="Цитата 2 Знак"/>
    <w:qFormat/>
    <w:rPr>
      <w:i/>
    </w:rPr>
  </w:style>
  <w:style w:type="character" w:styleId="Style8">
    <w:name w:val="Выделенная цитата Знак"/>
    <w:qFormat/>
    <w:rPr>
      <w:i/>
    </w:rPr>
  </w:style>
  <w:style w:type="character" w:styleId="HeaderChar">
    <w:name w:val="Header Char"/>
    <w:basedOn w:val="Style5"/>
    <w:qFormat/>
    <w:rPr/>
  </w:style>
  <w:style w:type="character" w:styleId="FooterChar">
    <w:name w:val="Footer Char"/>
    <w:basedOn w:val="Style5"/>
    <w:qFormat/>
    <w:rPr/>
  </w:style>
  <w:style w:type="character" w:styleId="CaptionChar">
    <w:name w:val="Caption Char"/>
    <w:qFormat/>
    <w:rPr/>
  </w:style>
  <w:style w:type="character" w:styleId="FootnoteTextChar">
    <w:name w:val="Footnote Text Char"/>
    <w:qFormat/>
    <w:rPr>
      <w:sz w:val="18"/>
    </w:rPr>
  </w:style>
  <w:style w:type="character" w:styleId="EndnoteTextChar">
    <w:name w:val="Endnote Text Char"/>
    <w:qFormat/>
    <w:rPr>
      <w:sz w:val="20"/>
    </w:rPr>
  </w:style>
  <w:style w:type="character" w:styleId="Style9">
    <w:name w:val="Верхний колонтитул Знак"/>
    <w:basedOn w:val="Style5"/>
    <w:qFormat/>
    <w:rPr/>
  </w:style>
  <w:style w:type="character" w:styleId="Style10">
    <w:name w:val="Нижний колонтитул Знак"/>
    <w:basedOn w:val="Style5"/>
    <w:qFormat/>
    <w:rPr/>
  </w:style>
  <w:style w:type="character" w:styleId="Hyperlink">
    <w:name w:val="Hyperlink"/>
    <w:rPr>
      <w:color w:val="0563C1"/>
      <w:u w:val="single"/>
    </w:rPr>
  </w:style>
  <w:style w:type="character" w:styleId="11">
    <w:name w:val="Неразрешенное упоминание1"/>
    <w:qFormat/>
    <w:rPr>
      <w:color w:val="605E5C"/>
      <w:shd w:fill="E1DFDD" w:val="clear"/>
    </w:rPr>
  </w:style>
  <w:style w:type="character" w:styleId="Style11">
    <w:name w:val="Текст сноски Знак"/>
    <w:qFormat/>
    <w:rPr>
      <w:sz w:val="20"/>
      <w:szCs w:val="20"/>
    </w:rPr>
  </w:style>
  <w:style w:type="character" w:styleId="Style12">
    <w:name w:val="Символи виноски"/>
    <w:qFormat/>
    <w:rPr>
      <w:vertAlign w:val="superscript"/>
    </w:rPr>
  </w:style>
  <w:style w:type="character" w:styleId="Style13">
    <w:name w:val="Текст концевой сноски Знак"/>
    <w:qFormat/>
    <w:rPr>
      <w:sz w:val="20"/>
      <w:szCs w:val="20"/>
    </w:rPr>
  </w:style>
  <w:style w:type="character" w:styleId="Style14">
    <w:name w:val="Символи кінцевої виноски"/>
    <w:qFormat/>
    <w:rPr>
      <w:vertAlign w:val="superscript"/>
    </w:rPr>
  </w:style>
  <w:style w:type="character" w:styleId="docdata">
    <w:name w:val="docdata"/>
    <w:basedOn w:val="Style5"/>
    <w:qFormat/>
    <w:rPr/>
  </w:style>
  <w:style w:type="character" w:styleId="22">
    <w:name w:val="Неразрешенное упоминание2"/>
    <w:qFormat/>
    <w:rPr>
      <w:color w:val="605E5C"/>
      <w:shd w:fill="E1DFDD" w:val="clear"/>
    </w:rPr>
  </w:style>
  <w:style w:type="character" w:styleId="Strong">
    <w:name w:val="Strong"/>
    <w:qFormat/>
    <w:rPr>
      <w:b/>
      <w:bCs/>
    </w:rPr>
  </w:style>
  <w:style w:type="character" w:styleId="Style15">
    <w:name w:val="Основной текст Знак"/>
    <w:qFormat/>
    <w:rPr>
      <w:rFonts w:ascii="Times New Roman" w:hAnsi="Times New Roman" w:eastAsia="Times New Roman" w:cs="Times New Roman"/>
      <w:sz w:val="28"/>
      <w:szCs w:val="28"/>
      <w:lang w:val="ru-RU"/>
    </w:rPr>
  </w:style>
  <w:style w:type="character" w:styleId="UnresolvedMention">
    <w:name w:val="Unresolved Mention"/>
    <w:qFormat/>
    <w:rPr>
      <w:color w:val="605E5C"/>
      <w:shd w:fill="E1DFDD" w:val="clear"/>
    </w:rPr>
  </w:style>
  <w:style w:type="character" w:styleId="DefaultParagraphFont">
    <w:name w:val="Default Paragraph Font"/>
    <w:qFormat/>
    <w:rPr/>
  </w:style>
  <w:style w:type="character" w:styleId="FollowedHyperlink">
    <w:name w:val="FollowedHyperlink"/>
    <w:rPr>
      <w:color w:val="800000"/>
      <w:u w:val="single"/>
    </w:rPr>
  </w:style>
  <w:style w:type="paragraph" w:styleId="Style16">
    <w:name w:val="Заголовок"/>
    <w:basedOn w:val="Normal"/>
    <w:next w:val="Normal"/>
    <w:qFormat/>
    <w:pPr>
      <w:spacing w:before="300" w:after="200"/>
      <w:contextualSpacing/>
    </w:pPr>
    <w:rPr>
      <w:sz w:val="48"/>
      <w:szCs w:val="48"/>
    </w:rPr>
  </w:style>
  <w:style w:type="paragraph" w:styleId="BodyText">
    <w:name w:val="Body Text"/>
    <w:basedOn w:val="Normal"/>
    <w:pPr>
      <w:widowControl w:val="false"/>
      <w:autoSpaceDE w:val="false"/>
      <w:spacing w:lineRule="auto" w:line="240" w:before="0" w:after="0"/>
      <w:ind w:firstLine="709" w:start="140" w:end="0"/>
      <w:jc w:val="both"/>
    </w:pPr>
    <w:rPr>
      <w:rFonts w:ascii="Times New Roman" w:hAnsi="Times New Roman" w:eastAsia="Times New Roman" w:cs="Times New Roman"/>
      <w:sz w:val="28"/>
      <w:szCs w:val="28"/>
      <w:lang w:val="ru-RU"/>
    </w:rPr>
  </w:style>
  <w:style w:type="paragraph" w:styleId="List">
    <w:name w:val="List"/>
    <w:basedOn w:val="BodyText"/>
    <w:pPr/>
    <w:rPr>
      <w:rFonts w:cs="Lucida Sans"/>
    </w:rPr>
  </w:style>
  <w:style w:type="paragraph" w:styleId="Caption">
    <w:name w:val="caption"/>
    <w:basedOn w:val="Normal"/>
    <w:qFormat/>
    <w:pPr>
      <w:suppressLineNumbers/>
      <w:spacing w:before="120" w:after="120"/>
    </w:pPr>
    <w:rPr>
      <w:rFonts w:cs="Lucida Sans"/>
      <w:i/>
      <w:iCs/>
      <w:sz w:val="24"/>
      <w:szCs w:val="24"/>
    </w:rPr>
  </w:style>
  <w:style w:type="paragraph" w:styleId="Style17">
    <w:name w:val="Покажчик"/>
    <w:basedOn w:val="Normal"/>
    <w:qFormat/>
    <w:pPr>
      <w:suppressLineNumbers/>
    </w:pPr>
    <w:rPr>
      <w:rFonts w:cs="Lucida Sans"/>
    </w:rPr>
  </w:style>
  <w:style w:type="paragraph" w:styleId="Style18">
    <w:name w:val="Без интервала"/>
    <w:qFormat/>
    <w:pPr>
      <w:widowControl/>
      <w:kinsoku w:val="true"/>
      <w:overflowPunct w:val="true"/>
      <w:autoSpaceDE w:val="true"/>
      <w:bidi w:val="0"/>
    </w:pPr>
    <w:rPr>
      <w:rFonts w:ascii="Calibri" w:hAnsi="Calibri" w:eastAsia="Calibri" w:cs="Times New Roman"/>
      <w:color w:val="auto"/>
      <w:sz w:val="22"/>
      <w:szCs w:val="22"/>
      <w:lang w:val="uk-UA" w:bidi="ar-SA" w:eastAsia="zh-CN"/>
    </w:rPr>
  </w:style>
  <w:style w:type="paragraph" w:styleId="Subtitle">
    <w:name w:val="Subtitle"/>
    <w:basedOn w:val="Normal"/>
    <w:next w:val="Normal"/>
    <w:qFormat/>
    <w:pPr>
      <w:spacing w:before="200" w:after="200"/>
    </w:pPr>
    <w:rPr>
      <w:sz w:val="24"/>
      <w:szCs w:val="24"/>
    </w:rPr>
  </w:style>
  <w:style w:type="paragraph" w:styleId="23">
    <w:name w:val="Цитата 2"/>
    <w:basedOn w:val="Normal"/>
    <w:next w:val="Normal"/>
    <w:qFormat/>
    <w:pPr>
      <w:ind w:firstLine="709" w:start="720" w:end="720"/>
    </w:pPr>
    <w:rPr>
      <w:i/>
    </w:rPr>
  </w:style>
  <w:style w:type="paragraph" w:styleId="Style19">
    <w:name w:val="Выделенная цитата"/>
    <w:basedOn w:val="Normal"/>
    <w:next w:val="Normal"/>
    <w:qFormat/>
    <w:pPr>
      <w:pBdr>
        <w:top w:val="single" w:sz="4" w:space="5" w:color="FFFFFF"/>
        <w:left w:val="single" w:sz="4" w:space="10" w:color="FFFFFF"/>
        <w:bottom w:val="single" w:sz="4" w:space="5" w:color="FFFFFF"/>
        <w:right w:val="single" w:sz="4" w:space="10" w:color="FFFFFF"/>
      </w:pBdr>
      <w:shd w:fill="F2F2F2" w:val="clear"/>
      <w:ind w:firstLine="709" w:start="720" w:end="720"/>
    </w:pPr>
    <w:rPr>
      <w:i/>
    </w:rPr>
  </w:style>
  <w:style w:type="paragraph" w:styleId="Style20">
    <w:name w:val="Название объекта"/>
    <w:basedOn w:val="Normal"/>
    <w:next w:val="Normal"/>
    <w:qFormat/>
    <w:pPr>
      <w:spacing w:lineRule="auto" w:line="276"/>
    </w:pPr>
    <w:rPr>
      <w:b/>
      <w:bCs/>
      <w:color w:val="4472C4"/>
      <w:sz w:val="18"/>
      <w:szCs w:val="18"/>
    </w:rPr>
  </w:style>
  <w:style w:type="paragraph" w:styleId="TOC1">
    <w:name w:val="toc 1"/>
    <w:basedOn w:val="Normal"/>
    <w:next w:val="Normal"/>
    <w:pPr>
      <w:spacing w:before="0" w:after="57"/>
    </w:pPr>
    <w:rPr/>
  </w:style>
  <w:style w:type="paragraph" w:styleId="TOC2">
    <w:name w:val="toc 2"/>
    <w:basedOn w:val="Normal"/>
    <w:next w:val="Normal"/>
    <w:pPr>
      <w:spacing w:before="0" w:after="57"/>
      <w:ind w:firstLine="709" w:start="283" w:end="0"/>
    </w:pPr>
    <w:rPr/>
  </w:style>
  <w:style w:type="paragraph" w:styleId="TOC3">
    <w:name w:val="toc 3"/>
    <w:basedOn w:val="Normal"/>
    <w:next w:val="Normal"/>
    <w:pPr>
      <w:spacing w:before="0" w:after="57"/>
      <w:ind w:firstLine="709" w:start="567" w:end="0"/>
    </w:pPr>
    <w:rPr/>
  </w:style>
  <w:style w:type="paragraph" w:styleId="TOC4">
    <w:name w:val="toc 4"/>
    <w:basedOn w:val="Normal"/>
    <w:next w:val="Normal"/>
    <w:pPr>
      <w:spacing w:before="0" w:after="57"/>
      <w:ind w:firstLine="709" w:start="850" w:end="0"/>
    </w:pPr>
    <w:rPr/>
  </w:style>
  <w:style w:type="paragraph" w:styleId="TOC5">
    <w:name w:val="toc 5"/>
    <w:basedOn w:val="Normal"/>
    <w:next w:val="Normal"/>
    <w:pPr>
      <w:spacing w:before="0" w:after="57"/>
      <w:ind w:firstLine="709" w:start="1134" w:end="0"/>
    </w:pPr>
    <w:rPr/>
  </w:style>
  <w:style w:type="paragraph" w:styleId="TOC6">
    <w:name w:val="toc 6"/>
    <w:basedOn w:val="Normal"/>
    <w:next w:val="Normal"/>
    <w:pPr>
      <w:spacing w:before="0" w:after="57"/>
      <w:ind w:firstLine="709" w:start="1417" w:end="0"/>
    </w:pPr>
    <w:rPr/>
  </w:style>
  <w:style w:type="paragraph" w:styleId="TOC7">
    <w:name w:val="toc 7"/>
    <w:basedOn w:val="Normal"/>
    <w:next w:val="Normal"/>
    <w:pPr>
      <w:spacing w:before="0" w:after="57"/>
      <w:ind w:firstLine="709" w:start="1701" w:end="0"/>
    </w:pPr>
    <w:rPr/>
  </w:style>
  <w:style w:type="paragraph" w:styleId="TOC8">
    <w:name w:val="toc 8"/>
    <w:basedOn w:val="Normal"/>
    <w:next w:val="Normal"/>
    <w:pPr>
      <w:spacing w:before="0" w:after="57"/>
      <w:ind w:firstLine="709" w:start="1984" w:end="0"/>
    </w:pPr>
    <w:rPr/>
  </w:style>
  <w:style w:type="paragraph" w:styleId="TOC9">
    <w:name w:val="toc 9"/>
    <w:basedOn w:val="Normal"/>
    <w:next w:val="Normal"/>
    <w:pPr>
      <w:spacing w:before="0" w:after="57"/>
      <w:ind w:firstLine="709" w:start="2268" w:end="0"/>
    </w:pPr>
    <w:rPr/>
  </w:style>
  <w:style w:type="paragraph" w:styleId="Style21">
    <w:name w:val="Заголовок оглавления"/>
    <w:qFormat/>
    <w:pPr>
      <w:widowControl/>
      <w:kinsoku w:val="true"/>
      <w:overflowPunct w:val="true"/>
      <w:autoSpaceDE w:val="true"/>
      <w:bidi w:val="0"/>
      <w:spacing w:lineRule="auto" w:line="257" w:before="0" w:after="160"/>
    </w:pPr>
    <w:rPr>
      <w:rFonts w:ascii="Calibri" w:hAnsi="Calibri" w:eastAsia="Calibri" w:cs="Times New Roman"/>
      <w:color w:val="auto"/>
      <w:sz w:val="22"/>
      <w:szCs w:val="22"/>
      <w:lang w:val="uk-UA" w:bidi="ar-SA" w:eastAsia="zh-CN"/>
    </w:rPr>
  </w:style>
  <w:style w:type="paragraph" w:styleId="Style22">
    <w:name w:val="Перечень рисунков"/>
    <w:basedOn w:val="Normal"/>
    <w:next w:val="Normal"/>
    <w:qFormat/>
    <w:pPr>
      <w:spacing w:before="0" w:after="0"/>
    </w:pPr>
    <w:rPr/>
  </w:style>
  <w:style w:type="paragraph" w:styleId="Style23">
    <w:name w:val="Абзац списка"/>
    <w:basedOn w:val="Normal"/>
    <w:qFormat/>
    <w:pPr>
      <w:spacing w:before="0" w:after="0"/>
      <w:ind w:firstLine="709" w:start="720" w:end="0"/>
      <w:contextualSpacing/>
    </w:pPr>
    <w:rPr/>
  </w:style>
  <w:style w:type="paragraph" w:styleId="Style24">
    <w:name w:val="Верхній і нижній колонтитули"/>
    <w:basedOn w:val="Normal"/>
    <w:qFormat/>
    <w:pPr>
      <w:suppressLineNumbers/>
      <w:tabs>
        <w:tab w:val="clear" w:pos="708"/>
        <w:tab w:val="center" w:pos="4819" w:leader="none"/>
        <w:tab w:val="right" w:pos="9638" w:leader="none"/>
      </w:tabs>
    </w:pPr>
    <w:rPr/>
  </w:style>
  <w:style w:type="paragraph" w:styleId="Header">
    <w:name w:val="header"/>
    <w:basedOn w:val="Normal"/>
    <w:pPr>
      <w:spacing w:lineRule="auto" w:line="240" w:before="0" w:after="0"/>
    </w:pPr>
    <w:rPr/>
  </w:style>
  <w:style w:type="paragraph" w:styleId="Footer">
    <w:name w:val="footer"/>
    <w:basedOn w:val="Normal"/>
    <w:pPr>
      <w:spacing w:lineRule="auto" w:line="240" w:before="0" w:after="0"/>
    </w:pPr>
    <w:rPr/>
  </w:style>
  <w:style w:type="paragraph" w:styleId="FootnoteText">
    <w:name w:val="footnote text"/>
    <w:basedOn w:val="Normal"/>
    <w:pPr>
      <w:spacing w:lineRule="auto" w:line="240" w:before="0" w:after="0"/>
    </w:pPr>
    <w:rPr>
      <w:sz w:val="20"/>
      <w:szCs w:val="20"/>
    </w:rPr>
  </w:style>
  <w:style w:type="paragraph" w:styleId="EndnoteText">
    <w:name w:val="endnote text"/>
    <w:basedOn w:val="Normal"/>
    <w:pPr>
      <w:spacing w:lineRule="auto" w:line="240" w:before="0" w:after="0"/>
    </w:pPr>
    <w:rPr>
      <w:sz w:val="20"/>
      <w:szCs w:val="20"/>
    </w:rPr>
  </w:style>
  <w:style w:type="paragraph" w:styleId="Style25">
    <w:name w:val="Обычный (веб)"/>
    <w:basedOn w:val="Normal"/>
    <w:qFormat/>
    <w:pPr/>
    <w:rPr>
      <w:rFonts w:ascii="Times New Roman" w:hAnsi="Times New Roman" w:cs="Times New Roman"/>
      <w:sz w:val="24"/>
      <w:szCs w:val="24"/>
    </w:rPr>
  </w:style>
  <w:style w:type="paragraph" w:styleId="futurismarkdown-paragraph">
    <w:name w:val="futurismarkdown-paragraph"/>
    <w:basedOn w:val="Normal"/>
    <w:qFormat/>
    <w:pPr>
      <w:spacing w:lineRule="auto" w:line="240" w:before="280" w:after="280"/>
    </w:pPr>
    <w:rPr>
      <w:rFonts w:ascii="Times New Roman" w:hAnsi="Times New Roman" w:eastAsia="Times New Roman" w:cs="Times New Roman"/>
      <w:sz w:val="24"/>
      <w:szCs w:val="24"/>
      <w:lang w:val="ru-RU"/>
    </w:rPr>
  </w:style>
  <w:style w:type="paragraph" w:styleId="TableParagraph">
    <w:name w:val="Table Paragraph"/>
    <w:basedOn w:val="Normal"/>
    <w:qFormat/>
    <w:pPr>
      <w:widowControl w:val="false"/>
      <w:autoSpaceDE w:val="false"/>
      <w:spacing w:lineRule="auto" w:line="240" w:before="0" w:after="0"/>
    </w:pPr>
    <w:rPr>
      <w:rFonts w:ascii="Times New Roman" w:hAnsi="Times New Roman" w:eastAsia="Times New Roman" w:cs="Times New Roman"/>
      <w:lang w:val="ru-RU"/>
    </w:rPr>
  </w:style>
  <w:style w:type="paragraph" w:styleId="Style26">
    <w:name w:val="Вміст таблиці"/>
    <w:basedOn w:val="Normal"/>
    <w:qFormat/>
    <w:pPr>
      <w:widowControl w:val="false"/>
      <w:suppressLineNumbers/>
    </w:pPr>
    <w:rPr/>
  </w:style>
  <w:style w:type="paragraph" w:styleId="Style27">
    <w:name w:val="Заголовок таблиці"/>
    <w:basedOn w:val="Style26"/>
    <w:qFormat/>
    <w:pPr>
      <w:suppressLineNumbers/>
      <w:jc w:val="center"/>
    </w:pPr>
    <w:rPr>
      <w:b/>
      <w:bCs/>
    </w:rPr>
  </w:style>
  <w:style w:type="paragraph" w:styleId="10">
    <w:name w:val="Заголовок 10"/>
    <w:basedOn w:val="Style16"/>
    <w:next w:val="BodyText"/>
    <w:qFormat/>
    <w:pPr>
      <w:numPr>
        <w:ilvl w:val="8"/>
        <w:numId w:val="1"/>
      </w:numPr>
      <w:spacing w:before="60" w:after="60"/>
      <w:contextualSpacing w:val="false"/>
      <w:outlineLvl w:val="8"/>
    </w:pPr>
    <w:rPr>
      <w:b/>
      <w:bCs/>
      <w:sz w:val="18"/>
      <w:szCs w:val="18"/>
    </w:rPr>
  </w:style>
  <w:style w:type="numbering" w:styleId="WW8Num1">
    <w:name w:val="WW8Num1"/>
    <w:qFormat/>
  </w:style>
  <w:style w:type="numbering" w:styleId="WW8Num2">
    <w:name w:val="WW8Num2"/>
    <w:qFormat/>
  </w:style>
  <w:style w:type="numbering" w:styleId="WW8Num3">
    <w:name w:val="WW8Num3"/>
    <w:qFormat/>
  </w:style>
  <w:style w:type="numbering" w:styleId="WW8Num4">
    <w:name w:val="WW8Num4"/>
    <w:qFormat/>
  </w:style>
  <w:style w:type="numbering" w:styleId="WW8Num5">
    <w:name w:val="WW8Num5"/>
    <w:qFormat/>
  </w:style>
  <w:style w:type="numbering" w:styleId="WW8Num6">
    <w:name w:val="WW8Num6"/>
    <w:qFormat/>
  </w:style>
  <w:style w:type="numbering" w:styleId="WW8Num7">
    <w:name w:val="WW8Num7"/>
    <w:qFormat/>
  </w:style>
  <w:style w:type="numbering" w:styleId="WW8Num8">
    <w:name w:val="WW8Num8"/>
    <w:qFormat/>
  </w:style>
  <w:style w:type="numbering" w:styleId="WW8Num9">
    <w:name w:val="WW8Num9"/>
    <w:qFormat/>
  </w:style>
  <w:style w:type="numbering" w:styleId="WW8Num10">
    <w:name w:val="WW8Num10"/>
    <w:qFormat/>
  </w:style>
  <w:style w:type="numbering" w:styleId="WW8Num11">
    <w:name w:val="WW8Num11"/>
    <w:qFormat/>
  </w:style>
  <w:style w:type="numbering" w:styleId="WW8Num12">
    <w:name w:val="WW8Num12"/>
    <w:qFormat/>
  </w:style>
  <w:style w:type="numbering" w:styleId="WW8Num13">
    <w:name w:val="WW8Num13"/>
    <w:qFormat/>
  </w:style>
  <w:style w:type="numbering" w:styleId="WW8Num14">
    <w:name w:val="WW8Num14"/>
    <w:qFormat/>
  </w:style>
  <w:style w:type="numbering" w:styleId="WW8Num15">
    <w:name w:val="WW8Num15"/>
    <w:qFormat/>
  </w:style>
  <w:style w:type="numbering" w:styleId="WW8Num16">
    <w:name w:val="WW8Num16"/>
    <w:qFormat/>
  </w:style>
  <w:style w:type="numbering" w:styleId="WW8Num17">
    <w:name w:val="WW8Num17"/>
    <w:qFormat/>
  </w:style>
  <w:style w:type="numbering" w:styleId="WW8Num18">
    <w:name w:val="WW8Num18"/>
    <w:qFormat/>
  </w:style>
  <w:style w:type="numbering" w:styleId="WW8Num19">
    <w:name w:val="WW8Num19"/>
    <w:qFormat/>
  </w:style>
  <w:style w:type="numbering" w:styleId="WW8Num20">
    <w:name w:val="WW8Num20"/>
    <w:qFormat/>
  </w:style>
  <w:style w:type="numbering" w:styleId="WW8Num21">
    <w:name w:val="WW8Num21"/>
    <w:qFormat/>
  </w:style>
  <w:style w:type="numbering" w:styleId="WW8Num22">
    <w:name w:val="WW8Num22"/>
    <w:qFormat/>
  </w:style>
  <w:style w:type="numbering" w:styleId="WW8Num23">
    <w:name w:val="WW8Num23"/>
    <w:qFormat/>
  </w:style>
  <w:style w:type="numbering" w:styleId="WW8Num24">
    <w:name w:val="WW8Num24"/>
    <w:qFormat/>
  </w:style>
  <w:style w:type="numbering" w:styleId="WW8Num25">
    <w:name w:val="WW8Num25"/>
    <w:qFormat/>
  </w:style>
  <w:style w:type="numbering" w:styleId="WW8Num26">
    <w:name w:val="WW8Num26"/>
    <w:qFormat/>
  </w:style>
  <w:style w:type="numbering" w:styleId="WW8Num27">
    <w:name w:val="WW8Num27"/>
    <w:qFormat/>
  </w:style>
  <w:style w:type="numbering" w:styleId="WW8Num28">
    <w:name w:val="WW8Num28"/>
    <w:qFormat/>
  </w:style>
  <w:style w:type="numbering" w:styleId="WW8Num29">
    <w:name w:val="WW8Num29"/>
    <w:qFormat/>
  </w:style>
  <w:style w:type="numbering" w:styleId="WW8Num30">
    <w:name w:val="WW8Num30"/>
    <w:qFormat/>
  </w:style>
  <w:style w:type="numbering" w:styleId="WW8Num31">
    <w:name w:val="WW8Num31"/>
    <w:qFormat/>
  </w:style>
  <w:style w:type="numbering" w:styleId="WW8Num32">
    <w:name w:val="WW8Num32"/>
    <w:qFormat/>
  </w:style>
  <w:style w:type="numbering" w:styleId="WW8Num33">
    <w:name w:val="WW8Num33"/>
    <w:qFormat/>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image" Target="media/image1.png"/><Relationship Id="rId3" Type="http://schemas.openxmlformats.org/officeDocument/2006/relationships/image" Target="media/image2.png"/><Relationship Id="rId4" Type="http://schemas.openxmlformats.org/officeDocument/2006/relationships/header" Target="header1.xml"/><Relationship Id="rId5" Type="http://schemas.openxmlformats.org/officeDocument/2006/relationships/header" Target="header2.xml"/><Relationship Id="rId6" Type="http://schemas.openxmlformats.org/officeDocument/2006/relationships/numbering" Target="numbering.xml"/><Relationship Id="rId7" Type="http://schemas.openxmlformats.org/officeDocument/2006/relationships/fontTable" Target="fontTable.xml"/><Relationship Id="rId8" Type="http://schemas.openxmlformats.org/officeDocument/2006/relationships/settings" Target="settings.xml"/><Relationship Id="rId9" Type="http://schemas.openxmlformats.org/officeDocument/2006/relationships/theme" Target="theme/theme1.xml"/>
</Relationships>
</file>

<file path=word/theme/theme1.xml><?xml version="1.0" encoding="utf-8"?>
<a:theme xmlns:a="http://schemas.openxmlformats.org/drawingml/2006/main" xmlns:r="http://schemas.openxmlformats.org/officeDocument/2006/relationships" name="Office">
  <a:themeElements>
    <a:clrScheme name="LibreOffice">
      <a:dk1>
        <a:srgbClr val="000000"/>
      </a:dk1>
      <a:lt1>
        <a:srgbClr val="ffffff"/>
      </a:lt1>
      <a:dk2>
        <a:srgbClr val="000000"/>
      </a:dk2>
      <a:lt2>
        <a:srgbClr val="ffffff"/>
      </a:lt2>
      <a:accent1>
        <a:srgbClr val="18a303"/>
      </a:accent1>
      <a:accent2>
        <a:srgbClr val="0369a3"/>
      </a:accent2>
      <a:accent3>
        <a:srgbClr val="a33e03"/>
      </a:accent3>
      <a:accent4>
        <a:srgbClr val="8e03a3"/>
      </a:accent4>
      <a:accent5>
        <a:srgbClr val="c99c00"/>
      </a:accent5>
      <a:accent6>
        <a:srgbClr val="c9211e"/>
      </a:accent6>
      <a:hlink>
        <a:srgbClr val="0000ee"/>
      </a:hlink>
      <a:folHlink>
        <a:srgbClr val="551a8b"/>
      </a:folHlink>
    </a:clrScheme>
    <a:fontScheme name="Office">
      <a:majorFont>
        <a:latin typeface="Arial" pitchFamily="0" charset="1"/>
        <a:ea typeface="DejaVu Sans" pitchFamily="0" charset="1"/>
        <a:cs typeface="DejaVu Sans" pitchFamily="0" charset="1"/>
      </a:majorFont>
      <a:minorFont>
        <a:latin typeface="Arial" pitchFamily="0" charset="1"/>
        <a:ea typeface="DejaVu Sans" pitchFamily="0" charset="1"/>
        <a:cs typeface="DejaVu Sans" pitchFamily="0" charset="1"/>
      </a:minorFont>
    </a:fontScheme>
    <a:fmtScheme>
      <a:fillStyleLst>
        <a:solidFill>
          <a:schemeClr val="phClr"/>
        </a:solidFill>
        <a:solidFill>
          <a:schemeClr val="phClr"/>
        </a:solidFill>
        <a:solidFill>
          <a:schemeClr val="phClr"/>
        </a:solidFill>
      </a:fillStyleLst>
      <a:lnStyleLst>
        <a:ln w="6350" cap="flat" cmpd="sng" algn="ctr">
          <a:prstDash val="solid"/>
          <a:miter/>
        </a:ln>
        <a:ln w="6350" cap="flat" cmpd="sng" algn="ctr">
          <a:prstDash val="solid"/>
          <a:miter/>
        </a:ln>
        <a:ln w="6350" cap="flat" cmpd="sng" algn="ctr">
          <a:prstDash val="solid"/>
          <a:miter/>
        </a:ln>
      </a:lnStyleLst>
      <a:effectStyleLst>
        <a:effectStyle>
          <a:effectLst/>
        </a:effectStyle>
        <a:effectStyle>
          <a:effectLst/>
        </a:effectStyle>
        <a:effectStyle>
          <a:effectLst/>
        </a:effectStyle>
      </a:effectStyleLst>
      <a:bgFillStyleLst>
        <a:solidFill>
          <a:schemeClr val="phClr"/>
        </a:solidFill>
        <a:solidFill>
          <a:schemeClr val="phClr"/>
        </a:solidFill>
        <a:solidFill>
          <a:schemeClr val="phClr"/>
        </a:solidFill>
      </a:bgFillStyleLst>
    </a:fmtScheme>
  </a:themeElements>
</a:theme>
</file>

<file path=docProps/app.xml><?xml version="1.0" encoding="utf-8"?>
<Properties xmlns="http://schemas.openxmlformats.org/officeDocument/2006/extended-properties" xmlns:vt="http://schemas.openxmlformats.org/officeDocument/2006/docPropsVTypes">
  <Template/>
  <TotalTime>3922</TotalTime>
  <Application>LibreOffice/25.2.6.2$Windows_X86_64 LibreOffice_project/729c5bfe710f5eb71ed3bbde9e06a6065e9c6c5d</Application>
  <AppVersion>15.0000</AppVersion>
  <Pages>83</Pages>
  <Words>17670</Words>
  <Characters>126890</Characters>
  <CharactersWithSpaces>144417</CharactersWithSpaces>
  <Paragraphs>550</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2025-06-19T07:48:00Z</dcterms:created>
  <dc:creator>Ангелiна Григорiвна Плаксива</dc:creator>
  <dc:description/>
  <cp:keywords/>
  <dc:language>uk-UA</dc:language>
  <cp:lastModifiedBy/>
  <dcterms:modified xsi:type="dcterms:W3CDTF">2025-12-09T10:58:11Z</dcterms:modified>
  <cp:revision>846</cp:revision>
  <dc:subject/>
  <dc:title/>
</cp:coreProperties>
</file>