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601" w:rsidRPr="006A3601" w:rsidRDefault="006A3601" w:rsidP="006A360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Одеський національний університет імені І. І. Мечникова</w:t>
      </w: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(повне найменування вищого навчального закладу)</w:t>
      </w:r>
    </w:p>
    <w:p w:rsidR="006A3601" w:rsidRPr="006A3601" w:rsidRDefault="006A3601" w:rsidP="006A360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Факультет історії та філософії</w:t>
      </w: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(повне найменування інституту/факультету)</w:t>
      </w: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601" w:rsidRPr="006A3601" w:rsidRDefault="006A3601" w:rsidP="006A360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Кафедра культурології</w:t>
      </w: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>(повна назва кафедри)</w:t>
      </w:r>
    </w:p>
    <w:p w:rsidR="006A3601" w:rsidRDefault="006A3601" w:rsidP="006A3601">
      <w:pPr>
        <w:spacing w:after="0" w:line="240" w:lineRule="auto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564AA0" w:rsidRPr="006A3601" w:rsidRDefault="00564AA0" w:rsidP="006A3601">
      <w:pPr>
        <w:spacing w:after="0" w:line="240" w:lineRule="auto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6A3601">
        <w:rPr>
          <w:rFonts w:ascii="Times New Roman" w:hAnsi="Times New Roman" w:cs="Times New Roman"/>
          <w:b/>
          <w:spacing w:val="60"/>
          <w:sz w:val="28"/>
          <w:szCs w:val="28"/>
        </w:rPr>
        <w:t>Дипломна робота</w:t>
      </w:r>
    </w:p>
    <w:p w:rsidR="006A3601" w:rsidRPr="006A3601" w:rsidRDefault="006A3601" w:rsidP="006A3601">
      <w:pPr>
        <w:pBdr>
          <w:bottom w:val="single" w:sz="4" w:space="1" w:color="auto"/>
        </w:pBdr>
        <w:tabs>
          <w:tab w:val="center" w:pos="4819"/>
          <w:tab w:val="right" w:pos="8505"/>
        </w:tabs>
        <w:spacing w:after="0" w:line="240" w:lineRule="auto"/>
        <w:ind w:left="1134" w:right="850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ab/>
        <w:t>на здобуття ступеня вищої освіти «магістр»</w:t>
      </w: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         на тему: </w:t>
      </w:r>
      <w:r w:rsidRPr="006A3601">
        <w:rPr>
          <w:rFonts w:ascii="Times New Roman" w:hAnsi="Times New Roman" w:cs="Times New Roman"/>
          <w:b/>
          <w:sz w:val="28"/>
          <w:szCs w:val="28"/>
        </w:rPr>
        <w:t>«Зміна тілесності як мова культури»</w:t>
      </w: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3601">
        <w:rPr>
          <w:rFonts w:ascii="Times New Roman" w:hAnsi="Times New Roman" w:cs="Times New Roman"/>
          <w:sz w:val="28"/>
          <w:szCs w:val="28"/>
          <w:lang w:val="en-US"/>
        </w:rPr>
        <w:t>«The chanching of embodiment as the language of culture»</w:t>
      </w: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A3601" w:rsidRPr="006A3601" w:rsidRDefault="006A3601" w:rsidP="006A360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6A3601" w:rsidRPr="006A3601" w:rsidRDefault="006A3601" w:rsidP="006A36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</w:t>
      </w:r>
      <w:r w:rsidRPr="006A3601">
        <w:rPr>
          <w:rFonts w:ascii="Times New Roman" w:hAnsi="Times New Roman" w:cs="Times New Roman"/>
          <w:sz w:val="28"/>
          <w:szCs w:val="28"/>
        </w:rPr>
        <w:t>Виконала: студентка заочної форми навчання</w:t>
      </w: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                    спеціальності 034 Культурологія </w:t>
      </w:r>
    </w:p>
    <w:p w:rsidR="006A3601" w:rsidRPr="006A3601" w:rsidRDefault="006A3601" w:rsidP="006A36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Васильєва Єлизавета Павлівна</w:t>
      </w:r>
    </w:p>
    <w:p w:rsidR="006A3601" w:rsidRPr="006A3601" w:rsidRDefault="006A3601" w:rsidP="006A3601">
      <w:pPr>
        <w:tabs>
          <w:tab w:val="left" w:pos="524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Керівник     доцент Ушакова К.В. _________</w:t>
      </w:r>
    </w:p>
    <w:p w:rsidR="006A3601" w:rsidRPr="006A3601" w:rsidRDefault="006A3601" w:rsidP="006A3601">
      <w:pPr>
        <w:tabs>
          <w:tab w:val="left" w:pos="5245"/>
          <w:tab w:val="right" w:pos="93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A360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A3601">
        <w:rPr>
          <w:rFonts w:ascii="Times New Roman" w:hAnsi="Times New Roman" w:cs="Times New Roman"/>
          <w:sz w:val="28"/>
          <w:szCs w:val="28"/>
        </w:rPr>
        <w:t>Рецензент   доцент Білянська О.Ю.</w:t>
      </w:r>
    </w:p>
    <w:p w:rsidR="006A3601" w:rsidRPr="006A3601" w:rsidRDefault="006A3601" w:rsidP="006A3601">
      <w:pPr>
        <w:tabs>
          <w:tab w:val="left" w:pos="524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82"/>
        <w:gridCol w:w="4786"/>
      </w:tblGrid>
      <w:tr w:rsidR="006A3601" w:rsidRPr="006A3601" w:rsidTr="00EF3851">
        <w:trPr>
          <w:jc w:val="center"/>
        </w:trPr>
        <w:tc>
          <w:tcPr>
            <w:tcW w:w="4967" w:type="dxa"/>
          </w:tcPr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Рекомендовано до захисту:</w:t>
            </w:r>
          </w:p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Протокол засідання кафедри</w:t>
            </w:r>
          </w:p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 xml:space="preserve">№ ___ від ___________2018 р. </w:t>
            </w:r>
          </w:p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Завідувач кафедри</w:t>
            </w:r>
          </w:p>
          <w:p w:rsidR="006A3601" w:rsidRPr="006A3601" w:rsidRDefault="006A3601" w:rsidP="006A3601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 xml:space="preserve">   Соболевська О.К.</w:t>
            </w:r>
          </w:p>
          <w:p w:rsidR="006A3601" w:rsidRPr="006A3601" w:rsidRDefault="006A3601" w:rsidP="006A3601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 xml:space="preserve">   (підпис)</w:t>
            </w:r>
          </w:p>
          <w:p w:rsidR="006A3601" w:rsidRPr="006A3601" w:rsidRDefault="006A3601" w:rsidP="006A3601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6A3601" w:rsidRPr="006A3601" w:rsidRDefault="006A3601" w:rsidP="006A3601">
            <w:pPr>
              <w:tabs>
                <w:tab w:val="right" w:pos="446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Захищено на засіданні ЕК № ___</w:t>
            </w:r>
          </w:p>
          <w:p w:rsidR="006A3601" w:rsidRPr="006A3601" w:rsidRDefault="006A3601" w:rsidP="006A3601">
            <w:pPr>
              <w:tabs>
                <w:tab w:val="right" w:pos="446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протокол № ___ від ________2018 р.</w:t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A3601" w:rsidRPr="006A3601" w:rsidRDefault="006A3601" w:rsidP="006A3601">
            <w:pPr>
              <w:tabs>
                <w:tab w:val="right" w:pos="446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Оцінка______________/___</w:t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ab/>
              <w:t>___/_____</w:t>
            </w:r>
          </w:p>
          <w:p w:rsidR="006A3601" w:rsidRPr="006A3601" w:rsidRDefault="006A3601" w:rsidP="006A3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(за національною шкалою/шкалою ЕСТ</w:t>
            </w:r>
            <w:r w:rsidRPr="006A36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/ бали)</w:t>
            </w:r>
          </w:p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>Голова ЕК</w:t>
            </w:r>
          </w:p>
          <w:p w:rsidR="006A3601" w:rsidRPr="006A3601" w:rsidRDefault="006A3601" w:rsidP="006A3601">
            <w:pPr>
              <w:tabs>
                <w:tab w:val="left" w:pos="1446"/>
                <w:tab w:val="right" w:pos="446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 xml:space="preserve">           Соболевська О.К.</w:t>
            </w:r>
          </w:p>
          <w:p w:rsidR="006A3601" w:rsidRPr="006A3601" w:rsidRDefault="006A3601" w:rsidP="006A3601">
            <w:pPr>
              <w:tabs>
                <w:tab w:val="left" w:pos="454"/>
                <w:tab w:val="left" w:pos="21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ab/>
              <w:t>(підпис)</w:t>
            </w:r>
            <w:r w:rsidRPr="006A360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6A3601" w:rsidRPr="006A3601" w:rsidTr="00EF3851">
        <w:trPr>
          <w:jc w:val="center"/>
        </w:trPr>
        <w:tc>
          <w:tcPr>
            <w:tcW w:w="4967" w:type="dxa"/>
          </w:tcPr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6A3601" w:rsidRPr="006A3601" w:rsidRDefault="006A3601" w:rsidP="006A36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4AA0" w:rsidRDefault="00564AA0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4AA0" w:rsidRPr="006A3601" w:rsidRDefault="00564AA0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601" w:rsidRPr="006A3601" w:rsidRDefault="006A3601" w:rsidP="006A36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601">
        <w:rPr>
          <w:rFonts w:ascii="Times New Roman" w:hAnsi="Times New Roman" w:cs="Times New Roman"/>
          <w:b/>
          <w:sz w:val="28"/>
          <w:szCs w:val="28"/>
        </w:rPr>
        <w:t>Одеса</w:t>
      </w:r>
      <w:r w:rsidRPr="006A36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</w:t>
      </w:r>
      <w:r w:rsidRPr="006A3601">
        <w:rPr>
          <w:rFonts w:ascii="Times New Roman" w:hAnsi="Times New Roman" w:cs="Times New Roman"/>
          <w:b/>
          <w:sz w:val="28"/>
          <w:szCs w:val="28"/>
        </w:rPr>
        <w:t xml:space="preserve"> 2018</w:t>
      </w:r>
    </w:p>
    <w:p w:rsidR="00AB6B3F" w:rsidRPr="00FA0B5D" w:rsidRDefault="00AB6B3F" w:rsidP="00AB6B3F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lastRenderedPageBreak/>
        <w:t>ПЛАН: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Введення</w:t>
      </w:r>
      <w:r w:rsidR="00B205A2" w:rsidRPr="00FA0B5D">
        <w:rPr>
          <w:rFonts w:ascii="Times New Roman" w:hAnsi="Times New Roman" w:cs="Times New Roman"/>
          <w:sz w:val="32"/>
          <w:szCs w:val="32"/>
          <w:lang w:val="uk-UA"/>
        </w:rPr>
        <w:t>………………………………………………………………..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3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ГЛАВА 1.ТЕОРІТИЧНI ПЕРЕДУМОВИ ВИВЧЕННЯ ФЕНОМЕНА ТІЛЕСНОСТІ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           1.1 Поняття «тіло» і «тілесність» </w:t>
      </w:r>
      <w:r w:rsidR="00B205A2" w:rsidRPr="00FA0B5D">
        <w:rPr>
          <w:rFonts w:ascii="Times New Roman" w:hAnsi="Times New Roman" w:cs="Times New Roman"/>
          <w:sz w:val="32"/>
          <w:szCs w:val="32"/>
          <w:lang w:val="uk-UA"/>
        </w:rPr>
        <w:t>в культурологічних дослідженнях…………………………………………………………...7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           1.2 Специфіка людської тілесності як феномена</w:t>
      </w:r>
      <w:r w:rsidR="00B205A2" w:rsidRPr="00FA0B5D">
        <w:rPr>
          <w:rFonts w:ascii="Times New Roman" w:hAnsi="Times New Roman" w:cs="Times New Roman"/>
          <w:sz w:val="32"/>
          <w:szCs w:val="32"/>
          <w:lang w:val="uk-UA"/>
        </w:rPr>
        <w:t>……………18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ГЛАВА 2. ТІЛЕСНІСТЬ ЯК МОВА КУЛЬТУРИ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           2.1 Репрезентація тіла в контексті сучасної культури </w:t>
      </w:r>
      <w:r w:rsidR="003A6669" w:rsidRPr="00FA0B5D">
        <w:rPr>
          <w:rFonts w:ascii="Times New Roman" w:hAnsi="Times New Roman" w:cs="Times New Roman"/>
          <w:sz w:val="32"/>
          <w:szCs w:val="32"/>
          <w:lang w:val="uk-UA"/>
        </w:rPr>
        <w:t>……..27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          2.2 Тілесність </w:t>
      </w:r>
      <w:r w:rsidR="00B32479">
        <w:rPr>
          <w:rFonts w:ascii="Times New Roman" w:hAnsi="Times New Roman" w:cs="Times New Roman"/>
          <w:sz w:val="32"/>
          <w:szCs w:val="32"/>
          <w:lang w:val="uk-UA"/>
        </w:rPr>
        <w:t>як форма культурної комунікації……………34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ГЛАВА 3. МОДЕЛІ ТІЛЕСНОСТІ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           3.1 Модерністське сприйняття тілесності:</w:t>
      </w:r>
      <w:r w:rsidR="00254D4D">
        <w:rPr>
          <w:rFonts w:ascii="Times New Roman" w:hAnsi="Times New Roman" w:cs="Times New Roman"/>
          <w:sz w:val="32"/>
          <w:szCs w:val="32"/>
          <w:lang w:val="uk-UA"/>
        </w:rPr>
        <w:t xml:space="preserve"> «тіло-машина» і «тіло-симптом»……………………………………………………</w:t>
      </w:r>
      <w:r w:rsidR="00E82462"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254D4D">
        <w:rPr>
          <w:rFonts w:ascii="Times New Roman" w:hAnsi="Times New Roman" w:cs="Times New Roman"/>
          <w:sz w:val="32"/>
          <w:szCs w:val="32"/>
          <w:lang w:val="uk-UA"/>
        </w:rPr>
        <w:t>....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4</w:t>
      </w:r>
      <w:r w:rsidR="00254D4D">
        <w:rPr>
          <w:rFonts w:ascii="Times New Roman" w:hAnsi="Times New Roman" w:cs="Times New Roman"/>
          <w:sz w:val="32"/>
          <w:szCs w:val="32"/>
          <w:lang w:val="uk-UA"/>
        </w:rPr>
        <w:t>2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            3.2 «Феноменологічне тіло»: модель постмодерністської тілесності</w:t>
      </w:r>
      <w:r w:rsidR="007233B1">
        <w:rPr>
          <w:rFonts w:ascii="Times New Roman" w:hAnsi="Times New Roman" w:cs="Times New Roman"/>
          <w:sz w:val="32"/>
          <w:szCs w:val="32"/>
          <w:lang w:val="uk-UA"/>
        </w:rPr>
        <w:t>…………………………………………………………</w:t>
      </w:r>
      <w:r w:rsidR="00E82462"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7233B1">
        <w:rPr>
          <w:rFonts w:ascii="Times New Roman" w:hAnsi="Times New Roman" w:cs="Times New Roman"/>
          <w:sz w:val="32"/>
          <w:szCs w:val="32"/>
          <w:lang w:val="uk-UA"/>
        </w:rPr>
        <w:t>…..48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           3.3 Сучасні моделі тілесності («трафарет», «аватар»)</w:t>
      </w:r>
      <w:r w:rsidR="00E82462">
        <w:rPr>
          <w:rFonts w:ascii="Times New Roman" w:hAnsi="Times New Roman" w:cs="Times New Roman"/>
          <w:sz w:val="32"/>
          <w:szCs w:val="32"/>
          <w:lang w:val="uk-UA"/>
        </w:rPr>
        <w:t>….…53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AB6B3F" w:rsidRPr="00FA0B5D" w:rsidRDefault="00AB6B3F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Основні висновки</w:t>
      </w:r>
      <w:r w:rsidR="00E82462">
        <w:rPr>
          <w:rFonts w:ascii="Times New Roman" w:hAnsi="Times New Roman" w:cs="Times New Roman"/>
          <w:sz w:val="32"/>
          <w:szCs w:val="32"/>
          <w:lang w:val="uk-UA"/>
        </w:rPr>
        <w:t>………………………………………………….….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6</w:t>
      </w:r>
      <w:r w:rsidR="00E82462">
        <w:rPr>
          <w:rFonts w:ascii="Times New Roman" w:hAnsi="Times New Roman" w:cs="Times New Roman"/>
          <w:sz w:val="32"/>
          <w:szCs w:val="32"/>
          <w:lang w:val="uk-UA"/>
        </w:rPr>
        <w:t>0</w:t>
      </w:r>
    </w:p>
    <w:p w:rsidR="0046393D" w:rsidRPr="00FA0B5D" w:rsidRDefault="00E82462" w:rsidP="00AB6B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Список використаної літератури…………………………….………</w:t>
      </w:r>
      <w:r w:rsidR="00AB6B3F" w:rsidRPr="00FA0B5D">
        <w:rPr>
          <w:rFonts w:ascii="Times New Roman" w:hAnsi="Times New Roman" w:cs="Times New Roman"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sz w:val="32"/>
          <w:szCs w:val="32"/>
          <w:lang w:val="uk-UA"/>
        </w:rPr>
        <w:t>4</w:t>
      </w:r>
    </w:p>
    <w:p w:rsidR="0046393D" w:rsidRPr="00FA0B5D" w:rsidRDefault="0046393D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46393D" w:rsidRPr="00FA0B5D" w:rsidRDefault="0046393D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46393D" w:rsidRPr="00FA0B5D" w:rsidRDefault="0046393D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46393D" w:rsidRPr="00FA0B5D" w:rsidRDefault="0046393D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FA0B5D" w:rsidRDefault="00FA0B5D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B71796" w:rsidRPr="00FA0B5D" w:rsidRDefault="00B71796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AB6B3F" w:rsidRDefault="00AB6B3F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534C2E" w:rsidRPr="00FA0B5D" w:rsidRDefault="00534C2E" w:rsidP="007F0270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AB6B3F" w:rsidRPr="00FA0B5D" w:rsidRDefault="00AB6B3F" w:rsidP="00AB6B3F">
      <w:pPr>
        <w:spacing w:after="0" w:line="360" w:lineRule="auto"/>
        <w:ind w:firstLine="48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ВСТУП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Актуальність дослідження. 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Шляхи сучасної культури такі, що актуалізують процес дослідження різних культурних моделей і кодів, які формують всі характерні риси сучасної культури. Такі культурні коди можна вважати проміжними ланками, посередниками, які забезпечують комунікацію між різними культурними періодами, що дозволяє засвоювати культурi важливу для неї інформацію.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Тілесність довгий час перебувала в досить складному становищі через поблажливого і іронічного ставлення до неї академічної науки. Однак тіло в просторі - це так само якийсь культурний код, так як тілесна репрезентація закладена в самій природі людини. При цьому сьогодні, особливо в молодіжному середовищі, відбувається її трансформація, складність цього процесу пов'язана з тим, що поведінка сучасної, досить вільної людини в суспільстві не менш схильна традиціям, культурному впливу і дотриманню різних ритуалів, ніж в минулі епохи. Змінюється тільки характер цих традицій і ритуалів. Самовираження і репрезентація візуальними засобами іноді носить завуальований характер, тому як сучасна людина обмежена обмеженнями хорошого тону і правилами поведінки в суспільстві.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Зміна ставлення до тілесності, відображення цього ставлення в сучасній мові культури, візуалізація сучасної культури, яка передбачає кліповість свідомості, сприйняття світу через короткі візуальні образи, вимагає особливого вивчення, що підкреслює актуальність даного дослідження.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У нашому дослідженні ми робимо спробу порівняти: філософське розуміння тілесності і невербальний дискурс людського тіла в комунікації. Це зіставлення дозволяє відкрити поле новi можливостi дослідження сучасного розуміння тілесності і мови тіла як особливого способу трансляції та репрезентації культурних значень.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b/>
          <w:sz w:val="32"/>
          <w:szCs w:val="32"/>
          <w:lang w:val="uk-UA"/>
        </w:rPr>
        <w:t>Ступінь наукової розробленості теми.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Заклали основи нового осмислення проблем тілесності такі філософські напрямки як неофрейдизм і феноменологія. У філософії і філософії історії культуру тілесності досліджували такі філософи як: М.С. Каган, Ю.М. Лотман, М. Мосс.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При вивченні проблем тіла як мови культури ми спиралися на роботи таких авторів як Т. Адорно, Ж. Ф. Ліотара, Ю. Хабермаса, К. Яперса, Ж. Дельоза.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Звертаючись до «філософії життя» ми зосередили свою увагу на творчості Ф. Ніцше. У філософії постструктураліст</w:t>
      </w:r>
      <w:r w:rsidR="00A86C0E" w:rsidRPr="00FA0B5D">
        <w:rPr>
          <w:rFonts w:ascii="Times New Roman" w:hAnsi="Times New Roman" w:cs="Times New Roman"/>
          <w:sz w:val="32"/>
          <w:szCs w:val="32"/>
          <w:lang w:val="uk-UA"/>
        </w:rPr>
        <w:t>i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в, особливий інтерес для нас представляють роботи Ж. Бодріяра, який вказав на зв'язок людського тіла з товарно-знаковими відносинами і виділив модель «тіла-</w:t>
      </w:r>
      <w:r w:rsidR="00A86C0E" w:rsidRPr="00FA0B5D">
        <w:rPr>
          <w:rFonts w:ascii="Times New Roman" w:hAnsi="Times New Roman" w:cs="Times New Roman"/>
          <w:sz w:val="32"/>
          <w:szCs w:val="32"/>
          <w:lang w:val="uk-UA"/>
        </w:rPr>
        <w:t>манекену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». Велике значення для дослідження мають праці В. Беньяміна, який вказав на трансформацію тілесності в зв'язку з відкриттям кіносеансів, і Ж. Лакана</w:t>
      </w:r>
      <w:r w:rsidR="000D5667" w:rsidRPr="00FA0B5D">
        <w:rPr>
          <w:rFonts w:ascii="Times New Roman" w:hAnsi="Times New Roman" w:cs="Times New Roman"/>
          <w:sz w:val="32"/>
          <w:szCs w:val="32"/>
          <w:lang w:val="uk-UA"/>
        </w:rPr>
        <w:t>, який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 відкрив «етап дзеркала», як першу стадію тілесного опосередкування.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Особливий інтерес для розуміння комунікаційного потенціалу тілесності для нас представляє теорія </w:t>
      </w:r>
      <w:r w:rsidR="000D5667" w:rsidRPr="00FA0B5D">
        <w:rPr>
          <w:rFonts w:ascii="Times New Roman" w:hAnsi="Times New Roman" w:cs="Times New Roman"/>
          <w:sz w:val="32"/>
          <w:szCs w:val="32"/>
          <w:lang w:val="uk-UA"/>
        </w:rPr>
        <w:t>комунікативної дії Ю. Хабермаса,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 нами були розглянуті статуси тілесності в рамках феноменології, які були здійснені Е. Гуссерлем і М. Мерло-Понті.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FA0B5D">
        <w:rPr>
          <w:rFonts w:ascii="Times New Roman" w:hAnsi="Times New Roman" w:cs="Times New Roman"/>
          <w:sz w:val="32"/>
          <w:szCs w:val="32"/>
          <w:lang w:val="uk-UA"/>
        </w:rPr>
        <w:t>Ми так само спиралися на дослідження вітчизняних авторів, які зробили значний внесок у дослідження даної проб</w:t>
      </w:r>
      <w:r w:rsidR="000D5667" w:rsidRPr="00FA0B5D">
        <w:rPr>
          <w:rFonts w:ascii="Times New Roman" w:hAnsi="Times New Roman" w:cs="Times New Roman"/>
          <w:sz w:val="32"/>
          <w:szCs w:val="32"/>
          <w:lang w:val="uk-UA"/>
        </w:rPr>
        <w:t>леми, варто особливо відзначити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 І.М. Биховськ</w:t>
      </w:r>
      <w:r w:rsidR="000D5667" w:rsidRPr="00FA0B5D">
        <w:rPr>
          <w:rFonts w:ascii="Times New Roman" w:hAnsi="Times New Roman" w:cs="Times New Roman"/>
          <w:sz w:val="32"/>
          <w:szCs w:val="32"/>
          <w:lang w:val="uk-UA"/>
        </w:rPr>
        <w:t>ого, який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 xml:space="preserve"> вивчає ціннісні аспекти життя тіла, В.А. Подорог</w:t>
      </w:r>
      <w:r w:rsidR="000D5667" w:rsidRPr="00FA0B5D">
        <w:rPr>
          <w:rFonts w:ascii="Times New Roman" w:hAnsi="Times New Roman" w:cs="Times New Roman"/>
          <w:sz w:val="32"/>
          <w:szCs w:val="32"/>
          <w:lang w:val="uk-UA"/>
        </w:rPr>
        <w:t>у</w:t>
      </w:r>
      <w:r w:rsidRPr="00FA0B5D">
        <w:rPr>
          <w:rFonts w:ascii="Times New Roman" w:hAnsi="Times New Roman" w:cs="Times New Roman"/>
          <w:sz w:val="32"/>
          <w:szCs w:val="32"/>
          <w:lang w:val="uk-UA"/>
        </w:rPr>
        <w:t>, який розглядає тіло в рамках феноменологічного підходу.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Об'єкт дослідження: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тілесність як феномен культури.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Предмет дослідження: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культурні моделі тілесності в контексті сучасної мови культури.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Мета роботи: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аналіз розвитку мови культури як послідовної зміни тілесних моделей, які відображають ставлення культури до фізичного аспекту існування людини.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досягнення поставленої мети в дипломному дослідженні планується вирішити ряд</w:t>
      </w: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наступних завдань: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Проаналізувати поняття «тіло» і «тілесність» в культурологічних дослідженнях;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Розглянути специфіку людської тілесності як феномена;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Виявити особливості репрезентації тіла в контексті сучасної культури;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Розглянути специфіку тілесності як мови культур</w:t>
      </w:r>
      <w:r w:rsidR="000D5667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 форми комунікації;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Проаналізувати модерністськ</w:t>
      </w:r>
      <w:r w:rsidR="000D5667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сприйняття тілесності як тіло-машини і як тіла-симптому</w:t>
      </w:r>
    </w:p>
    <w:p w:rsidR="00AB6B3F" w:rsidRPr="00FA0B5D" w:rsidRDefault="000D5667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</w:t>
      </w:r>
      <w:r w:rsidR="00AB6B3F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Проаналізувати «феноменолог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iчне</w:t>
      </w:r>
      <w:r w:rsidR="00AB6B3F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тіло» як модел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ь</w:t>
      </w:r>
      <w:r w:rsidR="00AB6B3F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постмодерністської тілесності;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• Проаналізувати сучасні моделі тілесності: тілесність «трафарету» і «аватара».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Методи дослідження.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вирішення поставлених завдань в роботі використані загальнонаукові і конкретно-культурологічні методи. До філософськи</w:t>
      </w:r>
      <w:r w:rsidR="000D5667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відносяться узагальнення, аналіз і синтез. Процес осмислення невербальних форм культури передбачає використання культурологічного підходу. Порівняння ж класичних і сучасних моделей тілесності вимагає використання порівняльно-історичного методу.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відношенню до даного дослідження був застосований комплексний філософсько-культурологічний підхід, який да</w:t>
      </w:r>
      <w:r w:rsidR="000D5667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можливість провести цілісний аналіз досліджуваного предметного поля і знайти безліч зв'язків </w:t>
      </w:r>
      <w:r w:rsidR="000D5667"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якi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об'єднують феномен тіла з численними явищами сучасного соціокультурного простору. Комплексний підхід так само дозволив визначити положення і функції мови тіла, які він виконує по відношенню до сучасного суспільства.</w:t>
      </w:r>
    </w:p>
    <w:p w:rsidR="00AB6B3F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 різноманітті підходів до осмислення тілесності проблема моделей тілесності в мові тіла досліджена недостатньо. Тісний зв'язок філософського осмислення і комунікаційних практик вимагає компаративістського, міждисциплінарного підходу.</w:t>
      </w:r>
    </w:p>
    <w:p w:rsidR="000E409A" w:rsidRPr="00FA0B5D" w:rsidRDefault="00AB6B3F" w:rsidP="00AB6B3F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0B5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Структура дослідження. </w:t>
      </w:r>
      <w:r w:rsidRPr="00FA0B5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Відповідаючи меті та завданням дослідження, робота складається з вступу, трьох розділів (сім підрозділів), основних висновків і списку використаної літератури, що складається з 50 джерел.</w:t>
      </w:r>
    </w:p>
    <w:p w:rsidR="000E409A" w:rsidRPr="00FA0B5D" w:rsidRDefault="000E409A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E409A" w:rsidRPr="00FA0B5D" w:rsidRDefault="000E409A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5584" w:rsidRPr="00FA0B5D" w:rsidRDefault="00365584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E409A" w:rsidRPr="00FA0B5D" w:rsidRDefault="000E409A" w:rsidP="00C633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72C2D" w:rsidRPr="00FA0B5D" w:rsidRDefault="00372C2D" w:rsidP="00C633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82462" w:rsidRDefault="00E82462" w:rsidP="00E8246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E82462">
        <w:rPr>
          <w:rFonts w:ascii="Times New Roman" w:hAnsi="Times New Roman" w:cs="Times New Roman"/>
          <w:b/>
          <w:sz w:val="28"/>
          <w:szCs w:val="28"/>
          <w:lang w:val="uk-UA"/>
        </w:rPr>
        <w:t>ОСНОВНІ ВИСНОВКИ:</w:t>
      </w:r>
    </w:p>
    <w:p w:rsidR="00E82462" w:rsidRDefault="00E82462" w:rsidP="00E8246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82462" w:rsidRPr="00E82462" w:rsidRDefault="00E82462" w:rsidP="00E824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Відповідаючи поставленій меті та завданням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, в магістерському дослідженні  отрима</w:t>
      </w:r>
      <w:r w:rsidR="00027AC5">
        <w:rPr>
          <w:rFonts w:ascii="Times New Roman" w:hAnsi="Times New Roman" w:cs="Times New Roman"/>
          <w:sz w:val="28"/>
          <w:szCs w:val="28"/>
        </w:rPr>
        <w:t>н</w:t>
      </w:r>
      <w:r w:rsidR="00027A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наступні висновки: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Проаналізувавши поняття «тіло» і «тілесність»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82462" w:rsidRPr="00E82462" w:rsidRDefault="00E82462" w:rsidP="00E8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культурологічних дослідженнях, і виходячи з нарису існуючих досліджень тіла і тілесності, ми переконані, що для науки «тілесність» має важливе методологічне значення. Так як до появи категорії тілесність досліджували феномени тіла і душі, то тілесність - це поле, яке об'єднує ці поняття і дозволяє цілісно вивчати маніфестацію людини в природі, соціумі та культурі. Тілесність є багатовимірною, 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 xml:space="preserve">креативної, динамічною системою, яка 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володіє всіма ознаками </w:t>
      </w:r>
      <w:r w:rsidR="00027AC5" w:rsidRPr="00027AC5">
        <w:rPr>
          <w:rFonts w:ascii="Times New Roman" w:hAnsi="Times New Roman" w:cs="Times New Roman"/>
          <w:sz w:val="28"/>
          <w:szCs w:val="28"/>
          <w:lang w:val="uk-UA"/>
        </w:rPr>
        <w:t>інформативності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. Тобто ми можемо стверджувати що, тіло - висловлює біологічну природу людини, а тілесність - культурну, смислов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і психологічну сторони людського існування. Дослідження показало очевидне, що природне втілення тіла - це анатомія, біологічна природа, яка підпорядковується законам гомеостазу, еволюції, симбіозів і т.д. Соціальне втілення тіла - це результат взаємин анатомічного тіла з соціальним середовищем. Відчуття й усвідомлення себе як фізичної і соціальної одиниці, яка одночасно проживає і невидимий оку життєвий сценарій - це і є культурна тілесність.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Розглянувши специфіку людської тілесності як феномена, в</w:t>
      </w:r>
    </w:p>
    <w:p w:rsidR="00E82462" w:rsidRPr="00E82462" w:rsidRDefault="00E82462" w:rsidP="00E8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роботі досягнуто висновок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, що можна говорити що фізичне «я» людини, завжди опирається будь-якому соціальному або культурному впливу. Наше тіло не сприймає над собою нічого надприродного: соціальні контакти, норми, вимог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, вплив культури - для тіла це нічого не означає, все це тяжіє над ним. При цьому соціокультурний світ постійно намагається затвердити свою перевагу, будучи породженням, чи не тіла, а свідоміст</w:t>
      </w:r>
      <w:r w:rsidR="00027A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27AC5" w:rsidRPr="00027AC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соціальність, діє з точки зору безпеки, стабільності і комунікації. Однак далеко не вс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природне пригнічується. Моделі краси, на яких соціокультурне середовище друкує свої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 xml:space="preserve"> моральні закони і традиції,  не пригнічую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ться, а заохочу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ться. Саме в цьому специфіка людської тілесності як феномена - бажання тіла і його свобода придушуються соціокультурними нормами, але тілесність - це острівець згоди між тілом і свідомістю, де жодне не пригнічує інше. Саме через тілесність, а не через тіло, людина будує соціальні відносини і вступає в культуру. І сучасний поворот до тілесності - це результат усвідомлення людини як щось більшого, ніж сум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анатомії і свідомості.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Розглядаючи специфіку репрезентації тіла в сучасній</w:t>
      </w:r>
    </w:p>
    <w:p w:rsidR="00E82462" w:rsidRPr="00E82462" w:rsidRDefault="00E82462" w:rsidP="00E8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культурі, виявлено, що людське тіло, залучаючи сьогодні до себе найбільшу увагу, стає об'єктом візуальної репрезентації. Сучасна культура з її морально-етичними і естетичними цінностями дозволяють виставляти тіло на показ у всій його красі. Можливість висловити свою індивідуальність і особливість через тіло породила ряд жанрів фотографії, які репрезентують для нас тіло в різних його видах, які часом шокують, часом стають предметом захоплення або естетичного задоволення, часом виступають зразком для розташування і наслідування.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Комунікативні можливості тіла розглядаються в двох</w:t>
      </w:r>
    </w:p>
    <w:p w:rsidR="00E82462" w:rsidRDefault="00E82462" w:rsidP="00E8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sz w:val="28"/>
          <w:szCs w:val="28"/>
          <w:lang w:val="uk-UA"/>
        </w:rPr>
        <w:t>основні напрям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: феноменології і теорії комунікативної дії. Загальн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в феноменологічному підході і теорії комунікативної дії, т</w:t>
      </w:r>
      <w:r w:rsidR="00027AC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>, що обидва ці напрямки пов'язують феномен тілесності з можливістю розвитку мови і культури в цілому. Для феноменології тіло - це первинний об'єкт, воно стає носієм усіх основних смислів і символів. Перший знак, який стає доступним людині - це емоційний жест, який ми бачимо у виконанні Іншого. В цьому відношення навіть мова є тілесно</w:t>
      </w:r>
      <w:r w:rsidR="0035585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інтенцією. У теорії комунікативної дії мов</w:t>
      </w:r>
      <w:r w:rsidR="0035585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 і культура зв'язуються разом в просторі життєвого світу, вони є деякими серединними значеннями, медіаторами в рамках процесу комунікації, тим джерелом, з якого учасники комунікації можуть зачерпнути нові значення або тлумачення. Тіло ж у цьому процесі, виступаючи основою суб'єктивності, є безпосереднім учасником комунікації, але не тематіз</w:t>
      </w:r>
      <w:r w:rsidR="00355854">
        <w:rPr>
          <w:rFonts w:ascii="Times New Roman" w:hAnsi="Times New Roman" w:cs="Times New Roman"/>
          <w:sz w:val="28"/>
          <w:szCs w:val="28"/>
          <w:lang w:val="uk-UA"/>
        </w:rPr>
        <w:t xml:space="preserve">уеться </w:t>
      </w:r>
      <w:r w:rsidRPr="00E82462">
        <w:rPr>
          <w:rFonts w:ascii="Times New Roman" w:hAnsi="Times New Roman" w:cs="Times New Roman"/>
          <w:sz w:val="28"/>
          <w:szCs w:val="28"/>
          <w:lang w:val="uk-UA"/>
        </w:rPr>
        <w:t xml:space="preserve">всередині неї. </w:t>
      </w:r>
      <w:r w:rsidR="00355854" w:rsidRPr="00355854">
        <w:rPr>
          <w:rFonts w:ascii="Times New Roman" w:hAnsi="Times New Roman" w:cs="Times New Roman"/>
          <w:sz w:val="28"/>
          <w:szCs w:val="28"/>
          <w:lang w:val="uk-UA"/>
        </w:rPr>
        <w:t>Таким чином, обидва розглянутих напрямки досліджують тіло як первинного носія знань і значень, якi невiдрефлексованi, що дозволяє досліджувати укладені всередині тілесності смисли, що в кінцевому підсумку призводить до вивчення мови тіла, як мови культурної комунікації. Найбільш актуальними такі дослідження стають в просторі тілесних практик і ставлення до тілесності, яке змінюється зі зміною культурних епох і трансформується разом з культурою. Саме такий стан дозволяє зробити висновок, що тілесність є мовою культури.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традиції раннього модернізму було виведено кілька нових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82462" w:rsidRPr="00E82462" w:rsidRDefault="00E82462" w:rsidP="00E824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моделей тілесних практик, який протиставлялися класичної моделі «ідеального тіла». Дві з цих моделей отрима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спочатку практичне втілення. Одна носить виключно теоретичний характер. Модель «тіла симптому» - дуже плутана, конвульсивна, ритмічно різноманітна, модель «тіла-симптому» вкрай болюча, вона є результатом травматичного досвіду, який був прихований в підсвідомості людини. Модель «тіла - машини» ста</w:t>
      </w:r>
      <w:r w:rsidR="00355854" w:rsidRPr="00355854">
        <w:t xml:space="preserve"> </w:t>
      </w:r>
      <w:r w:rsidR="00355854" w:rsidRP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результатом схиляння перед технікою, технічним прогресом і зростанням міст. У 1920-х була популярна теорія тейлоризму, яка дозволяла організовувати працю робітників на фабриках, ця ідеологія і лягла в основу рухів моделі «тіла - машини». Людина в процесі активної тілесної практики, повин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бути, як і робітник на фабриці, вкрай активн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конструктивн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результативн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Створена В. Подорог</w:t>
      </w:r>
      <w:r w:rsid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концепція феноменологічного тіла,</w:t>
      </w:r>
    </w:p>
    <w:p w:rsidR="00E82462" w:rsidRPr="00E82462" w:rsidRDefault="00E82462" w:rsidP="00E824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яке може займати різні позиції дистанціювання по відношенню до самого себе, а також феноменологія М. Мерло-Понті, відбилися в практичних експериментах над можливостями тілесності в середині XX століття. В основі цих концепцій лежить самоорієнтація тіла в просторі на підставі особливого бачення руху. Проблема власного тіла проявляється в текстах В. Подорога онтолог</w:t>
      </w:r>
      <w:r w:rsidR="003558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55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чним 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питанням, тому що він бачить нерозривний зв'язок між тілом і його досвідом, якій з тіла слід. Таким чином, дослідження стикаються з неможливістю відокремити і визначити тіло «саме по собі», в його власних, чистих проявах, що і виводить ідею «феноменологічного тіла». У Подорога стверджує, що власне тіло, навіть якщо належить конкретній людині, ніколи не може належати </w:t>
      </w:r>
      <w:r w:rsidR="00355854" w:rsidRP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їй</w:t>
      </w: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кінця.</w:t>
      </w:r>
    </w:p>
    <w:p w:rsidR="00E82462" w:rsidRDefault="00E82462" w:rsidP="00E824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Спираючись на досягнення сучасних технологій, 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72C2D" w:rsidRPr="00FA0B5D" w:rsidRDefault="00E82462" w:rsidP="003558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дослідження усвідомлених сновидінь, можна прийти до висновку, що крім зазначеної </w:t>
      </w:r>
      <w:r w:rsidR="00355854" w:rsidRPr="003558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Ж. Бодрійяром тілесної моделі «манекена», сьогодні з'являється ще 2 нових моделі, пов'язані з комп'ютеризацією і вiртуалiзацiєю  соціокультурного простору. Перша тілесна модель вельми оптимістична - це модель аватара, яка дозволяє без шкоди переносити свою свідомість туди, куди фізичному тілу немає доступу. При цьому, так як тілесність є скоріше продуктом психіки, ніж анатомії, тілесність переноситься разом з свідомістю і отримує широкі можливості взаємодії зі світом. Тоді як друга сучасна модель тілесності має кілька більш песимістичний з точки зору розвитку характер. Це модель «трафарету», при якій врізалися в сові крісло людина, не задіюючи тіло, стає пасивним спостерігачем. Витоки моделі трафарету зародилися ще з поширенням кіновиробництва, яке знищило можливість активного, початку, що пізнає. Згодом вся праця, яку повинен здійснювати суб'єкт, що пізнає все частіше делегується на машину, а людина стає просто контролером якості її роботи. А оператор - це завжди людина позбавлена реальної активної праці, яка цю працю лише зображує. Однак навіть модель трафарету, приємна вона сучасній людині чи ні, є наслідком трансформації культури і безпосередньо відображає основні домінанти цієї культури, в якій тіло втрачає всякі свої активні позиції, повністю поступаючись свідомості.</w:t>
      </w:r>
    </w:p>
    <w:p w:rsidR="00372C2D" w:rsidRPr="00FA0B5D" w:rsidRDefault="00372C2D" w:rsidP="00372C2D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72C2D" w:rsidRPr="00FA0B5D" w:rsidRDefault="00372C2D" w:rsidP="00372C2D">
      <w:pPr>
        <w:spacing w:line="360" w:lineRule="auto"/>
        <w:ind w:firstLine="567"/>
        <w:jc w:val="both"/>
        <w:rPr>
          <w:lang w:val="uk-UA"/>
        </w:rPr>
      </w:pPr>
    </w:p>
    <w:p w:rsidR="00372C2D" w:rsidRDefault="00372C2D" w:rsidP="00E8246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55854" w:rsidRDefault="00355854" w:rsidP="00E8246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55854" w:rsidRPr="00FA0B5D" w:rsidRDefault="00355854" w:rsidP="00E8246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2C2D" w:rsidRPr="00FA0B5D" w:rsidRDefault="00372C2D" w:rsidP="00C057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2C2D" w:rsidRPr="00FA0B5D" w:rsidRDefault="00372C2D" w:rsidP="00C057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82462" w:rsidRDefault="00E82462" w:rsidP="00E82462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2462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ДЖЕРЕЛ:</w:t>
      </w:r>
    </w:p>
    <w:p w:rsidR="00E82462" w:rsidRPr="00E82462" w:rsidRDefault="00E82462" w:rsidP="00E82462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5152C" w:rsidRPr="00FA0B5D" w:rsidRDefault="0025152C" w:rsidP="00E8246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Арто А. Кино и реальность (Предисловие к «Раковине и священнику») / Пер. с фр. и вступ. ст. М. Б. Ямпольского // Из истории французской киномысли: Немое кино, 1911—1933. –  М.: Искусство, 1988. – С. 182—186.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Бахтин М.М. Эстетика словесного творчества/ М.М. Бахтин —М. : Худ. лит., 1979. —412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Бекус Н. Эротика взгляда: фотография или тело. [Электронный ресурс]. – Режим доступа: </w:t>
      </w:r>
      <w:hyperlink r:id="rId7" w:history="1">
        <w:r w:rsidRPr="00FA0B5D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http://photoscope.iatp.by/critic4.html</w:t>
        </w:r>
      </w:hyperlink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Бёме Я: язык тела и тело языка [Электронный ресурс] / Резвых П. – Режим доступа : </w:t>
      </w:r>
      <w:hyperlink r:id="rId8" w:history="1">
        <w:r w:rsidRPr="00FA0B5D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http://magazines.russ.ru/nlo/2003/63/rezvyh21.htm</w:t>
        </w:r>
      </w:hyperlink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iCs/>
          <w:sz w:val="28"/>
          <w:szCs w:val="28"/>
          <w:lang w:val="uk-UA"/>
        </w:rPr>
        <w:t>Беньямин В.</w:t>
      </w:r>
      <w:r w:rsidRPr="00FA0B5D">
        <w:rPr>
          <w:rFonts w:ascii="Times New Roman" w:hAnsi="Times New Roman" w:cs="Times New Roman"/>
          <w:sz w:val="28"/>
          <w:szCs w:val="28"/>
          <w:lang w:val="uk-UA"/>
        </w:rPr>
        <w:t> Учение о подобии. Медиаэстетические произведения. — М.: РГГУ, 2012. — 288 с. 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Бескова Д. А., Тхостов, А. Ш. Телесность как пространственная структура // Междисциплинарные проблемы психологии телесности. Ред.-сост. В. П. Зинченко, Т. С. Леви. М., 2004. – С. 128 – 133.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Бирюкова И. В. Танцевально-двигательная терапия: тело как зеркало души / И. В. Бирюкова // Бюллетень Ассоциации танцевально-двигательной терапии. – 2000. – № 4. – С. 3 – 7.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Бодрийяр Ж. Общество потребления: его мифы и структуры / пер. Е. Самарская. – М.: Республика, 2006. –272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Быховская И.М. Телесность как социокультурный феномен // Культурология. ХХ век : словарь / гл. ред. С.Я. Левит. СПб. : Университетская книга, 1997. –С. 464–467.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Визуальная антропология: Новые взгляды на социальную реальность: Сб. ст. / Под ред. Е.Р. Ярской-Смирновой, П.В. Романова, В.Л. Круткина. Саратов: Науч. кн., 2007. - 528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Герасимова И. А. Танец: эволюция кинестезического мышления / И. А. Герасимова // Эволюция. Язык. Познание / Ин-т философии РАН / И. П. Меркулов. – М., 2000. – С. 84–112.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Гуссерль Э. Кризис европейских наук и трансцендентальная феноменология / [пер. В. И. Молчанова] // Логос. — 2002. — № 1. — С. 132-143.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Деготь Е. Тело в фотографии. [[Электронный ресурс]. – Режим доступа: </w:t>
      </w:r>
      <w:hyperlink r:id="rId9" w:history="1">
        <w:r w:rsidRPr="00FA0B5D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http://www.mdf.ru/exhibitions/today/2002/bodyandmotion/press 54.html</w:t>
        </w:r>
      </w:hyperlink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Делёз Ж., Гваттари Ф. Тысяча плато. Ка¬питализм и шизофрения / Пер. с фр. и послесл. Я.И. Свир- ского, науч. ред. В.Ю. Кузнецова. Екатеринбург: У-Фак- тория; М.: Астрель, 2010. – 674с.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Дробышевский С. В. Происхождение человеческих рас. Закономерности расообразования. Африка/ С. В. Дробышевский – М.:, URSS, 2014, – 404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Каган М. С. Философия культуры / М. С. Каган. – СПб.: Алатея, 1996. – 415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Колосов А. Визуальные коммуникации в социально-политических процессах // Вестник Российского университета дружбы народов. – Серия: Политология. – 2006. – № 1 (6). – С. 81-87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Кузнецова Е. С.  Дистинкция понятий «тело» и «телесность» в культурологических исследованиях // </w:t>
      </w:r>
      <w:hyperlink r:id="rId10" w:history="1">
        <w:r w:rsidRPr="00FA0B5D">
          <w:rPr>
            <w:rStyle w:val="a8"/>
            <w:rFonts w:ascii="Times New Roman" w:hAnsi="Times New Roman" w:cs="Times New Roman"/>
            <w:color w:val="000000"/>
            <w:sz w:val="28"/>
            <w:szCs w:val="28"/>
            <w:bdr w:val="none" w:sz="0" w:space="0" w:color="auto" w:frame="1"/>
            <w:lang w:val="uk-UA"/>
          </w:rPr>
          <w:t>Вестник Кемеровского государственного университета культуры и искусств</w:t>
        </w:r>
      </w:hyperlink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 – 2010. –№13 – С. 10-16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Курюмова Н. В. Современный танец в культуре ХХ столетия: смена моделей телесности: автореф. дисс. на соискание ученой степени канд. культурологии / Н. В. Курюмова. – НОУ ВПО Гуманитар. университет. – Екатеринбург, 2011. – 18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Лакан Ж. О бессмыслице и структуре Бога /пер. с фр. А. К. Черноглазова // Метафизические исследования. СПб.: Алетейя, 2000. –  С. 218-231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Меркулов И.П. Когнитивные особенности архаического мышления // Противоречие и дискурс – М.: ИФ РАН, 2005 – С. 63-79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Мерло-Понти М. О феноменологии языка / Морис Мерло-Понти ; [пер. с фр.] // Логос.– М., 1994. – № 6. – С. 179-193.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Мерло-Понти М. Феноменология восприятия / пер. с фр. под ред. И. С. Вдовиной, С. Л. Фокина. – СПб.: Ювента, 1999. – 603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Михель Д.В. Тело в западной культуре/ П. П.Михель –Саратов : Научная книга, 2000. – 171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Морина  Л. П. Мифологическое пространство танцевальной образности /Л. П. Морина. – СПб.: Санкт-Петербургское философское общество, 2004. – 151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Морина Л. П. Когнитивные аспекты телесности / Л. П. Морина // Вестник СПбГУ, 2013. – Серия 6. Вып. 4. – С. 46 – 52.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Мосс М. Общества. Обмен. Личность. Труды по социальной антропологии / М. Мосс; [cост., пер. с фр., предисловие, вступит. статья, комментарии А. Б. Гофмана]. – М.: КДУ, 2011. — 416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Ницше  Ф. Рождение трагедии из духа музыки / Ф. Ницше ; пер. с нем. Г. А. Рачинского. – СПб.: Азбука классика, 2005. – 208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Ницше Ф. Воля и власть: опыт переоценки всех ценностей. – М. : REEL-book, 1994. –352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Оганесян Н.Ю. Особенности влияния танцевальной терапии на изменённые состояния сознания [Электронный ресурс] ] / Оганесян Н.Ю.–Режим доступа : http://spbadmt.ru/publications.html#oganesyan_ izm_sost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Огурцов А.П. Тело // Новая философская энциклопедия : в 4 т. / под ред. В.С. Стёпина и др. М. : Мысль, 2001. Т. 4. 605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От критической теории к теории коммуникативного действия: эволюция взглядов Ю. Хабермаса / пер. с нем. А.Я. Алхасова. – Ульяновск, 2001. – 250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Пави П. Тело / Словарь театра. / Пави П.  М. : Прогресс, 1991. – 436с.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Паксон С. Заметки по внутренней технике // Притяжение : альманах / под ред. А. Гиршона ; перевод с англ. яз. А. Андреянов. – СПб: Искусство. – 1999. – Вып.1. – С. 17 – 21.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Плотичкина Н. Тело и телесность в молодежной культуре. [Электронный ресурс]. – Режим доступа: http://utopiya.spb.ru/index.php? option=com _ content&amp;view=article&amp;id =1303:2010-11-28-16-23-14&amp;catid=84:2010-11-28-14-00-55&amp;Itemid=136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Подорога В.А. Тело-без-органов // Новая философская энциклопедия : в 4 т. / под ред. В.С. Стёпина и др. – М. : Мысль, 2001. Т. 4. – 605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Подорога В.А. Феноменология тела: введение в философскую антропологию: материалы лекционных курсов 1992–1994 годов. –  М. : Ad Marginem, 1995. – 339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Подорога В.А. Человек без кожи // Ad Marginem 93: Ежегодник лаборатории постклассических исследований Ин¬ститута философии Российской академии наук. М.: Ad Marginem, 1994 – 571с.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Психология телесности / В.П. Зинченко, Т.С. Леви. М.: Прогресс, 2005. – 731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Розин В.М. Как можно помыслить тело человека, или На пороге антропологической революции. [Электронный ресурс], Режим доступа: </w:t>
      </w:r>
      <w:hyperlink r:id="rId11" w:history="1">
        <w:r w:rsidRPr="00FA0B5D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http://www.antropolog.ru/doc/persons/rozin/rozin8</w:t>
        </w:r>
      </w:hyperlink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Румянцев О. Культура как место и время человека // Творение – творчество – репродукция: философский и эрелигиозный : междунар. чтения по теории, истории и философии культуры № СПб. : Эйдос, 2003. – С. 30–43.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iCs/>
          <w:sz w:val="28"/>
          <w:szCs w:val="28"/>
          <w:lang w:val="uk-UA"/>
        </w:rPr>
        <w:t>Сартр Ж. П</w:t>
      </w:r>
      <w:r w:rsidRPr="00FA0B5D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  <w:r w:rsidRPr="00FA0B5D">
        <w:rPr>
          <w:rFonts w:ascii="Times New Roman" w:hAnsi="Times New Roman" w:cs="Times New Roman"/>
          <w:sz w:val="28"/>
          <w:szCs w:val="28"/>
          <w:lang w:val="uk-UA"/>
        </w:rPr>
        <w:t> Бытие и ничто: Опыт феноменологической онтологии / Пер. с фр., предисл., примеч. В. И. Колядко. — М.: Республика, 2000. — 640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Соматическое обучение [Электронный ресурс] / П. Резвых. – Режим доступа : http://detki.kz/ woman/health/ somatika/.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Тищенко П.Д. Тело // Новая философская энциклопедия : в 4 т. / под ред. В.С. Стёпина и др. – М. : Мысль, 2001. Т. 4. –  605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Фрейд З. Очерки по теории сексуальности /пер. С. В. Аллейников - М.: Аст,  2011. — 288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Фуко М. Воля к истине: по ту сторону знания, власти и сексуальности. Работы разных лет / пер. с фр. – М. : Касталь, 1996. –448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Хабермас Ю. Будущее человеческой природы [Электронный ресурс] / Юрген Хабермас [пер. с нем.] – М. : Издательство «Весь Мир», 2002. – 144 с. – Режим доступа: </w:t>
      </w:r>
      <w:hyperlink r:id="rId12" w:history="1">
        <w:r w:rsidRPr="00FA0B5D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http://www.antropolog.ru/doc/library/habermas/Habermas4</w:t>
        </w:r>
      </w:hyperlink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Хабермас Ю. Философский дискурс о модерне / Юрген Хабермас [пер. снем.] – М. : Издательство «Весь Мир», 2003. – 416 с. 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>Хан Х. И. Мистицизм звука / Х. И. Хан. – М., 1997. – 160 с.</w:t>
      </w:r>
    </w:p>
    <w:p w:rsidR="0025152C" w:rsidRPr="00FA0B5D" w:rsidRDefault="0025152C" w:rsidP="0025152C">
      <w:pPr>
        <w:pStyle w:val="a3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B5D">
        <w:rPr>
          <w:rFonts w:ascii="Times New Roman" w:hAnsi="Times New Roman" w:cs="Times New Roman"/>
          <w:sz w:val="28"/>
          <w:szCs w:val="28"/>
          <w:lang w:val="uk-UA"/>
        </w:rPr>
        <w:t xml:space="preserve">Юнг К.Г. Человек и его символы. –  М. : Серебряные нити, 1998. –  368 с. </w:t>
      </w:r>
    </w:p>
    <w:p w:rsidR="0025152C" w:rsidRPr="00FA0B5D" w:rsidRDefault="0025152C" w:rsidP="0025152C">
      <w:pPr>
        <w:spacing w:line="360" w:lineRule="auto"/>
        <w:rPr>
          <w:sz w:val="28"/>
          <w:szCs w:val="28"/>
          <w:lang w:val="uk-UA"/>
        </w:rPr>
      </w:pPr>
    </w:p>
    <w:p w:rsidR="00C057BC" w:rsidRPr="00FA0B5D" w:rsidRDefault="00C057BC" w:rsidP="00C057B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057BC" w:rsidRPr="00FA0B5D" w:rsidRDefault="00C057BC" w:rsidP="000E409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E409A" w:rsidRPr="00FA0B5D" w:rsidRDefault="000E409A" w:rsidP="000E40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409A" w:rsidRPr="00FA0B5D" w:rsidRDefault="000E409A" w:rsidP="000E40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409A" w:rsidRPr="00FA0B5D" w:rsidRDefault="000E409A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E409A" w:rsidRPr="00FA0B5D" w:rsidRDefault="000E409A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E409A" w:rsidRPr="00FA0B5D" w:rsidRDefault="000E409A" w:rsidP="00493F4E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95957" w:rsidRPr="00FA0B5D" w:rsidRDefault="00C95957" w:rsidP="0025152C">
      <w:pPr>
        <w:rPr>
          <w:lang w:val="uk-UA"/>
        </w:rPr>
      </w:pPr>
    </w:p>
    <w:sectPr w:rsidR="00C95957" w:rsidRPr="00FA0B5D" w:rsidSect="002668AF">
      <w:headerReference w:type="default" r:id="rId13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DC6" w:rsidRDefault="000F6DC6" w:rsidP="002668AF">
      <w:pPr>
        <w:spacing w:after="0" w:line="240" w:lineRule="auto"/>
      </w:pPr>
      <w:r>
        <w:separator/>
      </w:r>
    </w:p>
  </w:endnote>
  <w:endnote w:type="continuationSeparator" w:id="0">
    <w:p w:rsidR="000F6DC6" w:rsidRDefault="000F6DC6" w:rsidP="00266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DC6" w:rsidRDefault="000F6DC6" w:rsidP="002668AF">
      <w:pPr>
        <w:spacing w:after="0" w:line="240" w:lineRule="auto"/>
      </w:pPr>
      <w:r>
        <w:separator/>
      </w:r>
    </w:p>
  </w:footnote>
  <w:footnote w:type="continuationSeparator" w:id="0">
    <w:p w:rsidR="000F6DC6" w:rsidRDefault="000F6DC6" w:rsidP="00266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345688"/>
      <w:docPartObj>
        <w:docPartGallery w:val="Page Numbers (Top of Page)"/>
        <w:docPartUnique/>
      </w:docPartObj>
    </w:sdtPr>
    <w:sdtEndPr/>
    <w:sdtContent>
      <w:p w:rsidR="003A4B01" w:rsidRDefault="00A206A7">
        <w:pPr>
          <w:pStyle w:val="a4"/>
          <w:jc w:val="right"/>
        </w:pPr>
        <w:r>
          <w:fldChar w:fldCharType="begin"/>
        </w:r>
        <w:r w:rsidR="003A4B01">
          <w:instrText>PAGE   \* MERGEFORMAT</w:instrText>
        </w:r>
        <w:r>
          <w:fldChar w:fldCharType="separate"/>
        </w:r>
        <w:r w:rsidR="00223A80">
          <w:rPr>
            <w:noProof/>
          </w:rPr>
          <w:t>8</w:t>
        </w:r>
        <w:r>
          <w:fldChar w:fldCharType="end"/>
        </w:r>
      </w:p>
    </w:sdtContent>
  </w:sdt>
  <w:p w:rsidR="003A4B01" w:rsidRDefault="003A4B0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007EE"/>
    <w:multiLevelType w:val="hybridMultilevel"/>
    <w:tmpl w:val="918896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813AFC"/>
    <w:multiLevelType w:val="hybridMultilevel"/>
    <w:tmpl w:val="F3F8FA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D5511CE"/>
    <w:multiLevelType w:val="hybridMultilevel"/>
    <w:tmpl w:val="8EF020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7BE3"/>
    <w:rsid w:val="00027AC5"/>
    <w:rsid w:val="00065CC3"/>
    <w:rsid w:val="0008543B"/>
    <w:rsid w:val="000A4BD3"/>
    <w:rsid w:val="000D5667"/>
    <w:rsid w:val="000E409A"/>
    <w:rsid w:val="000F619B"/>
    <w:rsid w:val="000F6DC6"/>
    <w:rsid w:val="0010315B"/>
    <w:rsid w:val="001228C6"/>
    <w:rsid w:val="001239C4"/>
    <w:rsid w:val="00151EE0"/>
    <w:rsid w:val="00191E41"/>
    <w:rsid w:val="001C46C3"/>
    <w:rsid w:val="001F2EA9"/>
    <w:rsid w:val="00223A80"/>
    <w:rsid w:val="00224898"/>
    <w:rsid w:val="002270DF"/>
    <w:rsid w:val="0022748D"/>
    <w:rsid w:val="00244459"/>
    <w:rsid w:val="0025152C"/>
    <w:rsid w:val="00254D4D"/>
    <w:rsid w:val="002668AF"/>
    <w:rsid w:val="00274DBC"/>
    <w:rsid w:val="002B047C"/>
    <w:rsid w:val="002C7CAB"/>
    <w:rsid w:val="002D53CD"/>
    <w:rsid w:val="002E6ECE"/>
    <w:rsid w:val="003346D0"/>
    <w:rsid w:val="003351F2"/>
    <w:rsid w:val="00337BE3"/>
    <w:rsid w:val="00340CF6"/>
    <w:rsid w:val="00352B6E"/>
    <w:rsid w:val="00355854"/>
    <w:rsid w:val="003601B9"/>
    <w:rsid w:val="00365584"/>
    <w:rsid w:val="00372C2D"/>
    <w:rsid w:val="003A15C1"/>
    <w:rsid w:val="003A4B01"/>
    <w:rsid w:val="003A6669"/>
    <w:rsid w:val="003C5F9B"/>
    <w:rsid w:val="00426615"/>
    <w:rsid w:val="004638B0"/>
    <w:rsid w:val="0046393D"/>
    <w:rsid w:val="00473595"/>
    <w:rsid w:val="00493F4E"/>
    <w:rsid w:val="004D2DEC"/>
    <w:rsid w:val="00534C2E"/>
    <w:rsid w:val="00542592"/>
    <w:rsid w:val="00564AA0"/>
    <w:rsid w:val="00581B5A"/>
    <w:rsid w:val="005C4900"/>
    <w:rsid w:val="005F2430"/>
    <w:rsid w:val="006453B3"/>
    <w:rsid w:val="0069716F"/>
    <w:rsid w:val="006A3601"/>
    <w:rsid w:val="006D6ED6"/>
    <w:rsid w:val="006E29EC"/>
    <w:rsid w:val="006F4974"/>
    <w:rsid w:val="007233B1"/>
    <w:rsid w:val="007501EE"/>
    <w:rsid w:val="007929AD"/>
    <w:rsid w:val="007A5948"/>
    <w:rsid w:val="007C2BB5"/>
    <w:rsid w:val="007F0270"/>
    <w:rsid w:val="007F644F"/>
    <w:rsid w:val="00805504"/>
    <w:rsid w:val="00820CCA"/>
    <w:rsid w:val="0084249B"/>
    <w:rsid w:val="00842B81"/>
    <w:rsid w:val="00844648"/>
    <w:rsid w:val="00870923"/>
    <w:rsid w:val="008A0845"/>
    <w:rsid w:val="008B3482"/>
    <w:rsid w:val="008E3D37"/>
    <w:rsid w:val="009130D6"/>
    <w:rsid w:val="00937A49"/>
    <w:rsid w:val="0096493F"/>
    <w:rsid w:val="009D68F8"/>
    <w:rsid w:val="00A206A7"/>
    <w:rsid w:val="00A40AA4"/>
    <w:rsid w:val="00A6188F"/>
    <w:rsid w:val="00A62894"/>
    <w:rsid w:val="00A8637D"/>
    <w:rsid w:val="00A86C0E"/>
    <w:rsid w:val="00A913A4"/>
    <w:rsid w:val="00AB6B3F"/>
    <w:rsid w:val="00AE4A3C"/>
    <w:rsid w:val="00B01566"/>
    <w:rsid w:val="00B205A2"/>
    <w:rsid w:val="00B32479"/>
    <w:rsid w:val="00B340C9"/>
    <w:rsid w:val="00B35981"/>
    <w:rsid w:val="00B71796"/>
    <w:rsid w:val="00BC019C"/>
    <w:rsid w:val="00BC7949"/>
    <w:rsid w:val="00BD71A3"/>
    <w:rsid w:val="00BE3257"/>
    <w:rsid w:val="00BF0ED6"/>
    <w:rsid w:val="00BF2DA9"/>
    <w:rsid w:val="00C0308B"/>
    <w:rsid w:val="00C04300"/>
    <w:rsid w:val="00C057BC"/>
    <w:rsid w:val="00C27B16"/>
    <w:rsid w:val="00C47557"/>
    <w:rsid w:val="00C63314"/>
    <w:rsid w:val="00C76E2C"/>
    <w:rsid w:val="00C95957"/>
    <w:rsid w:val="00CB7743"/>
    <w:rsid w:val="00CD365E"/>
    <w:rsid w:val="00D03F27"/>
    <w:rsid w:val="00D11157"/>
    <w:rsid w:val="00D12FFE"/>
    <w:rsid w:val="00D327FB"/>
    <w:rsid w:val="00D74922"/>
    <w:rsid w:val="00D83CE7"/>
    <w:rsid w:val="00E46C31"/>
    <w:rsid w:val="00E67538"/>
    <w:rsid w:val="00E6755E"/>
    <w:rsid w:val="00E72EE1"/>
    <w:rsid w:val="00E82462"/>
    <w:rsid w:val="00EA5B95"/>
    <w:rsid w:val="00EE121A"/>
    <w:rsid w:val="00EE2DB7"/>
    <w:rsid w:val="00EF0110"/>
    <w:rsid w:val="00EF0CE8"/>
    <w:rsid w:val="00F02A5E"/>
    <w:rsid w:val="00F11325"/>
    <w:rsid w:val="00F2547B"/>
    <w:rsid w:val="00F426F6"/>
    <w:rsid w:val="00F52436"/>
    <w:rsid w:val="00F579AF"/>
    <w:rsid w:val="00F614FB"/>
    <w:rsid w:val="00F8273D"/>
    <w:rsid w:val="00FA0B5D"/>
    <w:rsid w:val="00FC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5AFD3-A680-4ED4-82D8-56582496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EE1"/>
    <w:pPr>
      <w:ind w:left="720"/>
      <w:contextualSpacing/>
    </w:pPr>
  </w:style>
  <w:style w:type="paragraph" w:customStyle="1" w:styleId="Default">
    <w:name w:val="Default"/>
    <w:rsid w:val="000E40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66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68AF"/>
  </w:style>
  <w:style w:type="paragraph" w:styleId="a6">
    <w:name w:val="footer"/>
    <w:basedOn w:val="a"/>
    <w:link w:val="a7"/>
    <w:uiPriority w:val="99"/>
    <w:unhideWhenUsed/>
    <w:rsid w:val="00266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68AF"/>
  </w:style>
  <w:style w:type="character" w:styleId="a8">
    <w:name w:val="Hyperlink"/>
    <w:basedOn w:val="a0"/>
    <w:uiPriority w:val="99"/>
    <w:unhideWhenUsed/>
    <w:rsid w:val="00C057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5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gazines.russ.ru/nlo/2003/63/rezvyh21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hotoscope.iatp.by/critic4.html" TargetMode="External"/><Relationship Id="rId12" Type="http://schemas.openxmlformats.org/officeDocument/2006/relationships/hyperlink" Target="http://www.antropolog.ru/doc/library/habermas/Habermas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ntropolog.ru/doc/persons/rozin/rozin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yberleninka.ru/journal/n/vestnik-kemerovskogo-gosudarstvennogo-universiteta-kultury-i-iskusst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df.ru/exhibitions/today/2002/bodyandmotion/press%205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15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Имануил</dc:creator>
  <cp:lastModifiedBy>libonu</cp:lastModifiedBy>
  <cp:revision>34</cp:revision>
  <dcterms:created xsi:type="dcterms:W3CDTF">2018-12-12T12:18:00Z</dcterms:created>
  <dcterms:modified xsi:type="dcterms:W3CDTF">2019-04-22T10:38:00Z</dcterms:modified>
</cp:coreProperties>
</file>