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B7E" w:rsidRPr="00407036" w:rsidRDefault="00B82B7E" w:rsidP="001649C9">
      <w:pPr>
        <w:spacing w:line="360" w:lineRule="auto"/>
        <w:jc w:val="both"/>
        <w:rPr>
          <w:rFonts w:ascii="Times New Roman" w:hAnsi="Times New Roman"/>
          <w:sz w:val="28"/>
          <w:szCs w:val="28"/>
          <w:lang w:val="ru-RU" w:eastAsia="en-US"/>
        </w:rPr>
      </w:pPr>
      <w:r w:rsidRPr="00407036">
        <w:rPr>
          <w:rFonts w:ascii="Times New Roman" w:hAnsi="Times New Roman"/>
          <w:sz w:val="28"/>
          <w:szCs w:val="28"/>
          <w:lang w:val="ru-RU" w:eastAsia="en-US"/>
        </w:rPr>
        <w:t>ОДЕСЬКИЙ НАЦІОНАЛЬНИЙ УНІВЕРСИТЕТ ІМЕНІ І. І. МЕЧНИКОВА</w:t>
      </w:r>
    </w:p>
    <w:p w:rsidR="00B82B7E" w:rsidRPr="00407036" w:rsidRDefault="00B82B7E" w:rsidP="001649C9">
      <w:pPr>
        <w:spacing w:line="360" w:lineRule="auto"/>
        <w:jc w:val="center"/>
        <w:rPr>
          <w:rFonts w:ascii="Times New Roman" w:hAnsi="Times New Roman"/>
          <w:sz w:val="28"/>
          <w:szCs w:val="28"/>
          <w:lang w:val="ru-RU" w:eastAsia="en-US"/>
        </w:rPr>
      </w:pPr>
      <w:r w:rsidRPr="00407036">
        <w:rPr>
          <w:rFonts w:ascii="Times New Roman" w:hAnsi="Times New Roman"/>
          <w:sz w:val="28"/>
          <w:szCs w:val="28"/>
          <w:lang w:val="ru-RU" w:eastAsia="en-US"/>
        </w:rPr>
        <w:t>Економіко-правовий факультет</w:t>
      </w:r>
    </w:p>
    <w:p w:rsidR="00B82B7E" w:rsidRPr="00407036" w:rsidRDefault="00B82B7E" w:rsidP="001649C9">
      <w:pPr>
        <w:spacing w:line="360" w:lineRule="auto"/>
        <w:jc w:val="center"/>
        <w:rPr>
          <w:rFonts w:ascii="Times New Roman" w:hAnsi="Times New Roman"/>
          <w:sz w:val="28"/>
          <w:szCs w:val="28"/>
          <w:lang w:val="ru-RU" w:eastAsia="en-US"/>
        </w:rPr>
      </w:pPr>
      <w:r w:rsidRPr="00407036">
        <w:rPr>
          <w:rFonts w:ascii="Times New Roman" w:hAnsi="Times New Roman"/>
          <w:sz w:val="28"/>
          <w:szCs w:val="28"/>
          <w:lang w:val="ru-RU" w:eastAsia="en-US"/>
        </w:rPr>
        <w:t>Кафедра адміністративного та господарського права</w:t>
      </w:r>
    </w:p>
    <w:p w:rsidR="00B82B7E" w:rsidRPr="00407036" w:rsidRDefault="00B82B7E" w:rsidP="001649C9">
      <w:pPr>
        <w:spacing w:line="360" w:lineRule="auto"/>
        <w:jc w:val="center"/>
        <w:rPr>
          <w:rFonts w:ascii="Times New Roman" w:hAnsi="Times New Roman"/>
          <w:b/>
          <w:bCs/>
          <w:sz w:val="28"/>
          <w:szCs w:val="28"/>
          <w:lang w:val="ru-RU" w:eastAsia="en-US"/>
        </w:rPr>
      </w:pPr>
    </w:p>
    <w:p w:rsidR="00B82B7E" w:rsidRPr="00407036" w:rsidRDefault="00B82B7E" w:rsidP="001649C9">
      <w:pPr>
        <w:spacing w:line="360" w:lineRule="auto"/>
        <w:jc w:val="center"/>
        <w:rPr>
          <w:rFonts w:ascii="Times New Roman" w:hAnsi="Times New Roman"/>
          <w:b/>
          <w:bCs/>
          <w:sz w:val="28"/>
          <w:szCs w:val="28"/>
          <w:lang w:val="ru-RU" w:eastAsia="en-US"/>
        </w:rPr>
      </w:pPr>
    </w:p>
    <w:p w:rsidR="00B82B7E" w:rsidRPr="00407036" w:rsidRDefault="00B82B7E" w:rsidP="001649C9">
      <w:pPr>
        <w:spacing w:line="360" w:lineRule="auto"/>
        <w:jc w:val="center"/>
        <w:rPr>
          <w:rFonts w:ascii="Times New Roman" w:hAnsi="Times New Roman"/>
          <w:b/>
          <w:bCs/>
          <w:sz w:val="28"/>
          <w:szCs w:val="28"/>
          <w:lang w:val="ru-RU" w:eastAsia="en-US"/>
        </w:rPr>
      </w:pPr>
    </w:p>
    <w:p w:rsidR="00B82B7E" w:rsidRPr="00153AC7" w:rsidRDefault="00B82B7E" w:rsidP="001649C9">
      <w:pPr>
        <w:spacing w:line="360" w:lineRule="auto"/>
        <w:jc w:val="center"/>
        <w:rPr>
          <w:rFonts w:ascii="Times New Roman" w:hAnsi="Times New Roman"/>
          <w:b/>
          <w:bCs/>
          <w:sz w:val="32"/>
          <w:szCs w:val="32"/>
          <w:lang w:val="ru-RU" w:eastAsia="en-US"/>
        </w:rPr>
      </w:pPr>
      <w:r w:rsidRPr="00153AC7">
        <w:rPr>
          <w:rFonts w:ascii="Times New Roman" w:hAnsi="Times New Roman"/>
          <w:b/>
          <w:bCs/>
          <w:sz w:val="32"/>
          <w:szCs w:val="32"/>
          <w:lang w:val="ru-RU" w:eastAsia="en-US"/>
        </w:rPr>
        <w:t>Кваліфікаційна робота</w:t>
      </w:r>
    </w:p>
    <w:p w:rsidR="00B82B7E" w:rsidRPr="00407036" w:rsidRDefault="00B82B7E" w:rsidP="001649C9">
      <w:pPr>
        <w:tabs>
          <w:tab w:val="center" w:pos="4819"/>
          <w:tab w:val="right" w:pos="8505"/>
        </w:tabs>
        <w:spacing w:line="360" w:lineRule="auto"/>
        <w:jc w:val="center"/>
        <w:rPr>
          <w:rFonts w:ascii="Times New Roman" w:hAnsi="Times New Roman"/>
          <w:sz w:val="28"/>
          <w:szCs w:val="28"/>
          <w:lang w:val="ru-RU" w:eastAsia="en-US"/>
        </w:rPr>
      </w:pPr>
      <w:r w:rsidRPr="00407036">
        <w:rPr>
          <w:rFonts w:ascii="Times New Roman" w:hAnsi="Times New Roman"/>
          <w:sz w:val="28"/>
          <w:szCs w:val="28"/>
          <w:lang w:val="ru-RU" w:eastAsia="en-US"/>
        </w:rPr>
        <w:t>на здобуттяступенявищоїосвіти «магістр»</w:t>
      </w:r>
    </w:p>
    <w:p w:rsidR="00B82B7E" w:rsidRPr="00407036" w:rsidRDefault="00B82B7E" w:rsidP="001649C9">
      <w:pPr>
        <w:tabs>
          <w:tab w:val="right" w:pos="9355"/>
        </w:tabs>
        <w:spacing w:line="360" w:lineRule="auto"/>
        <w:jc w:val="center"/>
        <w:rPr>
          <w:rFonts w:ascii="Times New Roman" w:hAnsi="Times New Roman"/>
          <w:b/>
          <w:bCs/>
          <w:sz w:val="28"/>
          <w:szCs w:val="28"/>
          <w:lang w:val="ru-RU" w:eastAsia="en-US"/>
        </w:rPr>
      </w:pPr>
      <w:r w:rsidRPr="00407036">
        <w:rPr>
          <w:rFonts w:ascii="Times New Roman" w:hAnsi="Times New Roman"/>
          <w:b/>
          <w:bCs/>
          <w:sz w:val="28"/>
          <w:szCs w:val="28"/>
          <w:lang w:val="ru-RU" w:eastAsia="en-US"/>
        </w:rPr>
        <w:t>«Інститут</w:t>
      </w:r>
      <w:r w:rsidR="00343230">
        <w:rPr>
          <w:rFonts w:ascii="Times New Roman" w:hAnsi="Times New Roman"/>
          <w:b/>
          <w:bCs/>
          <w:sz w:val="28"/>
          <w:szCs w:val="28"/>
          <w:lang w:val="ru-RU" w:eastAsia="en-US"/>
        </w:rPr>
        <w:t xml:space="preserve"> </w:t>
      </w:r>
      <w:bookmarkStart w:id="0" w:name="_GoBack"/>
      <w:bookmarkEnd w:id="0"/>
      <w:r w:rsidRPr="00407036">
        <w:rPr>
          <w:rFonts w:ascii="Times New Roman" w:hAnsi="Times New Roman"/>
          <w:b/>
          <w:bCs/>
          <w:sz w:val="28"/>
          <w:szCs w:val="28"/>
          <w:lang w:val="ru-RU" w:eastAsia="en-US"/>
        </w:rPr>
        <w:t>банкрутства (неспроможності) всистемі права України»</w:t>
      </w:r>
    </w:p>
    <w:p w:rsidR="00B82B7E" w:rsidRPr="00407036" w:rsidRDefault="00B82B7E" w:rsidP="001649C9">
      <w:pPr>
        <w:tabs>
          <w:tab w:val="right" w:pos="9355"/>
        </w:tabs>
        <w:spacing w:line="360" w:lineRule="auto"/>
        <w:jc w:val="center"/>
        <w:rPr>
          <w:rFonts w:ascii="Times New Roman" w:hAnsi="Times New Roman"/>
          <w:b/>
          <w:bCs/>
          <w:sz w:val="28"/>
          <w:szCs w:val="28"/>
          <w:lang w:eastAsia="en-US"/>
        </w:rPr>
      </w:pPr>
      <w:r w:rsidRPr="00407036">
        <w:rPr>
          <w:rFonts w:ascii="Times New Roman" w:hAnsi="Times New Roman"/>
          <w:b/>
          <w:bCs/>
          <w:sz w:val="28"/>
          <w:szCs w:val="28"/>
          <w:lang w:eastAsia="en-US"/>
        </w:rPr>
        <w:t>«The Institution of Bankruptcy (Insolvency) in the System of Law of Ukraine»</w:t>
      </w:r>
    </w:p>
    <w:p w:rsidR="00B82B7E" w:rsidRPr="00407036" w:rsidRDefault="00B82B7E" w:rsidP="001649C9">
      <w:pPr>
        <w:tabs>
          <w:tab w:val="right" w:pos="9355"/>
        </w:tabs>
        <w:jc w:val="center"/>
        <w:rPr>
          <w:rFonts w:ascii="Times New Roman" w:hAnsi="Times New Roman"/>
          <w:sz w:val="28"/>
          <w:szCs w:val="28"/>
          <w:lang w:eastAsia="en-US"/>
        </w:rPr>
      </w:pPr>
    </w:p>
    <w:p w:rsidR="00B82B7E" w:rsidRPr="00407036" w:rsidRDefault="00B82B7E" w:rsidP="001649C9">
      <w:pPr>
        <w:tabs>
          <w:tab w:val="right" w:pos="9355"/>
        </w:tabs>
        <w:jc w:val="center"/>
        <w:rPr>
          <w:rFonts w:ascii="Times New Roman" w:hAnsi="Times New Roman"/>
          <w:sz w:val="28"/>
          <w:szCs w:val="28"/>
          <w:lang w:eastAsia="en-US"/>
        </w:rPr>
      </w:pPr>
    </w:p>
    <w:p w:rsidR="00B82B7E" w:rsidRPr="00407036" w:rsidRDefault="00B82B7E" w:rsidP="001649C9">
      <w:pPr>
        <w:tabs>
          <w:tab w:val="right" w:pos="9355"/>
        </w:tabs>
        <w:jc w:val="center"/>
        <w:rPr>
          <w:rFonts w:ascii="Times New Roman" w:hAnsi="Times New Roman"/>
          <w:sz w:val="28"/>
          <w:szCs w:val="28"/>
          <w:lang w:eastAsia="en-US"/>
        </w:rPr>
      </w:pPr>
    </w:p>
    <w:p w:rsidR="00B82B7E" w:rsidRPr="00407036" w:rsidRDefault="00B82B7E" w:rsidP="001649C9">
      <w:pPr>
        <w:spacing w:line="360" w:lineRule="auto"/>
        <w:ind w:firstLine="3544"/>
        <w:rPr>
          <w:rFonts w:ascii="Times New Roman" w:hAnsi="Times New Roman"/>
          <w:sz w:val="28"/>
          <w:szCs w:val="28"/>
          <w:lang w:val="ru-RU"/>
        </w:rPr>
      </w:pPr>
      <w:r w:rsidRPr="00407036">
        <w:rPr>
          <w:rFonts w:ascii="Times New Roman" w:hAnsi="Times New Roman"/>
          <w:sz w:val="28"/>
          <w:szCs w:val="28"/>
          <w:lang w:val="ru-RU"/>
        </w:rPr>
        <w:t>Виконала: здобувачкаденноїформинавчання</w:t>
      </w:r>
    </w:p>
    <w:p w:rsidR="00B82B7E" w:rsidRPr="00407036" w:rsidRDefault="00B82B7E" w:rsidP="001649C9">
      <w:pPr>
        <w:spacing w:line="360" w:lineRule="auto"/>
        <w:ind w:firstLine="3544"/>
        <w:rPr>
          <w:rFonts w:ascii="Times New Roman" w:hAnsi="Times New Roman"/>
          <w:sz w:val="28"/>
          <w:szCs w:val="28"/>
          <w:lang w:val="ru-RU" w:eastAsia="en-US"/>
        </w:rPr>
      </w:pPr>
      <w:r w:rsidRPr="00407036">
        <w:rPr>
          <w:rFonts w:ascii="Times New Roman" w:hAnsi="Times New Roman"/>
          <w:sz w:val="28"/>
          <w:szCs w:val="28"/>
          <w:lang w:val="ru-RU"/>
        </w:rPr>
        <w:t>спеціальності 081 Право</w:t>
      </w:r>
    </w:p>
    <w:p w:rsidR="00B82B7E" w:rsidRPr="00407036" w:rsidRDefault="00B82B7E" w:rsidP="001649C9">
      <w:pPr>
        <w:spacing w:line="360" w:lineRule="auto"/>
        <w:ind w:firstLine="3544"/>
        <w:rPr>
          <w:rFonts w:ascii="Times New Roman" w:hAnsi="Times New Roman"/>
          <w:b/>
          <w:sz w:val="28"/>
          <w:szCs w:val="28"/>
          <w:lang w:val="ru-RU"/>
        </w:rPr>
      </w:pPr>
      <w:r w:rsidRPr="00407036">
        <w:rPr>
          <w:rFonts w:ascii="Times New Roman" w:hAnsi="Times New Roman"/>
          <w:sz w:val="28"/>
          <w:szCs w:val="28"/>
          <w:lang w:val="ru-RU" w:eastAsia="en-US"/>
        </w:rPr>
        <w:t>Освітняпрограма Право</w:t>
      </w:r>
    </w:p>
    <w:p w:rsidR="00B82B7E" w:rsidRPr="00407036" w:rsidRDefault="00B82B7E" w:rsidP="001649C9">
      <w:pPr>
        <w:spacing w:line="360" w:lineRule="auto"/>
        <w:ind w:firstLine="3544"/>
        <w:rPr>
          <w:rFonts w:ascii="Times New Roman" w:hAnsi="Times New Roman"/>
          <w:sz w:val="28"/>
          <w:szCs w:val="28"/>
          <w:lang w:val="ru-RU" w:eastAsia="en-US"/>
        </w:rPr>
      </w:pPr>
      <w:r w:rsidRPr="00407036">
        <w:rPr>
          <w:rFonts w:ascii="Times New Roman" w:hAnsi="Times New Roman"/>
          <w:sz w:val="28"/>
          <w:szCs w:val="28"/>
          <w:lang w:val="ru-RU" w:eastAsia="en-US"/>
        </w:rPr>
        <w:t>КулішоваАлінаОлегівна</w:t>
      </w:r>
    </w:p>
    <w:p w:rsidR="00B82B7E" w:rsidRPr="00407036" w:rsidRDefault="00B82B7E" w:rsidP="001649C9">
      <w:pPr>
        <w:spacing w:line="360" w:lineRule="auto"/>
        <w:ind w:firstLine="3544"/>
        <w:rPr>
          <w:rFonts w:ascii="Times New Roman" w:hAnsi="Times New Roman"/>
          <w:sz w:val="28"/>
          <w:szCs w:val="28"/>
          <w:lang w:val="ru-RU"/>
        </w:rPr>
      </w:pPr>
    </w:p>
    <w:p w:rsidR="00B82B7E" w:rsidRPr="00407036" w:rsidRDefault="00B82B7E" w:rsidP="001649C9">
      <w:pPr>
        <w:spacing w:line="360" w:lineRule="auto"/>
        <w:ind w:firstLine="3544"/>
        <w:rPr>
          <w:rFonts w:ascii="Times New Roman" w:hAnsi="Times New Roman"/>
          <w:sz w:val="28"/>
          <w:szCs w:val="28"/>
          <w:lang w:val="ru-RU"/>
        </w:rPr>
      </w:pPr>
      <w:r w:rsidRPr="00407036">
        <w:rPr>
          <w:rFonts w:ascii="Times New Roman" w:hAnsi="Times New Roman"/>
          <w:sz w:val="28"/>
          <w:szCs w:val="28"/>
          <w:lang w:val="ru-RU"/>
        </w:rPr>
        <w:t>Керівник: д.ю.н., проф. Смітюх А.В. ______</w:t>
      </w:r>
    </w:p>
    <w:p w:rsidR="00B82B7E" w:rsidRPr="00407036" w:rsidRDefault="00B82B7E" w:rsidP="001649C9">
      <w:pPr>
        <w:spacing w:line="360" w:lineRule="auto"/>
        <w:ind w:firstLine="3544"/>
        <w:rPr>
          <w:rFonts w:ascii="Times New Roman" w:hAnsi="Times New Roman"/>
          <w:b/>
          <w:sz w:val="28"/>
          <w:szCs w:val="28"/>
          <w:lang w:val="ru-RU"/>
        </w:rPr>
      </w:pPr>
      <w:r w:rsidRPr="00407036">
        <w:rPr>
          <w:rFonts w:ascii="Times New Roman" w:hAnsi="Times New Roman"/>
          <w:sz w:val="28"/>
          <w:szCs w:val="28"/>
          <w:lang w:val="ru-RU"/>
        </w:rPr>
        <w:t>Рецензент: д.ю.н., проф. Гаран О.В.</w:t>
      </w:r>
    </w:p>
    <w:p w:rsidR="00B82B7E" w:rsidRPr="00407036" w:rsidRDefault="00B82B7E" w:rsidP="001649C9">
      <w:pPr>
        <w:tabs>
          <w:tab w:val="right" w:pos="9355"/>
        </w:tabs>
        <w:jc w:val="both"/>
        <w:rPr>
          <w:rFonts w:ascii="Times New Roman" w:hAnsi="Times New Roman"/>
          <w:sz w:val="28"/>
          <w:szCs w:val="28"/>
          <w:lang w:val="ru-RU" w:eastAsia="en-US"/>
        </w:rPr>
      </w:pPr>
    </w:p>
    <w:p w:rsidR="00B82B7E" w:rsidRPr="00407036" w:rsidRDefault="00B82B7E" w:rsidP="001649C9">
      <w:pPr>
        <w:tabs>
          <w:tab w:val="right" w:pos="9355"/>
        </w:tabs>
        <w:jc w:val="both"/>
        <w:rPr>
          <w:rFonts w:ascii="Times New Roman" w:hAnsi="Times New Roman"/>
          <w:sz w:val="28"/>
          <w:szCs w:val="28"/>
          <w:lang w:val="ru-RU" w:eastAsia="en-US"/>
        </w:rPr>
      </w:pPr>
    </w:p>
    <w:p w:rsidR="00B82B7E" w:rsidRPr="00407036" w:rsidRDefault="00B82B7E" w:rsidP="001649C9">
      <w:pPr>
        <w:tabs>
          <w:tab w:val="left" w:pos="5245"/>
          <w:tab w:val="right" w:pos="9355"/>
        </w:tabs>
        <w:spacing w:before="120"/>
        <w:jc w:val="both"/>
        <w:rPr>
          <w:rFonts w:ascii="Times New Roman" w:hAnsi="Times New Roman"/>
          <w:sz w:val="28"/>
          <w:szCs w:val="28"/>
          <w:lang w:val="ru-RU" w:eastAsia="en-US"/>
        </w:rPr>
      </w:pPr>
    </w:p>
    <w:p w:rsidR="00B82B7E" w:rsidRPr="00407036" w:rsidRDefault="00B82B7E" w:rsidP="001649C9">
      <w:pPr>
        <w:tabs>
          <w:tab w:val="left" w:pos="5245"/>
          <w:tab w:val="right" w:pos="9355"/>
        </w:tabs>
        <w:spacing w:before="120"/>
        <w:jc w:val="both"/>
        <w:rPr>
          <w:rFonts w:ascii="Times New Roman" w:hAnsi="Times New Roman"/>
          <w:sz w:val="28"/>
          <w:szCs w:val="28"/>
          <w:lang w:val="ru-RU" w:eastAsia="en-US"/>
        </w:rPr>
      </w:pPr>
    </w:p>
    <w:tbl>
      <w:tblPr>
        <w:tblW w:w="9868" w:type="dxa"/>
        <w:tblLayout w:type="fixed"/>
        <w:tblLook w:val="0000" w:firstRow="0" w:lastRow="0" w:firstColumn="0" w:lastColumn="0" w:noHBand="0" w:noVBand="0"/>
      </w:tblPr>
      <w:tblGrid>
        <w:gridCol w:w="5082"/>
        <w:gridCol w:w="4786"/>
      </w:tblGrid>
      <w:tr w:rsidR="00B82B7E" w:rsidRPr="00343230" w:rsidTr="00BE4031">
        <w:tc>
          <w:tcPr>
            <w:tcW w:w="5082" w:type="dxa"/>
          </w:tcPr>
          <w:p w:rsidR="00B82B7E" w:rsidRPr="005C2A7D" w:rsidRDefault="00B82B7E" w:rsidP="00BE4031">
            <w:pPr>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Рекомендовано до захисту:</w:t>
            </w:r>
          </w:p>
          <w:p w:rsidR="00B82B7E" w:rsidRPr="005C2A7D" w:rsidRDefault="00B82B7E" w:rsidP="00BE4031">
            <w:pPr>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протокол засіданнякафедри</w:t>
            </w:r>
          </w:p>
          <w:p w:rsidR="00B82B7E" w:rsidRPr="005C2A7D" w:rsidRDefault="00B82B7E" w:rsidP="00BE4031">
            <w:pPr>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 ___   від ____.____. 2023 р.</w:t>
            </w:r>
          </w:p>
          <w:p w:rsidR="00B82B7E" w:rsidRPr="005C2A7D" w:rsidRDefault="00B82B7E" w:rsidP="00BE4031">
            <w:pPr>
              <w:spacing w:line="276" w:lineRule="auto"/>
              <w:jc w:val="both"/>
              <w:rPr>
                <w:rFonts w:ascii="Times New Roman" w:hAnsi="Times New Roman"/>
                <w:sz w:val="28"/>
                <w:szCs w:val="28"/>
                <w:lang w:val="ru-RU" w:eastAsia="en-US"/>
              </w:rPr>
            </w:pPr>
          </w:p>
          <w:p w:rsidR="00B82B7E" w:rsidRPr="005C2A7D" w:rsidRDefault="00B82B7E" w:rsidP="00BE4031">
            <w:pPr>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Завідувачкафедри</w:t>
            </w:r>
          </w:p>
          <w:p w:rsidR="00B82B7E" w:rsidRPr="005C2A7D" w:rsidRDefault="00B82B7E" w:rsidP="00BE4031">
            <w:pPr>
              <w:tabs>
                <w:tab w:val="left" w:pos="284"/>
                <w:tab w:val="left" w:pos="1767"/>
              </w:tabs>
              <w:jc w:val="both"/>
              <w:rPr>
                <w:rFonts w:ascii="Times New Roman" w:hAnsi="Times New Roman"/>
                <w:sz w:val="28"/>
                <w:szCs w:val="28"/>
                <w:lang w:val="ru-RU" w:eastAsia="en-US"/>
              </w:rPr>
            </w:pPr>
            <w:r w:rsidRPr="005C2A7D">
              <w:rPr>
                <w:rFonts w:ascii="Times New Roman" w:hAnsi="Times New Roman"/>
                <w:sz w:val="28"/>
                <w:szCs w:val="28"/>
                <w:lang w:val="ru-RU" w:eastAsia="en-US"/>
              </w:rPr>
              <w:t>_________ Олександр МИКОЛЕНКО</w:t>
            </w:r>
          </w:p>
          <w:p w:rsidR="00B82B7E" w:rsidRPr="00343230" w:rsidRDefault="00B82B7E" w:rsidP="00BE4031">
            <w:pPr>
              <w:tabs>
                <w:tab w:val="left" w:pos="284"/>
                <w:tab w:val="left" w:pos="1767"/>
              </w:tabs>
              <w:jc w:val="both"/>
              <w:rPr>
                <w:rFonts w:ascii="Times New Roman" w:hAnsi="Times New Roman"/>
                <w:sz w:val="18"/>
                <w:szCs w:val="18"/>
                <w:lang w:val="ru-RU" w:eastAsia="en-US"/>
              </w:rPr>
            </w:pPr>
            <w:r w:rsidRPr="00343230">
              <w:rPr>
                <w:rFonts w:ascii="Times New Roman" w:hAnsi="Times New Roman"/>
                <w:sz w:val="18"/>
                <w:szCs w:val="18"/>
                <w:lang w:val="ru-RU" w:eastAsia="en-US"/>
              </w:rPr>
              <w:t>(підпис)</w:t>
            </w:r>
            <w:r w:rsidRPr="00343230">
              <w:rPr>
                <w:rFonts w:ascii="Times New Roman" w:hAnsi="Times New Roman"/>
                <w:sz w:val="18"/>
                <w:szCs w:val="18"/>
                <w:lang w:val="ru-RU" w:eastAsia="en-US"/>
              </w:rPr>
              <w:tab/>
              <w:t xml:space="preserve">              (прізвище, ім’я)</w:t>
            </w:r>
          </w:p>
        </w:tc>
        <w:tc>
          <w:tcPr>
            <w:tcW w:w="4786" w:type="dxa"/>
          </w:tcPr>
          <w:p w:rsidR="00B82B7E" w:rsidRPr="005C2A7D" w:rsidRDefault="00B82B7E" w:rsidP="00BE4031">
            <w:pPr>
              <w:tabs>
                <w:tab w:val="right" w:pos="4462"/>
              </w:tabs>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 xml:space="preserve">Захищено на засіданні ЕК № ____ </w:t>
            </w:r>
          </w:p>
          <w:p w:rsidR="00B82B7E" w:rsidRPr="005C2A7D" w:rsidRDefault="00B82B7E" w:rsidP="00BE4031">
            <w:pPr>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протокол № ___від ____.___.2023 р.</w:t>
            </w:r>
          </w:p>
          <w:p w:rsidR="00B82B7E" w:rsidRPr="005C2A7D" w:rsidRDefault="00B82B7E" w:rsidP="00BE4031">
            <w:pPr>
              <w:tabs>
                <w:tab w:val="right" w:pos="4462"/>
              </w:tabs>
              <w:spacing w:line="276" w:lineRule="auto"/>
              <w:jc w:val="both"/>
              <w:rPr>
                <w:rFonts w:ascii="Times New Roman" w:hAnsi="Times New Roman"/>
                <w:sz w:val="28"/>
                <w:szCs w:val="28"/>
                <w:lang w:val="ru-RU" w:eastAsia="en-US"/>
              </w:rPr>
            </w:pPr>
            <w:r w:rsidRPr="005C2A7D">
              <w:rPr>
                <w:rFonts w:ascii="Times New Roman" w:hAnsi="Times New Roman"/>
                <w:sz w:val="28"/>
                <w:szCs w:val="28"/>
                <w:lang w:val="ru-RU" w:eastAsia="en-US"/>
              </w:rPr>
              <w:t>Оцінка______________/___</w:t>
            </w:r>
            <w:r w:rsidRPr="005C2A7D">
              <w:rPr>
                <w:rFonts w:ascii="Times New Roman" w:hAnsi="Times New Roman"/>
                <w:sz w:val="28"/>
                <w:szCs w:val="28"/>
                <w:lang w:val="ru-RU" w:eastAsia="en-US"/>
              </w:rPr>
              <w:tab/>
              <w:t>___/_____</w:t>
            </w:r>
          </w:p>
          <w:p w:rsidR="00B82B7E" w:rsidRPr="005C2A7D" w:rsidRDefault="00B82B7E" w:rsidP="00BE4031">
            <w:pPr>
              <w:jc w:val="center"/>
              <w:rPr>
                <w:rFonts w:ascii="Times New Roman" w:hAnsi="Times New Roman"/>
                <w:sz w:val="18"/>
                <w:szCs w:val="18"/>
                <w:lang w:val="ru-RU" w:eastAsia="en-US"/>
              </w:rPr>
            </w:pPr>
            <w:r w:rsidRPr="005C2A7D">
              <w:rPr>
                <w:rFonts w:ascii="Times New Roman" w:hAnsi="Times New Roman"/>
                <w:sz w:val="18"/>
                <w:szCs w:val="18"/>
                <w:lang w:val="ru-RU" w:eastAsia="en-US"/>
              </w:rPr>
              <w:t xml:space="preserve">         (за національною шкалою/шкалою ЕСТ</w:t>
            </w:r>
            <w:r w:rsidRPr="005C2A7D">
              <w:rPr>
                <w:rFonts w:ascii="Times New Roman" w:hAnsi="Times New Roman"/>
                <w:sz w:val="18"/>
                <w:szCs w:val="18"/>
                <w:lang w:eastAsia="en-US"/>
              </w:rPr>
              <w:t>S</w:t>
            </w:r>
            <w:r w:rsidRPr="005C2A7D">
              <w:rPr>
                <w:rFonts w:ascii="Times New Roman" w:hAnsi="Times New Roman"/>
                <w:sz w:val="18"/>
                <w:szCs w:val="18"/>
                <w:lang w:val="ru-RU" w:eastAsia="en-US"/>
              </w:rPr>
              <w:t>/ бали)</w:t>
            </w:r>
          </w:p>
          <w:p w:rsidR="00B82B7E" w:rsidRPr="005C2A7D" w:rsidRDefault="00B82B7E" w:rsidP="00BE4031">
            <w:pPr>
              <w:jc w:val="both"/>
              <w:rPr>
                <w:rFonts w:ascii="Times New Roman" w:hAnsi="Times New Roman"/>
                <w:sz w:val="16"/>
                <w:szCs w:val="16"/>
                <w:lang w:val="ru-RU" w:eastAsia="en-US"/>
              </w:rPr>
            </w:pPr>
          </w:p>
          <w:p w:rsidR="00B82B7E" w:rsidRPr="005C2A7D" w:rsidRDefault="00B82B7E" w:rsidP="00BE4031">
            <w:pPr>
              <w:jc w:val="both"/>
              <w:rPr>
                <w:rFonts w:ascii="Times New Roman" w:hAnsi="Times New Roman"/>
                <w:sz w:val="28"/>
                <w:szCs w:val="28"/>
                <w:lang w:val="ru-RU" w:eastAsia="en-US"/>
              </w:rPr>
            </w:pPr>
            <w:r w:rsidRPr="005C2A7D">
              <w:rPr>
                <w:rFonts w:ascii="Times New Roman" w:hAnsi="Times New Roman"/>
                <w:sz w:val="28"/>
                <w:szCs w:val="28"/>
                <w:lang w:val="ru-RU" w:eastAsia="en-US"/>
              </w:rPr>
              <w:t>Голова ЕК</w:t>
            </w:r>
          </w:p>
          <w:p w:rsidR="00B82B7E" w:rsidRPr="005C2A7D" w:rsidRDefault="00B82B7E" w:rsidP="00BE4031">
            <w:pPr>
              <w:tabs>
                <w:tab w:val="left" w:pos="454"/>
                <w:tab w:val="left" w:pos="2155"/>
              </w:tabs>
              <w:jc w:val="both"/>
              <w:rPr>
                <w:rFonts w:ascii="Times New Roman" w:hAnsi="Times New Roman"/>
                <w:sz w:val="28"/>
                <w:szCs w:val="28"/>
                <w:lang w:val="ru-RU" w:eastAsia="en-US"/>
              </w:rPr>
            </w:pPr>
            <w:r w:rsidRPr="005C2A7D">
              <w:rPr>
                <w:rFonts w:ascii="Times New Roman" w:hAnsi="Times New Roman"/>
                <w:sz w:val="28"/>
                <w:szCs w:val="28"/>
                <w:lang w:val="ru-RU" w:eastAsia="en-US"/>
              </w:rPr>
              <w:t xml:space="preserve">___________ </w:t>
            </w:r>
            <w:r w:rsidRPr="005C2A7D">
              <w:rPr>
                <w:rFonts w:ascii="Times New Roman" w:hAnsi="Times New Roman"/>
                <w:sz w:val="28"/>
                <w:szCs w:val="28"/>
                <w:u w:val="single"/>
                <w:lang w:val="ru-RU" w:eastAsia="en-US"/>
              </w:rPr>
              <w:t xml:space="preserve">Євдокія СТРЕЛЬЦОВА </w:t>
            </w:r>
          </w:p>
          <w:p w:rsidR="00B82B7E" w:rsidRPr="005C2A7D" w:rsidRDefault="00B82B7E" w:rsidP="00BE4031">
            <w:pPr>
              <w:tabs>
                <w:tab w:val="left" w:pos="454"/>
                <w:tab w:val="left" w:pos="2155"/>
              </w:tabs>
              <w:jc w:val="both"/>
              <w:rPr>
                <w:rFonts w:ascii="Times New Roman" w:hAnsi="Times New Roman"/>
                <w:sz w:val="18"/>
                <w:szCs w:val="18"/>
                <w:lang w:val="ru-RU" w:eastAsia="en-US"/>
              </w:rPr>
            </w:pPr>
            <w:r w:rsidRPr="005C2A7D">
              <w:rPr>
                <w:rFonts w:ascii="Times New Roman" w:hAnsi="Times New Roman"/>
                <w:sz w:val="18"/>
                <w:szCs w:val="18"/>
                <w:lang w:val="ru-RU" w:eastAsia="en-US"/>
              </w:rPr>
              <w:t>(підпис)                       (прізвище, ім’я)</w:t>
            </w:r>
          </w:p>
        </w:tc>
      </w:tr>
      <w:tr w:rsidR="00B82B7E" w:rsidRPr="00343230" w:rsidTr="00BE4031">
        <w:tc>
          <w:tcPr>
            <w:tcW w:w="5082" w:type="dxa"/>
          </w:tcPr>
          <w:p w:rsidR="00B82B7E" w:rsidRPr="005C2A7D" w:rsidRDefault="00B82B7E" w:rsidP="00BE4031">
            <w:pPr>
              <w:jc w:val="both"/>
              <w:rPr>
                <w:rFonts w:ascii="Times New Roman" w:hAnsi="Times New Roman"/>
                <w:sz w:val="28"/>
                <w:szCs w:val="28"/>
                <w:lang w:val="ru-RU" w:eastAsia="en-US"/>
              </w:rPr>
            </w:pPr>
          </w:p>
          <w:p w:rsidR="00B82B7E" w:rsidRPr="005C2A7D" w:rsidRDefault="00B82B7E" w:rsidP="00BE4031">
            <w:pPr>
              <w:jc w:val="both"/>
              <w:rPr>
                <w:rFonts w:ascii="Times New Roman" w:hAnsi="Times New Roman"/>
                <w:sz w:val="28"/>
                <w:szCs w:val="28"/>
                <w:lang w:val="ru-RU" w:eastAsia="en-US"/>
              </w:rPr>
            </w:pPr>
          </w:p>
        </w:tc>
        <w:tc>
          <w:tcPr>
            <w:tcW w:w="4786" w:type="dxa"/>
          </w:tcPr>
          <w:p w:rsidR="00B82B7E" w:rsidRPr="005C2A7D" w:rsidRDefault="00B82B7E" w:rsidP="00BE4031">
            <w:pPr>
              <w:jc w:val="both"/>
              <w:rPr>
                <w:rFonts w:ascii="Times New Roman" w:hAnsi="Times New Roman"/>
                <w:sz w:val="28"/>
                <w:szCs w:val="28"/>
                <w:lang w:val="ru-RU" w:eastAsia="en-US"/>
              </w:rPr>
            </w:pPr>
          </w:p>
        </w:tc>
      </w:tr>
    </w:tbl>
    <w:p w:rsidR="00B82B7E" w:rsidRPr="00407036" w:rsidRDefault="00B82B7E" w:rsidP="001649C9">
      <w:pPr>
        <w:jc w:val="center"/>
        <w:rPr>
          <w:rFonts w:ascii="Times New Roman" w:hAnsi="Times New Roman"/>
          <w:b/>
          <w:bCs/>
          <w:sz w:val="28"/>
          <w:szCs w:val="28"/>
          <w:lang w:val="ru-RU" w:eastAsia="en-US"/>
        </w:rPr>
      </w:pPr>
    </w:p>
    <w:p w:rsidR="00B82B7E" w:rsidRPr="00407036" w:rsidRDefault="00B82B7E" w:rsidP="001649C9">
      <w:pPr>
        <w:jc w:val="center"/>
        <w:rPr>
          <w:rFonts w:ascii="Times New Roman" w:hAnsi="Times New Roman"/>
          <w:b/>
          <w:bCs/>
          <w:sz w:val="28"/>
          <w:szCs w:val="28"/>
          <w:lang w:val="ru-RU" w:eastAsia="en-US"/>
        </w:rPr>
      </w:pPr>
      <w:r w:rsidRPr="00407036">
        <w:rPr>
          <w:rFonts w:ascii="Times New Roman" w:hAnsi="Times New Roman"/>
          <w:b/>
          <w:bCs/>
          <w:sz w:val="28"/>
          <w:szCs w:val="28"/>
          <w:lang w:eastAsia="en-US"/>
        </w:rPr>
        <w:t>Одеса 2023</w:t>
      </w:r>
    </w:p>
    <w:p w:rsidR="00B82B7E" w:rsidRPr="00407036" w:rsidRDefault="00B82B7E" w:rsidP="001649C9">
      <w:pPr>
        <w:spacing w:line="360" w:lineRule="auto"/>
        <w:jc w:val="center"/>
        <w:rPr>
          <w:rFonts w:ascii="Times New Roman" w:hAnsi="Times New Roman"/>
          <w:b/>
          <w:caps/>
          <w:sz w:val="28"/>
          <w:szCs w:val="28"/>
        </w:rPr>
      </w:pPr>
      <w:r w:rsidRPr="00407036">
        <w:rPr>
          <w:rFonts w:ascii="Times New Roman" w:hAnsi="Times New Roman"/>
          <w:sz w:val="28"/>
          <w:szCs w:val="28"/>
        </w:rPr>
        <w:br w:type="page"/>
      </w:r>
      <w:r w:rsidRPr="00407036">
        <w:rPr>
          <w:rFonts w:ascii="Times New Roman" w:hAnsi="Times New Roman"/>
          <w:b/>
          <w:caps/>
          <w:sz w:val="28"/>
          <w:szCs w:val="28"/>
        </w:rPr>
        <w:lastRenderedPageBreak/>
        <w:t>Зміст</w:t>
      </w:r>
    </w:p>
    <w:p w:rsidR="00B82B7E" w:rsidRPr="00407036" w:rsidRDefault="00B82B7E" w:rsidP="001649C9">
      <w:pPr>
        <w:pStyle w:val="1415"/>
        <w:rPr>
          <w:color w:val="auto"/>
          <w:szCs w:val="28"/>
        </w:rPr>
      </w:pPr>
    </w:p>
    <w:p w:rsidR="00B82B7E" w:rsidRPr="00407036" w:rsidRDefault="00B82B7E" w:rsidP="001649C9">
      <w:pPr>
        <w:pStyle w:val="11"/>
        <w:tabs>
          <w:tab w:val="right" w:leader="dot" w:pos="9344"/>
        </w:tabs>
        <w:rPr>
          <w:b w:val="0"/>
          <w:caps w:val="0"/>
          <w:noProof/>
          <w:color w:val="auto"/>
          <w:lang w:val="ru-RU"/>
        </w:rPr>
      </w:pPr>
      <w:r w:rsidRPr="00407036">
        <w:rPr>
          <w:color w:val="auto"/>
        </w:rPr>
        <w:fldChar w:fldCharType="begin"/>
      </w:r>
      <w:r w:rsidRPr="00407036">
        <w:rPr>
          <w:color w:val="auto"/>
        </w:rPr>
        <w:instrText xml:space="preserve"> TOC \o "1-3" \h \z \u </w:instrText>
      </w:r>
      <w:r w:rsidRPr="00407036">
        <w:rPr>
          <w:color w:val="auto"/>
        </w:rPr>
        <w:fldChar w:fldCharType="separate"/>
      </w:r>
      <w:hyperlink w:anchor="_Toc151336130" w:history="1">
        <w:r w:rsidRPr="00407036">
          <w:rPr>
            <w:rStyle w:val="ab"/>
            <w:noProof/>
            <w:color w:val="auto"/>
          </w:rPr>
          <w:t>Вступ</w:t>
        </w:r>
        <w:r w:rsidRPr="00407036">
          <w:rPr>
            <w:noProof/>
            <w:webHidden/>
            <w:color w:val="auto"/>
          </w:rPr>
          <w:tab/>
        </w:r>
        <w:r w:rsidRPr="00407036">
          <w:rPr>
            <w:noProof/>
            <w:webHidden/>
            <w:color w:val="auto"/>
          </w:rPr>
          <w:fldChar w:fldCharType="begin"/>
        </w:r>
        <w:r w:rsidRPr="00407036">
          <w:rPr>
            <w:noProof/>
            <w:webHidden/>
            <w:color w:val="auto"/>
          </w:rPr>
          <w:instrText xml:space="preserve"> PAGEREF _Toc151336130 \h </w:instrText>
        </w:r>
        <w:r w:rsidRPr="00407036">
          <w:rPr>
            <w:noProof/>
            <w:webHidden/>
            <w:color w:val="auto"/>
          </w:rPr>
        </w:r>
        <w:r w:rsidRPr="00407036">
          <w:rPr>
            <w:noProof/>
            <w:webHidden/>
            <w:color w:val="auto"/>
          </w:rPr>
          <w:fldChar w:fldCharType="separate"/>
        </w:r>
        <w:r>
          <w:rPr>
            <w:noProof/>
            <w:webHidden/>
            <w:color w:val="auto"/>
          </w:rPr>
          <w:t>3</w:t>
        </w:r>
        <w:r w:rsidRPr="00407036">
          <w:rPr>
            <w:noProof/>
            <w:webHidden/>
            <w:color w:val="auto"/>
          </w:rPr>
          <w:fldChar w:fldCharType="end"/>
        </w:r>
      </w:hyperlink>
    </w:p>
    <w:p w:rsidR="00B82B7E" w:rsidRPr="00407036" w:rsidRDefault="00343230" w:rsidP="001649C9">
      <w:pPr>
        <w:pStyle w:val="11"/>
        <w:tabs>
          <w:tab w:val="right" w:leader="dot" w:pos="9344"/>
        </w:tabs>
        <w:rPr>
          <w:b w:val="0"/>
          <w:caps w:val="0"/>
          <w:noProof/>
          <w:color w:val="auto"/>
          <w:lang w:val="ru-RU"/>
        </w:rPr>
      </w:pPr>
      <w:hyperlink w:anchor="_Toc151336131" w:history="1">
        <w:r w:rsidR="00B82B7E" w:rsidRPr="00407036">
          <w:rPr>
            <w:rStyle w:val="ab"/>
            <w:noProof/>
            <w:color w:val="auto"/>
          </w:rPr>
          <w:t>РОЗДІЛ 1. </w:t>
        </w:r>
        <w:r w:rsidR="00B82B7E" w:rsidRPr="00407036">
          <w:rPr>
            <w:color w:val="auto"/>
          </w:rPr>
          <w:t>ЗАГАЛЬНІ ПОЛОЖЕННЯ ПРО СИСТЕМУ ПРАВА ТА ІНСТИТУТ БАНКРУТСТВА</w:t>
        </w:r>
        <w:r w:rsidR="00B82B7E" w:rsidRPr="00407036">
          <w:rPr>
            <w:rStyle w:val="ab"/>
            <w:noProof/>
            <w:color w:val="auto"/>
            <w:lang w:val="ru-RU"/>
          </w:rPr>
          <w:t xml:space="preserve"> ….…………………………..…………………..</w:t>
        </w:r>
        <w:r w:rsidR="00B82B7E" w:rsidRPr="00407036">
          <w:rPr>
            <w:noProof/>
            <w:webHidden/>
            <w:color w:val="auto"/>
          </w:rPr>
          <w:fldChar w:fldCharType="begin"/>
        </w:r>
        <w:r w:rsidR="00B82B7E" w:rsidRPr="00407036">
          <w:rPr>
            <w:noProof/>
            <w:webHidden/>
            <w:color w:val="auto"/>
          </w:rPr>
          <w:instrText xml:space="preserve"> PAGEREF _Toc151336131 \h </w:instrText>
        </w:r>
        <w:r w:rsidR="00B82B7E" w:rsidRPr="00407036">
          <w:rPr>
            <w:noProof/>
            <w:webHidden/>
            <w:color w:val="auto"/>
          </w:rPr>
        </w:r>
        <w:r w:rsidR="00B82B7E" w:rsidRPr="00407036">
          <w:rPr>
            <w:noProof/>
            <w:webHidden/>
            <w:color w:val="auto"/>
          </w:rPr>
          <w:fldChar w:fldCharType="separate"/>
        </w:r>
        <w:r w:rsidR="00B82B7E">
          <w:rPr>
            <w:b w:val="0"/>
            <w:bCs/>
            <w:noProof/>
            <w:webHidden/>
            <w:color w:val="auto"/>
            <w:lang w:val="ru-RU"/>
          </w:rPr>
          <w:t>Ошибка! Закладка не определена.</w:t>
        </w:r>
        <w:r w:rsidR="00B82B7E" w:rsidRPr="00407036">
          <w:rPr>
            <w:noProof/>
            <w:webHidden/>
            <w:color w:val="auto"/>
          </w:rPr>
          <w:fldChar w:fldCharType="end"/>
        </w:r>
      </w:hyperlink>
    </w:p>
    <w:p w:rsidR="00B82B7E" w:rsidRPr="00407036" w:rsidRDefault="00343230" w:rsidP="001649C9">
      <w:pPr>
        <w:pStyle w:val="22"/>
        <w:tabs>
          <w:tab w:val="right" w:leader="dot" w:pos="9344"/>
        </w:tabs>
        <w:rPr>
          <w:noProof/>
          <w:color w:val="auto"/>
          <w:lang w:val="ru-RU"/>
        </w:rPr>
      </w:pPr>
      <w:hyperlink w:anchor="_Toc151336132" w:history="1">
        <w:r w:rsidR="00B82B7E" w:rsidRPr="00407036">
          <w:rPr>
            <w:rStyle w:val="ab"/>
            <w:noProof/>
            <w:color w:val="auto"/>
          </w:rPr>
          <w:t>1.1. </w:t>
        </w:r>
        <w:r w:rsidR="00B82B7E" w:rsidRPr="00407036">
          <w:rPr>
            <w:color w:val="auto"/>
            <w:spacing w:val="-2"/>
          </w:rPr>
          <w:t>Поняття системи права</w:t>
        </w:r>
        <w:r w:rsidR="00B82B7E" w:rsidRPr="00407036">
          <w:rPr>
            <w:noProof/>
            <w:webHidden/>
            <w:color w:val="auto"/>
          </w:rPr>
          <w:tab/>
        </w:r>
        <w:r w:rsidR="00B82B7E" w:rsidRPr="00407036">
          <w:rPr>
            <w:noProof/>
            <w:webHidden/>
            <w:color w:val="auto"/>
          </w:rPr>
          <w:fldChar w:fldCharType="begin"/>
        </w:r>
        <w:r w:rsidR="00B82B7E" w:rsidRPr="00407036">
          <w:rPr>
            <w:noProof/>
            <w:webHidden/>
            <w:color w:val="auto"/>
          </w:rPr>
          <w:instrText xml:space="preserve"> PAGEREF _Toc151336132 \h </w:instrText>
        </w:r>
        <w:r w:rsidR="00B82B7E" w:rsidRPr="00407036">
          <w:rPr>
            <w:noProof/>
            <w:webHidden/>
            <w:color w:val="auto"/>
          </w:rPr>
        </w:r>
        <w:r w:rsidR="00B82B7E" w:rsidRPr="00407036">
          <w:rPr>
            <w:noProof/>
            <w:webHidden/>
            <w:color w:val="auto"/>
          </w:rPr>
          <w:fldChar w:fldCharType="separate"/>
        </w:r>
        <w:r w:rsidR="00B82B7E">
          <w:rPr>
            <w:b/>
            <w:bCs/>
            <w:noProof/>
            <w:webHidden/>
            <w:color w:val="auto"/>
            <w:lang w:val="ru-RU"/>
          </w:rPr>
          <w:t>Ошибка! Закладка не определена.</w:t>
        </w:r>
        <w:r w:rsidR="00B82B7E" w:rsidRPr="00407036">
          <w:rPr>
            <w:noProof/>
            <w:webHidden/>
            <w:color w:val="auto"/>
          </w:rPr>
          <w:fldChar w:fldCharType="end"/>
        </w:r>
      </w:hyperlink>
    </w:p>
    <w:p w:rsidR="00B82B7E" w:rsidRPr="00407036" w:rsidRDefault="00343230" w:rsidP="001649C9">
      <w:pPr>
        <w:pStyle w:val="22"/>
        <w:tabs>
          <w:tab w:val="right" w:leader="dot" w:pos="9344"/>
        </w:tabs>
        <w:rPr>
          <w:noProof/>
          <w:color w:val="auto"/>
          <w:lang w:val="ru-RU"/>
        </w:rPr>
      </w:pPr>
      <w:hyperlink w:anchor="_Toc151336133" w:history="1">
        <w:r w:rsidR="00B82B7E" w:rsidRPr="00407036">
          <w:rPr>
            <w:rStyle w:val="ab"/>
            <w:noProof/>
            <w:color w:val="auto"/>
          </w:rPr>
          <w:t>1.2. </w:t>
        </w:r>
        <w:r w:rsidR="00B82B7E" w:rsidRPr="00407036">
          <w:rPr>
            <w:color w:val="auto"/>
            <w:spacing w:val="-2"/>
          </w:rPr>
          <w:t>Поняття та значення банкрутства (неспроможності)</w:t>
        </w:r>
        <w:r w:rsidR="00B82B7E" w:rsidRPr="00407036">
          <w:rPr>
            <w:noProof/>
            <w:webHidden/>
            <w:color w:val="auto"/>
          </w:rPr>
          <w:tab/>
        </w:r>
        <w:r w:rsidR="00B82B7E" w:rsidRPr="00407036">
          <w:rPr>
            <w:noProof/>
            <w:webHidden/>
            <w:color w:val="auto"/>
          </w:rPr>
          <w:fldChar w:fldCharType="begin"/>
        </w:r>
        <w:r w:rsidR="00B82B7E" w:rsidRPr="00407036">
          <w:rPr>
            <w:noProof/>
            <w:webHidden/>
            <w:color w:val="auto"/>
          </w:rPr>
          <w:instrText xml:space="preserve"> PAGEREF _Toc151336133 \h </w:instrText>
        </w:r>
        <w:r w:rsidR="00B82B7E" w:rsidRPr="00407036">
          <w:rPr>
            <w:noProof/>
            <w:webHidden/>
            <w:color w:val="auto"/>
          </w:rPr>
        </w:r>
        <w:r w:rsidR="00B82B7E" w:rsidRPr="00407036">
          <w:rPr>
            <w:noProof/>
            <w:webHidden/>
            <w:color w:val="auto"/>
          </w:rPr>
          <w:fldChar w:fldCharType="separate"/>
        </w:r>
        <w:r w:rsidR="00B82B7E">
          <w:rPr>
            <w:b/>
            <w:bCs/>
            <w:noProof/>
            <w:webHidden/>
            <w:color w:val="auto"/>
            <w:lang w:val="ru-RU"/>
          </w:rPr>
          <w:t>Ошибка! Закладка не определена.</w:t>
        </w:r>
        <w:r w:rsidR="00B82B7E" w:rsidRPr="00407036">
          <w:rPr>
            <w:noProof/>
            <w:webHidden/>
            <w:color w:val="auto"/>
          </w:rPr>
          <w:fldChar w:fldCharType="end"/>
        </w:r>
      </w:hyperlink>
      <w:r w:rsidR="00B82B7E">
        <w:rPr>
          <w:noProof/>
          <w:color w:val="auto"/>
        </w:rPr>
        <w:t>17</w:t>
      </w:r>
    </w:p>
    <w:p w:rsidR="00B82B7E" w:rsidRPr="00407036" w:rsidRDefault="00343230" w:rsidP="001649C9">
      <w:pPr>
        <w:pStyle w:val="22"/>
        <w:tabs>
          <w:tab w:val="right" w:leader="dot" w:pos="9344"/>
        </w:tabs>
        <w:rPr>
          <w:noProof/>
          <w:color w:val="auto"/>
          <w:lang w:val="ru-RU"/>
        </w:rPr>
      </w:pPr>
      <w:hyperlink w:anchor="_Toc151336135" w:history="1">
        <w:r w:rsidR="00B82B7E" w:rsidRPr="00407036">
          <w:rPr>
            <w:rStyle w:val="ab"/>
            <w:noProof/>
            <w:color w:val="auto"/>
          </w:rPr>
          <w:t>Висновки до розділу 1</w:t>
        </w:r>
        <w:r w:rsidR="00B82B7E" w:rsidRPr="00407036">
          <w:rPr>
            <w:noProof/>
            <w:webHidden/>
            <w:color w:val="auto"/>
          </w:rPr>
          <w:tab/>
        </w:r>
        <w:r w:rsidR="00B82B7E" w:rsidRPr="00407036">
          <w:rPr>
            <w:noProof/>
            <w:webHidden/>
            <w:color w:val="auto"/>
          </w:rPr>
          <w:fldChar w:fldCharType="begin"/>
        </w:r>
        <w:r w:rsidR="00B82B7E" w:rsidRPr="00407036">
          <w:rPr>
            <w:noProof/>
            <w:webHidden/>
            <w:color w:val="auto"/>
          </w:rPr>
          <w:instrText xml:space="preserve"> PAGEREF _Toc151336135 \h </w:instrText>
        </w:r>
        <w:r w:rsidR="00B82B7E" w:rsidRPr="00407036">
          <w:rPr>
            <w:noProof/>
            <w:webHidden/>
            <w:color w:val="auto"/>
          </w:rPr>
        </w:r>
        <w:r w:rsidR="00B82B7E" w:rsidRPr="00407036">
          <w:rPr>
            <w:noProof/>
            <w:webHidden/>
            <w:color w:val="auto"/>
          </w:rPr>
          <w:fldChar w:fldCharType="separate"/>
        </w:r>
        <w:r w:rsidR="00B82B7E">
          <w:rPr>
            <w:b/>
            <w:bCs/>
            <w:noProof/>
            <w:webHidden/>
            <w:color w:val="auto"/>
            <w:lang w:val="ru-RU"/>
          </w:rPr>
          <w:t>Ошибка! Закладка не определена.</w:t>
        </w:r>
        <w:r w:rsidR="00B82B7E" w:rsidRPr="00407036">
          <w:rPr>
            <w:noProof/>
            <w:webHidden/>
            <w:color w:val="auto"/>
          </w:rPr>
          <w:fldChar w:fldCharType="end"/>
        </w:r>
      </w:hyperlink>
      <w:r w:rsidR="00B82B7E">
        <w:rPr>
          <w:noProof/>
          <w:color w:val="auto"/>
        </w:rPr>
        <w:t>1</w:t>
      </w:r>
    </w:p>
    <w:p w:rsidR="00B82B7E" w:rsidRPr="00407036" w:rsidRDefault="00343230" w:rsidP="001649C9">
      <w:pPr>
        <w:pStyle w:val="11"/>
        <w:tabs>
          <w:tab w:val="right" w:leader="dot" w:pos="9344"/>
        </w:tabs>
        <w:rPr>
          <w:b w:val="0"/>
          <w:caps w:val="0"/>
          <w:noProof/>
          <w:color w:val="auto"/>
          <w:lang w:val="ru-RU"/>
        </w:rPr>
      </w:pPr>
      <w:hyperlink w:anchor="_Toc151336136" w:history="1">
        <w:r w:rsidR="00B82B7E" w:rsidRPr="00407036">
          <w:rPr>
            <w:rStyle w:val="ab"/>
            <w:noProof/>
            <w:color w:val="auto"/>
          </w:rPr>
          <w:t xml:space="preserve">РОЗДІЛ 2. </w:t>
        </w:r>
        <w:r w:rsidR="00B82B7E" w:rsidRPr="00407036">
          <w:rPr>
            <w:color w:val="auto"/>
            <w:spacing w:val="-2"/>
          </w:rPr>
          <w:t>ХАРАКТЕРИСТИКА ІНСТИТУТУ БАНКРУТСТВА (НЕСПРОМОЖНОСТІ) В СИСТЕМІ ПРАВА</w:t>
        </w:r>
        <w:r w:rsidR="00B82B7E" w:rsidRPr="00407036">
          <w:rPr>
            <w:noProof/>
            <w:webHidden/>
            <w:color w:val="auto"/>
          </w:rPr>
          <w:tab/>
        </w:r>
      </w:hyperlink>
      <w:r w:rsidR="00B82B7E">
        <w:rPr>
          <w:noProof/>
          <w:color w:val="auto"/>
        </w:rPr>
        <w:t>34</w:t>
      </w:r>
    </w:p>
    <w:p w:rsidR="00B82B7E" w:rsidRPr="00407036" w:rsidRDefault="00343230" w:rsidP="001649C9">
      <w:pPr>
        <w:pStyle w:val="22"/>
        <w:tabs>
          <w:tab w:val="right" w:leader="dot" w:pos="9344"/>
        </w:tabs>
        <w:rPr>
          <w:noProof/>
          <w:color w:val="auto"/>
          <w:lang w:val="ru-RU"/>
        </w:rPr>
      </w:pPr>
      <w:hyperlink w:anchor="_Toc151336137" w:history="1">
        <w:r w:rsidR="00B82B7E" w:rsidRPr="00407036">
          <w:rPr>
            <w:rStyle w:val="ab"/>
            <w:noProof/>
            <w:color w:val="auto"/>
          </w:rPr>
          <w:t>2.1. </w:t>
        </w:r>
        <w:r w:rsidR="00B82B7E" w:rsidRPr="00407036">
          <w:rPr>
            <w:color w:val="auto"/>
            <w:spacing w:val="-2"/>
          </w:rPr>
          <w:t>Історичні засади формування інституту банкрутства</w:t>
        </w:r>
        <w:r w:rsidR="00B82B7E" w:rsidRPr="00407036">
          <w:rPr>
            <w:noProof/>
            <w:webHidden/>
            <w:color w:val="auto"/>
          </w:rPr>
          <w:tab/>
        </w:r>
      </w:hyperlink>
      <w:r w:rsidR="00B82B7E">
        <w:rPr>
          <w:noProof/>
          <w:color w:val="auto"/>
        </w:rPr>
        <w:t>34</w:t>
      </w:r>
    </w:p>
    <w:p w:rsidR="00B82B7E" w:rsidRPr="00407036" w:rsidRDefault="00343230" w:rsidP="001649C9">
      <w:pPr>
        <w:pStyle w:val="22"/>
        <w:tabs>
          <w:tab w:val="right" w:leader="dot" w:pos="9344"/>
        </w:tabs>
        <w:rPr>
          <w:noProof/>
          <w:color w:val="auto"/>
          <w:lang w:val="ru-RU"/>
        </w:rPr>
      </w:pPr>
      <w:hyperlink w:anchor="_Toc151336138" w:history="1">
        <w:r w:rsidR="00B82B7E" w:rsidRPr="00407036">
          <w:rPr>
            <w:rStyle w:val="ab"/>
            <w:noProof/>
            <w:color w:val="auto"/>
          </w:rPr>
          <w:t>2.2. </w:t>
        </w:r>
        <w:r w:rsidR="00B82B7E" w:rsidRPr="00407036">
          <w:rPr>
            <w:color w:val="auto"/>
            <w:spacing w:val="-2"/>
          </w:rPr>
          <w:t>Правове регулювання відносин неспроможності (банкрутства)</w:t>
        </w:r>
        <w:r w:rsidR="00B82B7E" w:rsidRPr="00407036">
          <w:rPr>
            <w:noProof/>
            <w:webHidden/>
            <w:color w:val="auto"/>
          </w:rPr>
          <w:tab/>
        </w:r>
      </w:hyperlink>
      <w:r w:rsidR="00B82B7E">
        <w:rPr>
          <w:noProof/>
          <w:color w:val="auto"/>
        </w:rPr>
        <w:t>48</w:t>
      </w:r>
    </w:p>
    <w:p w:rsidR="00B82B7E" w:rsidRPr="00407036" w:rsidRDefault="00343230" w:rsidP="001649C9">
      <w:pPr>
        <w:pStyle w:val="22"/>
        <w:tabs>
          <w:tab w:val="right" w:leader="dot" w:pos="9344"/>
        </w:tabs>
        <w:rPr>
          <w:noProof/>
          <w:color w:val="auto"/>
          <w:lang w:val="ru-RU"/>
        </w:rPr>
      </w:pPr>
      <w:hyperlink w:anchor="_Toc151336139" w:history="1">
        <w:r w:rsidR="00B82B7E" w:rsidRPr="00407036">
          <w:rPr>
            <w:rStyle w:val="ab"/>
            <w:noProof/>
            <w:color w:val="auto"/>
          </w:rPr>
          <w:t>2.3. </w:t>
        </w:r>
        <w:r w:rsidR="00B82B7E" w:rsidRPr="00407036">
          <w:rPr>
            <w:color w:val="auto"/>
          </w:rPr>
          <w:t>Місце інституту банкрутства (неспроможності) в системі права      України</w:t>
        </w:r>
        <w:r w:rsidR="00B82B7E" w:rsidRPr="00407036">
          <w:rPr>
            <w:noProof/>
            <w:webHidden/>
            <w:color w:val="auto"/>
          </w:rPr>
          <w:tab/>
          <w:t>5</w:t>
        </w:r>
      </w:hyperlink>
      <w:r w:rsidR="00B82B7E">
        <w:rPr>
          <w:noProof/>
          <w:color w:val="auto"/>
        </w:rPr>
        <w:t>7</w:t>
      </w:r>
    </w:p>
    <w:p w:rsidR="00B82B7E" w:rsidRPr="00407036" w:rsidRDefault="00343230" w:rsidP="001649C9">
      <w:pPr>
        <w:pStyle w:val="22"/>
        <w:tabs>
          <w:tab w:val="right" w:leader="dot" w:pos="9344"/>
        </w:tabs>
        <w:rPr>
          <w:noProof/>
          <w:color w:val="auto"/>
          <w:lang w:val="ru-RU"/>
        </w:rPr>
      </w:pPr>
      <w:hyperlink w:anchor="_Toc151336141" w:history="1">
        <w:r w:rsidR="00B82B7E" w:rsidRPr="00407036">
          <w:rPr>
            <w:rStyle w:val="ab"/>
            <w:noProof/>
            <w:color w:val="auto"/>
          </w:rPr>
          <w:t>Висновки до розділу 2</w:t>
        </w:r>
        <w:r w:rsidR="00B82B7E" w:rsidRPr="00407036">
          <w:rPr>
            <w:noProof/>
            <w:webHidden/>
            <w:color w:val="auto"/>
          </w:rPr>
          <w:tab/>
        </w:r>
        <w:r w:rsidR="00B82B7E" w:rsidRPr="00407036">
          <w:rPr>
            <w:noProof/>
            <w:webHidden/>
            <w:color w:val="auto"/>
          </w:rPr>
          <w:fldChar w:fldCharType="begin"/>
        </w:r>
        <w:r w:rsidR="00B82B7E" w:rsidRPr="00407036">
          <w:rPr>
            <w:noProof/>
            <w:webHidden/>
            <w:color w:val="auto"/>
          </w:rPr>
          <w:instrText xml:space="preserve"> PAGEREF _Toc151336141 \h </w:instrText>
        </w:r>
        <w:r w:rsidR="00B82B7E" w:rsidRPr="00407036">
          <w:rPr>
            <w:noProof/>
            <w:webHidden/>
            <w:color w:val="auto"/>
          </w:rPr>
        </w:r>
        <w:r w:rsidR="00B82B7E" w:rsidRPr="00407036">
          <w:rPr>
            <w:noProof/>
            <w:webHidden/>
            <w:color w:val="auto"/>
          </w:rPr>
          <w:fldChar w:fldCharType="separate"/>
        </w:r>
        <w:r w:rsidR="00B82B7E">
          <w:rPr>
            <w:b/>
            <w:bCs/>
            <w:noProof/>
            <w:webHidden/>
            <w:color w:val="auto"/>
            <w:lang w:val="ru-RU"/>
          </w:rPr>
          <w:t>Ошибка! Закладка не определена.</w:t>
        </w:r>
        <w:r w:rsidR="00B82B7E" w:rsidRPr="00407036">
          <w:rPr>
            <w:noProof/>
            <w:webHidden/>
            <w:color w:val="auto"/>
          </w:rPr>
          <w:fldChar w:fldCharType="end"/>
        </w:r>
      </w:hyperlink>
    </w:p>
    <w:p w:rsidR="00B82B7E" w:rsidRPr="00407036" w:rsidRDefault="00343230" w:rsidP="001649C9">
      <w:pPr>
        <w:pStyle w:val="11"/>
        <w:tabs>
          <w:tab w:val="right" w:leader="dot" w:pos="9344"/>
        </w:tabs>
        <w:rPr>
          <w:b w:val="0"/>
          <w:caps w:val="0"/>
          <w:noProof/>
          <w:color w:val="auto"/>
          <w:lang w:val="ru-RU"/>
        </w:rPr>
      </w:pPr>
      <w:hyperlink w:anchor="_Toc151336144" w:history="1">
        <w:r w:rsidR="00B82B7E" w:rsidRPr="00407036">
          <w:rPr>
            <w:rStyle w:val="ab"/>
            <w:noProof/>
            <w:color w:val="auto"/>
          </w:rPr>
          <w:t>Висновки</w:t>
        </w:r>
        <w:r w:rsidR="00B82B7E" w:rsidRPr="00407036">
          <w:rPr>
            <w:noProof/>
            <w:webHidden/>
            <w:color w:val="auto"/>
          </w:rPr>
          <w:tab/>
        </w:r>
      </w:hyperlink>
      <w:r w:rsidR="00B82B7E">
        <w:rPr>
          <w:noProof/>
          <w:color w:val="auto"/>
        </w:rPr>
        <w:t>71</w:t>
      </w:r>
    </w:p>
    <w:p w:rsidR="00B82B7E" w:rsidRPr="00407036" w:rsidRDefault="00343230" w:rsidP="001649C9">
      <w:pPr>
        <w:pStyle w:val="11"/>
        <w:tabs>
          <w:tab w:val="right" w:leader="dot" w:pos="9344"/>
        </w:tabs>
        <w:rPr>
          <w:b w:val="0"/>
          <w:caps w:val="0"/>
          <w:noProof/>
          <w:color w:val="auto"/>
          <w:lang w:val="ru-RU"/>
        </w:rPr>
      </w:pPr>
      <w:hyperlink w:anchor="_Toc151336145" w:history="1">
        <w:r w:rsidR="00B82B7E" w:rsidRPr="00407036">
          <w:rPr>
            <w:rStyle w:val="ab"/>
            <w:noProof/>
            <w:color w:val="auto"/>
          </w:rPr>
          <w:t>Список використаних джерел</w:t>
        </w:r>
        <w:r w:rsidR="00B82B7E" w:rsidRPr="00407036">
          <w:rPr>
            <w:noProof/>
            <w:webHidden/>
            <w:color w:val="auto"/>
          </w:rPr>
          <w:tab/>
          <w:t>75</w:t>
        </w:r>
      </w:hyperlink>
    </w:p>
    <w:p w:rsidR="00B82B7E" w:rsidRPr="00407036" w:rsidRDefault="00B82B7E" w:rsidP="0068442E">
      <w:pPr>
        <w:pStyle w:val="1"/>
        <w:spacing w:before="0" w:beforeAutospacing="0" w:after="0" w:afterAutospacing="0" w:line="360" w:lineRule="auto"/>
        <w:jc w:val="center"/>
        <w:rPr>
          <w:kern w:val="0"/>
          <w:sz w:val="28"/>
          <w:szCs w:val="28"/>
          <w:lang w:val="uk-UA"/>
        </w:rPr>
      </w:pPr>
      <w:r w:rsidRPr="00407036">
        <w:fldChar w:fldCharType="end"/>
      </w:r>
    </w:p>
    <w:p w:rsidR="00B82B7E" w:rsidRPr="00343230" w:rsidRDefault="00B82B7E" w:rsidP="0068442E">
      <w:pPr>
        <w:pStyle w:val="1"/>
        <w:spacing w:before="0" w:beforeAutospacing="0" w:after="0" w:afterAutospacing="0" w:line="360" w:lineRule="auto"/>
        <w:jc w:val="center"/>
        <w:rPr>
          <w:sz w:val="28"/>
          <w:szCs w:val="28"/>
          <w:lang w:val="uk-UA"/>
        </w:rPr>
      </w:pPr>
      <w:r w:rsidRPr="00343230">
        <w:rPr>
          <w:sz w:val="28"/>
          <w:szCs w:val="28"/>
          <w:lang w:val="uk-UA"/>
        </w:rPr>
        <w:br w:type="page"/>
      </w:r>
      <w:bookmarkStart w:id="1" w:name="_Toc151336130"/>
      <w:r w:rsidRPr="00343230">
        <w:rPr>
          <w:sz w:val="28"/>
          <w:szCs w:val="28"/>
          <w:lang w:val="uk-UA"/>
        </w:rPr>
        <w:lastRenderedPageBreak/>
        <w:t>ВСТУП</w:t>
      </w:r>
      <w:bookmarkEnd w:id="1"/>
    </w:p>
    <w:p w:rsidR="00B82B7E" w:rsidRPr="00343230" w:rsidRDefault="00B82B7E" w:rsidP="0068442E">
      <w:pPr>
        <w:pStyle w:val="1"/>
        <w:spacing w:before="0" w:beforeAutospacing="0" w:after="0" w:afterAutospacing="0" w:line="360" w:lineRule="auto"/>
        <w:rPr>
          <w:sz w:val="28"/>
          <w:szCs w:val="28"/>
          <w:lang w:val="uk-UA"/>
        </w:rPr>
      </w:pPr>
    </w:p>
    <w:p w:rsidR="00B82B7E" w:rsidRPr="00407036" w:rsidRDefault="00B82B7E" w:rsidP="0068442E">
      <w:pPr>
        <w:pStyle w:val="1415"/>
        <w:rPr>
          <w:color w:val="auto"/>
          <w:spacing w:val="-2"/>
          <w:szCs w:val="28"/>
        </w:rPr>
      </w:pPr>
      <w:r w:rsidRPr="00407036">
        <w:rPr>
          <w:b/>
          <w:color w:val="auto"/>
          <w:szCs w:val="28"/>
        </w:rPr>
        <w:t xml:space="preserve">Актуальність теми. </w:t>
      </w:r>
      <w:r w:rsidRPr="00407036">
        <w:rPr>
          <w:color w:val="auto"/>
          <w:spacing w:val="-2"/>
          <w:szCs w:val="28"/>
        </w:rPr>
        <w:t>Система права – це комплекс взаємопов'язаних нормативних актів, принципів, правил, процедур, інституцій і практик, які утворюють структуровану основу для функціонування правової системи в певній країні або юрисдикції. Ця система встановлює порядок і правила, за якими суспільство функціонує, визначаючи права та обов'язки осіб, взаємовідносини між ними, а також механізми їх регулювання та врегулювання спорів.</w:t>
      </w:r>
    </w:p>
    <w:p w:rsidR="00B82B7E" w:rsidRPr="00407036" w:rsidRDefault="00B82B7E" w:rsidP="0068442E">
      <w:pPr>
        <w:pStyle w:val="a4"/>
        <w:ind w:firstLine="709"/>
        <w:rPr>
          <w:spacing w:val="-2"/>
          <w:szCs w:val="28"/>
        </w:rPr>
      </w:pPr>
      <w:r w:rsidRPr="00407036">
        <w:rPr>
          <w:spacing w:val="-2"/>
          <w:szCs w:val="28"/>
        </w:rPr>
        <w:t>Система права розвивається та змінюється з часом під впливом соціальних, економічних, політичних та культурних змін. Її мета полягає в забезпеченні справедливості, порядку, правопорядку та захисті прав та інтересів громадян у суспільстві.</w:t>
      </w:r>
    </w:p>
    <w:p w:rsidR="00B82B7E" w:rsidRPr="00407036" w:rsidRDefault="00B82B7E" w:rsidP="0068442E">
      <w:pPr>
        <w:pStyle w:val="a4"/>
        <w:ind w:firstLine="709"/>
        <w:rPr>
          <w:spacing w:val="-2"/>
          <w:szCs w:val="28"/>
        </w:rPr>
      </w:pPr>
      <w:r w:rsidRPr="00407036">
        <w:rPr>
          <w:spacing w:val="-2"/>
          <w:szCs w:val="28"/>
        </w:rPr>
        <w:t>Інститут банкрутства або неспроможності грає важливу роль в системі права будь-якої країни, у тому числі і в Україні. Цей інститут становить складову частину економічної та правової системи, регулюючи відносини між боржниками та їх кредиторами у разі фінансових труднощів або неплатоспроможності підприємств або фізичних осіб.</w:t>
      </w:r>
    </w:p>
    <w:p w:rsidR="00B82B7E" w:rsidRPr="00407036" w:rsidRDefault="00B82B7E" w:rsidP="0068442E">
      <w:pPr>
        <w:pStyle w:val="a4"/>
        <w:ind w:firstLine="709"/>
        <w:rPr>
          <w:spacing w:val="-2"/>
          <w:szCs w:val="28"/>
        </w:rPr>
      </w:pPr>
      <w:r w:rsidRPr="00407036">
        <w:rPr>
          <w:spacing w:val="-2"/>
          <w:szCs w:val="28"/>
        </w:rPr>
        <w:t xml:space="preserve">Основна важливість дослідження теми інституту банкрутства </w:t>
      </w:r>
      <w:r w:rsidRPr="00407036">
        <w:rPr>
          <w:spacing w:val="-2"/>
          <w:szCs w:val="28"/>
          <w:lang w:val="ru-RU"/>
        </w:rPr>
        <w:t>в системі права</w:t>
      </w:r>
      <w:r w:rsidRPr="00407036">
        <w:rPr>
          <w:spacing w:val="-2"/>
          <w:szCs w:val="28"/>
        </w:rPr>
        <w:t xml:space="preserve"> включає декілька аспектів. По-перше, це захист інтересів сторін: Інститут банкрутства спрямований на забезпечення балансу між інтересами боржників та кредиторів у випадку неспроможності платежів. Вивчення цієї теми дозволяє розуміти механізми захисту прав кредиторів, в тому числі відшкодування вимог у разі банкрутства боржника. По-друге, дослідження місця інституту банкрутства в системі права України допомагає зрозуміти правові норми, процедури та механізми, що регулюють цю сферу. По-третє, інститут банкрутства має значний вплив на економічну стабільність країни. Ефективна система банкрутства сприяє швидкому виходу підприємств із фінансових труднощів, зберігаючи робочі місця та сприяючи розвитку економіки. Тому даний інститут має займати в системі права будь-якої </w:t>
      </w:r>
      <w:r w:rsidRPr="00407036">
        <w:rPr>
          <w:spacing w:val="-2"/>
          <w:szCs w:val="28"/>
        </w:rPr>
        <w:lastRenderedPageBreak/>
        <w:t>держави важливе місце. По-четверте, розуміння місця даного інституту в системі права сприяє кращому розумінню прав та обов'язків у сфері фінансової відповідальності.</w:t>
      </w:r>
    </w:p>
    <w:p w:rsidR="00B82B7E" w:rsidRPr="00407036" w:rsidRDefault="00B82B7E" w:rsidP="0068442E">
      <w:pPr>
        <w:pStyle w:val="a4"/>
        <w:ind w:firstLine="709"/>
        <w:rPr>
          <w:spacing w:val="-2"/>
          <w:szCs w:val="28"/>
        </w:rPr>
      </w:pPr>
      <w:r w:rsidRPr="00407036">
        <w:rPr>
          <w:spacing w:val="-2"/>
          <w:szCs w:val="28"/>
        </w:rPr>
        <w:t>Отже, дослідження теми інституту банкрутства в системі права України є надзвичайно важливим для забезпечення розвитку справедливих, ефективних та функціональних механізмів вирішення фінансових труднощів та збереження стабільності економіки країни.</w:t>
      </w:r>
    </w:p>
    <w:p w:rsidR="00B82B7E" w:rsidRPr="00407036" w:rsidRDefault="00B82B7E" w:rsidP="00167360">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Окремими питаннями системи права досліджували такі науковці, як Л.Богачова, К.Горобець, Л.М.Добробог,Л.Заморська, В.Костицький, Ю.Оборотов, Н.Онищенко, С.Погребняк, Ю.Риженко та інші. Дослідженнями в сфері банкрутства займались такі науковці, як О.М.Бірюков, Е.Воррен, І.О.Вечірко, Ю.Григоренко, В.В.Джунь, Б.М.Поляков, Ю.В.Чорна та деякі інші.</w:t>
      </w:r>
    </w:p>
    <w:p w:rsidR="00B82B7E" w:rsidRPr="00407036" w:rsidRDefault="00B82B7E" w:rsidP="001649C9">
      <w:pPr>
        <w:spacing w:line="360" w:lineRule="auto"/>
        <w:ind w:firstLine="709"/>
        <w:jc w:val="both"/>
        <w:rPr>
          <w:rFonts w:ascii="Times New Roman" w:hAnsi="Times New Roman"/>
          <w:sz w:val="28"/>
          <w:szCs w:val="28"/>
          <w:lang w:val="ru-RU"/>
        </w:rPr>
      </w:pPr>
      <w:r w:rsidRPr="00407036">
        <w:rPr>
          <w:rFonts w:ascii="Times New Roman" w:hAnsi="Times New Roman"/>
          <w:sz w:val="28"/>
          <w:szCs w:val="28"/>
          <w:lang w:val="ru-RU"/>
        </w:rPr>
        <w:t>Однаквказаніактори не проводилидослідженнямісця</w:t>
      </w:r>
      <w:r w:rsidRPr="00407036">
        <w:rPr>
          <w:rFonts w:ascii="Times New Roman" w:hAnsi="Times New Roman"/>
          <w:bCs/>
          <w:sz w:val="28"/>
          <w:szCs w:val="28"/>
          <w:lang w:val="ru-RU" w:eastAsia="en-US"/>
        </w:rPr>
        <w:t>інститут</w:t>
      </w:r>
      <w:r w:rsidRPr="00407036">
        <w:rPr>
          <w:rFonts w:ascii="Times New Roman" w:hAnsi="Times New Roman"/>
          <w:bCs/>
          <w:sz w:val="28"/>
          <w:szCs w:val="28"/>
          <w:lang w:val="uk-UA" w:eastAsia="en-US"/>
        </w:rPr>
        <w:t>у</w:t>
      </w:r>
      <w:r w:rsidRPr="00407036">
        <w:rPr>
          <w:rFonts w:ascii="Times New Roman" w:hAnsi="Times New Roman"/>
          <w:bCs/>
          <w:sz w:val="28"/>
          <w:szCs w:val="28"/>
          <w:lang w:val="ru-RU" w:eastAsia="en-US"/>
        </w:rPr>
        <w:t>банкрутства (неспроможності) в системі права України</w:t>
      </w:r>
      <w:r w:rsidRPr="00407036">
        <w:rPr>
          <w:rFonts w:ascii="Times New Roman" w:hAnsi="Times New Roman"/>
          <w:sz w:val="28"/>
          <w:szCs w:val="28"/>
          <w:lang w:val="ru-RU"/>
        </w:rPr>
        <w:t>, ацеактуальний і перспективнийнапрямнауковогопошуку.</w:t>
      </w:r>
    </w:p>
    <w:p w:rsidR="00B82B7E" w:rsidRPr="00407036" w:rsidRDefault="00B82B7E" w:rsidP="001649C9">
      <w:pPr>
        <w:spacing w:line="360" w:lineRule="auto"/>
        <w:ind w:firstLine="709"/>
        <w:jc w:val="both"/>
        <w:rPr>
          <w:rFonts w:ascii="Times New Roman" w:hAnsi="Times New Roman"/>
          <w:b/>
          <w:bCs/>
          <w:sz w:val="28"/>
          <w:szCs w:val="28"/>
          <w:lang w:val="ru-RU"/>
        </w:rPr>
      </w:pPr>
      <w:r w:rsidRPr="00407036">
        <w:rPr>
          <w:rFonts w:ascii="Times New Roman" w:hAnsi="Times New Roman"/>
          <w:b/>
          <w:bCs/>
          <w:sz w:val="28"/>
          <w:szCs w:val="28"/>
          <w:lang w:val="ru-RU"/>
        </w:rPr>
        <w:t xml:space="preserve">Мета і завданнядослідження. </w:t>
      </w:r>
      <w:r w:rsidRPr="00407036">
        <w:rPr>
          <w:rFonts w:ascii="Times New Roman" w:hAnsi="Times New Roman"/>
          <w:sz w:val="28"/>
          <w:szCs w:val="28"/>
          <w:lang w:val="ru-RU"/>
        </w:rPr>
        <w:t>Метою дослідження є комплексне, системнедослідження</w:t>
      </w:r>
      <w:r w:rsidRPr="00407036">
        <w:rPr>
          <w:rFonts w:ascii="Times New Roman" w:hAnsi="Times New Roman"/>
          <w:bCs/>
          <w:sz w:val="28"/>
          <w:szCs w:val="28"/>
          <w:lang w:val="ru-RU" w:eastAsia="en-US"/>
        </w:rPr>
        <w:t>інститутубанкрутства (неспроможності) в системі права України</w:t>
      </w:r>
      <w:r w:rsidRPr="00407036">
        <w:rPr>
          <w:rFonts w:ascii="Times New Roman" w:hAnsi="Times New Roman"/>
          <w:sz w:val="28"/>
          <w:szCs w:val="28"/>
          <w:lang w:val="ru-RU"/>
        </w:rPr>
        <w:t>та розробленняпропозиційщодойоговдосконалення.</w:t>
      </w:r>
    </w:p>
    <w:p w:rsidR="00B82B7E" w:rsidRPr="00407036" w:rsidRDefault="00B82B7E" w:rsidP="001649C9">
      <w:pPr>
        <w:spacing w:line="360" w:lineRule="auto"/>
        <w:ind w:firstLine="709"/>
        <w:jc w:val="both"/>
        <w:rPr>
          <w:rFonts w:ascii="Times New Roman" w:hAnsi="Times New Roman"/>
          <w:sz w:val="28"/>
          <w:szCs w:val="28"/>
        </w:rPr>
      </w:pPr>
      <w:r w:rsidRPr="00407036">
        <w:rPr>
          <w:rFonts w:ascii="Times New Roman" w:hAnsi="Times New Roman"/>
          <w:sz w:val="28"/>
          <w:szCs w:val="28"/>
        </w:rPr>
        <w:t>Завданнядослідження:</w:t>
      </w:r>
    </w:p>
    <w:p w:rsidR="00B82B7E" w:rsidRPr="00407036" w:rsidRDefault="00B82B7E" w:rsidP="001649C9">
      <w:pPr>
        <w:pStyle w:val="ae"/>
        <w:numPr>
          <w:ilvl w:val="0"/>
          <w:numId w:val="4"/>
        </w:numPr>
        <w:spacing w:line="360" w:lineRule="auto"/>
        <w:ind w:left="0" w:firstLine="709"/>
        <w:jc w:val="both"/>
        <w:rPr>
          <w:rFonts w:ascii="Times New Roman" w:hAnsi="Times New Roman"/>
          <w:sz w:val="28"/>
          <w:szCs w:val="28"/>
          <w:lang w:val="uk-UA"/>
        </w:rPr>
      </w:pPr>
      <w:r w:rsidRPr="00407036">
        <w:rPr>
          <w:rFonts w:ascii="Times New Roman" w:hAnsi="Times New Roman"/>
          <w:sz w:val="28"/>
          <w:szCs w:val="28"/>
          <w:lang w:val="uk-UA"/>
        </w:rPr>
        <w:t>визначити поняття системи права;</w:t>
      </w:r>
    </w:p>
    <w:p w:rsidR="00B82B7E" w:rsidRPr="00407036" w:rsidRDefault="00B82B7E" w:rsidP="001649C9">
      <w:pPr>
        <w:pStyle w:val="ae"/>
        <w:numPr>
          <w:ilvl w:val="0"/>
          <w:numId w:val="4"/>
        </w:numPr>
        <w:spacing w:line="360" w:lineRule="auto"/>
        <w:ind w:left="0" w:firstLine="709"/>
        <w:jc w:val="both"/>
        <w:rPr>
          <w:rFonts w:ascii="Times New Roman" w:hAnsi="Times New Roman"/>
          <w:sz w:val="28"/>
          <w:szCs w:val="28"/>
          <w:lang w:val="uk-UA"/>
        </w:rPr>
      </w:pPr>
      <w:r w:rsidRPr="00407036">
        <w:rPr>
          <w:rFonts w:ascii="Times New Roman" w:hAnsi="Times New Roman"/>
          <w:sz w:val="28"/>
          <w:szCs w:val="28"/>
          <w:lang w:val="uk-UA"/>
        </w:rPr>
        <w:t>дослідити поняття та значення банкрутства (неспроможності);</w:t>
      </w:r>
    </w:p>
    <w:p w:rsidR="00B82B7E" w:rsidRPr="00407036" w:rsidRDefault="00B82B7E" w:rsidP="001649C9">
      <w:pPr>
        <w:pStyle w:val="ae"/>
        <w:numPr>
          <w:ilvl w:val="0"/>
          <w:numId w:val="4"/>
        </w:numPr>
        <w:spacing w:line="360" w:lineRule="auto"/>
        <w:ind w:left="0" w:firstLine="709"/>
        <w:jc w:val="both"/>
        <w:rPr>
          <w:rFonts w:ascii="Times New Roman" w:hAnsi="Times New Roman"/>
          <w:sz w:val="28"/>
          <w:szCs w:val="28"/>
          <w:lang w:val="uk-UA"/>
        </w:rPr>
      </w:pPr>
      <w:r w:rsidRPr="00407036">
        <w:rPr>
          <w:rFonts w:ascii="Times New Roman" w:hAnsi="Times New Roman"/>
          <w:sz w:val="28"/>
          <w:szCs w:val="28"/>
          <w:lang w:val="uk-UA"/>
        </w:rPr>
        <w:t>розглянути історичні засади формування інституту банкрутства;</w:t>
      </w:r>
    </w:p>
    <w:p w:rsidR="00B82B7E" w:rsidRPr="00407036" w:rsidRDefault="00B82B7E" w:rsidP="006539F8">
      <w:pPr>
        <w:pStyle w:val="ae"/>
        <w:numPr>
          <w:ilvl w:val="0"/>
          <w:numId w:val="4"/>
        </w:numPr>
        <w:spacing w:line="360" w:lineRule="auto"/>
        <w:ind w:left="0" w:firstLine="709"/>
        <w:jc w:val="both"/>
        <w:rPr>
          <w:rFonts w:ascii="Times New Roman" w:hAnsi="Times New Roman"/>
          <w:sz w:val="28"/>
          <w:szCs w:val="28"/>
          <w:lang w:val="uk-UA"/>
        </w:rPr>
      </w:pPr>
      <w:r w:rsidRPr="00407036">
        <w:rPr>
          <w:rFonts w:ascii="Times New Roman" w:hAnsi="Times New Roman"/>
          <w:sz w:val="28"/>
          <w:szCs w:val="28"/>
          <w:lang w:val="uk-UA"/>
        </w:rPr>
        <w:t xml:space="preserve">узагальнити правове регулювання відносин неспроможності (банкрутства). </w:t>
      </w:r>
    </w:p>
    <w:p w:rsidR="00B82B7E" w:rsidRPr="00407036" w:rsidRDefault="00B82B7E" w:rsidP="001649C9">
      <w:pPr>
        <w:pStyle w:val="ae"/>
        <w:numPr>
          <w:ilvl w:val="0"/>
          <w:numId w:val="4"/>
        </w:numPr>
        <w:spacing w:line="360" w:lineRule="auto"/>
        <w:ind w:left="0" w:firstLine="709"/>
        <w:jc w:val="both"/>
        <w:rPr>
          <w:rFonts w:ascii="Times New Roman" w:hAnsi="Times New Roman"/>
          <w:sz w:val="28"/>
          <w:szCs w:val="28"/>
          <w:lang w:val="uk-UA"/>
        </w:rPr>
      </w:pPr>
      <w:r w:rsidRPr="00407036">
        <w:rPr>
          <w:rFonts w:ascii="Times New Roman" w:hAnsi="Times New Roman"/>
          <w:sz w:val="28"/>
          <w:szCs w:val="28"/>
          <w:lang w:val="uk-UA"/>
        </w:rPr>
        <w:t>обґрунтувати місце інституту банкрутства (неспроможності) в системі права України.</w:t>
      </w:r>
    </w:p>
    <w:p w:rsidR="00B82B7E" w:rsidRPr="00343230" w:rsidRDefault="00B82B7E" w:rsidP="001649C9">
      <w:pPr>
        <w:spacing w:line="360" w:lineRule="auto"/>
        <w:ind w:firstLine="709"/>
        <w:jc w:val="both"/>
        <w:rPr>
          <w:rFonts w:ascii="Times New Roman" w:hAnsi="Times New Roman"/>
          <w:sz w:val="28"/>
          <w:szCs w:val="28"/>
          <w:lang w:val="uk-UA"/>
        </w:rPr>
      </w:pPr>
      <w:r w:rsidRPr="00343230">
        <w:rPr>
          <w:rFonts w:ascii="Times New Roman" w:hAnsi="Times New Roman"/>
          <w:b/>
          <w:bCs/>
          <w:sz w:val="28"/>
          <w:szCs w:val="28"/>
          <w:lang w:val="uk-UA"/>
        </w:rPr>
        <w:t>Об’єктомдослідження</w:t>
      </w:r>
      <w:r w:rsidRPr="00343230">
        <w:rPr>
          <w:rFonts w:ascii="Times New Roman" w:hAnsi="Times New Roman"/>
          <w:sz w:val="28"/>
          <w:szCs w:val="28"/>
          <w:lang w:val="uk-UA"/>
        </w:rPr>
        <w:t xml:space="preserve"> є комплекс правовідносин, яківиникаютьпід час застосуванняінституту</w:t>
      </w:r>
      <w:r w:rsidRPr="00343230">
        <w:rPr>
          <w:rFonts w:ascii="Times New Roman" w:hAnsi="Times New Roman"/>
          <w:bCs/>
          <w:sz w:val="28"/>
          <w:szCs w:val="28"/>
          <w:lang w:val="uk-UA" w:eastAsia="en-US"/>
        </w:rPr>
        <w:t>банкрутства (неспроможності)</w:t>
      </w:r>
      <w:r w:rsidRPr="00343230">
        <w:rPr>
          <w:rFonts w:ascii="Times New Roman" w:hAnsi="Times New Roman"/>
          <w:sz w:val="28"/>
          <w:szCs w:val="28"/>
          <w:lang w:val="uk-UA"/>
        </w:rPr>
        <w:t>.</w:t>
      </w:r>
    </w:p>
    <w:p w:rsidR="00B82B7E" w:rsidRPr="00407036" w:rsidRDefault="00B82B7E" w:rsidP="001649C9">
      <w:pPr>
        <w:spacing w:line="360" w:lineRule="auto"/>
        <w:ind w:firstLine="709"/>
        <w:jc w:val="both"/>
        <w:rPr>
          <w:rFonts w:ascii="Times New Roman" w:hAnsi="Times New Roman"/>
          <w:sz w:val="28"/>
          <w:szCs w:val="28"/>
          <w:lang w:val="ru-RU"/>
        </w:rPr>
      </w:pPr>
      <w:r w:rsidRPr="00407036">
        <w:rPr>
          <w:rFonts w:ascii="Times New Roman" w:hAnsi="Times New Roman"/>
          <w:b/>
          <w:bCs/>
          <w:sz w:val="28"/>
          <w:szCs w:val="28"/>
          <w:lang w:val="ru-RU"/>
        </w:rPr>
        <w:t>Предметом дослідження</w:t>
      </w:r>
      <w:r w:rsidRPr="00407036">
        <w:rPr>
          <w:rFonts w:ascii="Times New Roman" w:hAnsi="Times New Roman"/>
          <w:sz w:val="28"/>
          <w:szCs w:val="28"/>
          <w:lang w:val="ru-RU"/>
        </w:rPr>
        <w:t xml:space="preserve"> є </w:t>
      </w:r>
      <w:r w:rsidRPr="00407036">
        <w:rPr>
          <w:rFonts w:ascii="Times New Roman" w:hAnsi="Times New Roman"/>
          <w:bCs/>
          <w:sz w:val="28"/>
          <w:szCs w:val="28"/>
          <w:lang w:val="ru-RU" w:eastAsia="en-US"/>
        </w:rPr>
        <w:t>інститутбанкрутства (неспроможності) в системі права України</w:t>
      </w:r>
      <w:r w:rsidRPr="00407036">
        <w:rPr>
          <w:rFonts w:ascii="Times New Roman" w:hAnsi="Times New Roman"/>
          <w:sz w:val="28"/>
          <w:szCs w:val="28"/>
          <w:lang w:val="ru-RU"/>
        </w:rPr>
        <w:t xml:space="preserve">. </w:t>
      </w:r>
    </w:p>
    <w:p w:rsidR="00B82B7E" w:rsidRPr="00407036" w:rsidRDefault="00B82B7E" w:rsidP="001649C9">
      <w:pPr>
        <w:spacing w:line="360" w:lineRule="auto"/>
        <w:ind w:firstLine="709"/>
        <w:jc w:val="both"/>
        <w:rPr>
          <w:rFonts w:ascii="Times New Roman" w:hAnsi="Times New Roman"/>
          <w:sz w:val="28"/>
          <w:szCs w:val="28"/>
          <w:lang w:val="ru-RU"/>
        </w:rPr>
      </w:pPr>
      <w:r w:rsidRPr="00407036">
        <w:rPr>
          <w:rFonts w:ascii="Times New Roman" w:hAnsi="Times New Roman"/>
          <w:b/>
          <w:bCs/>
          <w:sz w:val="28"/>
          <w:szCs w:val="28"/>
          <w:lang w:val="ru-RU"/>
        </w:rPr>
        <w:t>Методидослідження.</w:t>
      </w:r>
      <w:r w:rsidRPr="00407036">
        <w:rPr>
          <w:rFonts w:ascii="Times New Roman" w:hAnsi="Times New Roman"/>
          <w:sz w:val="28"/>
          <w:szCs w:val="28"/>
          <w:lang w:val="ru-RU"/>
        </w:rPr>
        <w:t>Вибірметодівдослідженнязумовленийнеобхідністюдосягненняйого мети та виконанняпоставленихзавдань.</w:t>
      </w:r>
    </w:p>
    <w:p w:rsidR="00B82B7E" w:rsidRPr="00407036" w:rsidRDefault="00B82B7E" w:rsidP="001649C9">
      <w:pPr>
        <w:spacing w:line="360" w:lineRule="auto"/>
        <w:ind w:firstLine="709"/>
        <w:jc w:val="both"/>
        <w:rPr>
          <w:rFonts w:ascii="Times New Roman" w:hAnsi="Times New Roman"/>
          <w:sz w:val="28"/>
          <w:szCs w:val="28"/>
          <w:lang w:val="ru-RU"/>
        </w:rPr>
      </w:pPr>
      <w:r w:rsidRPr="00407036">
        <w:rPr>
          <w:rFonts w:ascii="Times New Roman" w:hAnsi="Times New Roman"/>
          <w:sz w:val="28"/>
          <w:szCs w:val="28"/>
          <w:lang w:val="ru-RU"/>
        </w:rPr>
        <w:t xml:space="preserve">У роботівикористанітакіметоди та прийомипізнання: історико-правовий – під час дослідженняісторичних засад формуванняінститутубанкрутства(у підрозділі2.1); порівняльно-правовий – у ходідослідженнярегулюваннядосліджуваногоінституту в іншихкраїнах (у розділі2); формально-логічний – у дослідженні правового регулюваннявідносиннеспроможності (банкрутства) (у підрозділі 2.2); аналізу та синтезу – у процесідослідженняпонять системи права та банкрутства (неспроможності) (у підрозділах 1.1-1.2.). </w:t>
      </w:r>
    </w:p>
    <w:p w:rsidR="00B82B7E" w:rsidRPr="00407036" w:rsidRDefault="00B82B7E" w:rsidP="001649C9">
      <w:pPr>
        <w:spacing w:line="360" w:lineRule="auto"/>
        <w:ind w:firstLine="709"/>
        <w:jc w:val="both"/>
        <w:rPr>
          <w:rFonts w:ascii="Times New Roman" w:hAnsi="Times New Roman"/>
          <w:sz w:val="28"/>
          <w:szCs w:val="28"/>
          <w:lang w:val="ru-RU"/>
        </w:rPr>
      </w:pPr>
      <w:r w:rsidRPr="00407036">
        <w:rPr>
          <w:rFonts w:ascii="Times New Roman" w:hAnsi="Times New Roman"/>
          <w:b/>
          <w:bCs/>
          <w:sz w:val="28"/>
          <w:szCs w:val="28"/>
          <w:lang w:val="ru-RU"/>
        </w:rPr>
        <w:t>Наукова новизна отриманихрезультатів</w:t>
      </w:r>
      <w:r w:rsidRPr="00407036">
        <w:rPr>
          <w:rFonts w:ascii="Times New Roman" w:hAnsi="Times New Roman"/>
          <w:sz w:val="28"/>
          <w:szCs w:val="28"/>
          <w:lang w:val="ru-RU"/>
        </w:rPr>
        <w:t>полягає в тому, щоданедослідження є комплекснимнауковимдоробкомінституту</w:t>
      </w:r>
      <w:r w:rsidRPr="00407036">
        <w:rPr>
          <w:rFonts w:ascii="Times New Roman" w:hAnsi="Times New Roman"/>
          <w:bCs/>
          <w:sz w:val="28"/>
          <w:szCs w:val="28"/>
          <w:lang w:val="ru-RU" w:eastAsia="en-US"/>
        </w:rPr>
        <w:t>банкрутства (неспроможності) в системі права України</w:t>
      </w:r>
      <w:r w:rsidRPr="00407036">
        <w:rPr>
          <w:rFonts w:ascii="Times New Roman" w:hAnsi="Times New Roman"/>
          <w:sz w:val="28"/>
          <w:szCs w:val="28"/>
          <w:lang w:val="ru-RU"/>
        </w:rPr>
        <w:t>. За результатами роботисформульовано низку концептуальнихнауковихвисновків, положень і рекомендацій, які є значимими як для правовоїтеорії, так і для правничоїдіяльності.</w:t>
      </w:r>
    </w:p>
    <w:p w:rsidR="00B82B7E" w:rsidRPr="00407036" w:rsidRDefault="00B82B7E" w:rsidP="001649C9">
      <w:pPr>
        <w:pStyle w:val="1415"/>
        <w:rPr>
          <w:color w:val="auto"/>
        </w:rPr>
      </w:pPr>
      <w:r w:rsidRPr="00407036">
        <w:rPr>
          <w:b/>
          <w:color w:val="auto"/>
          <w:szCs w:val="28"/>
        </w:rPr>
        <w:t>Структура роботи.</w:t>
      </w:r>
      <w:r w:rsidRPr="00407036">
        <w:rPr>
          <w:color w:val="auto"/>
          <w:szCs w:val="28"/>
        </w:rPr>
        <w:t>Квіліфікаційна робота складається зі вступу, двох розділів, п’яти підрозділів, висновків, списку використаних джерел.</w:t>
      </w:r>
    </w:p>
    <w:p w:rsidR="00B82B7E" w:rsidRPr="00407036" w:rsidRDefault="00B82B7E" w:rsidP="00E027AE">
      <w:pPr>
        <w:pStyle w:val="a4"/>
        <w:ind w:firstLine="709"/>
        <w:rPr>
          <w:spacing w:val="-2"/>
          <w:szCs w:val="28"/>
        </w:rPr>
      </w:pPr>
    </w:p>
    <w:p w:rsidR="00B82B7E" w:rsidRPr="00407036" w:rsidRDefault="00B82B7E">
      <w:pPr>
        <w:spacing w:after="200" w:line="276" w:lineRule="auto"/>
        <w:rPr>
          <w:rFonts w:ascii="Times New Roman" w:hAnsi="Times New Roman"/>
          <w:b/>
          <w:spacing w:val="-2"/>
          <w:sz w:val="28"/>
          <w:szCs w:val="28"/>
          <w:lang w:val="uk-UA" w:eastAsia="ru-RU"/>
        </w:rPr>
      </w:pPr>
      <w:r w:rsidRPr="00407036">
        <w:rPr>
          <w:b/>
          <w:spacing w:val="-2"/>
          <w:szCs w:val="28"/>
          <w:lang w:val="uk-UA"/>
        </w:rPr>
        <w:br w:type="page"/>
      </w:r>
    </w:p>
    <w:p w:rsidR="00B82B7E" w:rsidRPr="00407036" w:rsidRDefault="00B82B7E" w:rsidP="00766498">
      <w:pPr>
        <w:pStyle w:val="a4"/>
        <w:jc w:val="center"/>
        <w:rPr>
          <w:b/>
          <w:spacing w:val="-2"/>
          <w:szCs w:val="28"/>
        </w:rPr>
      </w:pPr>
      <w:r w:rsidRPr="00407036">
        <w:rPr>
          <w:b/>
          <w:spacing w:val="-2"/>
          <w:szCs w:val="28"/>
        </w:rPr>
        <w:t>РОЗДІЛ 1</w:t>
      </w:r>
    </w:p>
    <w:p w:rsidR="00B82B7E" w:rsidRPr="00407036" w:rsidRDefault="00B82B7E" w:rsidP="00766498">
      <w:pPr>
        <w:pStyle w:val="a4"/>
        <w:jc w:val="center"/>
        <w:rPr>
          <w:b/>
          <w:szCs w:val="28"/>
        </w:rPr>
      </w:pPr>
      <w:r w:rsidRPr="00407036">
        <w:rPr>
          <w:b/>
          <w:szCs w:val="28"/>
        </w:rPr>
        <w:t>ЗАГАЛЬНІ ПОЛОЖЕННЯ ПРО СИСТЕМУ ПРАВА ТА ІНСТИТУТ БАНКРУТСТВА</w:t>
      </w:r>
    </w:p>
    <w:p w:rsidR="00B82B7E" w:rsidRPr="00407036" w:rsidRDefault="00B82B7E" w:rsidP="00E027AE">
      <w:pPr>
        <w:pStyle w:val="a4"/>
        <w:ind w:firstLine="709"/>
        <w:rPr>
          <w:szCs w:val="28"/>
        </w:rPr>
      </w:pPr>
    </w:p>
    <w:p w:rsidR="00B82B7E" w:rsidRPr="00407036" w:rsidRDefault="00B82B7E" w:rsidP="00766498">
      <w:pPr>
        <w:pStyle w:val="a4"/>
        <w:ind w:firstLine="709"/>
        <w:rPr>
          <w:b/>
          <w:spacing w:val="-2"/>
          <w:szCs w:val="28"/>
          <w:lang w:val="ru-RU"/>
        </w:rPr>
      </w:pPr>
      <w:r w:rsidRPr="00407036">
        <w:rPr>
          <w:b/>
          <w:spacing w:val="-2"/>
          <w:szCs w:val="28"/>
        </w:rPr>
        <w:t>1.1. Поняття системиправа</w:t>
      </w:r>
      <w:r w:rsidRPr="00407036">
        <w:rPr>
          <w:b/>
          <w:spacing w:val="-2"/>
          <w:szCs w:val="28"/>
          <w:lang w:val="ru-RU"/>
        </w:rPr>
        <w:t>.</w:t>
      </w:r>
    </w:p>
    <w:p w:rsidR="00B82B7E" w:rsidRPr="00407036" w:rsidRDefault="00B82B7E" w:rsidP="00E027AE">
      <w:pPr>
        <w:pStyle w:val="a4"/>
        <w:ind w:firstLine="709"/>
        <w:rPr>
          <w:spacing w:val="-2"/>
          <w:szCs w:val="28"/>
        </w:rPr>
      </w:pPr>
    </w:p>
    <w:p w:rsidR="00B82B7E" w:rsidRPr="00407036" w:rsidRDefault="00B82B7E" w:rsidP="00E027AE">
      <w:pPr>
        <w:pStyle w:val="a4"/>
        <w:ind w:firstLine="709"/>
        <w:rPr>
          <w:spacing w:val="-2"/>
          <w:szCs w:val="28"/>
        </w:rPr>
      </w:pPr>
      <w:r w:rsidRPr="00407036">
        <w:rPr>
          <w:spacing w:val="-2"/>
          <w:szCs w:val="28"/>
        </w:rPr>
        <w:t>Досліджуючи систему права України та місце в ній інституту неплатоспроможності, доцільно дослідити поняття та типи правових систем світу.</w:t>
      </w:r>
    </w:p>
    <w:p w:rsidR="00B82B7E" w:rsidRPr="00407036" w:rsidRDefault="00B82B7E" w:rsidP="00E027AE">
      <w:pPr>
        <w:pStyle w:val="a4"/>
        <w:ind w:firstLine="709"/>
      </w:pPr>
      <w:r w:rsidRPr="00407036">
        <w:t>Слід вказати на багатозначність терміна «система». Тлумачний словник української мови наступним чином інтерпретує розглядуваний термін: «Порядок, зумовлений правильним, планомірним розташуванням і взаємним зв’язком частин чого-небудь; форма організації, будова чого-небудь (державних, політичних, господарських одиниць, установ тощо); сукупність яких-небудь елементів, одиниць, частин, об’єднуваних за спільною ознакою, призначенням; Сукупність принципів, які є основою певного вчення; будова, структура, що становить єдність закономірно розташованих та функціонуючих частин» [5</w:t>
      </w:r>
      <w:r>
        <w:t>4</w:t>
      </w:r>
      <w:r w:rsidRPr="00407036">
        <w:t xml:space="preserve">]. </w:t>
      </w:r>
    </w:p>
    <w:p w:rsidR="00B82B7E" w:rsidRPr="00407036" w:rsidRDefault="00B82B7E" w:rsidP="001D2AF6">
      <w:pPr>
        <w:pStyle w:val="a4"/>
        <w:ind w:firstLine="709"/>
      </w:pPr>
      <w:r w:rsidRPr="00407036">
        <w:t>Як вірно зазначає О.В.Зіменко, «однопорядковими з поняттям «система» є поняття «цілісність», «структура», «зв’язки», «елементи», «відносини», «підсистеми» та ін. У розумінні того, що таке система, вирішальне значення має поняття «елемент». Критеріальна властивість елемента – його необхідна безпосередня участь у створенні системи: без нього, тобто без певного одного елемента, система не існує. Елемент є далі неподільним компонентом системи при даному способі її розгляду» [</w:t>
      </w:r>
      <w:r>
        <w:t>18</w:t>
      </w:r>
      <w:r w:rsidRPr="00407036">
        <w:t>, с.28]. Деякі вчені виділяють в якості основних ознак системи цілісність, структурність, ієрархічність, взаємозалежність системи і середовища.</w:t>
      </w:r>
    </w:p>
    <w:p w:rsidR="00B82B7E" w:rsidRPr="00407036" w:rsidRDefault="00B82B7E" w:rsidP="00387646">
      <w:pPr>
        <w:pStyle w:val="a4"/>
        <w:ind w:firstLine="709"/>
      </w:pPr>
      <w:r w:rsidRPr="00407036">
        <w:t>Н.Оніщенко, пропонує визначати поняття «система права» – як«обумовлену економічним і соціальним устроєм структура права, що відображає внутрішню узгодженість і єдність юридичним норм і одночасно їх поділ на відповідні галузі та інститути» [</w:t>
      </w:r>
      <w:r>
        <w:t>27, с. 31].</w:t>
      </w:r>
    </w:p>
    <w:p w:rsidR="00B82B7E" w:rsidRPr="00407036" w:rsidRDefault="00B82B7E" w:rsidP="00E027AE">
      <w:pPr>
        <w:pStyle w:val="a4"/>
        <w:ind w:firstLine="709"/>
      </w:pPr>
      <w:r>
        <w:t>Л.І.</w:t>
      </w:r>
      <w:r w:rsidRPr="00407036">
        <w:t>Заморська зазначає, що «система права виступає як модель правового регулювання, яка має науковий характер побудови, практичний напрям і мету. Науковість полягає в тому, що система повинна будуватися на основі результатів наукового дослідження закономірностей правового регулювання суспільних відносин, тобто аналізу об’єктивних факторів детермінації суспільних відносин і можливостей їх суб’єктивної модифікації. Практичний напрям і мета виражаються в тому, що її функціонування має за мету підтримання внутрішніх несуперечностей і оптимально регулюючої суспільні відносини системи законодавства» [</w:t>
      </w:r>
      <w:r>
        <w:t>17</w:t>
      </w:r>
      <w:r w:rsidRPr="00407036">
        <w:t xml:space="preserve">, с. 48]. </w:t>
      </w:r>
    </w:p>
    <w:p w:rsidR="00B82B7E" w:rsidRPr="00407036" w:rsidRDefault="00B82B7E" w:rsidP="00D1334B">
      <w:pPr>
        <w:pStyle w:val="a4"/>
        <w:ind w:firstLine="709"/>
      </w:pPr>
      <w:r w:rsidRPr="00407036">
        <w:t>На думку відомої української вченої Л.Луць поняття «система» означає, що «вона є цілісною сукупністю (комплексом) закономірно розташованих та взаємопов’язаних і взаємодіючих елементів. До основних ознак системи, як правило, відносять: 1) комплексність (сукупність) елементів; 2) впорядкованість та подільність елементів; 3) наявність зв’язків між ними; 4) наявність цілісних властивостей. Ознаками, що відрізняють систему від інших явищ, є цілісність, зв’язок, стала структура»[</w:t>
      </w:r>
      <w:r>
        <w:t>2</w:t>
      </w:r>
      <w:r w:rsidRPr="00407036">
        <w:t>5, с.48].</w:t>
      </w:r>
    </w:p>
    <w:p w:rsidR="00B82B7E" w:rsidRPr="00407036" w:rsidRDefault="00B82B7E" w:rsidP="00E027AE">
      <w:pPr>
        <w:pStyle w:val="a4"/>
        <w:ind w:firstLine="709"/>
      </w:pPr>
      <w:r w:rsidRPr="00407036">
        <w:t>П.Рабінович під системою права розуміє «систему всіх чинних юридичних норм певної держави» [</w:t>
      </w:r>
      <w:r>
        <w:t>46</w:t>
      </w:r>
      <w:r w:rsidRPr="00407036">
        <w:t xml:space="preserve">, с. 105]. </w:t>
      </w:r>
    </w:p>
    <w:p w:rsidR="00B82B7E" w:rsidRPr="00407036" w:rsidRDefault="00B82B7E" w:rsidP="00D1334B">
      <w:pPr>
        <w:pStyle w:val="a4"/>
        <w:ind w:firstLine="709"/>
      </w:pPr>
      <w:r w:rsidRPr="00407036">
        <w:t>Як зазначає О.В.Зіменко, «згідно з широким тлумаченням система є реально існуючим об’єктом, сукупністю елементів, що перебувають у взаємодії» [</w:t>
      </w:r>
      <w:r>
        <w:t>18</w:t>
      </w:r>
      <w:r w:rsidRPr="00407036">
        <w:t>, с.27], «множинністю елементів з їх зв’язками та відносинами, що породжує певне цілісне утворення» [</w:t>
      </w:r>
      <w:r>
        <w:t>18,</w:t>
      </w:r>
      <w:r w:rsidRPr="00407036">
        <w:t xml:space="preserve"> с.27]. Система – «це множина пов’язаних між собою елементів, що має той чи інший вид упорядкованості за певними якостями і зв’язками і відносно стійку єдність, яка характеризується внутрішньою цілісністю, що виражена у відносній автономності поведінки і (чи) існування цієї множини в оточуючому середовищі» [</w:t>
      </w:r>
      <w:r>
        <w:t>18</w:t>
      </w:r>
      <w:r w:rsidRPr="00407036">
        <w:t xml:space="preserve">, с.27]. </w:t>
      </w:r>
    </w:p>
    <w:p w:rsidR="00B82B7E" w:rsidRPr="00407036" w:rsidRDefault="00B82B7E" w:rsidP="00E027AE">
      <w:pPr>
        <w:pStyle w:val="a4"/>
        <w:ind w:firstLine="709"/>
      </w:pPr>
      <w:r w:rsidRPr="00407036">
        <w:t>Л.М.Добробог зазначає, що «здатність системи права до саморегулювання сприяє її стійкості і стабільності, в той же час право – це функціонуюча і така, що постійно оновлюється і розвивається система. Система права – це об’єктивно обумовлене суспільними відносинами, національними, історичними, культурними або іншими соціальними факторами об’єднання правових елементів, у якому всі елементи настільки тісно пов’язані один з одним, що виступають по відношенню до оточуючих умов та інших систем як єдине ціле, якому властиві саморегуляція і динамізм» [</w:t>
      </w:r>
      <w:r>
        <w:t>16</w:t>
      </w:r>
      <w:r w:rsidRPr="00407036">
        <w:t>, с. 30].</w:t>
      </w:r>
    </w:p>
    <w:p w:rsidR="00B82B7E" w:rsidRPr="00407036" w:rsidRDefault="00B82B7E" w:rsidP="00E027AE">
      <w:pPr>
        <w:pStyle w:val="a4"/>
        <w:ind w:firstLine="709"/>
        <w:rPr>
          <w:spacing w:val="-2"/>
          <w:szCs w:val="28"/>
        </w:rPr>
      </w:pPr>
      <w:r w:rsidRPr="00407036">
        <w:t>В юридичній літературі пропонуються також інші визначення поняття системи права, визначаючи, що це: а) «системне утворення, тобто не проста сукупність або сума елементів, а цілісне утворення, наділене конкретними властивостями, зв’язками, внутрішньою структурою; б) об’єктивне явище, оскільки обумовлена суспільними відносинами, що склалися в суспільстві; в)</w:t>
      </w:r>
      <w:r w:rsidRPr="00407036">
        <w:rPr>
          <w:szCs w:val="28"/>
        </w:rPr>
        <w:t> </w:t>
      </w:r>
      <w:r w:rsidRPr="00407036">
        <w:t>обумовлене національними, історичними, культурними або іншими соціальними факторами; г) динамічне, здатне змінювати свою внутрішню організацію під впливом зовнішнього середовища»[</w:t>
      </w:r>
      <w:r>
        <w:t>16</w:t>
      </w:r>
      <w:r w:rsidRPr="00407036">
        <w:t>, с. 30].</w:t>
      </w:r>
    </w:p>
    <w:p w:rsidR="00B82B7E" w:rsidRPr="00407036" w:rsidRDefault="00B82B7E" w:rsidP="00D1334B">
      <w:pPr>
        <w:pStyle w:val="a4"/>
        <w:ind w:firstLine="709"/>
      </w:pPr>
      <w:r w:rsidRPr="00407036">
        <w:t>Сучасні науковці виділяють «наступні ознаки системи права: 1)</w:t>
      </w:r>
      <w:r w:rsidRPr="00407036">
        <w:rPr>
          <w:szCs w:val="28"/>
        </w:rPr>
        <w:t> </w:t>
      </w:r>
      <w:r w:rsidRPr="00407036">
        <w:t>об’єктивність – реально зумовлена існуючою системою суспільних відносин; не створюється за суб’єктивним розсудом людей, існує у зв’язку з соціальним середовищем функціонування, тобто з елементами, що сприяють її розвитку, але знаходяться поза структурним утворенням; 2) органічна цілісність – структурна єдність і взаємозв’язок правових норм, їх взаємна погодженість і цілеспрямованість» [</w:t>
      </w:r>
      <w:r>
        <w:t>49</w:t>
      </w:r>
      <w:r w:rsidRPr="00407036">
        <w:t>, с.300].</w:t>
      </w:r>
    </w:p>
    <w:p w:rsidR="00B82B7E" w:rsidRPr="00407036" w:rsidRDefault="00B82B7E" w:rsidP="00D1334B">
      <w:pPr>
        <w:pStyle w:val="a4"/>
        <w:ind w:firstLine="709"/>
      </w:pPr>
      <w:r w:rsidRPr="00407036">
        <w:t>Ці ознаки пов’язані з «зовнішніми» характеристиками систем.</w:t>
      </w:r>
    </w:p>
    <w:p w:rsidR="00B82B7E" w:rsidRPr="00407036" w:rsidRDefault="00B82B7E" w:rsidP="00D1334B">
      <w:pPr>
        <w:pStyle w:val="a4"/>
        <w:ind w:firstLine="709"/>
      </w:pPr>
      <w:r w:rsidRPr="00407036">
        <w:t>Крім того, системам права властиві наступні ознаки: «3) структурна диференціація (внутрішній розподіл) – складається з неоднакових за змістом й обсягом структурних елементів, які логічно поєднують і розподіляють нормативний матеріал відповідно до його функціональної спрямованості; 4)</w:t>
      </w:r>
      <w:r w:rsidRPr="00407036">
        <w:rPr>
          <w:szCs w:val="28"/>
        </w:rPr>
        <w:t> </w:t>
      </w:r>
      <w:r w:rsidRPr="00407036">
        <w:t>структурна ієрархічність – наявність певних рівнів ієрархії. Зверху вниз – галузі, інститути права, норми права; 5) стабільність – зумовлена стабільним складом базових галузей права; 6) динамізм – визначається динамічним складом інститутів права і правовідносин, що їх формують» [</w:t>
      </w:r>
      <w:r>
        <w:t>49</w:t>
      </w:r>
      <w:r w:rsidRPr="00407036">
        <w:t>, с.300]. Перші дві з них пов’язані зі структурою (внутрішньою побудовою) системи права.</w:t>
      </w:r>
    </w:p>
    <w:p w:rsidR="00B82B7E" w:rsidRPr="00407036" w:rsidRDefault="00B82B7E" w:rsidP="00D1334B">
      <w:pPr>
        <w:pStyle w:val="a4"/>
        <w:ind w:firstLine="709"/>
        <w:rPr>
          <w:spacing w:val="-2"/>
          <w:szCs w:val="28"/>
        </w:rPr>
      </w:pPr>
      <w:r w:rsidRPr="00407036">
        <w:t>«Система права тісно пов’язана із системою законодавства та правовою системою. При цьому система права та система законодавства виступають як парні категорії, які, у свою чергу, входять до більш широкої за обсягом системи правових явищ – правової системи. Якщо структура системи права визначається нормами, інститутами, галузями й підгалузями права, структура системи законодавства включає законодавчі масиви, то правова система охоплює вci правові явища, всю правову дійсність»[</w:t>
      </w:r>
      <w:r>
        <w:t>18</w:t>
      </w:r>
      <w:r w:rsidRPr="00407036">
        <w:t>, с.29].</w:t>
      </w:r>
    </w:p>
    <w:p w:rsidR="00B82B7E" w:rsidRPr="00407036" w:rsidRDefault="00B82B7E" w:rsidP="00E027AE">
      <w:pPr>
        <w:pStyle w:val="a4"/>
        <w:ind w:firstLine="709"/>
        <w:rPr>
          <w:spacing w:val="-2"/>
          <w:szCs w:val="28"/>
        </w:rPr>
      </w:pPr>
      <w:r w:rsidRPr="00407036">
        <w:rPr>
          <w:spacing w:val="-2"/>
          <w:szCs w:val="28"/>
        </w:rPr>
        <w:t>Загальновідомо, що у світі існує п'ять основних типів правових систем. Це цивільне право, загальне право, звичаєве право, релігійне право та гібридні або змішані системи. Сьогодні поширені змішані або гібридні системи.</w:t>
      </w:r>
    </w:p>
    <w:p w:rsidR="00B82B7E" w:rsidRPr="00407036" w:rsidRDefault="00B82B7E" w:rsidP="00E027AE">
      <w:pPr>
        <w:pStyle w:val="a4"/>
        <w:ind w:firstLine="709"/>
        <w:rPr>
          <w:spacing w:val="-2"/>
          <w:szCs w:val="28"/>
        </w:rPr>
      </w:pPr>
      <w:r w:rsidRPr="00407036">
        <w:rPr>
          <w:spacing w:val="-2"/>
          <w:szCs w:val="28"/>
        </w:rPr>
        <w:t>Правова система США та інші правові системи, що походять від британського правління, є системою загального права. Спочатку загальне право означало прийняте суддею право, яке заповнювало прогалини, коли писаного права не було. Судді зверталися до попередніх рішень, щоб визначити неписаний суддівський закон і застосувати його до нових справ. Однак сьогодні майже всі закони є письмовими та ухвалюються законодавчими органами як статути. Багато статутів кодифікують встановлене загальне право, змінюють його або взагалі скасовують, залежно від теми закону. Бувають випадки, коли деякі неписані загальні закони все ще виконуються, але це рідко.</w:t>
      </w:r>
    </w:p>
    <w:p w:rsidR="00B82B7E" w:rsidRPr="00407036" w:rsidRDefault="00B82B7E" w:rsidP="00E027AE">
      <w:pPr>
        <w:pStyle w:val="a4"/>
        <w:ind w:firstLine="709"/>
        <w:rPr>
          <w:spacing w:val="-2"/>
          <w:szCs w:val="28"/>
        </w:rPr>
      </w:pPr>
      <w:r w:rsidRPr="00407036">
        <w:rPr>
          <w:spacing w:val="-2"/>
          <w:szCs w:val="28"/>
        </w:rPr>
        <w:t>У системі загального права, такій як у Сполучених Штатах, довіра судів до прецедентів називається staredecisis або політикою використання судових рішень, ухвалених у минулому, для тлумачення писаних законів і відповідного застосування цих законів до фактів. у цій справі.Суд тлумачить писані закони, і ці тлумачення та застосування прецеденту на основі попередніх тлумачень. Прецедент має вирішальне значення для тлумачення пізніших справ, і лише той самий або вищий суд може скасувати прецедент. Судовий процес є змагальним, а не слідчим, і кожна сторона намагається виграти або переконати суд погодитися з її точкою зору.</w:t>
      </w:r>
    </w:p>
    <w:p w:rsidR="00B82B7E" w:rsidRPr="00407036" w:rsidRDefault="00B82B7E" w:rsidP="00E027AE">
      <w:pPr>
        <w:pStyle w:val="a4"/>
        <w:ind w:firstLine="709"/>
        <w:rPr>
          <w:spacing w:val="-2"/>
          <w:szCs w:val="28"/>
        </w:rPr>
      </w:pPr>
      <w:r w:rsidRPr="00407036">
        <w:rPr>
          <w:spacing w:val="-2"/>
          <w:szCs w:val="28"/>
        </w:rPr>
        <w:t>Суди загального права є змагальними; тобто в суді діє принцип «переможець отримує все». У змагальній системі кожна сторона визначає проблеми та питання, які вона хоче вирішити в суді, проводить власне розслідування, а також готує та надає власні докази. Кожна сторона викликає свідків, які допитуються безпосередньо та шляхом перехресного допиту. Кожна сторона надає інформацію, яку вважає доречною для підтвердження своєї точки зору. У кримінальній справі поліція та прокуратура тісно співпрацюють, щоб встановити свою точку зору, використовуючи державні ресурси. Відповідачі повинні покладатися на власні ресурси, щоб захищатися від звинувачень, або найнявши адвоката, або використовуючи адвоката, призначеного судом. У цивільній справі процедури аналогічні; проте кожна сторона повинна покладатися на свої ресурси, щоб довести свою правоту. Якщо присяжні присутні, вони вирішують усі фактичні питання, тоді як суддя вирішує юридичні питання та модерує розгляд. У деяких випадках суддя може виступати в якості дослідника фактів замість журі.</w:t>
      </w:r>
    </w:p>
    <w:p w:rsidR="00B82B7E" w:rsidRPr="00407036" w:rsidRDefault="00B82B7E" w:rsidP="00E027AE">
      <w:pPr>
        <w:pStyle w:val="a4"/>
        <w:ind w:firstLine="709"/>
        <w:rPr>
          <w:spacing w:val="-2"/>
          <w:szCs w:val="28"/>
        </w:rPr>
      </w:pPr>
      <w:r w:rsidRPr="00407036">
        <w:rPr>
          <w:spacing w:val="-2"/>
          <w:szCs w:val="28"/>
        </w:rPr>
        <w:t>Більшість країн Європи та Південної Америки використовують систему цивільного права, яка базується на комплексних правових кодексах, які містять усі закони країни. Прецедентне право, тобто судові рішення, є вторинним щодо цих кодексів. Рішення є обов’язковими лише для сторін у справі, а не як прецедент для наступних справ з тих самих питань. Хоча адвокати звертаються до попередніх рішень, консультуючи клієнтів, судді рідко зобов’язані слідувати прецедентам. З цієї причини кодекси законів, як правило, більші й детальніші, ніж у системах загального права.</w:t>
      </w:r>
    </w:p>
    <w:p w:rsidR="00B82B7E" w:rsidRPr="00407036" w:rsidRDefault="00B82B7E" w:rsidP="00E027AE">
      <w:pPr>
        <w:pStyle w:val="a4"/>
        <w:ind w:firstLine="709"/>
        <w:rPr>
          <w:spacing w:val="-2"/>
          <w:szCs w:val="28"/>
        </w:rPr>
      </w:pPr>
      <w:r w:rsidRPr="00407036">
        <w:rPr>
          <w:spacing w:val="-2"/>
          <w:szCs w:val="28"/>
        </w:rPr>
        <w:t>У системах цивільного права судові справи – це розслідування судом, як факти вписуються в уже встановлені кодекси, застосовні до ситуації. Судова система влаштована таким чином, що юрисдикція кожного суду є певним типом кодексу: податкові суди, адміністративні суди, морські суди, конституційні суди тощо.</w:t>
      </w:r>
    </w:p>
    <w:p w:rsidR="00B82B7E" w:rsidRPr="00407036" w:rsidRDefault="00B82B7E" w:rsidP="00E027AE">
      <w:pPr>
        <w:pStyle w:val="a4"/>
        <w:ind w:firstLine="709"/>
        <w:rPr>
          <w:spacing w:val="-2"/>
          <w:szCs w:val="28"/>
        </w:rPr>
      </w:pPr>
      <w:r w:rsidRPr="00407036">
        <w:rPr>
          <w:spacing w:val="-2"/>
          <w:szCs w:val="28"/>
        </w:rPr>
        <w:t>Система більш інквізиційна, ніж змагальна. Процес являє собою серію зустрічей, слухань і письмових повідомлень, під час яких суддя дає свідчення. Суддя формує питання, які необхідно вирішити, на основі обговорення зі сторонами. Як правило, суддя допитує свідків і може включити або виключити будь-які запити, подані адвокатами, під час формування запитань. Зрештою, суддя визначає питання та збирає докази перед тим, як оголосити рішення. Лише на останньому слуханні адвокати та сторони наводять аргументи судді. Якщо є журі, його члени зазвичай не складаються з широкої громадськості, а обираються за їхній досвід у певній галузі. Хоча присяжні-звичайні люди рідко зустрічаються в системах цивільного права, їх все частіше використовують у серйозних кримінальних справах.</w:t>
      </w:r>
    </w:p>
    <w:p w:rsidR="00B82B7E" w:rsidRPr="00407036" w:rsidRDefault="00B82B7E" w:rsidP="00E027AE">
      <w:pPr>
        <w:pStyle w:val="a4"/>
        <w:ind w:firstLine="709"/>
        <w:rPr>
          <w:spacing w:val="-2"/>
          <w:szCs w:val="28"/>
        </w:rPr>
      </w:pPr>
      <w:r w:rsidRPr="00407036">
        <w:rPr>
          <w:spacing w:val="-2"/>
          <w:szCs w:val="28"/>
        </w:rPr>
        <w:t>Ці дві системи, системи загального права та системи цивільного права, є найбільш широко використовуваними правовими системами у світі. Вони відрізняються щодо ваги, яку вони надають судовому прецеденту, і своїх поглядів на мету судового процесу.</w:t>
      </w:r>
    </w:p>
    <w:p w:rsidR="00B82B7E" w:rsidRPr="00407036" w:rsidRDefault="00B82B7E" w:rsidP="00E027AE">
      <w:pPr>
        <w:pStyle w:val="a4"/>
        <w:ind w:firstLine="709"/>
        <w:rPr>
          <w:spacing w:val="-2"/>
          <w:szCs w:val="28"/>
        </w:rPr>
      </w:pPr>
      <w:r w:rsidRPr="00407036">
        <w:rPr>
          <w:spacing w:val="-2"/>
          <w:szCs w:val="28"/>
        </w:rPr>
        <w:t>На відміну від попередніх у системі релігійного права закон спирається на релігійні тексти як на свою першооснову, а суди тлумачать поточні факти та закони у світлі цих релігійних текстів. Багато країн Близького Сходу використовують системи релігійного права для всіх або частини своїх законів. Наприклад, у Саудівській Аравії правова система базується на законі шаріату, що походить від Корану, ісламського релігійного тексту, а також від Сунни та Хадісу. Законодавча влада ухвалює статути, але всі вони перевіряються на ісламські догмати. Певні релігійні лідери можуть скасувати будь-який урядовий акт, у тому числі рішення суду, з релігійних мотивів. Правова система включає загальні та спрощені шаріатські суди з деякими адміністративними трибуналами для окремих тем. Системи релігійного права не використовують присяжних, а кримінальні процеси не надають доказів захисту в такій мірі, як в інших правових системах. Кожен суддя, фахівець з релігійних текстів шаріату, робить своє тлумачення закону і не зв'язаний жодним прецедентом.</w:t>
      </w:r>
    </w:p>
    <w:p w:rsidR="00B82B7E" w:rsidRPr="00407036" w:rsidRDefault="00B82B7E" w:rsidP="00E027AE">
      <w:pPr>
        <w:pStyle w:val="a4"/>
        <w:ind w:firstLine="709"/>
        <w:rPr>
          <w:spacing w:val="-2"/>
          <w:szCs w:val="28"/>
        </w:rPr>
      </w:pPr>
      <w:r w:rsidRPr="00407036">
        <w:rPr>
          <w:spacing w:val="-2"/>
          <w:szCs w:val="28"/>
        </w:rPr>
        <w:t>Ізраїль також використовує деякі релігійні закони та суди для вирішення справ. Наприклад, релігійні суди в Ізраїлі включають єврейські равинські суди, ісламські шаріатські суди, релігійні суди друзів і церковні суди 10</w:t>
      </w:r>
      <w:r w:rsidRPr="00407036">
        <w:rPr>
          <w:szCs w:val="28"/>
        </w:rPr>
        <w:t> </w:t>
      </w:r>
      <w:r w:rsidRPr="00407036">
        <w:rPr>
          <w:spacing w:val="-2"/>
          <w:szCs w:val="28"/>
        </w:rPr>
        <w:t>визнаних християнських громад. В Ізраїлі ці суди обмежені деякими конкретними питаннями сімейного права. Усі інші питання вирішує світська судова система.</w:t>
      </w:r>
    </w:p>
    <w:p w:rsidR="00B82B7E" w:rsidRPr="00407036" w:rsidRDefault="00B82B7E" w:rsidP="00E027AE">
      <w:pPr>
        <w:pStyle w:val="a4"/>
        <w:ind w:firstLine="709"/>
        <w:rPr>
          <w:spacing w:val="-2"/>
          <w:szCs w:val="28"/>
        </w:rPr>
      </w:pPr>
      <w:r w:rsidRPr="00407036">
        <w:rPr>
          <w:spacing w:val="-2"/>
          <w:szCs w:val="28"/>
        </w:rPr>
        <w:t xml:space="preserve">Система звичаєвого права </w:t>
      </w:r>
      <w:r w:rsidRPr="00407036">
        <w:rPr>
          <w:spacing w:val="-2"/>
          <w:szCs w:val="28"/>
          <w:lang w:val="ru-RU"/>
        </w:rPr>
        <w:t>–</w:t>
      </w:r>
      <w:r w:rsidRPr="00407036">
        <w:rPr>
          <w:spacing w:val="-2"/>
          <w:szCs w:val="28"/>
        </w:rPr>
        <w:t xml:space="preserve"> це система, заснована на давніх традиціях певної спільноти. Традиції настільки вкоренилися в суспільстві, що суди визнають їх обов’язковими правилами. Проте звичаєві закони рідко тлумачаться та виконуються урядом. Натомість вибрані лідери групи зазвичай виконують звичайні закони. Як наслідок, звичаєві закони, як правило, є неписаними і розкриваються лише членам групи. Сьогодні звичаєві закони можна знайти в закритих, ізольованих спільнотах, поєднаних із системами загального чи цивільного права, що дозволяє їм існувати поряд із державними системами в гібридній системі.</w:t>
      </w:r>
    </w:p>
    <w:p w:rsidR="00B82B7E" w:rsidRPr="00407036" w:rsidRDefault="00B82B7E" w:rsidP="00E027AE">
      <w:pPr>
        <w:pStyle w:val="a4"/>
        <w:ind w:firstLine="709"/>
        <w:rPr>
          <w:spacing w:val="-2"/>
          <w:szCs w:val="28"/>
        </w:rPr>
      </w:pPr>
      <w:r w:rsidRPr="00407036">
        <w:rPr>
          <w:spacing w:val="-2"/>
          <w:szCs w:val="28"/>
        </w:rPr>
        <w:t>Наприклад, Андорра частково покладається на звичаєве право. Там джерела звичаєвого права включають канонічне право, церковне право католицької церкви, кастильське право, французьке право та римське право. Андорра зазнала вторгнення та перебувала під контролем інших європейських держав у різні періоди її історії, і правова система Андорри тепер відображає елементи законів кожного загарбника. Сьогодні вона є парламентським співкнязівством між президентом Франції та римо-католицьким єпископом Каталонії (Уржель). Андорра також має обраний парламент, який може приймати нові закони.</w:t>
      </w:r>
    </w:p>
    <w:p w:rsidR="00B82B7E" w:rsidRPr="00407036" w:rsidRDefault="00B82B7E" w:rsidP="00E027AE">
      <w:pPr>
        <w:pStyle w:val="a4"/>
        <w:ind w:firstLine="709"/>
        <w:rPr>
          <w:spacing w:val="-2"/>
          <w:szCs w:val="28"/>
        </w:rPr>
      </w:pPr>
      <w:r w:rsidRPr="00407036">
        <w:rPr>
          <w:spacing w:val="-2"/>
          <w:szCs w:val="28"/>
        </w:rPr>
        <w:t>Острів Гернсі є ще одним прикладом системи звичаєвого права. Хоча це один із Нормандських островів біля узбережжя Англії, Гернсі не є частиною Сполученого Королівства. Правова система Гернсі походить від середньовічної влади монарха, герцога Нормандського. Стародавнє право герцогства Нормандії є впливовим джерелом права на Гернсі. Правова система Гернсі також містить елементи англійського загального права та сучасного статутного права, прийнятого виборним законодавчим органом острова. Цей острів користується майже повною автономією у своїх внутрішніх справах, і країна вирішує багато питань на основі давніх звичаєвих законів, виборні судові пристави та суди приймають рішення.</w:t>
      </w:r>
    </w:p>
    <w:p w:rsidR="00B82B7E" w:rsidRPr="00407036" w:rsidRDefault="00B82B7E" w:rsidP="00E027AE">
      <w:pPr>
        <w:pStyle w:val="a4"/>
        <w:ind w:firstLine="709"/>
        <w:rPr>
          <w:spacing w:val="-2"/>
          <w:szCs w:val="28"/>
        </w:rPr>
      </w:pPr>
      <w:r w:rsidRPr="00407036">
        <w:rPr>
          <w:spacing w:val="-2"/>
          <w:szCs w:val="28"/>
        </w:rPr>
        <w:t>У Сполучених Штатах деякі звичаєві закони можуть застосовуватися у племінних справах на племінних землях, визнаних урядом США. Проте уряд США здійснює певний контроль над племінними правовими системами в Сполучених Штатах. У всьому світі зростає рух за визнання племінної автономії та звичаєвих правових систем. Наприклад, деякі норми звичаєвого права маорі тепер визнаються в Новій Зеландії.</w:t>
      </w:r>
    </w:p>
    <w:p w:rsidR="00B82B7E" w:rsidRPr="00407036" w:rsidRDefault="00B82B7E" w:rsidP="00E027AE">
      <w:pPr>
        <w:pStyle w:val="a4"/>
        <w:ind w:firstLine="709"/>
        <w:rPr>
          <w:spacing w:val="-2"/>
          <w:szCs w:val="28"/>
        </w:rPr>
      </w:pPr>
      <w:r w:rsidRPr="00407036">
        <w:rPr>
          <w:spacing w:val="-2"/>
          <w:szCs w:val="28"/>
        </w:rPr>
        <w:t>Гібридна правова система поєднує частини більш ніж одного підходу для створення системи, унікальної для країни. Багато країн мають змішані правові системи, що включають системи загального, цивільного, релігійного та звичаєвого права. Наприклад, штат Луїзіана США має змішану систему, оскільки використовує певну частину загального права, але також використовує систему цивільного права для більшої частини законів штату та процедур, оскільки вона походила з території Франції. Крім того, на визнаних племінних землях можуть використовуватися звичаєві закони племені, а не державні чи федеральні закони. Іншим прикладом є філіппінська система, яка включає цивільне право Франції, загальне право на зразок США, закон шаріату та звичаєве право корінного населення через свою історію. Багато африканських країн включають паралельну племінну або етнічну правову систему для вирішення питань сімейного права.</w:t>
      </w:r>
    </w:p>
    <w:p w:rsidR="00B82B7E" w:rsidRPr="00407036" w:rsidRDefault="00B82B7E" w:rsidP="00E027AE">
      <w:pPr>
        <w:pStyle w:val="a4"/>
        <w:ind w:firstLine="709"/>
        <w:rPr>
          <w:spacing w:val="-2"/>
          <w:szCs w:val="28"/>
        </w:rPr>
      </w:pPr>
      <w:r w:rsidRPr="00407036">
        <w:rPr>
          <w:spacing w:val="-2"/>
          <w:szCs w:val="28"/>
        </w:rPr>
        <w:t>На правову систему також накладаються соціальні норми, що сформувалися в державі. У нашому суспільстві, у будь-якій країні існує два види правил – соціальні норми та закони.</w:t>
      </w:r>
    </w:p>
    <w:p w:rsidR="00B82B7E" w:rsidRPr="00407036" w:rsidRDefault="00B82B7E" w:rsidP="00E027AE">
      <w:pPr>
        <w:pStyle w:val="a4"/>
        <w:ind w:firstLine="709"/>
        <w:rPr>
          <w:spacing w:val="-2"/>
          <w:szCs w:val="28"/>
        </w:rPr>
      </w:pPr>
      <w:r w:rsidRPr="00407036">
        <w:rPr>
          <w:spacing w:val="-2"/>
          <w:szCs w:val="28"/>
        </w:rPr>
        <w:t>Соціальні норми – це неформальні правила, які регулюють поведінку в групах і суспільствах. Соціальні норми та культурні очікування можуть бути порушені з негативними соціальними чи професійними наслідками. Однак жодних правових наслідків не слідує лише за порушення соціальних норм.</w:t>
      </w:r>
    </w:p>
    <w:p w:rsidR="00B82B7E" w:rsidRPr="00407036" w:rsidRDefault="00B82B7E" w:rsidP="00E027AE">
      <w:pPr>
        <w:pStyle w:val="a4"/>
        <w:ind w:firstLine="709"/>
        <w:rPr>
          <w:spacing w:val="-2"/>
          <w:szCs w:val="28"/>
        </w:rPr>
      </w:pPr>
      <w:r w:rsidRPr="00407036">
        <w:rPr>
          <w:spacing w:val="-2"/>
          <w:szCs w:val="28"/>
        </w:rPr>
        <w:t>Порушення закону бувають різними. Порушення закону тягне за собою покарання, наприклад, цивільну відповідальність, штрафи або позбавлення волі. Хоча підкорятися суспільним звичаям необов’язково, люди змушені підкорятися закону під загрозою покарання.</w:t>
      </w:r>
    </w:p>
    <w:p w:rsidR="00B82B7E" w:rsidRPr="00407036" w:rsidRDefault="00B82B7E" w:rsidP="00E027AE">
      <w:pPr>
        <w:pStyle w:val="a4"/>
        <w:ind w:firstLine="709"/>
        <w:rPr>
          <w:spacing w:val="-2"/>
          <w:szCs w:val="28"/>
        </w:rPr>
      </w:pPr>
      <w:r w:rsidRPr="00407036">
        <w:rPr>
          <w:spacing w:val="-2"/>
          <w:szCs w:val="28"/>
        </w:rPr>
        <w:t>Закони зазвичай класифікуються як публічне або приватне право. Публічне право поширюється на всіх. Це закон, створений законною владою, яка має повноваження творити закон, і він поширюється на людей, які знаходяться під його юрисдикцією. У Сполучених Штатах сама законотворча влада також підкоряється цим законам, оскільки ніхто не стоїть «над» законом. У разі порушення закону до порушників можуть бути застосовані штрафні санкції. Приклади публічного права включають конституції, кримінальні закони та адміністративні закони. Наприклад, якщо хтось краде речі з магазину, злодій порушує публічне право. Він скоїв злочин крадіжки, який впливає на суспільство в цілому (а не лише на власників магазинів), і цей злочин визначено державним законодавством.</w:t>
      </w:r>
    </w:p>
    <w:p w:rsidR="00B82B7E" w:rsidRPr="00407036" w:rsidRDefault="00B82B7E" w:rsidP="00E027AE">
      <w:pPr>
        <w:pStyle w:val="a4"/>
        <w:ind w:firstLine="709"/>
        <w:rPr>
          <w:spacing w:val="-2"/>
          <w:szCs w:val="28"/>
        </w:rPr>
      </w:pPr>
      <w:r w:rsidRPr="00407036">
        <w:rPr>
          <w:spacing w:val="-2"/>
          <w:szCs w:val="28"/>
        </w:rPr>
        <w:t>Приватне право – це право, яке є обов’язковим для конкретних сторін. Наприклад, сторони договору беруть участь у приватноправовій угоді. Умови договору поширюються на сторони договору, але не на будь-кого іншого. Якщо між сторонами виникне спір щодо контракту, умови контракту та засоби правового захисту у разі порушення стосуватимуться лише сторін контракту. Крім договорів, інші приклади приватного права включають деліктне законодавство та право власності. Наприклад, якщо хтось встановлює промислову коптильню на своїй території, і дим створює щільний серпанок у дворі сусіда, то може мати місце порушення приватного права, оскільки дим перешкоджає праву сусіда мирно користуватися своєю власністю.</w:t>
      </w:r>
    </w:p>
    <w:p w:rsidR="00B82B7E" w:rsidRPr="00407036" w:rsidRDefault="00B82B7E" w:rsidP="00E027AE">
      <w:pPr>
        <w:pStyle w:val="a4"/>
        <w:ind w:firstLine="709"/>
        <w:rPr>
          <w:spacing w:val="-2"/>
          <w:szCs w:val="28"/>
        </w:rPr>
      </w:pPr>
      <w:r w:rsidRPr="00407036">
        <w:rPr>
          <w:spacing w:val="-2"/>
          <w:szCs w:val="28"/>
        </w:rPr>
        <w:t>Закони також поділяються на цивільні та кримінальні. Цивільний позов зазвичай подається приватною стороною проти іншої приватної сторони. Наприклад, одна компанія вирішує подати до суду на іншу за порушення контракту. Або клієнт подає до суду на компанію, якщо її продукт завдає шкоди. Більшість законів, що стосуються бізнесу, є цивільними.</w:t>
      </w:r>
    </w:p>
    <w:p w:rsidR="00B82B7E" w:rsidRPr="00407036" w:rsidRDefault="00B82B7E" w:rsidP="00E027AE">
      <w:pPr>
        <w:pStyle w:val="a4"/>
        <w:ind w:firstLine="709"/>
        <w:rPr>
          <w:spacing w:val="-2"/>
          <w:szCs w:val="28"/>
        </w:rPr>
      </w:pPr>
      <w:r w:rsidRPr="00407036">
        <w:rPr>
          <w:spacing w:val="-2"/>
          <w:szCs w:val="28"/>
        </w:rPr>
        <w:t>Кримінальне право передбачає рішення уряду притягнути когось до відповідальності за порушення кримінального закону. Якщо хтось порушує кримінальний закон, він чи вона можуть втратити свободу (тобто бути відправленим у в’язницю) або втратити життя (тобто якщо його засудять за злочин, що карається смертною карою). У цивільному позові нікого не садять у в'язницю. Зазвичай відповідальність призводить до втрати майна, наприклад грошей або активів.</w:t>
      </w:r>
    </w:p>
    <w:p w:rsidR="00B82B7E" w:rsidRPr="00407036" w:rsidRDefault="00B82B7E" w:rsidP="00E027AE">
      <w:pPr>
        <w:pStyle w:val="a4"/>
        <w:ind w:firstLine="709"/>
        <w:rPr>
          <w:spacing w:val="-2"/>
          <w:szCs w:val="28"/>
        </w:rPr>
      </w:pPr>
      <w:r w:rsidRPr="00407036">
        <w:rPr>
          <w:spacing w:val="-2"/>
          <w:szCs w:val="28"/>
        </w:rPr>
        <w:t xml:space="preserve">Підсумовуючи вищевказане можна дійти висновку, що правова система – це не сталий елемент конституційного ладу або структури державної влади. Цеособлива правова конструкція (правове явище), яке відображає особливості правореалізаційної діяльності та правила законодавчої техніки, порядок розгляду справ. В кожній правовій системі є свої особливості в реалізації тих чи інших сфер життєдіяльності держави, і визначення місця того чи іншого елементу значною мірою залежить від правової системи, правової сім'ї, до якої належить держава. </w:t>
      </w:r>
    </w:p>
    <w:p w:rsidR="00B82B7E" w:rsidRPr="00407036" w:rsidRDefault="00B82B7E" w:rsidP="00E027AE">
      <w:pPr>
        <w:pStyle w:val="a4"/>
        <w:ind w:firstLine="709"/>
        <w:rPr>
          <w:spacing w:val="-2"/>
          <w:szCs w:val="28"/>
        </w:rPr>
      </w:pPr>
      <w:r w:rsidRPr="00407036">
        <w:rPr>
          <w:spacing w:val="-2"/>
          <w:szCs w:val="28"/>
        </w:rPr>
        <w:t>Якщо ми говоримо про місце інституту банкрутства в даній системі, то необхідно чітко розуміти правила побудови тієї чи іншої системи і визначення правовідносин, які належать до права банкрутства, а в більшості країн і звичаєвого, і загального права, і континентальної системи права сформована окрема складова – право банкрутства. Проте в різних країнах воно посідає різне місце щодо публічного та приватного права. Банкрутство, як важлива соціальна матерія і як явище, яке торкається інтересів конкретних учасників правовідносин, також посідає проміжне місце між публічним та приватним правом. Дійсно, всі класифікації, які були наведені вище в даному підрозділі, не є законодавчо встановленими. Це теоретичні розробки (характеристики) окремих систем так, як вони склалися в ході розвитку тієї чи іншої країни.Однак в кожній країні в залежності від того, як сформувалися відносини і структура правової сім'ї, є елементи, пов'язані з економічним розвитком держави, з приватним сектором економіки, з малим бізнесом, оскільки інститут банкрутства дуже часто стосується саме сфери малого і середнього бізнесу.Іноді лише великі підприємства банкрутують, а в більшості випадків це невеликі підприємства, які не витримали конкуренції.Ірозвиток законодавства з банкрутства значно залежить від стану економіки, від розвитку економічних відносин, від напряму економічного розвитку, яке обрала собі та чи інша держава.</w:t>
      </w:r>
    </w:p>
    <w:p w:rsidR="00B82B7E" w:rsidRPr="00407036" w:rsidRDefault="00B82B7E" w:rsidP="00E027AE">
      <w:pPr>
        <w:pStyle w:val="a4"/>
        <w:ind w:firstLine="709"/>
        <w:rPr>
          <w:spacing w:val="-2"/>
          <w:szCs w:val="28"/>
        </w:rPr>
      </w:pPr>
      <w:r w:rsidRPr="00407036">
        <w:rPr>
          <w:spacing w:val="-2"/>
          <w:szCs w:val="28"/>
        </w:rPr>
        <w:t>Крім того в теорії держави і права сформувалися поняття системи права як сукупності галузей та інститутів норм права, які утворюють єдину структуру в державі нормативних актів, основних засад діяльності органів управління та діяльності окремих осіб і структур. Тому, виходячи з різних правових сімей, формуються різні системи права. В Україні система права за загальним правилом формується через триєдину структуру: галузь, інститут і норма права. Норма права – первісна ланка системи права.Певна сукупність норм права, об'єднана єдиною метою, предметом, суспільними відносинами, утворює єдиний інститут права.Зокрема, якщо розглядати банкрутство як інститут права, то можна дійти висновку, що це сукупність великої кількості норм права, які регулюють окрему, відокремлену від інших, сферу суспільних відносин, пов'язаних з визнанням певної особи банкрутом.</w:t>
      </w:r>
    </w:p>
    <w:p w:rsidR="00B82B7E" w:rsidRPr="00407036" w:rsidRDefault="00B82B7E" w:rsidP="00E027AE">
      <w:pPr>
        <w:pStyle w:val="a4"/>
        <w:ind w:firstLine="709"/>
        <w:rPr>
          <w:spacing w:val="-2"/>
          <w:szCs w:val="28"/>
        </w:rPr>
      </w:pPr>
      <w:r w:rsidRPr="00407036">
        <w:rPr>
          <w:spacing w:val="-2"/>
          <w:szCs w:val="28"/>
        </w:rPr>
        <w:t>Ці відносини в більшості пов'язані з розглядом справ у господарських судах,однак не обмежується тільки цією сферою, оскільки відносини банкрутства торкаються і досудового періоду, коли боржник ще формується як банкрут, накопичує борги, а кредитори ще не ініціюють процедуру банкрутства.Проте напрям визнання визнання боржника банкрутом фактично вже сформований,хоча і не формалізований.Крім того важливою складовою процедури банкрутства є елемент відновлення (оздоровлення) підприємства (його санація), який проходить не за процедурами, встановленими Кодексом з процедур банкрутства та не в залі судового засідання,а окремо, особливим суб'єктом, який виконує функції з санації підприємства, зокрема, відновлення платоспроможності і називається арбітражним керуючим.</w:t>
      </w:r>
    </w:p>
    <w:p w:rsidR="00B82B7E" w:rsidRPr="00407036" w:rsidRDefault="00B82B7E" w:rsidP="00E027AE">
      <w:pPr>
        <w:pStyle w:val="a4"/>
        <w:ind w:firstLine="709"/>
        <w:rPr>
          <w:spacing w:val="-2"/>
          <w:szCs w:val="28"/>
        </w:rPr>
      </w:pPr>
      <w:r w:rsidRPr="00407036">
        <w:rPr>
          <w:spacing w:val="-2"/>
          <w:szCs w:val="28"/>
        </w:rPr>
        <w:t>Крім того є елементи, які витікають або пов'язані з процедурою банкрутства, наприклад в Кримінальному кодексі України є стаття</w:t>
      </w:r>
      <w:r w:rsidRPr="00407036">
        <w:rPr>
          <w:szCs w:val="28"/>
        </w:rPr>
        <w:t> </w:t>
      </w:r>
      <w:r w:rsidRPr="00407036">
        <w:rPr>
          <w:spacing w:val="-2"/>
          <w:szCs w:val="28"/>
        </w:rPr>
        <w:t>219 «Доведення до банкрутства»та</w:t>
      </w:r>
      <w:r w:rsidRPr="00407036">
        <w:rPr>
          <w:rStyle w:val="rvts9"/>
          <w:bCs/>
          <w:szCs w:val="28"/>
          <w:shd w:val="clear" w:color="auto" w:fill="FFFFFF"/>
        </w:rPr>
        <w:t>стаття 220</w:t>
      </w:r>
      <w:r w:rsidRPr="00407036">
        <w:rPr>
          <w:rStyle w:val="rvts37"/>
          <w:bCs/>
          <w:szCs w:val="28"/>
          <w:shd w:val="clear" w:color="auto" w:fill="FFFFFF"/>
          <w:vertAlign w:val="superscript"/>
        </w:rPr>
        <w:t>2</w:t>
      </w:r>
      <w:r w:rsidRPr="00407036">
        <w:rPr>
          <w:shd w:val="clear" w:color="auto" w:fill="FFFFFF"/>
        </w:rPr>
        <w:t xml:space="preserve">про приховування неплатоспроможності </w:t>
      </w:r>
      <w:r w:rsidRPr="00407036">
        <w:t>[</w:t>
      </w:r>
      <w:r>
        <w:t>24</w:t>
      </w:r>
      <w:r w:rsidRPr="00407036">
        <w:t>]</w:t>
      </w:r>
      <w:r w:rsidRPr="00407036">
        <w:rPr>
          <w:shd w:val="clear" w:color="auto" w:fill="FFFFFF"/>
        </w:rPr>
        <w:t>.</w:t>
      </w:r>
      <w:r w:rsidRPr="00407036">
        <w:rPr>
          <w:spacing w:val="-2"/>
          <w:szCs w:val="28"/>
        </w:rPr>
        <w:t xml:space="preserve"> Тому ці елементи теж є складовою інституту банкрутства.Не можна сказати, що це все належить до однієї галузі, наприклад, господарського, цивільного права або адміністративного права.Це комплексне складне явище, яке має свій особливий предмет регулювання.</w:t>
      </w:r>
    </w:p>
    <w:p w:rsidR="00B82B7E" w:rsidRPr="00407036" w:rsidRDefault="00B82B7E" w:rsidP="00E027AE">
      <w:pPr>
        <w:pStyle w:val="a4"/>
        <w:ind w:firstLine="709"/>
        <w:rPr>
          <w:spacing w:val="-2"/>
          <w:szCs w:val="28"/>
        </w:rPr>
      </w:pPr>
    </w:p>
    <w:p w:rsidR="00B82B7E" w:rsidRPr="00407036" w:rsidRDefault="00B82B7E" w:rsidP="00E027AE">
      <w:pPr>
        <w:pStyle w:val="a4"/>
        <w:ind w:firstLine="709"/>
        <w:rPr>
          <w:spacing w:val="-2"/>
          <w:szCs w:val="28"/>
        </w:rPr>
      </w:pPr>
    </w:p>
    <w:p w:rsidR="00B82B7E" w:rsidRPr="00407036" w:rsidRDefault="00B82B7E" w:rsidP="008C0215">
      <w:pPr>
        <w:pStyle w:val="a4"/>
        <w:ind w:firstLine="709"/>
        <w:rPr>
          <w:b/>
          <w:spacing w:val="-2"/>
          <w:szCs w:val="28"/>
        </w:rPr>
      </w:pPr>
      <w:r w:rsidRPr="00407036">
        <w:rPr>
          <w:b/>
          <w:spacing w:val="-2"/>
          <w:szCs w:val="28"/>
        </w:rPr>
        <w:t>1.2. Поняття та значення банкрутства (неспроможності).</w:t>
      </w:r>
    </w:p>
    <w:p w:rsidR="00B82B7E" w:rsidRPr="00407036" w:rsidRDefault="00B82B7E" w:rsidP="008C0215">
      <w:pPr>
        <w:spacing w:line="360" w:lineRule="auto"/>
        <w:ind w:firstLine="709"/>
        <w:jc w:val="both"/>
        <w:rPr>
          <w:rFonts w:ascii="Times New Roman" w:hAnsi="Times New Roman"/>
          <w:sz w:val="28"/>
          <w:szCs w:val="28"/>
          <w:lang w:val="uk-UA"/>
        </w:rPr>
      </w:pPr>
    </w:p>
    <w:p w:rsidR="00B82B7E" w:rsidRPr="00407036" w:rsidRDefault="00B82B7E" w:rsidP="008C0215">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Сучасне тлумачення поняття «банкрутство», що отримало широке розповсюдження у всьому світі, походить від італійського виразу «bancarotta», що буквально означає «розбите банківське підприємство». Спочатку перекладалося як звичайний акт закриття банківської справи, яка проводилася банкіром на площі міста у разі, якщо він був нездатний виконати свої фінансові зобов'язання перед кредиторами.</w:t>
      </w:r>
    </w:p>
    <w:p w:rsidR="00B82B7E" w:rsidRPr="00407036" w:rsidRDefault="00B82B7E" w:rsidP="008C0215">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Перші правові акти в багатьох країнах Європи в основному розглядали банкрутство як злочин. Однак у зв'язку з розвитком економічних законів та трансформацією суспільних відносин зміст понять «неспроможність» та «банкрутство» зазнаває змін. Іноді навіть одне з цих понять замінює інше. «Злочинний» характер банкрутства (неспроможності) вже не є безумовною істиною. Однак, коли неспроможний боржник робить кримінальні дії, його можуть розглядати як особу, що порушила закон – через факт банкрутства.</w:t>
      </w:r>
    </w:p>
    <w:p w:rsidR="00B82B7E" w:rsidRPr="00407036" w:rsidRDefault="00B82B7E" w:rsidP="008C0215">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Слід зауважити, щонавіть перед тим як концепція неспроможності стала окремим інститутом у римському праві, існував особливий процес, відомий як manusinjectio у межах виконавчого провадження. Згідно з рішенням суду, неспроможному боржнику надавалося 30 днів для сплати боргу. У випадку, якщо боржник не мав необхідних коштів протягом цього терміну, його можна було передати за рішенням магістра кредитору на його повне розпорядження.</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У сучасній науковій літературі існують різноманітні погляди на визначення понять банкрутства та неплатоспроможності. Навіть при відсутності єдиного підходу до визначення змісту цих понять, наука завжди розрізняла їх. Деякі учені підкреслюють, що неплатоспроможність – це загально правило, що означає нестійкий стан особи, який може змінюватися з часом. Водночас, вони зауважують, що банкрутство – це завжди стійке та необоротне положення, що визначається судом. Банкрутство декларується, коли основний акцент робиться на невідповідності зобов’язань перед кредиторами.</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 xml:space="preserve">«Банкрутство» завжди розумілося як припинення діяльності суб'єкта. </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У теорії банкрутства на міжнародному рівні встановлено різні характеристики та критерії для визначення «банкрутства». Ці ознаки відображають фактори, які впливають на вирішення питання про порушення провадження у справі про банкрутство, залежно від їх присутності або відсутності. Деякі дослідники виділяють конкретні ознаки банкрутства та розподіляють їх на внутрішні та зовнішні, або суттєві та зовнішні.</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 xml:space="preserve">Вітчизняній теорії конкурсного права відомі «два критерії банкрутства: неоплатність та неплатоспроможність. Неоплатність означає, що пасиви боржника перевищують його активи і для порушення провадження у справі про банкрутство необхідно довести, що вартість майна боржника є меншою, ніж величина кредиторської заборгованості» </w:t>
      </w:r>
      <w:r>
        <w:rPr>
          <w:rFonts w:ascii="Times New Roman" w:hAnsi="Times New Roman"/>
          <w:sz w:val="28"/>
          <w:szCs w:val="28"/>
        </w:rPr>
        <w:t>[26</w:t>
      </w:r>
      <w:r w:rsidRPr="00407036">
        <w:rPr>
          <w:rFonts w:ascii="Times New Roman" w:hAnsi="Times New Roman"/>
          <w:sz w:val="28"/>
          <w:szCs w:val="28"/>
        </w:rPr>
        <w:t>,с. 345].</w:t>
      </w:r>
    </w:p>
    <w:p w:rsidR="00B82B7E" w:rsidRPr="00343230" w:rsidRDefault="00B82B7E" w:rsidP="008C0215">
      <w:pPr>
        <w:spacing w:line="360" w:lineRule="auto"/>
        <w:ind w:firstLine="709"/>
        <w:jc w:val="both"/>
        <w:rPr>
          <w:rStyle w:val="a7"/>
          <w:rFonts w:ascii="Times New Roman" w:hAnsi="Times New Roman"/>
          <w:b w:val="0"/>
          <w:sz w:val="28"/>
          <w:szCs w:val="28"/>
          <w:lang w:val="uk-UA"/>
        </w:rPr>
      </w:pPr>
      <w:r w:rsidRPr="00343230">
        <w:rPr>
          <w:rStyle w:val="a7"/>
          <w:rFonts w:ascii="Times New Roman" w:hAnsi="Times New Roman"/>
          <w:b w:val="0"/>
          <w:sz w:val="28"/>
          <w:szCs w:val="28"/>
          <w:lang w:val="uk-UA"/>
        </w:rPr>
        <w:t xml:space="preserve">У іншихкраїнахрозуміння та використаннятермінів, пов'язанихізвідповіднимзаконодавством, не маютьєдиноготлумачення і різняться за юридичнимзмістом. Наприклад, чиннезаконодавство США не маєвизначеннятерміну «банкрутство» (лишестаття 101 Кодексу про банкрутствоміститьвизначеннянеспроможності), і підпоняттям «банкрутство» там розуміютьпроцедуриліквідації та реорганізації. У ВеликійБританіїтрадиційновикористовуєтьсятермін «неспроможність». ЗаконодавствоНімеччинивзагалі не надаєвизначеннятермінівнеспроможностічибанкрутства. </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Як слушно зауважує О.М.Бірюков, термін «неспроможність» механічно в ході реформи конкурсного провадження було замінено неюридичним терміном «неплатоспроможність», який, на його думку, «є невідомим світовій практиці регулювання відповідних відносин» [</w:t>
      </w:r>
      <w:r>
        <w:rPr>
          <w:rFonts w:ascii="Times New Roman" w:hAnsi="Times New Roman" w:cs="Times New Roman"/>
          <w:sz w:val="28"/>
          <w:szCs w:val="28"/>
          <w:lang w:val="uk-UA"/>
        </w:rPr>
        <w:t>7</w:t>
      </w:r>
      <w:r w:rsidRPr="00407036">
        <w:rPr>
          <w:rFonts w:ascii="Times New Roman" w:hAnsi="Times New Roman" w:cs="Times New Roman"/>
          <w:sz w:val="28"/>
          <w:szCs w:val="28"/>
          <w:lang w:val="uk-UA"/>
        </w:rPr>
        <w:t>, с.112].</w:t>
      </w:r>
    </w:p>
    <w:p w:rsidR="00B82B7E" w:rsidRPr="00407036" w:rsidRDefault="00B82B7E" w:rsidP="008C0215">
      <w:pPr>
        <w:spacing w:line="360" w:lineRule="auto"/>
        <w:ind w:firstLine="709"/>
        <w:jc w:val="both"/>
        <w:rPr>
          <w:rStyle w:val="a7"/>
          <w:rFonts w:ascii="Times New Roman" w:hAnsi="Times New Roman"/>
          <w:b w:val="0"/>
          <w:sz w:val="28"/>
          <w:szCs w:val="28"/>
          <w:lang w:val="ru-RU"/>
        </w:rPr>
      </w:pPr>
      <w:r w:rsidRPr="00407036">
        <w:rPr>
          <w:rStyle w:val="a7"/>
          <w:rFonts w:ascii="Times New Roman" w:hAnsi="Times New Roman"/>
          <w:b w:val="0"/>
          <w:sz w:val="28"/>
          <w:szCs w:val="28"/>
          <w:lang w:val="uk-UA"/>
        </w:rPr>
        <w:t xml:space="preserve">Узагальнюючи, слід зазначити, що у цих країнах термін «неспроможність» охоплює ширший спектр значень, ніж «банкрутство», оскільки останнє обмежується процедурою задоволення претензій кредиторів через ліквідацію майна боржника. </w:t>
      </w:r>
      <w:r w:rsidRPr="00407036">
        <w:rPr>
          <w:rStyle w:val="a7"/>
          <w:rFonts w:ascii="Times New Roman" w:hAnsi="Times New Roman"/>
          <w:b w:val="0"/>
          <w:sz w:val="28"/>
          <w:szCs w:val="28"/>
          <w:lang w:val="ru-RU"/>
        </w:rPr>
        <w:t>Основниметапомпровадження у справі про неспроможність у більшостікраїн є визначення факту неспроможностіборжникавиконатисвоїфінансовізобов'язання в судовому порядку. Ізцього приводу вважаєтьсядоцільнимвикористовуватитермін «неспроможність».</w:t>
      </w:r>
    </w:p>
    <w:p w:rsidR="00B82B7E" w:rsidRPr="00407036" w:rsidRDefault="00B82B7E" w:rsidP="008C0215">
      <w:pPr>
        <w:spacing w:line="360" w:lineRule="auto"/>
        <w:ind w:firstLine="709"/>
        <w:jc w:val="both"/>
        <w:rPr>
          <w:rStyle w:val="a7"/>
          <w:rFonts w:ascii="Times New Roman" w:hAnsi="Times New Roman"/>
          <w:b w:val="0"/>
          <w:sz w:val="28"/>
          <w:szCs w:val="28"/>
          <w:lang w:val="ru-RU"/>
        </w:rPr>
      </w:pPr>
      <w:r w:rsidRPr="00407036">
        <w:rPr>
          <w:rStyle w:val="a7"/>
          <w:rFonts w:ascii="Times New Roman" w:hAnsi="Times New Roman"/>
          <w:b w:val="0"/>
          <w:sz w:val="28"/>
          <w:szCs w:val="28"/>
          <w:lang w:val="ru-RU"/>
        </w:rPr>
        <w:t xml:space="preserve">Зауважено, що в Україніпідхід до тлумаченнятермінів «банкрутство» і «неспроможність» відрізняєтьсявід того, якийзастосовується в іншихкраїнах. </w:t>
      </w:r>
    </w:p>
    <w:p w:rsidR="00B82B7E" w:rsidRPr="00407036" w:rsidRDefault="00B82B7E" w:rsidP="008C0215">
      <w:pPr>
        <w:spacing w:line="360" w:lineRule="auto"/>
        <w:ind w:firstLine="709"/>
        <w:jc w:val="both"/>
        <w:rPr>
          <w:rStyle w:val="a7"/>
          <w:rFonts w:ascii="Times New Roman" w:hAnsi="Times New Roman"/>
          <w:b w:val="0"/>
          <w:sz w:val="28"/>
          <w:szCs w:val="28"/>
          <w:lang w:val="ru-RU"/>
        </w:rPr>
      </w:pPr>
      <w:r w:rsidRPr="00407036">
        <w:rPr>
          <w:rStyle w:val="a7"/>
          <w:rFonts w:ascii="Times New Roman" w:hAnsi="Times New Roman"/>
          <w:b w:val="0"/>
          <w:sz w:val="28"/>
          <w:szCs w:val="28"/>
          <w:lang w:val="ru-RU"/>
        </w:rPr>
        <w:t>Фахівцівідзначаютьтакож те, що у вітчизняномузаконодавствіспостерігаєтьсяпевнеплутаннятермінології, і виникаютьнепорозумінняміжрізнимитермінами та правовимиконструкціями, а окреміположення не узгодженіміж собою. Однакзаконодавчевизначеннябанкрутствамаєпозитивніриси, оскількивонопередбачаєсудовий порядок визнаннянеможливостісплатити борги тількипіслявизнанняборжникомвимогкредиторів у порядку попередньоговрегулюванняспорівабовикористаннявсіхдоступних законом способіввимоги на майноборжника, з урахуваннямобсягівборгів та їхвідношення до вартості майна, а такожреальнихможливостейзадоволеннявимогкредиторів. В справах про банкрутствонеплатоспроможнийпідприємецьще не визнанийбанкрутом. Цей статус надаєтьсярішеннямгосподарського суду, і до цього моменту вінмаєможливістьвийтизі стану неспроможності.</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М.І.Тітов визначав банкрутство як: «припинення за судовим рішенням господарської діяльності фізичної чи юридичної особи внаслідок неспроможності задовольнити визнані ними (або визнані судом правомірними) вимоги кредиторів та виконати обов’язки перед бюджетом у зв’язку з перевищенням зобов’язань боржника над вартістю його майна, якщо застосування визначених в законі заходів запобігання банкрутству не дало позитивних результатів» [</w:t>
      </w:r>
      <w:r>
        <w:rPr>
          <w:rFonts w:ascii="Times New Roman" w:hAnsi="Times New Roman" w:cs="Times New Roman"/>
          <w:sz w:val="28"/>
          <w:szCs w:val="28"/>
          <w:lang w:val="uk-UA"/>
        </w:rPr>
        <w:t>53</w:t>
      </w:r>
      <w:r w:rsidRPr="00407036">
        <w:rPr>
          <w:rFonts w:ascii="Times New Roman" w:hAnsi="Times New Roman" w:cs="Times New Roman"/>
          <w:sz w:val="28"/>
          <w:szCs w:val="28"/>
          <w:lang w:val="uk-UA"/>
        </w:rPr>
        <w:t>, с.26].</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Аналізуючи підходи до сутності та призначення інституту банкрутства, деякі дослідники вказують на те, що термін «неспроможність» у законодавстві певних країн охоплює більший спектр значень, ніж термін «банкрутство». Останнє фактично обмежується процедурою врегулювання претензій кредиторів через ліквідацію майна боржника. Оскільки основним етапом провадження у справі про неспроможність у більшості країн є визначення факту неспроможності боржника виконати свої фінансові зобов'язання в судовому порядку, доцільним вважається використовувати термін «неспроможність».</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В Англії історично існували дві форми конкурсного провадження – у справах несплати боржників та банкрутський процес. Банкрутський процес спрямовувався на боргову ліквідацію осіб, що займалися торгівлею. Однак з прийняттям банкрутського статуту 1861 року відбулося об'єднання процедур несплати та банкрутського процесу. Перший банкрутський статут США 1800 року також обмежував поняття банкрутства лише особами, які займалися торгівлею, та регулював провадження у сфері торговельних спорів.</w:t>
      </w:r>
    </w:p>
    <w:p w:rsidR="00B82B7E" w:rsidRPr="00407036" w:rsidRDefault="00B82B7E" w:rsidP="008C0215">
      <w:pPr>
        <w:pStyle w:val="HTML"/>
        <w:spacing w:line="360" w:lineRule="auto"/>
        <w:ind w:firstLine="709"/>
        <w:jc w:val="both"/>
        <w:rPr>
          <w:rFonts w:ascii="Times New Roman" w:hAnsi="Times New Roman" w:cs="Times New Roman"/>
          <w:bCs/>
          <w:sz w:val="28"/>
          <w:szCs w:val="28"/>
          <w:lang w:val="uk-UA"/>
        </w:rPr>
      </w:pPr>
      <w:r w:rsidRPr="00407036">
        <w:rPr>
          <w:rFonts w:ascii="Times New Roman" w:hAnsi="Times New Roman" w:cs="Times New Roman"/>
          <w:sz w:val="28"/>
          <w:szCs w:val="28"/>
          <w:lang w:val="uk-UA"/>
        </w:rPr>
        <w:t>Б.М.Поляков при формулюванні поняття банкрутства більше спирається на його законодавче визначення: «Банкрутство – це визнана господарським судом неспроможність боржника відновити свою платоспроможність шляхом реабілітаційних процедур і погасити встановлені грошові вимоги кредиторів через їх неоплатність» [</w:t>
      </w:r>
      <w:r>
        <w:rPr>
          <w:rFonts w:ascii="Times New Roman" w:hAnsi="Times New Roman" w:cs="Times New Roman"/>
          <w:sz w:val="28"/>
          <w:szCs w:val="28"/>
          <w:lang w:val="uk-UA"/>
        </w:rPr>
        <w:t>37</w:t>
      </w:r>
      <w:r w:rsidRPr="00407036">
        <w:rPr>
          <w:rFonts w:ascii="Times New Roman" w:hAnsi="Times New Roman" w:cs="Times New Roman"/>
          <w:sz w:val="28"/>
          <w:szCs w:val="28"/>
          <w:lang w:val="uk-UA"/>
        </w:rPr>
        <w:t xml:space="preserve">, с.47]. </w:t>
      </w:r>
      <w:r w:rsidRPr="00407036">
        <w:rPr>
          <w:rFonts w:ascii="Times New Roman" w:hAnsi="Times New Roman" w:cs="Times New Roman"/>
          <w:bCs/>
          <w:sz w:val="28"/>
          <w:szCs w:val="28"/>
          <w:lang w:val="uk-UA"/>
        </w:rPr>
        <w:t>Для порівняння в чинному на той час вітчизняному законодавстві про неплатоспроможність термін «банкрутство» визначалося як «</w:t>
      </w:r>
      <w:r w:rsidRPr="00407036">
        <w:rPr>
          <w:rFonts w:ascii="Times New Roman" w:hAnsi="Times New Roman" w:cs="Times New Roman"/>
          <w:sz w:val="28"/>
          <w:szCs w:val="28"/>
          <w:lang w:val="uk-UA"/>
        </w:rPr>
        <w:t>визнана господарським судом неспроможність боржника відновити свою платоспроможність та задовольнити визнані судом вимоги кредиторів не інакше, як через застосування ліквідаційної процедури»</w:t>
      </w:r>
      <w:r w:rsidRPr="00407036">
        <w:rPr>
          <w:rFonts w:ascii="Times New Roman" w:hAnsi="Times New Roman" w:cs="Times New Roman"/>
          <w:bCs/>
          <w:sz w:val="28"/>
          <w:szCs w:val="28"/>
          <w:lang w:val="uk-UA"/>
        </w:rPr>
        <w:t xml:space="preserve"> (ст.1 Закону України «Про відновлення платоспроможності боржника або визнання його банкрутом» </w:t>
      </w:r>
      <w:r w:rsidRPr="00407036">
        <w:rPr>
          <w:rFonts w:ascii="Times New Roman" w:hAnsi="Times New Roman" w:cs="Times New Roman"/>
          <w:sz w:val="28"/>
          <w:szCs w:val="28"/>
          <w:lang w:val="uk-UA"/>
        </w:rPr>
        <w:t>[</w:t>
      </w:r>
      <w:r>
        <w:rPr>
          <w:rFonts w:ascii="Times New Roman" w:hAnsi="Times New Roman" w:cs="Times New Roman"/>
          <w:sz w:val="28"/>
          <w:szCs w:val="28"/>
          <w:lang w:val="uk-UA"/>
        </w:rPr>
        <w:t>4</w:t>
      </w:r>
      <w:r w:rsidRPr="00407036">
        <w:rPr>
          <w:rFonts w:ascii="Times New Roman" w:hAnsi="Times New Roman" w:cs="Times New Roman"/>
          <w:sz w:val="28"/>
          <w:szCs w:val="28"/>
          <w:lang w:val="uk-UA"/>
        </w:rPr>
        <w:t>1]</w:t>
      </w:r>
      <w:r w:rsidRPr="00407036">
        <w:rPr>
          <w:rFonts w:ascii="Times New Roman" w:hAnsi="Times New Roman" w:cs="Times New Roman"/>
          <w:bCs/>
          <w:sz w:val="28"/>
          <w:szCs w:val="28"/>
          <w:lang w:val="uk-UA"/>
        </w:rPr>
        <w:t>).</w:t>
      </w:r>
    </w:p>
    <w:p w:rsidR="00B82B7E" w:rsidRPr="00407036" w:rsidRDefault="00B82B7E" w:rsidP="008C0215">
      <w:pPr>
        <w:pStyle w:val="a4"/>
        <w:ind w:firstLine="709"/>
        <w:rPr>
          <w:szCs w:val="28"/>
        </w:rPr>
      </w:pPr>
      <w:r w:rsidRPr="00407036">
        <w:rPr>
          <w:spacing w:val="-2"/>
          <w:szCs w:val="28"/>
        </w:rPr>
        <w:t xml:space="preserve">Кодекс України з процедур банкрутства № 2597-VIII від 18.10.2018 р. </w:t>
      </w:r>
      <w:r w:rsidRPr="00407036">
        <w:rPr>
          <w:szCs w:val="28"/>
        </w:rPr>
        <w:t xml:space="preserve">визначає </w:t>
      </w:r>
      <w:r w:rsidRPr="00407036">
        <w:rPr>
          <w:spacing w:val="-2"/>
          <w:szCs w:val="28"/>
        </w:rPr>
        <w:t xml:space="preserve">банкрутство як «визнану господарським судом нездатність боржника відновити свою платоспроможність за допомогою процедури санації та реструктуризації і погасити встановлені у порядку, визначеному цим Кодексом, грошові вимоги кредиторів інакше, ніж через застосування ліквідаційної процедури або процедури погашення боргів боржника» </w:t>
      </w:r>
      <w:r w:rsidRPr="00407036">
        <w:rPr>
          <w:szCs w:val="28"/>
        </w:rPr>
        <w:t>[</w:t>
      </w:r>
      <w:r>
        <w:rPr>
          <w:szCs w:val="28"/>
        </w:rPr>
        <w:t>23</w:t>
      </w:r>
      <w:r w:rsidRPr="00407036">
        <w:rPr>
          <w:szCs w:val="28"/>
        </w:rPr>
        <w:t>].</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Неспроможність торговця може перетворитися на банкрутство, що може призвести до його статусу банкрута з можливістю потрапляння до в'язниці або втрати всіх цивільних прав. Банкрутство представляє собою складний юридичний випадок, що має два аспекти: один (неспроможність) – це поняття цивільного права, а інший (банкрутське діяння) – це поняття кримінального права. Ця складність структури банкрутства ускладнює його правову природу.</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Сучасні дослідники цього питання вважають, що використання терміну «банкрутство» для позначення неспроможності у випадках умисного завдання шкоди кредиторам може допомогти у з'ясуванні термінологічних аспектів законодавства. Але багато дослыдників вважає, що отожнення термінів «банкрутство» та «неспроможність» є некоректним. Наприклад, банкрутство означає неспроможність, пов'язану з умисною дією боржника, спрямованою на заподіяння шкоди кредиторам. Термін «банкрутство» має вузьке, чітко визначене значення, яке описує конкретний випадок неспроможності, коли неплатоспроможний боржник умисно здійснює кримінальні дії, що завдають шкоди кредиторам.</w:t>
      </w:r>
    </w:p>
    <w:p w:rsidR="00B82B7E" w:rsidRPr="00407036" w:rsidRDefault="00B82B7E" w:rsidP="008C0215">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Б.М.Поляков вважає, що «поняття банкрутства потрібно закріпити у Законі, як визнану господарським судом нездатність боржника відновити свою платоспроможність через проведення реабілітаційних процедур та погасити встановлені грошові вимоги кредиторів у зв'язку з їх неоплатністю» [</w:t>
      </w:r>
      <w:r>
        <w:rPr>
          <w:rFonts w:ascii="Times New Roman" w:hAnsi="Times New Roman" w:cs="Times New Roman"/>
          <w:sz w:val="28"/>
          <w:szCs w:val="28"/>
          <w:lang w:val="uk-UA"/>
        </w:rPr>
        <w:t>38</w:t>
      </w:r>
      <w:r w:rsidRPr="00407036">
        <w:rPr>
          <w:rFonts w:ascii="Times New Roman" w:hAnsi="Times New Roman" w:cs="Times New Roman"/>
          <w:sz w:val="28"/>
          <w:szCs w:val="28"/>
          <w:lang w:val="uk-UA"/>
        </w:rPr>
        <w:t>,с. 91].</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Дійсно, з поняттям «банкрутства» тісно пов'язані поняття «неспроможність» та «неплатоспроможність». Так, виходячи із ч.1 ст. 209 Господарського кодексу України під неспроможністю суб’єкта господарювання розуміють «нездатність такого суб’єкта після настання встановленого строку виконати свої грошові зобов’язання перед іншими особами, територіальною громадою або державою інакше як через відновлення його платоспроможності у зв’язку із недостатністю майна» [</w:t>
      </w:r>
      <w:r>
        <w:rPr>
          <w:rFonts w:ascii="Times New Roman" w:hAnsi="Times New Roman"/>
          <w:sz w:val="28"/>
          <w:szCs w:val="28"/>
        </w:rPr>
        <w:t>13</w:t>
      </w:r>
      <w:r w:rsidRPr="00407036">
        <w:rPr>
          <w:rFonts w:ascii="Times New Roman" w:hAnsi="Times New Roman"/>
          <w:sz w:val="28"/>
          <w:szCs w:val="28"/>
        </w:rPr>
        <w:t>]. Згідно із ст. 1 Закону «Про відновлення неплатоспроможності боржника або визнання його банкрутом», який втратив чинність у зв’язку з набранням чинності Кодексом України з процедур банкрутства, під неплатоспроможністю розуміють «неспроможність суб'єкта підприємницької діяльності виконати після настання встановленого строку їх сплати грошові зобов'язання перед кредиторами, в тому числі по заробітній платі, а також виконати зобов'язання щодо сплати податків і зборів (обов'язкових платежів) не інакше як через відновлення платоспроможності» [</w:t>
      </w:r>
      <w:r>
        <w:rPr>
          <w:rFonts w:ascii="Times New Roman" w:hAnsi="Times New Roman"/>
          <w:sz w:val="28"/>
          <w:szCs w:val="28"/>
        </w:rPr>
        <w:t>41</w:t>
      </w:r>
      <w:r w:rsidRPr="00407036">
        <w:rPr>
          <w:rFonts w:ascii="Times New Roman" w:hAnsi="Times New Roman"/>
          <w:sz w:val="28"/>
          <w:szCs w:val="28"/>
        </w:rPr>
        <w:t>]. Як видно з наведених визначень, законодавець ототожнює поняття «неспроможності» та «неплатоспроможності». Хоча і у визначенні останнього зас</w:t>
      </w:r>
      <w:r>
        <w:rPr>
          <w:rFonts w:ascii="Times New Roman" w:hAnsi="Times New Roman"/>
          <w:sz w:val="28"/>
          <w:szCs w:val="28"/>
        </w:rPr>
        <w:t>тосовує слово «неспроможність».</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А згідно зі ст.1 Кодексу України з процедур банкрутства № 2597-VIII від 18.10.2018 р. «банкрутство – визнана господарським судом нездатність боржника відновити свою платоспроможність за допомогою процедури санації та реструктуризації і погасити встановлені у порядку, визначеному цим Кодексом, грошові вимоги кредиторів інакше, ніж через застосування ліквідаційної процедури або процедури погашення боргів боржника» [1</w:t>
      </w:r>
      <w:r>
        <w:rPr>
          <w:rFonts w:ascii="Times New Roman" w:hAnsi="Times New Roman"/>
          <w:sz w:val="28"/>
          <w:szCs w:val="28"/>
        </w:rPr>
        <w:t>3</w:t>
      </w:r>
      <w:r w:rsidRPr="00407036">
        <w:rPr>
          <w:rFonts w:ascii="Times New Roman" w:hAnsi="Times New Roman"/>
          <w:sz w:val="28"/>
          <w:szCs w:val="28"/>
        </w:rPr>
        <w:t>]. При цьому ця ж статті визначає неплатоспроможність як «неспроможність боржника виконати після настання встановленого строку грошові зобов’язання перед кредиторами не інакше, як через застосування процедур, передбачених цим Кодексом» [1</w:t>
      </w:r>
      <w:r>
        <w:rPr>
          <w:rFonts w:ascii="Times New Roman" w:hAnsi="Times New Roman"/>
          <w:sz w:val="28"/>
          <w:szCs w:val="28"/>
        </w:rPr>
        <w:t>3</w:t>
      </w:r>
      <w:r w:rsidRPr="00407036">
        <w:rPr>
          <w:rFonts w:ascii="Times New Roman" w:hAnsi="Times New Roman"/>
          <w:sz w:val="28"/>
          <w:szCs w:val="28"/>
        </w:rPr>
        <w:t>].</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 xml:space="preserve">На нашу думку, доцільно було б застосовувати єдине поняття як у Кодексі України з процедур банкрутства, так і у Господарському кодексі України – неспроможність. </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 xml:space="preserve">Отже, виходячи із норм Кодексу України з процедур банкрутства та Господарського кодексу України видно, що поняття «банкрутство» та «неплатоспроможність» не тотожні та позначають різні стани суб’єкта господарювання. </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Отже, виходячи з визначень Кодексу України з процедур банкрутства та Господарського кодексу України, видно, що терміни «банкрутство» та «неплатоспроможність» не є однаковими і вказують на різні стани суб’єктів господарювання. Незважаючи на викладене в позиції українських вчених про збіг понять «банкрутство» та «неспроможність», ці два терміни не можна вважати ідентичними, оскільки відповідно до законодавчого визначення терміну «банкрутство» не можна ототожнювати етапи судового процесу та причини порушення цього процесу.</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Важливо відзначити, що норми Кримінального кодексу України (статті 218-221) [</w:t>
      </w:r>
      <w:r>
        <w:rPr>
          <w:rFonts w:ascii="Times New Roman" w:hAnsi="Times New Roman"/>
          <w:sz w:val="28"/>
          <w:szCs w:val="28"/>
        </w:rPr>
        <w:t>2</w:t>
      </w:r>
      <w:r w:rsidRPr="00407036">
        <w:rPr>
          <w:rFonts w:ascii="Times New Roman" w:hAnsi="Times New Roman"/>
          <w:sz w:val="28"/>
          <w:szCs w:val="28"/>
        </w:rPr>
        <w:t>4] використовують термін «банкрутство» у трохи відмінному значенні. В цих статтях поняття «банкрутство» співпадає з поняттям «фінансова неспроможність» і використовується не як частина судового процесу, а як ознака негативного фінансового стану. Різні підходи законодавця до визначення та використання терміну «банкрутство», на нашу думку, не можна визнати обґрунтованими.</w:t>
      </w:r>
    </w:p>
    <w:p w:rsidR="00B82B7E" w:rsidRPr="00407036" w:rsidRDefault="00B82B7E" w:rsidP="008C021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Отже, потрібно вилучити термін «банкрутство» з тексту вищезазначених статей Кримінального кодексу України і замінити його терміном «фінансова неспроможність». Оскільки в цих нормах Кримінального кодексу України не йдеться про банкрутство як процедуру, використання цього терміну в такому контексті вважаємо неприйнятним.</w:t>
      </w:r>
    </w:p>
    <w:p w:rsidR="00B82B7E" w:rsidRPr="00407036" w:rsidRDefault="00B82B7E" w:rsidP="008C0215">
      <w:pPr>
        <w:pStyle w:val="a4"/>
        <w:ind w:firstLine="709"/>
        <w:rPr>
          <w:spacing w:val="-2"/>
          <w:szCs w:val="28"/>
        </w:rPr>
      </w:pPr>
      <w:r w:rsidRPr="00407036">
        <w:rPr>
          <w:spacing w:val="-2"/>
          <w:szCs w:val="28"/>
        </w:rPr>
        <w:t xml:space="preserve">Отже, з давніх часів питання взаємозв'язку між неплатоспроможністю та банкрутством, їх відмінності та спільні риси у визначенні викликали значний інтерес і обговорення серед науковців і законодавців. </w:t>
      </w:r>
    </w:p>
    <w:p w:rsidR="00B82B7E" w:rsidRPr="00407036" w:rsidRDefault="00B82B7E" w:rsidP="008C0215">
      <w:pPr>
        <w:pStyle w:val="a4"/>
        <w:ind w:firstLine="709"/>
        <w:rPr>
          <w:spacing w:val="-2"/>
          <w:szCs w:val="28"/>
        </w:rPr>
      </w:pPr>
      <w:r w:rsidRPr="00407036">
        <w:rPr>
          <w:spacing w:val="-2"/>
          <w:szCs w:val="28"/>
        </w:rPr>
        <w:t>Щодо значення інституту банкрутства (неспроможності), то слід зазначити наступне.</w:t>
      </w:r>
    </w:p>
    <w:p w:rsidR="00B82B7E" w:rsidRPr="00407036" w:rsidRDefault="00B82B7E" w:rsidP="0025111A">
      <w:pPr>
        <w:pStyle w:val="a4"/>
        <w:ind w:firstLine="709"/>
        <w:rPr>
          <w:spacing w:val="-2"/>
          <w:szCs w:val="28"/>
        </w:rPr>
      </w:pPr>
      <w:r w:rsidRPr="00407036">
        <w:rPr>
          <w:spacing w:val="-2"/>
          <w:szCs w:val="28"/>
        </w:rPr>
        <w:t>Загальновідомо, що більший захист інвесторів заохочує розвиток ринку капіталу і що країни, які краще захищають кредиторів, мають більш розвинені кредитні ринки. Важливими аспектами визначення прав кредитора є особливості режиму неплатоспроможності та його застосування. Останні фінансові кризи дали ще більше підстав визнати важливими добре функціонуючі системи неплатоспроможності для запобігання та вирішення фінансових труднощів корпоративного сектора. Загалом, у всьому світі зростає інтерес допроектування систем неплатоспроможності з точки зору розподілу ресурсів, ефективності тастабільності, а також рівності і справедливості.</w:t>
      </w:r>
    </w:p>
    <w:p w:rsidR="00B82B7E" w:rsidRPr="00407036" w:rsidRDefault="00B82B7E" w:rsidP="0025111A">
      <w:pPr>
        <w:pStyle w:val="a4"/>
        <w:ind w:firstLine="709"/>
        <w:rPr>
          <w:spacing w:val="-2"/>
          <w:szCs w:val="28"/>
        </w:rPr>
      </w:pPr>
      <w:r w:rsidRPr="00407036">
        <w:rPr>
          <w:spacing w:val="-2"/>
          <w:szCs w:val="28"/>
        </w:rPr>
        <w:t>Режими неплатоспроможності включають ряд особливостей, наприклад, чи закон забезпечує автоматичне спрацьовування, коли особі потрібно подати заяву про банкрутство, хто може ініціювати справу про реорганізацію або ліквідацію, вага боржника, кредиторів, керівництва підприємства та інших зацікавлених сторін, підготовка пропозицій щодо реорганізації, здатність керівництва залишатися протягом реорганізації та чи існує автоматичне припинення діяльності підприємства. У цих конструктивних особливостях режим неплатоспроможності намагається збалансувати кілька цілей, включаючи захист прав кредиторів та інших зацікавлених осіб – важливі для мобілізації капіталу для інвестицій і оборотних коштів та інших ресурсів – і запобігання передчасній ліквідації життєздатного підприємства.</w:t>
      </w:r>
    </w:p>
    <w:p w:rsidR="00B82B7E" w:rsidRPr="00407036" w:rsidRDefault="00B82B7E" w:rsidP="0025111A">
      <w:pPr>
        <w:pStyle w:val="a4"/>
        <w:ind w:firstLine="709"/>
        <w:rPr>
          <w:spacing w:val="-2"/>
          <w:szCs w:val="28"/>
        </w:rPr>
      </w:pPr>
      <w:r w:rsidRPr="00407036">
        <w:rPr>
          <w:spacing w:val="-2"/>
          <w:szCs w:val="28"/>
        </w:rPr>
        <w:t>Хороший режим неплатоспроможності також має запобігати менеджерам та акціонерам при необачному отриманні кредитів і кредиторам – від надання кредитів з високою ймовірністю дефолту.</w:t>
      </w:r>
    </w:p>
    <w:p w:rsidR="00B82B7E" w:rsidRPr="00407036" w:rsidRDefault="00B82B7E" w:rsidP="0025111A">
      <w:pPr>
        <w:pStyle w:val="a4"/>
        <w:ind w:firstLine="709"/>
        <w:rPr>
          <w:spacing w:val="-2"/>
          <w:szCs w:val="28"/>
        </w:rPr>
      </w:pPr>
      <w:r w:rsidRPr="00407036">
        <w:rPr>
          <w:spacing w:val="-2"/>
          <w:szCs w:val="28"/>
        </w:rPr>
        <w:t>Водночас режим неплатоспроможності має передбачати певний ступінь підприємництвав економіці загалом. Режим неплатоспроможності також повинен забезпечувати фактичне виконання ефективного результату. Роботусудових систем країн ще більше ускладнюють збалансування цих стимулів. На додаток доадекватних законних прав, існує потреба в ефективній судовій системі для забезпечення їх дотриманняабо, принаймні, це може служити справжньою загрозою.</w:t>
      </w:r>
    </w:p>
    <w:p w:rsidR="00B82B7E" w:rsidRPr="00407036" w:rsidRDefault="00B82B7E" w:rsidP="0025111A">
      <w:pPr>
        <w:pStyle w:val="a4"/>
        <w:ind w:firstLine="709"/>
        <w:rPr>
          <w:spacing w:val="-2"/>
          <w:szCs w:val="28"/>
        </w:rPr>
      </w:pPr>
      <w:r w:rsidRPr="00407036">
        <w:rPr>
          <w:spacing w:val="-2"/>
          <w:szCs w:val="28"/>
        </w:rPr>
        <w:t>Аналітична література та останні кризи вже висвітлили «комплекснуроль прав кредитора у впливі не лише на остаточне вирішення проблемних питаньпідприємств, а й на вплив на попередні стимули та рівень економікив більш загальному плані. Як структура економічного виробництва, так і цінності зацікавлених осіб постійно змінюються – багато країн зараз переоцінюють особливості своїх режимів прав кредиторів на їхні системи неплатоспроможності, працюють із фінансово скрутними підприємствами» [</w:t>
      </w:r>
      <w:r>
        <w:rPr>
          <w:spacing w:val="-2"/>
          <w:szCs w:val="28"/>
        </w:rPr>
        <w:t>5</w:t>
      </w:r>
      <w:r w:rsidRPr="00407036">
        <w:rPr>
          <w:spacing w:val="-2"/>
          <w:szCs w:val="28"/>
        </w:rPr>
        <w:t>]. Це складна сфера в багатьох країнах, де дискусії щодо реформування займають значнийчас. Реформи можуть також затягуватися через зміни розподілу багатства та контролю в економіці, підвищуючи, в свою чергу, складні питання політичної економії. Можливо, реформам також завадила відсутністьемпіричних даних в різних країнах щодо наслідків використання процедур банкрутства та ефективності.</w:t>
      </w:r>
    </w:p>
    <w:p w:rsidR="00B82B7E" w:rsidRPr="00407036" w:rsidRDefault="00B82B7E" w:rsidP="0025111A">
      <w:pPr>
        <w:pStyle w:val="a4"/>
        <w:ind w:firstLine="709"/>
        <w:rPr>
          <w:spacing w:val="-2"/>
          <w:szCs w:val="28"/>
        </w:rPr>
      </w:pPr>
      <w:r w:rsidRPr="00407036">
        <w:rPr>
          <w:spacing w:val="-2"/>
          <w:szCs w:val="28"/>
        </w:rPr>
        <w:t>Поки збирається більше даних про відмінності між режимами банкрутства різних держав, на сьогоднішній день маловідомо про наслідки конкретних особливостей права кредитора та їх взаємодію з судовою системою та інші особливості країн. Проводиться багато досліджень, наприклад, щодо спадщини загального (цивільного) права, що допомагає пояснити, що такі країни мають більш (чи менш) розвинений ринок акцій і фінансовий ринок.</w:t>
      </w:r>
    </w:p>
    <w:p w:rsidR="00B82B7E" w:rsidRPr="00407036" w:rsidRDefault="00B82B7E" w:rsidP="0025111A">
      <w:pPr>
        <w:pStyle w:val="a4"/>
        <w:ind w:firstLine="709"/>
        <w:rPr>
          <w:spacing w:val="-2"/>
          <w:szCs w:val="28"/>
        </w:rPr>
      </w:pPr>
      <w:r w:rsidRPr="00407036">
        <w:rPr>
          <w:spacing w:val="-2"/>
          <w:szCs w:val="28"/>
        </w:rPr>
        <w:t>Одним із непрямих заходів, який може допомогти пролити світло на ці питання, може бутифактичне використання банкрутства як засобу вирішення фінансових проблем і відносинміж фактичним використанням та інституційними особливостями країни, включаючи права кредиторів,правову спадщину та судову систему. На сьогоднішній день, однак, невідомо, як частобанкрутство фактично використовується в країнах по всьому світу. Також невідомо, чому його використання залежить від особливостей країни, таких як відмінності в правових системах, стандартах бухгалтерського обліку та регулятивних структурах, а також відмінностях в розвитку фінансових ринків та ринків капіталу та макроекономічних умов.</w:t>
      </w:r>
    </w:p>
    <w:p w:rsidR="00B82B7E" w:rsidRPr="00407036" w:rsidRDefault="00B82B7E" w:rsidP="0025111A">
      <w:pPr>
        <w:pStyle w:val="a4"/>
        <w:ind w:firstLine="709"/>
        <w:rPr>
          <w:spacing w:val="-2"/>
          <w:szCs w:val="28"/>
        </w:rPr>
      </w:pPr>
      <w:r w:rsidRPr="00407036">
        <w:rPr>
          <w:spacing w:val="-2"/>
          <w:szCs w:val="28"/>
        </w:rPr>
        <w:t>Як показує аналіз, майже всі країни світу мають закони, які захищають права кредиторів і закони про банкрутство, що дозволяють як ліквідацію, так і реструктуризацію проблемних компаній. Однак існує значна варіативність в тому, як часто ці законивдаються через офіційні заяви про банкрутство. Дослідники раніше виявляли, що більша судова ефективність пов’язана з більшимвикористанням банкрутства, але поєднання більших прав кредиторів з більшою ефективністю судочинства призводить до меншогозастосування банкрутства. Цікаво, однак вчені також виявили, що наявність «залишення активів» призводить доменшої кількості банкрутств незалежно від ефективності судової системи. Ці висновки припустили, що існує важливий попередній стимулюючий вплив систем неплатоспроможності, зокрема заохочення менш ризикованої поведінки та більшої кількості позасудових врегулювань. Але висновки також показують, що ефективні правові механізми самі по собі можуть допомогти корпораціям досягти швидкого вирішення фінансових проблем. У свою чергу, ці відкриття можуть пролити світлона те, які саме інституції країнивпливають на його фінансовий розвиток.</w:t>
      </w:r>
    </w:p>
    <w:p w:rsidR="00B82B7E" w:rsidRPr="00407036" w:rsidRDefault="00B82B7E" w:rsidP="0025111A">
      <w:pPr>
        <w:pStyle w:val="a4"/>
        <w:ind w:firstLine="709"/>
        <w:rPr>
          <w:spacing w:val="-2"/>
          <w:szCs w:val="28"/>
        </w:rPr>
      </w:pPr>
      <w:r w:rsidRPr="00407036">
        <w:rPr>
          <w:spacing w:val="-2"/>
          <w:szCs w:val="28"/>
        </w:rPr>
        <w:t>Врозвиткуфінансових ринків загалом і корпоративних фінансів зокрема центральну роль в останні роки відіграють право та нормативні інститути. Також знаходятьзначний зв'язок між юридичним походженням країни та якістю інвесторазахисту. Зокрема, їхні висновки показують, що країни загального права (англосаксонські) як правило, забезпечують найкращий захист інвесторів, тоді як походження цивільного права (французьке, німецьке, і скандинавські) країни забезпечують найменший захист інвесторів.</w:t>
      </w:r>
    </w:p>
    <w:p w:rsidR="00B82B7E" w:rsidRPr="00407036" w:rsidRDefault="00B82B7E" w:rsidP="0025111A">
      <w:pPr>
        <w:pStyle w:val="a4"/>
        <w:ind w:firstLine="709"/>
        <w:rPr>
          <w:spacing w:val="-2"/>
          <w:szCs w:val="28"/>
        </w:rPr>
      </w:pPr>
      <w:r w:rsidRPr="00407036">
        <w:rPr>
          <w:spacing w:val="-2"/>
          <w:szCs w:val="28"/>
        </w:rPr>
        <w:t>У низці документів повідомлялося про значні зв’язки між правовою базою країни та її фінансовим розвитком і економічним зростанням, а також між захистом інвесторів і законним походженням і різними питаннями корпоративного управління, такими як політика фірми щодо виплати дивідендів, оцінка та структура корпоративної власності.</w:t>
      </w:r>
    </w:p>
    <w:p w:rsidR="00B82B7E" w:rsidRPr="00407036" w:rsidRDefault="00B82B7E" w:rsidP="0025111A">
      <w:pPr>
        <w:pStyle w:val="a4"/>
        <w:ind w:firstLine="709"/>
        <w:rPr>
          <w:spacing w:val="-2"/>
          <w:szCs w:val="28"/>
        </w:rPr>
      </w:pPr>
      <w:r w:rsidRPr="00407036">
        <w:rPr>
          <w:spacing w:val="-2"/>
          <w:szCs w:val="28"/>
        </w:rPr>
        <w:t>Однак ми можемо очікувати, що існують значні відмінностіміж наслідками кожного конкретного права кредитора на поведінку фірми та кредитора. Азастереження в законі про неспроможність, яке надає кредиторам право неавтоматичного,наприклад, збереження активів надає кредиторам певну силу на переговорах, що може дозволити їм легше вести переговори про реструктуризацію боргу поза судом. У той же часвідсутність автоматичного мораторію може призвести до гонки кредиторів за конфіскацію активів, таким чином, можливоприскорення можливості фінансових труднощів і банкрутства.</w:t>
      </w:r>
    </w:p>
    <w:p w:rsidR="00B82B7E" w:rsidRPr="00407036" w:rsidRDefault="00B82B7E" w:rsidP="0025111A">
      <w:pPr>
        <w:pStyle w:val="a4"/>
        <w:ind w:firstLine="709"/>
        <w:rPr>
          <w:spacing w:val="-2"/>
          <w:szCs w:val="28"/>
        </w:rPr>
      </w:pPr>
      <w:r w:rsidRPr="00407036">
        <w:rPr>
          <w:spacing w:val="-2"/>
          <w:szCs w:val="28"/>
        </w:rPr>
        <w:t>Наявність у праві пріоритету забезпеченого кредитора та абсолютного пріоритету вимоги у випадку банкрутства або реструктуризації є іншим прикладом. Такий пріоритет може стримувати очікувану ризиковану фінансову поведінку і таким чином зменшувати ймовірністьфінансових труднощів. Така функція також може допомогти подолати проблеми з координацією кредиторів,коли корпорація знаходиться в стадії реструктуризації. Водночас, якщо це передбачено законом,акціонери нічого не отримують у разі банкрутства, а підприємство може спробувати відкласти або уникнутибанкрутства, виконуючи більш ризиковані проекти, однак коли підприємство починає це робити, то можепотрапити у фінансову скруту. Залежно від того, чи визначає законодавство про неспроможність одночасно, що керівництво підприємством має автоматично піти, коли таке підприємство стає банкрутом, стимули відрізнятимуться незалежно від того, діятиме керівництво від імені акціонерів чи ні.</w:t>
      </w:r>
    </w:p>
    <w:p w:rsidR="00B82B7E" w:rsidRPr="00407036" w:rsidRDefault="00B82B7E" w:rsidP="0025111A">
      <w:pPr>
        <w:pStyle w:val="a4"/>
        <w:ind w:firstLine="709"/>
        <w:rPr>
          <w:spacing w:val="-2"/>
          <w:szCs w:val="28"/>
        </w:rPr>
      </w:pPr>
      <w:r w:rsidRPr="00407036">
        <w:rPr>
          <w:spacing w:val="-2"/>
          <w:szCs w:val="28"/>
        </w:rPr>
        <w:t>Ці обговорення показують, що кожна з конкретних особливостей права кредитора можепо-різному впливати на поведінку фірми та кредитора, і те, що є бажаною ознакою права кредитора, може залежати від обставин або цілей. Якщо ж очікувати використаннябанкрутства залежно від сили конкретних прав кредитора, це також будевпливати на здатність кредиторів використовувати ці права, що, у свою чергу, залежатиме відефективності судової системи. Якість законів зазвичай є лише грубим показником ефективності правових систем – натомість це ефективне застосування законів, а не якість законів, які мають значення. В той же час, якщо правозастосування є ефективним і передбачуваним, ми можемо очікувати, що боржники та кредитори намагатимуться уникати ризикованої поведінки, тим самим зменшуючи ймовірність фінансових труднощів і банкрутства.</w:t>
      </w:r>
    </w:p>
    <w:p w:rsidR="00B82B7E" w:rsidRPr="00407036" w:rsidRDefault="00B82B7E" w:rsidP="0025111A">
      <w:pPr>
        <w:pStyle w:val="a4"/>
        <w:ind w:firstLine="709"/>
        <w:rPr>
          <w:spacing w:val="-2"/>
          <w:szCs w:val="28"/>
        </w:rPr>
      </w:pPr>
      <w:r w:rsidRPr="00407036">
        <w:rPr>
          <w:spacing w:val="-2"/>
          <w:szCs w:val="28"/>
        </w:rPr>
        <w:t>Крім того, якщо примусове виконання є слабким, боржники та кредитор можуть спробувати домовитися про ситуації фінансової скрути через приватні переговори, оскільки трансакційні витративикористання неефективної системи правозастосування можуть бути занадто високими. Водночас у країнахзі слабкою судовою системою боржники можуть брати участь у більш ризикованій фінансовій поведінці,що призводить до ще більших фінансових труднощів. Це означає, що відмінності в ефективності правозастосування повинні спричиняти відмінностіу використанні формальних процедур банкрутства, навіть якщо закони про банкрутство загалом схожі.</w:t>
      </w:r>
    </w:p>
    <w:p w:rsidR="00B82B7E" w:rsidRPr="00407036" w:rsidRDefault="00B82B7E" w:rsidP="0025111A">
      <w:pPr>
        <w:pStyle w:val="a4"/>
        <w:ind w:firstLine="709"/>
        <w:rPr>
          <w:spacing w:val="-2"/>
          <w:szCs w:val="28"/>
        </w:rPr>
      </w:pPr>
      <w:r w:rsidRPr="00407036">
        <w:rPr>
          <w:spacing w:val="-2"/>
          <w:szCs w:val="28"/>
        </w:rPr>
        <w:t>Вплив (або відсутність впливу) судової ефективності також може відрізнятися залежно від конкретного права кредитора. Відсутність автоматичного мораторію активів може, наприклад, бути дуже цінним для кредиторів, коли судова система слабка, оскільки вона може змуситиборжників для переговорів у позасудовому порядку. Але в сильній судовій системі відсутність мораторію може бути більш вигідною, оскільки зберігає стійку собівартість підприємств, що реорганізуються, тим самим зменшуючи ймовірність можливого банкрутства. У більш загальному плані особливості системи неплатоспроможності розроблені для вирішення конкретних проблем, наприклад, занадто ризикованої поведінки боржників, кредитор намагається захопити активи, стійке збереження вартості підприємства, збереження пріоритетів серед вимог для збереження стимулів для моніторингу тощо.</w:t>
      </w:r>
    </w:p>
    <w:p w:rsidR="00B82B7E" w:rsidRPr="00407036" w:rsidRDefault="00B82B7E" w:rsidP="0025111A">
      <w:pPr>
        <w:pStyle w:val="a4"/>
        <w:ind w:firstLine="709"/>
        <w:rPr>
          <w:spacing w:val="-2"/>
          <w:szCs w:val="28"/>
        </w:rPr>
      </w:pPr>
      <w:r w:rsidRPr="00407036">
        <w:rPr>
          <w:spacing w:val="-2"/>
          <w:szCs w:val="28"/>
        </w:rPr>
        <w:t>Ступінь, в якому ефективність конкретної функції залежить від судової системи тайого наступний зв'язок із фактичним використанням банкрутства, ймовірно, буде відрізнятися.</w:t>
      </w:r>
    </w:p>
    <w:p w:rsidR="00B82B7E" w:rsidRPr="00407036" w:rsidRDefault="00B82B7E" w:rsidP="0025111A">
      <w:pPr>
        <w:pStyle w:val="a4"/>
        <w:ind w:firstLine="709"/>
        <w:rPr>
          <w:spacing w:val="-2"/>
          <w:szCs w:val="28"/>
        </w:rPr>
      </w:pPr>
      <w:r w:rsidRPr="00407036">
        <w:rPr>
          <w:spacing w:val="-2"/>
          <w:szCs w:val="28"/>
        </w:rPr>
        <w:t>На додаток до вивчення зв'язку між використанням банкрутства таособливостей режимів прав кредиторів, ми також хочемо дослідити відносну роль банківсько-орієнтованих фінансових систем проти ринково-орієнтованих. Країни відрізняються за структурою їх фінансової системи. Однак зв'язок спрямованості фінансової системи із застосуванням банкрутства неясний. У банківсько-орієнтованих економіках підприємства часто залежать від єдиних потужних банківських відносин як основного джерела всіх форм зовнішнього фінансування, яке може включати як боргове, так і акціонерне фінансування. В ринково орієнтованийекономіці підприємства часто мають кілька банків-кредиторів. Незалежні банківські відносини в ринкових системах створюють більше стимулів для кредиторів використовувати офіційні заходи банкрутства,узгоджуючи їх між кредиторами. Так, підприємства в Сполучених Штатах, які використовують процедуру банкрутства в суді, мають менший відсоток боргу заборгованості перед банками та більшу кількість кредиторів.</w:t>
      </w:r>
    </w:p>
    <w:p w:rsidR="00B82B7E" w:rsidRPr="00407036" w:rsidRDefault="00B82B7E" w:rsidP="0025111A">
      <w:pPr>
        <w:pStyle w:val="a4"/>
        <w:ind w:firstLine="709"/>
        <w:rPr>
          <w:spacing w:val="-2"/>
          <w:szCs w:val="28"/>
        </w:rPr>
      </w:pPr>
      <w:r w:rsidRPr="00407036">
        <w:rPr>
          <w:spacing w:val="-2"/>
          <w:szCs w:val="28"/>
        </w:rPr>
        <w:t>Підприємства, орієнтовані на банки, мають тенденцію мати тісніші стосунки з їхнім основним банком, і банк також може мати інвестиції в капітал підприємства. Тому кредитори в економіці, орієнтованій на банки, можуть мати меншу потребу або бути менш схильними до використання офіційних (і дорогих) заяв про банкрутство для вирішення фінансових проблем. Наприклад, докази для Японії та Німеччині припускають, що головні банки позичальників не лише допомагають уникнути дорогих фінансових труднощів, але й виконують роль координатора фінансової підтримки та реструктуризації у часи фінансової скрути. З іншого боку, на базі банкусистем може бути більше можливостей для конфлікту інтересів між роллю банків яккредитор і як акціонер. Загалом, система, орієнтована на банк, може мати більшепростору для перекручених відносин між фінансовими установами та підприємствами.</w:t>
      </w:r>
    </w:p>
    <w:p w:rsidR="00B82B7E" w:rsidRPr="00407036" w:rsidRDefault="00B82B7E" w:rsidP="0025111A">
      <w:pPr>
        <w:pStyle w:val="a4"/>
        <w:ind w:firstLine="709"/>
        <w:rPr>
          <w:spacing w:val="-2"/>
          <w:szCs w:val="28"/>
        </w:rPr>
      </w:pPr>
      <w:r w:rsidRPr="00407036">
        <w:rPr>
          <w:spacing w:val="-2"/>
          <w:szCs w:val="28"/>
        </w:rPr>
        <w:t xml:space="preserve">Ще одним цікавим спостереженням є те, що більша частка малих підприємств може зменшити кількість банкрутств відносно загальної кількості підприємств, оскільки малі підприємств з меншою ймовірністю понесуть витрати на офіційну процедуру банкрутства. З іншого боку, невеликі підприємства можуть бути більш ризикованими і, отже, велика частка малих підприємств в економіці може збільшити відносну кількість банкрутств. </w:t>
      </w:r>
    </w:p>
    <w:p w:rsidR="00B82B7E" w:rsidRPr="00407036" w:rsidRDefault="00B82B7E" w:rsidP="0025111A">
      <w:pPr>
        <w:pStyle w:val="a4"/>
        <w:ind w:firstLine="709"/>
        <w:rPr>
          <w:spacing w:val="-2"/>
          <w:szCs w:val="28"/>
        </w:rPr>
      </w:pPr>
      <w:r w:rsidRPr="00407036">
        <w:rPr>
          <w:spacing w:val="-2"/>
          <w:szCs w:val="28"/>
        </w:rPr>
        <w:t>Слід зауважити, що країни з більш ефективною та швидкою процедурою відкриття нового бізнесу мають більше банкрутств. Також виявлено, що присутність більшої кількості малих та середніх підприємств пов'язано з меншим використанням банкрутства, що може відображати витрати на використання формальних процедур банкрутства, що стримують малі підприємства.</w:t>
      </w:r>
    </w:p>
    <w:p w:rsidR="00B82B7E" w:rsidRPr="00407036" w:rsidRDefault="00B82B7E" w:rsidP="0025111A">
      <w:pPr>
        <w:pStyle w:val="a4"/>
        <w:ind w:firstLine="709"/>
        <w:rPr>
          <w:spacing w:val="-2"/>
          <w:szCs w:val="28"/>
        </w:rPr>
      </w:pPr>
      <w:r w:rsidRPr="00407036">
        <w:rPr>
          <w:spacing w:val="-2"/>
          <w:szCs w:val="28"/>
        </w:rPr>
        <w:t xml:space="preserve">Можна спостерігати, що в англосаксонських країнах відсоток банкрутств є вищим, але є сильнішимиправа кредитора, що саме по собі не пов'язане з більш широким використанням банкрутства. </w:t>
      </w:r>
    </w:p>
    <w:p w:rsidR="00B82B7E" w:rsidRPr="00407036" w:rsidRDefault="00B82B7E" w:rsidP="0025111A">
      <w:pPr>
        <w:pStyle w:val="a4"/>
        <w:ind w:firstLine="709"/>
        <w:rPr>
          <w:spacing w:val="-2"/>
          <w:szCs w:val="28"/>
        </w:rPr>
      </w:pPr>
      <w:r w:rsidRPr="00407036">
        <w:rPr>
          <w:spacing w:val="-2"/>
          <w:szCs w:val="28"/>
        </w:rPr>
        <w:t>Слід зауважити, що більшістьрезультатів не залежить від ефективності судової системи. Вважаємо, що більша судова ефективність пов'язана з більш широким використанням банкрутства, але це поєднання більшого кола прав кредиторів із більшою судовою ефективністю призводить до меншого використання.</w:t>
      </w:r>
    </w:p>
    <w:p w:rsidR="00B82B7E" w:rsidRPr="00407036" w:rsidRDefault="00B82B7E" w:rsidP="0025111A">
      <w:pPr>
        <w:pStyle w:val="a4"/>
        <w:ind w:firstLine="709"/>
        <w:rPr>
          <w:spacing w:val="-2"/>
          <w:szCs w:val="28"/>
        </w:rPr>
      </w:pPr>
      <w:r w:rsidRPr="00407036">
        <w:rPr>
          <w:spacing w:val="-2"/>
          <w:szCs w:val="28"/>
        </w:rPr>
        <w:t>Ці висновки свідчать про те, що існують важливі стимулюючі ефекти систем банкрутства у поєднанні з гарною судовою системою, яка заохочує менш ризиковану поведінку та більше позасудове врегулювання. Вони також припускають, що в країнах із слабкою судовою системою сильні права кредиторів є більш необхідними для компенсації недоліків у законодавстві виконання.</w:t>
      </w:r>
    </w:p>
    <w:p w:rsidR="00B82B7E" w:rsidRPr="00407036" w:rsidRDefault="00B82B7E" w:rsidP="00E027AE">
      <w:pPr>
        <w:pStyle w:val="a4"/>
        <w:ind w:firstLine="709"/>
        <w:rPr>
          <w:b/>
          <w:spacing w:val="-2"/>
          <w:szCs w:val="28"/>
        </w:rPr>
      </w:pPr>
    </w:p>
    <w:p w:rsidR="00B82B7E" w:rsidRDefault="00B82B7E">
      <w:pPr>
        <w:spacing w:after="200" w:line="276" w:lineRule="auto"/>
        <w:rPr>
          <w:rFonts w:ascii="Times New Roman" w:hAnsi="Times New Roman"/>
          <w:b/>
          <w:spacing w:val="-2"/>
          <w:sz w:val="28"/>
          <w:szCs w:val="28"/>
          <w:lang w:val="uk-UA" w:eastAsia="ru-RU"/>
        </w:rPr>
      </w:pPr>
      <w:r w:rsidRPr="00153AC7">
        <w:rPr>
          <w:b/>
          <w:spacing w:val="-2"/>
          <w:szCs w:val="28"/>
          <w:lang w:val="uk-UA"/>
        </w:rPr>
        <w:br w:type="page"/>
      </w:r>
    </w:p>
    <w:p w:rsidR="00B82B7E" w:rsidRPr="00407036" w:rsidRDefault="00B82B7E" w:rsidP="008C0215">
      <w:pPr>
        <w:pStyle w:val="a4"/>
        <w:ind w:firstLine="709"/>
        <w:rPr>
          <w:b/>
          <w:spacing w:val="-2"/>
          <w:szCs w:val="28"/>
        </w:rPr>
      </w:pPr>
      <w:r w:rsidRPr="00407036">
        <w:rPr>
          <w:b/>
          <w:spacing w:val="-2"/>
          <w:szCs w:val="28"/>
        </w:rPr>
        <w:t>Висновки до розділу 1</w:t>
      </w:r>
    </w:p>
    <w:p w:rsidR="00B82B7E" w:rsidRPr="00407036" w:rsidRDefault="00B82B7E" w:rsidP="008C0215">
      <w:pPr>
        <w:pStyle w:val="a4"/>
        <w:ind w:firstLine="709"/>
        <w:rPr>
          <w:spacing w:val="-2"/>
          <w:szCs w:val="28"/>
        </w:rPr>
      </w:pPr>
    </w:p>
    <w:p w:rsidR="00B82B7E" w:rsidRPr="00407036" w:rsidRDefault="00B82B7E" w:rsidP="00607F70">
      <w:pPr>
        <w:pStyle w:val="a4"/>
        <w:ind w:firstLine="709"/>
        <w:rPr>
          <w:spacing w:val="-2"/>
          <w:szCs w:val="28"/>
        </w:rPr>
      </w:pPr>
      <w:r w:rsidRPr="00407036">
        <w:rPr>
          <w:spacing w:val="-2"/>
          <w:szCs w:val="28"/>
        </w:rPr>
        <w:t xml:space="preserve">Підсумовуючи вищевказане, можна дійти висновку, що правова система – це не сталий елемент конституційного ладу або структури державної влади. Цеособлива правова конструкція (правове явище), яке відображає особливості правореалізаційної діяльності та правила законодавчої техніки, порядок розгляду справ. В кожній правовій системі є свої особливості в реалізації тих чи інших сфер життєдіяльності держави, і визначення місця того чи іншого елементу значною мірою залежить від правової системи, правової сім'ї, до якої належить держава. </w:t>
      </w:r>
    </w:p>
    <w:p w:rsidR="00B82B7E" w:rsidRPr="00407036" w:rsidRDefault="00B82B7E" w:rsidP="00607F70">
      <w:pPr>
        <w:pStyle w:val="a4"/>
        <w:ind w:firstLine="709"/>
        <w:rPr>
          <w:spacing w:val="-2"/>
          <w:szCs w:val="28"/>
        </w:rPr>
      </w:pPr>
      <w:r w:rsidRPr="00407036">
        <w:rPr>
          <w:spacing w:val="-2"/>
          <w:szCs w:val="28"/>
        </w:rPr>
        <w:t xml:space="preserve">Якщо ми говоримо про місце інституту банкрутства в даній системі, то необхідно чітко розуміти правила побудови тієї чи іншої системи і визначення правовідносин, які належать до права банкрутства, а в більшості країн і звичаєвого, і загального права, і континентальної системи права сформована окрема складова – право банкрутства. </w:t>
      </w:r>
    </w:p>
    <w:p w:rsidR="00B82B7E" w:rsidRPr="00407036" w:rsidRDefault="00B82B7E" w:rsidP="00607F70">
      <w:pPr>
        <w:pStyle w:val="a4"/>
        <w:ind w:firstLine="709"/>
        <w:rPr>
          <w:spacing w:val="-2"/>
          <w:szCs w:val="28"/>
        </w:rPr>
      </w:pPr>
      <w:r w:rsidRPr="00407036">
        <w:rPr>
          <w:spacing w:val="-2"/>
          <w:szCs w:val="28"/>
        </w:rPr>
        <w:t xml:space="preserve">Банкрутство, як важлива соціальна матерія і як явище, яке торкається інтересів конкретних учасників правовідносин, також посідає проміжне місце між публічним та приватним правом. </w:t>
      </w:r>
    </w:p>
    <w:p w:rsidR="00B82B7E" w:rsidRPr="00407036" w:rsidRDefault="00B82B7E" w:rsidP="00607F70">
      <w:pPr>
        <w:pStyle w:val="a4"/>
        <w:ind w:firstLine="709"/>
        <w:rPr>
          <w:spacing w:val="-2"/>
          <w:szCs w:val="28"/>
        </w:rPr>
      </w:pPr>
      <w:r w:rsidRPr="00407036">
        <w:rPr>
          <w:spacing w:val="-2"/>
          <w:szCs w:val="28"/>
        </w:rPr>
        <w:t>Розвиток законодавства з банкрутства значно залежить від стану економіки, від розвитку економічних відносин, від напряму економічного розвитку, яке обрала та чи інша держава.</w:t>
      </w:r>
    </w:p>
    <w:p w:rsidR="00B82B7E" w:rsidRPr="00407036" w:rsidRDefault="00B82B7E" w:rsidP="00607F70">
      <w:pPr>
        <w:pStyle w:val="a4"/>
        <w:ind w:firstLine="709"/>
        <w:rPr>
          <w:spacing w:val="-2"/>
          <w:szCs w:val="28"/>
        </w:rPr>
      </w:pPr>
      <w:r w:rsidRPr="00407036">
        <w:rPr>
          <w:spacing w:val="-2"/>
          <w:szCs w:val="28"/>
        </w:rPr>
        <w:t xml:space="preserve">В теорії держави і права сформувалися поняття системи права як сукупності галузей та інститутів норм права, які утворюють єдину структуру в державі нормативних актів, основних засад діяльності органів управління та діяльності окремих осіб і структур. В Україні система права за загальним правилом формується через триєдину структуру: галузь, інститут і норма права. Норма права – первісна ланка системи права. Певна сукупність норм права, об'єднана єдиною метою, предметом, суспільними відносинами, утворює єдиний інститут права. Зокрема, якщо розглядати банкрутство як інститут права, то можна дійти висновку, що це сукупність великої кількості норм права, які регулюють окрему, відокремлену від інших, сферу суспільних відносин, пов'язаних з визнанням певної особи банкрутом. </w:t>
      </w:r>
    </w:p>
    <w:p w:rsidR="00B82B7E" w:rsidRPr="00407036" w:rsidRDefault="00B82B7E" w:rsidP="00810965">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Виходячи із норм Кодексу України з процедур банкрутства та Господарського кодексу України видно, що поняття «банкрутство» та «неплатоспроможність» не тотожні та позначають різні стани суб’єкта господарювання. Незважаючи на проаналізовані в роботі позиції українських вчених про збіг понять «банкрутство» та «неспроможність», ці два терміни не можна вважати ідентичними, оскільки відповідно до законодавчого визначення терміну «банкрутство» не можна ототожнювати етапи судового процесу та причини порушення цього процесу.</w:t>
      </w:r>
    </w:p>
    <w:p w:rsidR="00B82B7E" w:rsidRPr="00407036" w:rsidRDefault="00B82B7E" w:rsidP="00607F70">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 xml:space="preserve">А ст.1 Кодексу України з процедур банкрутства та ст. 209 Господарського кодексу України різним чином використовують та визначають поняття неспроможність/неплатоспроможність.На нашу думку, доцільно було б застосовувати єдине поняття як у Кодексі України з процедур банкрутства, так і у Господарському кодексі України – неспроможність. </w:t>
      </w:r>
    </w:p>
    <w:p w:rsidR="00B82B7E" w:rsidRPr="00407036" w:rsidRDefault="00B82B7E" w:rsidP="00607F70">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Важливо відзначити, що норми Кримінального кодексу України (статті 218-221) використовують термін «банкрутство» у трохи відмінному значенні. В цих статтях поняття «банкрутство» співпадає з поняттям «фінансова неспроможність» і використовується не як частина судового процесу, а як ознака негативного фінансового стану. Різні підходи законодавця до визначення та використання терміну «банкрутство», на нашу думку, не можна визнати обґрунтованими. Запропоновано вилучити термін «банкрутство» з тексту вищезазначених статей Кримінального кодексу України і замінити його терміном «фінансова неспроможність». Оскільки в цих нормах Кримінального кодексу України не йдеться про банкрутство як процедуру, використання цього терміну в такому контексті вважаємо неприйнятним.</w:t>
      </w:r>
    </w:p>
    <w:p w:rsidR="00B82B7E" w:rsidRPr="00407036" w:rsidRDefault="00B82B7E" w:rsidP="00607F70">
      <w:pPr>
        <w:pStyle w:val="a4"/>
        <w:ind w:firstLine="709"/>
        <w:rPr>
          <w:spacing w:val="-2"/>
          <w:szCs w:val="28"/>
        </w:rPr>
      </w:pPr>
      <w:r w:rsidRPr="00407036">
        <w:rPr>
          <w:spacing w:val="-2"/>
          <w:szCs w:val="28"/>
        </w:rPr>
        <w:t xml:space="preserve">Отже, з давніх часів питання взаємозв'язку між неплатоспроможністю та банкрутством, їх відмінності та спільні риси у визначенні викликали значний інтерес і обговорення серед науковців і законодавців. </w:t>
      </w:r>
    </w:p>
    <w:p w:rsidR="00B82B7E" w:rsidRPr="00407036" w:rsidRDefault="00B82B7E" w:rsidP="00607F70">
      <w:pPr>
        <w:pStyle w:val="a4"/>
        <w:ind w:firstLine="709"/>
        <w:rPr>
          <w:spacing w:val="-2"/>
          <w:szCs w:val="28"/>
        </w:rPr>
      </w:pPr>
      <w:r w:rsidRPr="00407036">
        <w:rPr>
          <w:spacing w:val="-2"/>
          <w:szCs w:val="28"/>
        </w:rPr>
        <w:t>В роботі звертається увага на те, що в країнах із слабкою судовою системою сильні права кредиторів є більш необхідними для компенсації недоліків у законодавстві виконання.</w:t>
      </w:r>
    </w:p>
    <w:p w:rsidR="00B82B7E" w:rsidRPr="00407036" w:rsidRDefault="00B82B7E" w:rsidP="008C0215">
      <w:pPr>
        <w:pStyle w:val="a4"/>
        <w:ind w:firstLine="709"/>
        <w:rPr>
          <w:spacing w:val="-2"/>
          <w:szCs w:val="28"/>
        </w:rPr>
      </w:pPr>
    </w:p>
    <w:p w:rsidR="00B82B7E" w:rsidRPr="00407036" w:rsidRDefault="00B82B7E" w:rsidP="008C0215">
      <w:pPr>
        <w:spacing w:after="200" w:line="276" w:lineRule="auto"/>
        <w:rPr>
          <w:rFonts w:ascii="Times New Roman" w:hAnsi="Times New Roman"/>
          <w:b/>
          <w:spacing w:val="-2"/>
          <w:sz w:val="28"/>
          <w:szCs w:val="28"/>
          <w:lang w:val="uk-UA" w:eastAsia="ru-RU"/>
        </w:rPr>
      </w:pPr>
      <w:r w:rsidRPr="00407036">
        <w:rPr>
          <w:b/>
          <w:spacing w:val="-2"/>
          <w:szCs w:val="28"/>
          <w:lang w:val="uk-UA"/>
        </w:rPr>
        <w:br w:type="page"/>
      </w:r>
    </w:p>
    <w:p w:rsidR="00B82B7E" w:rsidRPr="00407036" w:rsidRDefault="00B82B7E" w:rsidP="008C0215">
      <w:pPr>
        <w:pStyle w:val="a4"/>
        <w:jc w:val="center"/>
        <w:rPr>
          <w:b/>
          <w:spacing w:val="-2"/>
          <w:szCs w:val="28"/>
        </w:rPr>
      </w:pPr>
      <w:r w:rsidRPr="00407036">
        <w:rPr>
          <w:b/>
          <w:spacing w:val="-2"/>
          <w:szCs w:val="28"/>
        </w:rPr>
        <w:t>РОЗДІЛ 2</w:t>
      </w:r>
    </w:p>
    <w:p w:rsidR="00B82B7E" w:rsidRPr="00407036" w:rsidRDefault="00B82B7E" w:rsidP="008C0215">
      <w:pPr>
        <w:pStyle w:val="a4"/>
        <w:jc w:val="center"/>
        <w:rPr>
          <w:b/>
          <w:spacing w:val="-2"/>
          <w:szCs w:val="28"/>
        </w:rPr>
      </w:pPr>
      <w:r w:rsidRPr="00407036">
        <w:rPr>
          <w:b/>
          <w:spacing w:val="-2"/>
          <w:szCs w:val="28"/>
        </w:rPr>
        <w:t xml:space="preserve">ХАРАКТЕРИСТИКА ІНСТИТУТУ БАНКРУТСТВА </w:t>
      </w:r>
    </w:p>
    <w:p w:rsidR="00B82B7E" w:rsidRPr="00407036" w:rsidRDefault="00B82B7E" w:rsidP="008C0215">
      <w:pPr>
        <w:pStyle w:val="a4"/>
        <w:jc w:val="center"/>
        <w:rPr>
          <w:b/>
          <w:spacing w:val="-2"/>
          <w:szCs w:val="28"/>
        </w:rPr>
      </w:pPr>
      <w:r w:rsidRPr="00407036">
        <w:rPr>
          <w:b/>
          <w:spacing w:val="-2"/>
          <w:szCs w:val="28"/>
        </w:rPr>
        <w:t>(НЕСПРОМОЖНОСТІ) В СИСТЕМІ ПРАВА</w:t>
      </w:r>
    </w:p>
    <w:p w:rsidR="00B82B7E" w:rsidRPr="00407036" w:rsidRDefault="00B82B7E" w:rsidP="008C0215">
      <w:pPr>
        <w:pStyle w:val="a4"/>
        <w:ind w:firstLine="709"/>
        <w:rPr>
          <w:spacing w:val="-2"/>
          <w:szCs w:val="28"/>
        </w:rPr>
      </w:pPr>
    </w:p>
    <w:p w:rsidR="00B82B7E" w:rsidRPr="00407036" w:rsidRDefault="00B82B7E" w:rsidP="00E027AE">
      <w:pPr>
        <w:pStyle w:val="a4"/>
        <w:ind w:firstLine="709"/>
        <w:rPr>
          <w:b/>
          <w:spacing w:val="-2"/>
          <w:szCs w:val="28"/>
        </w:rPr>
      </w:pPr>
      <w:r w:rsidRPr="00407036">
        <w:rPr>
          <w:b/>
          <w:spacing w:val="-2"/>
          <w:szCs w:val="28"/>
        </w:rPr>
        <w:t>2.1. Історичні засади формування інституту банкрутства.</w:t>
      </w:r>
    </w:p>
    <w:p w:rsidR="00B82B7E" w:rsidRPr="00407036" w:rsidRDefault="00B82B7E" w:rsidP="00E027AE">
      <w:pPr>
        <w:pStyle w:val="a4"/>
        <w:ind w:firstLine="709"/>
        <w:rPr>
          <w:spacing w:val="-2"/>
          <w:szCs w:val="28"/>
        </w:rPr>
      </w:pPr>
    </w:p>
    <w:p w:rsidR="00B82B7E" w:rsidRPr="00407036" w:rsidRDefault="00B82B7E" w:rsidP="00E027AE">
      <w:pPr>
        <w:pStyle w:val="a4"/>
        <w:ind w:firstLine="709"/>
        <w:rPr>
          <w:spacing w:val="-2"/>
          <w:szCs w:val="28"/>
        </w:rPr>
      </w:pPr>
      <w:r w:rsidRPr="00407036">
        <w:rPr>
          <w:spacing w:val="-2"/>
          <w:szCs w:val="28"/>
        </w:rPr>
        <w:t xml:space="preserve">Наскільки нам відомо, </w:t>
      </w:r>
      <w:r w:rsidRPr="00407036">
        <w:rPr>
          <w:spacing w:val="-2"/>
          <w:szCs w:val="28"/>
          <w:lang w:val="ru-RU"/>
        </w:rPr>
        <w:t>«</w:t>
      </w:r>
      <w:r w:rsidRPr="00407036">
        <w:rPr>
          <w:spacing w:val="-2"/>
          <w:szCs w:val="28"/>
        </w:rPr>
        <w:t>у своїй повноцінній класичній версії закони про банкрутство є західноєвропейським, середньовічним винаходом</w:t>
      </w:r>
      <w:r w:rsidRPr="00407036">
        <w:rPr>
          <w:spacing w:val="-2"/>
          <w:szCs w:val="28"/>
          <w:lang w:val="ru-RU"/>
        </w:rPr>
        <w:t>»[</w:t>
      </w:r>
      <w:r>
        <w:rPr>
          <w:spacing w:val="-2"/>
          <w:szCs w:val="28"/>
          <w:lang w:val="ru-RU"/>
        </w:rPr>
        <w:t>4</w:t>
      </w:r>
      <w:r w:rsidRPr="00407036">
        <w:rPr>
          <w:spacing w:val="-2"/>
          <w:szCs w:val="28"/>
          <w:lang w:val="ru-RU"/>
        </w:rPr>
        <w:t>]</w:t>
      </w:r>
      <w:r w:rsidRPr="00407036">
        <w:rPr>
          <w:spacing w:val="-2"/>
          <w:szCs w:val="28"/>
        </w:rPr>
        <w:t>. Ця інституція виникла протягом 13-14 століть у торгових містах Північної Італії і зазвичай керувалася напівнезалежними торговими судами. Звідти він поширився на решту континенту або принаймні до своїх головних торгових центрів. Пізніше, починаючи з 17 століття, ця спадщина була підтверджена, поглинена та переписана правовими та судовими установами нових сучасних держав. Зокрема, французькі комерційні кодекси 1673 і 1807 років перенесли ядро італійської парадигми банкрутства, вперше в континентальній Європі, потім Латинська Америка, африканські колонії, Японія, Туреччина, чи республіканський Китай. Паралельно специфічна англійська традиція була експортована до Шотландії та Ірландії, а потім до колоній по всьому світу. Іншими словами, банкрутств</w:t>
      </w:r>
      <w:r w:rsidRPr="00407036">
        <w:rPr>
          <w:spacing w:val="-2"/>
          <w:szCs w:val="28"/>
          <w:lang w:val="ru-RU"/>
        </w:rPr>
        <w:t>о</w:t>
      </w:r>
      <w:r w:rsidRPr="00407036">
        <w:rPr>
          <w:spacing w:val="-2"/>
          <w:szCs w:val="28"/>
        </w:rPr>
        <w:t xml:space="preserve"> було одн</w:t>
      </w:r>
      <w:r w:rsidRPr="00407036">
        <w:rPr>
          <w:spacing w:val="-2"/>
          <w:szCs w:val="28"/>
          <w:lang w:val="ru-RU"/>
        </w:rPr>
        <w:t>им</w:t>
      </w:r>
      <w:r w:rsidRPr="00407036">
        <w:rPr>
          <w:spacing w:val="-2"/>
          <w:szCs w:val="28"/>
        </w:rPr>
        <w:t xml:space="preserve"> із перших сучасних ринкових інститутів, що виникли. Він тоді став типовою, європейською легальноютрансплантаціэю, де фактичний плантатор є англійцем, французом, голландцем, португальцем, іспанцем чи навіть німцем. У всіх цих випадках, західних і незахідних, звичайно, була значна різниця між законами в книжці та реальною практикою агентів. Банкрутство діє лише як частина інфраструктури місцевих кредитних ринків, де існує значна різноманітність. </w:t>
      </w:r>
    </w:p>
    <w:p w:rsidR="00B82B7E" w:rsidRPr="00407036" w:rsidRDefault="00B82B7E" w:rsidP="00E027AE">
      <w:pPr>
        <w:pStyle w:val="a4"/>
        <w:ind w:firstLine="709"/>
        <w:rPr>
          <w:spacing w:val="-2"/>
          <w:szCs w:val="28"/>
        </w:rPr>
      </w:pPr>
      <w:r w:rsidRPr="00407036">
        <w:rPr>
          <w:spacing w:val="-2"/>
          <w:szCs w:val="28"/>
        </w:rPr>
        <w:t>У суспільствах, які залишалися дуже патримоніалістичними інесприйнятлив</w:t>
      </w:r>
      <w:r w:rsidRPr="00343230">
        <w:rPr>
          <w:spacing w:val="-2"/>
          <w:szCs w:val="28"/>
        </w:rPr>
        <w:t>ими</w:t>
      </w:r>
      <w:r w:rsidRPr="00407036">
        <w:rPr>
          <w:spacing w:val="-2"/>
          <w:szCs w:val="28"/>
        </w:rPr>
        <w:t xml:space="preserve"> до </w:t>
      </w:r>
      <w:r w:rsidRPr="00343230">
        <w:rPr>
          <w:spacing w:val="-2"/>
          <w:szCs w:val="28"/>
        </w:rPr>
        <w:t>змін</w:t>
      </w:r>
      <w:r w:rsidRPr="00407036">
        <w:rPr>
          <w:spacing w:val="-2"/>
          <w:szCs w:val="28"/>
        </w:rPr>
        <w:t xml:space="preserve">, велика маса населення просто не буде піддана прямому впливудо жорстких правил ринкової взаємодії та обмежень платоспроможності, а потім до кінцевого ризикуекспропріація. Тим не менш, ранні закони Італії та Франції про банкрутство вже були сформульовані як репресивний інститут і як механізм вирішення цивільних спорів. </w:t>
      </w:r>
    </w:p>
    <w:p w:rsidR="00B82B7E" w:rsidRPr="00407036" w:rsidRDefault="00B82B7E" w:rsidP="00E027AE">
      <w:pPr>
        <w:pStyle w:val="a4"/>
        <w:ind w:firstLine="709"/>
        <w:rPr>
          <w:spacing w:val="-2"/>
          <w:szCs w:val="28"/>
        </w:rPr>
      </w:pPr>
      <w:r w:rsidRPr="00407036">
        <w:rPr>
          <w:spacing w:val="-2"/>
          <w:szCs w:val="28"/>
        </w:rPr>
        <w:t xml:space="preserve">Століттями судді ізаконодавців справді переслідувала доля легендарного «чесного, але нещасливого боржника»:це </w:t>
      </w:r>
      <w:r w:rsidRPr="00407036">
        <w:rPr>
          <w:spacing w:val="-2"/>
          <w:szCs w:val="28"/>
          <w:lang w:val="ru-RU"/>
        </w:rPr>
        <w:t>«</w:t>
      </w:r>
      <w:r w:rsidRPr="00407036">
        <w:rPr>
          <w:spacing w:val="-2"/>
          <w:szCs w:val="28"/>
        </w:rPr>
        <w:t>купець, який не зробив ні провини, ні гріха, і чий громадянський статус ідоступ до ринку має бути захищений або умовно відновлений</w:t>
      </w:r>
      <w:r w:rsidRPr="00407036">
        <w:rPr>
          <w:spacing w:val="-2"/>
          <w:szCs w:val="28"/>
          <w:lang w:val="ru-RU"/>
        </w:rPr>
        <w:t>»[</w:t>
      </w:r>
      <w:r>
        <w:rPr>
          <w:spacing w:val="-2"/>
          <w:szCs w:val="28"/>
          <w:lang w:val="ru-RU"/>
        </w:rPr>
        <w:t>4</w:t>
      </w:r>
      <w:r w:rsidRPr="00407036">
        <w:rPr>
          <w:spacing w:val="-2"/>
          <w:szCs w:val="28"/>
          <w:lang w:val="ru-RU"/>
        </w:rPr>
        <w:t>]</w:t>
      </w:r>
      <w:r w:rsidRPr="00407036">
        <w:rPr>
          <w:spacing w:val="-2"/>
          <w:szCs w:val="28"/>
        </w:rPr>
        <w:t xml:space="preserve">. Крім справедливості, очевидно, що проблема була в ефективності: у розширюючій відкритій ринковій економіці виключно покарання,виключний підхід до погашення заборгованості неминуче зашкодить прийняттю ризику тапідприємництво. Зрештою, стандартною відповіддю було списання боргів, або колективноза рішенням кредиторів або </w:t>
      </w:r>
      <w:r w:rsidRPr="00407036">
        <w:rPr>
          <w:spacing w:val="-2"/>
          <w:szCs w:val="28"/>
          <w:lang w:val="ru-RU"/>
        </w:rPr>
        <w:t>за р</w:t>
      </w:r>
      <w:r w:rsidRPr="00407036">
        <w:rPr>
          <w:spacing w:val="-2"/>
          <w:szCs w:val="28"/>
        </w:rPr>
        <w:t>ішенням суду. За умови, що банкрут сумлінно поступився всім своїмактивом, що залишився, це відкриє йому перспективу нового старту. Як знаменитий Блекстоунпрокоментував: «Так банкрут знову стає ясною людиною; і … може стати кориснимчленом посполитої</w:t>
      </w:r>
      <w:r w:rsidRPr="00407036">
        <w:rPr>
          <w:spacing w:val="-2"/>
          <w:szCs w:val="28"/>
          <w:lang w:val="ru-RU"/>
        </w:rPr>
        <w:t>»[</w:t>
      </w:r>
      <w:r>
        <w:rPr>
          <w:spacing w:val="-2"/>
          <w:szCs w:val="28"/>
          <w:lang w:val="ru-RU"/>
        </w:rPr>
        <w:t>4</w:t>
      </w:r>
      <w:r w:rsidRPr="00407036">
        <w:rPr>
          <w:spacing w:val="-2"/>
          <w:szCs w:val="28"/>
          <w:lang w:val="ru-RU"/>
        </w:rPr>
        <w:t>]</w:t>
      </w:r>
      <w:r w:rsidRPr="00407036">
        <w:rPr>
          <w:spacing w:val="-2"/>
          <w:szCs w:val="28"/>
        </w:rPr>
        <w:t>.</w:t>
      </w:r>
    </w:p>
    <w:p w:rsidR="00B82B7E" w:rsidRPr="00407036" w:rsidRDefault="00B82B7E" w:rsidP="00E027AE">
      <w:pPr>
        <w:pStyle w:val="a4"/>
        <w:ind w:firstLine="709"/>
        <w:rPr>
          <w:spacing w:val="-2"/>
          <w:szCs w:val="28"/>
        </w:rPr>
      </w:pPr>
      <w:r w:rsidRPr="00407036">
        <w:rPr>
          <w:spacing w:val="-2"/>
          <w:szCs w:val="28"/>
        </w:rPr>
        <w:t xml:space="preserve">Протягом 19-го століття, коли європейське та американське суспільства повністю вступилив ринкові відносини, проблеми надмірної заборгованості та неплатоспроможності, поширені на роздрібних торговців,потім фермерів, пізніше домогосподарств. І закон, і судова система тоді повинні були відповідати на потребицієї нової, значно більшої клієнтури з її специфічними потребами та ресурсами. Наприклад, у Франції загальна кількість випадків банкрутства зросла приблизно на 240% між1840-ті роками та Першою світовою війною. </w:t>
      </w:r>
    </w:p>
    <w:p w:rsidR="00B82B7E" w:rsidRPr="00407036" w:rsidRDefault="00B82B7E" w:rsidP="00E027AE">
      <w:pPr>
        <w:pStyle w:val="a4"/>
        <w:ind w:firstLine="709"/>
        <w:rPr>
          <w:spacing w:val="-2"/>
          <w:szCs w:val="28"/>
        </w:rPr>
      </w:pPr>
      <w:r w:rsidRPr="00407036">
        <w:rPr>
          <w:spacing w:val="-2"/>
          <w:szCs w:val="28"/>
        </w:rPr>
        <w:t>Частково відповідь на це зростанняпопиту виникла завдяки раціоналізації та стандартизації в судах, але цього було недостатньо:у зростаючій частині випадків обмежена вартість залишкових активів навіть не покривалавитрати на проведення процедури. Маса неплатоспроможних роздрібних торговців і ремісників тоді подалася всуди, поки суддям не було дозволено в 1838 р. закривати або зупиняти справи exofficio; у кредиторівзгоди навіть не запитували. До 1850-х років було 20% випадків</w:t>
      </w:r>
      <w:r w:rsidRPr="00407036">
        <w:rPr>
          <w:spacing w:val="-2"/>
          <w:szCs w:val="28"/>
          <w:lang w:val="ru-RU"/>
        </w:rPr>
        <w:t>судовихпроваджень, які</w:t>
      </w:r>
      <w:r w:rsidRPr="00407036">
        <w:rPr>
          <w:spacing w:val="-2"/>
          <w:szCs w:val="28"/>
        </w:rPr>
        <w:t>не продовжувати до кінця; протягом останніх десяти років до 1914</w:t>
      </w:r>
      <w:r w:rsidRPr="00407036">
        <w:rPr>
          <w:szCs w:val="28"/>
        </w:rPr>
        <w:t> </w:t>
      </w:r>
      <w:r w:rsidRPr="00407036">
        <w:rPr>
          <w:spacing w:val="-2"/>
          <w:szCs w:val="28"/>
        </w:rPr>
        <w:t>р. це співвідношення становило в середньому 50% відвсього.</w:t>
      </w:r>
    </w:p>
    <w:p w:rsidR="00B82B7E" w:rsidRPr="00407036" w:rsidRDefault="00B82B7E" w:rsidP="00E027AE">
      <w:pPr>
        <w:pStyle w:val="a4"/>
        <w:ind w:firstLine="709"/>
        <w:rPr>
          <w:spacing w:val="-2"/>
          <w:szCs w:val="28"/>
        </w:rPr>
      </w:pPr>
      <w:r w:rsidRPr="00407036">
        <w:rPr>
          <w:spacing w:val="-2"/>
          <w:szCs w:val="28"/>
        </w:rPr>
        <w:t>Цей обліковий запис все ще має значну вагу сьогодні, навіть у країнах із добре встановленимисудовими органами: неофіційні боргові ринки та приватні замовлення не слід розглядати простояк свідчення минулих практик.</w:t>
      </w:r>
    </w:p>
    <w:p w:rsidR="00B82B7E" w:rsidRPr="00407036" w:rsidRDefault="00B82B7E" w:rsidP="00E027AE">
      <w:pPr>
        <w:pStyle w:val="a4"/>
        <w:ind w:firstLine="709"/>
        <w:rPr>
          <w:spacing w:val="-2"/>
          <w:szCs w:val="28"/>
        </w:rPr>
      </w:pPr>
      <w:r w:rsidRPr="00407036">
        <w:rPr>
          <w:spacing w:val="-2"/>
          <w:szCs w:val="28"/>
        </w:rPr>
        <w:t xml:space="preserve">З глобальної історичної точки зору це говорить про те, що дія закону про банкрутстворозглядається як механізм допомоги, що завжди слід розглядати паралельно з двомаіншими типами інституцій: по-перше, ті, що дозволяють певний ступінь соціалізації; другий– попередні правила, які регулюють і, можливо, запобігають доступу до боргових ринків. У ранішеобговореному випадку у Франції 19 століття зрештою повсюдне недопущення до судіввідображає розрив між нижчим порогом для входу на ринок і порогом виходу, якийзалишався високим, тобто дорогим, і тому недоступним для багатьох нових учасників. </w:t>
      </w:r>
    </w:p>
    <w:p w:rsidR="00B82B7E" w:rsidRPr="00407036" w:rsidRDefault="00B82B7E" w:rsidP="00E027AE">
      <w:pPr>
        <w:pStyle w:val="a4"/>
        <w:ind w:firstLine="709"/>
        <w:rPr>
          <w:spacing w:val="-2"/>
          <w:szCs w:val="28"/>
        </w:rPr>
      </w:pPr>
      <w:r w:rsidRPr="00407036">
        <w:rPr>
          <w:spacing w:val="-2"/>
          <w:szCs w:val="28"/>
        </w:rPr>
        <w:t xml:space="preserve">До того жамериканські політичні рішення щодо регулювання ринків споживчих боргів призвели дозбалансування приватної відповідальності, компенсації і попереднього регулювання кредитних установ.З іншого боку,ці правила обмеження ризику потім часто врівноважуються суворим, винятковим ставленням до невдачборжників, якби вони подолали гарантії: вони б не лише розірвали свої контракти, вони бтакож порушили би правила соціальної гри. У сучасній Європі, наприклад, боржники-споживачі зазнали важчої долі, ніж трейдери-невдахи,оскільки їхні борги спочатку були набагато менш законними. І за англійською, і зафранцузькоюправовими традиціями погашення боргів зазвичай залишалисяневиконаним до ХХ ст. Раніше безстрокову в’язницю за борги можна було розглядати як стандартний аналог закону про шахрайство, хоча публічне приниження, відлучення від церкви тавигнання призвело до такого ж ефекту. </w:t>
      </w:r>
    </w:p>
    <w:p w:rsidR="00B82B7E" w:rsidRPr="00407036" w:rsidRDefault="00B82B7E" w:rsidP="00E027AE">
      <w:pPr>
        <w:pStyle w:val="a4"/>
        <w:ind w:firstLine="709"/>
        <w:rPr>
          <w:spacing w:val="-2"/>
          <w:szCs w:val="28"/>
        </w:rPr>
      </w:pPr>
      <w:r w:rsidRPr="00407036">
        <w:rPr>
          <w:spacing w:val="-2"/>
          <w:szCs w:val="28"/>
        </w:rPr>
        <w:t>Ще один крок далі – багато можливих форм рабства заборги – постійне або обмежене в часі, передається дітям або суворо особисте, що дозволяє абоні продаж боржника на ринку. Грецькі міста і республіканський Римє прикладами, коли (дисбаланс) між правилами дозволив борговомуринку глибоко вплинути на ширші соціальні та політичні відносини. Подібний досвід спостерігався в найрізноманітніших середовищах– античні імперії, африканські королівства чи традиційна Індія. Рабство за борги досить поширене в традиційних суспільствах, в тому числі з поневоленнямвійськовополонених. Характерно, що це поєднується з високим ступенем соціальної диференціаціїі визнання міцного зв'язку між розподілом багатства та влади. Сучасніколоніальні або постколоніальні суспільства також представляють багато порівнянних прикладів, як-от у Південно-Східній Азії чи у Латинській Америці боржник формально втрачає свій соціальний і громадянський статус, так що рабство, коли воно стає тривалим, стає більш дефакто, ніж де-юре.</w:t>
      </w:r>
    </w:p>
    <w:p w:rsidR="00B82B7E" w:rsidRPr="00407036" w:rsidRDefault="00B82B7E" w:rsidP="00E027AE">
      <w:pPr>
        <w:pStyle w:val="a4"/>
        <w:ind w:firstLine="709"/>
        <w:rPr>
          <w:spacing w:val="-2"/>
          <w:szCs w:val="28"/>
        </w:rPr>
      </w:pPr>
      <w:r w:rsidRPr="00407036">
        <w:rPr>
          <w:spacing w:val="-2"/>
          <w:szCs w:val="28"/>
        </w:rPr>
        <w:t>У широкій, порівняльній перспективі, ці репресивні або деспотичні інституції повинні бути альтернативою сучасному чи ліберальному законодавству про банкрутство. Залежно від цього основнийвибір – правило про банкрутство чи ні, соціальна інтеграція та санкції за порушення контрактівбудуть сформульовані абсолютно різними способами. Або гіпотетично чистий підхід «злочин і покарання» до погашення боргу може бути життєздатним у суспільствах, де доступ до боргусильно обмежений законом, або коли борг став вектором широкомасштабної, політично санкціонованої залежності від невільної праці.</w:t>
      </w:r>
    </w:p>
    <w:p w:rsidR="00B82B7E" w:rsidRPr="00407036" w:rsidRDefault="00B82B7E" w:rsidP="00E027AE">
      <w:pPr>
        <w:pStyle w:val="a4"/>
        <w:ind w:firstLine="709"/>
        <w:rPr>
          <w:spacing w:val="-2"/>
          <w:szCs w:val="28"/>
        </w:rPr>
      </w:pPr>
      <w:r w:rsidRPr="00407036">
        <w:rPr>
          <w:spacing w:val="-2"/>
          <w:szCs w:val="28"/>
        </w:rPr>
        <w:t>Якщо ми тепер шукаємо якісь проміжні інституції між цими двома полярними випадками – світамиз банкрутством чи без нього – можна виділити три історичні випадки, які допомагаютьвиявленню унікальності цього явища. «Найоригінальніший випадок – це традиційне японське боржницьке право за Токугава (1600-1867). Воно виникло під добре структурованоюполітичною системою та розвиненою економікою, зі значними кредитними ринками тадиференційованими фінансовими посередниками» [</w:t>
      </w:r>
      <w:r>
        <w:rPr>
          <w:spacing w:val="-2"/>
          <w:szCs w:val="28"/>
        </w:rPr>
        <w:t>4</w:t>
      </w:r>
      <w:r w:rsidRPr="00407036">
        <w:rPr>
          <w:spacing w:val="-2"/>
          <w:szCs w:val="28"/>
        </w:rPr>
        <w:t>]. Колективні дії на випадок дефолту мабуть булинайбільш поширені і включали можливість спільних угод, укладених кредиторамиз їх боржником, про строки платежів і про списання. Більшість голосів фактично закріпитьзагальний акт і зв'язує інакомислячих. Однакпродовження домовленостей не булопідтверджено владою, щоб, мабуть, горизонтальні стосунки між громадами були достатньо міцними, щоб підтримувати самовиконання. Це узгоджується з роздробленим характером правил торгівлів регіонах, містах і професіях. Він також відображає більш загальну, явнумодель сильного опору судовому гарантуванню грошово-кредитних відносин:«виконання приватних контрактів було рідкісним явищем, судитися з боржниками-дворянами було найважче,і навіть доступ купців до суду чинив рішучий опір» [</w:t>
      </w:r>
      <w:r>
        <w:rPr>
          <w:spacing w:val="-2"/>
          <w:szCs w:val="28"/>
        </w:rPr>
        <w:t>4</w:t>
      </w:r>
      <w:r w:rsidRPr="00407036">
        <w:rPr>
          <w:spacing w:val="-2"/>
          <w:szCs w:val="28"/>
        </w:rPr>
        <w:t>].Законодавством було встановлено, що «спір щодо грошових позик,яким би старим він не був, якщо сторони діють сумлінно та взаємно вірно, може бути врегульовано приватнобез труднощів, і не потрібно звертатися за допомогою до державних службовців. Дії щодо такихпретензії обов'язково повинні означати відсутність щирості як у позичальника, так і у позикодавця. Збільшення таких позовів пов’язане з занепадом моралі часів» [</w:t>
      </w:r>
      <w:r>
        <w:rPr>
          <w:spacing w:val="-2"/>
          <w:szCs w:val="28"/>
        </w:rPr>
        <w:t>4</w:t>
      </w:r>
      <w:r w:rsidRPr="00407036">
        <w:rPr>
          <w:spacing w:val="-2"/>
          <w:szCs w:val="28"/>
        </w:rPr>
        <w:t>]. Відкрите питання, хоча й без відповіді, полягає в тому, чи могла ця політична та правова база підтримувати більшшвидке зростання та інтеграцію ринку, тобто перехід до більш чітких гарантій контрактів з боку суверена.</w:t>
      </w:r>
    </w:p>
    <w:p w:rsidR="00B82B7E" w:rsidRPr="00407036" w:rsidRDefault="00B82B7E" w:rsidP="00E027AE">
      <w:pPr>
        <w:pStyle w:val="a4"/>
        <w:ind w:firstLine="709"/>
        <w:rPr>
          <w:spacing w:val="-2"/>
          <w:szCs w:val="28"/>
        </w:rPr>
      </w:pPr>
      <w:r w:rsidRPr="00407036">
        <w:rPr>
          <w:spacing w:val="-2"/>
          <w:szCs w:val="28"/>
        </w:rPr>
        <w:t>Другим прикладом є Римв пізніші століття імперії. Тут майно боржника було передано агентукредиторів та ліквідовано, так що черга кредиторів, які подають заяви на активи боржника, булазамінено механізмом упорядкованого розподілу: перші обслуговувалися пропорційноїхньому належному внеску, незалежно від того, чи настав термін дії їхніх контрактів чи ні. Тоді перспективи відновлення ринку та соціального умиротвореннябули значно посилено. З іншого боку, боржник зазвичай уникав в'язниці через йогоінші несплачені борги, які не були недійсними: початкові контракти залишалися такими, що повністю підлягають виконанню, навіть якщо вони були частково амортизовані. Усі майбутні потоки багатства та прибутку потенційно моглибути захопленими. Отже, якщо порівнювати з традиційною японською моделлю, це був однозначноменш витончений варіант в тому сенсі, що він майже не залишав простору для обдумування таколективного рішення кредиторів. З іншого боку, цей процес був більш універсальним або меншеобмежений комунітарними інститутами, що пояснює, чому він залишився еталонною моделлю, що була широко використовувана в Європі до 19 ст. Ще сьогодні процедуризастосовані до споживачів із надмірною заборгованістю де-факто дотримуються основних рис староримськогоправа, але з певними обмеженнями.</w:t>
      </w:r>
    </w:p>
    <w:p w:rsidR="00B82B7E" w:rsidRPr="00407036" w:rsidRDefault="00B82B7E" w:rsidP="00E027AE">
      <w:pPr>
        <w:pStyle w:val="a4"/>
        <w:ind w:firstLine="709"/>
        <w:rPr>
          <w:spacing w:val="-2"/>
          <w:szCs w:val="28"/>
        </w:rPr>
      </w:pPr>
      <w:r w:rsidRPr="00407036">
        <w:rPr>
          <w:spacing w:val="-2"/>
          <w:szCs w:val="28"/>
        </w:rPr>
        <w:t>Нарешті, мусульманське право пропонує версію банкрутства, настільки близьку до римського оригіналу, щоможливість прямого причинно-наслідкового впливу фактично не обговорюється. Обговорення або прийняття рішень між кредиторами де-факто відсутні, і суддя не підтверджує жодного рішення, яке вінзробив би: усі внески сторін у процедуру є індивідуальними. Ніякого списання боргу неможливо в рамках банкрутства – звільнення є лише особистим, одностороннім актом –післяліквідації всі кредитори стягують свої права захисту від боржника (включаючи «переслідування» фізичних осіб). Окрім цих важливих паралельних рис, ісламська та європейська версіїбанкрутства суттєво відрізняються щодо позиції судді. У першому випадку,суддя загального цивільного права (каді) має значні повноваження щодо винесення рішень на основі справедливості: вінможе в односторонньому порядку запропонувати умови оплати або звільнити боржників з в'язниці, якщо виявиться, що вони єфактично не в змозі заплатити. Таким чином, ризик боргової пастки врівноважується судовим розсудом,підтверджується етичними або релігійними принципами, на відміну від явного, формального регулювання у мусульманському праві.</w:t>
      </w:r>
    </w:p>
    <w:p w:rsidR="00B82B7E" w:rsidRPr="00407036" w:rsidRDefault="00B82B7E" w:rsidP="00E027AE">
      <w:pPr>
        <w:pStyle w:val="a4"/>
        <w:ind w:firstLine="709"/>
        <w:rPr>
          <w:spacing w:val="-2"/>
          <w:szCs w:val="28"/>
        </w:rPr>
      </w:pPr>
      <w:r w:rsidRPr="00407036">
        <w:rPr>
          <w:spacing w:val="-2"/>
          <w:szCs w:val="28"/>
        </w:rPr>
        <w:t xml:space="preserve">І навпаки, у типовій італійській, потім західній моделі рішення про списання частини боргузнаходиться в руках кредиторів, і закон приділяє значну увагу регулюванню танагляду за процесом, який приводить до цього критичного рішення. </w:t>
      </w:r>
    </w:p>
    <w:p w:rsidR="00B82B7E" w:rsidRPr="00407036" w:rsidRDefault="00B82B7E" w:rsidP="00FF39E1">
      <w:pPr>
        <w:pStyle w:val="a4"/>
        <w:ind w:firstLine="709"/>
        <w:rPr>
          <w:spacing w:val="-2"/>
          <w:szCs w:val="28"/>
        </w:rPr>
      </w:pPr>
      <w:r w:rsidRPr="00407036">
        <w:rPr>
          <w:spacing w:val="-2"/>
          <w:szCs w:val="28"/>
        </w:rPr>
        <w:t>Сучасні закони про банкрутство справді передусім стосуються процедури та правил гриприватних сторін під час переговорів щодо залишкових активів і минулих боргових контрактів.Вони формалізують процес: індивідуальнісудові засоби захисту неможливі, боржника можуть посадити у в'язницю, всі платежі припинені, контрактиприскорюються, контроль над залишковими активами передається агенту, листування відкрито, і всі минулі двосторонні відносини можуть бути викинуті в публічне місце,включаючи можливі тіньові пізні угоди.</w:t>
      </w:r>
    </w:p>
    <w:p w:rsidR="00B82B7E" w:rsidRPr="00407036" w:rsidRDefault="00B82B7E" w:rsidP="00E027AE">
      <w:pPr>
        <w:pStyle w:val="a4"/>
        <w:ind w:firstLine="709"/>
        <w:rPr>
          <w:spacing w:val="-2"/>
          <w:szCs w:val="28"/>
        </w:rPr>
      </w:pPr>
      <w:r w:rsidRPr="00407036">
        <w:rPr>
          <w:spacing w:val="-2"/>
          <w:szCs w:val="28"/>
        </w:rPr>
        <w:t>Інакше кажучи, закон про банкрутство є в значній мірі «інститутом, який захищаєколективний інтерес від безкоштовного розпорядження активами – тобто еквівалент громадянської війни, що знищує багатство, або трагедії спільного надбання» [</w:t>
      </w:r>
      <w:r>
        <w:rPr>
          <w:spacing w:val="-2"/>
          <w:szCs w:val="28"/>
        </w:rPr>
        <w:t>4</w:t>
      </w:r>
      <w:r w:rsidRPr="00407036">
        <w:rPr>
          <w:spacing w:val="-2"/>
          <w:szCs w:val="28"/>
        </w:rPr>
        <w:t>].Суверенможе, наприклад, узаконити, що майно банкрута є юридичним еквівалентом залишків. Більшість із них, однак, маніпулювали більш-менш широкоієрархією кредиторів і захистили деяких привілейованих зацікавлених сторін – лікарів, власників трактирів,церкву, фіскальну адміністрацію, власників нерухомості.</w:t>
      </w:r>
    </w:p>
    <w:p w:rsidR="00B82B7E" w:rsidRPr="00407036" w:rsidRDefault="00B82B7E" w:rsidP="00E027AE">
      <w:pPr>
        <w:pStyle w:val="a4"/>
        <w:ind w:firstLine="709"/>
        <w:rPr>
          <w:spacing w:val="-2"/>
          <w:szCs w:val="28"/>
        </w:rPr>
      </w:pPr>
      <w:r w:rsidRPr="00407036">
        <w:rPr>
          <w:spacing w:val="-2"/>
          <w:szCs w:val="28"/>
        </w:rPr>
        <w:t xml:space="preserve">Логіка процедури насправді полягає не в захистіабо відновленні цих прав, але, перш за все, розподіленні збитків між кредиторами таким чином, щоб наслідки неплатоспроможності, які знищують багатство, фактично були поглинені у відповідних балансах;інакше ці збитки можуть просто створювати значну невизначеність на ринку. На цій основі будуть записані та розподілені нові майнові права, розподіл яких може більш-менш точно відображати розподіл права до банкрутства. </w:t>
      </w:r>
    </w:p>
    <w:p w:rsidR="00B82B7E" w:rsidRPr="00407036" w:rsidRDefault="00B82B7E" w:rsidP="00E027AE">
      <w:pPr>
        <w:pStyle w:val="a4"/>
        <w:ind w:firstLine="709"/>
        <w:rPr>
          <w:spacing w:val="-2"/>
          <w:szCs w:val="28"/>
        </w:rPr>
      </w:pPr>
      <w:r w:rsidRPr="00407036">
        <w:rPr>
          <w:spacing w:val="-2"/>
          <w:szCs w:val="28"/>
        </w:rPr>
        <w:t>Ранні законодавці банкрутства були насправді дуже обережні.Французький кодекс 1808 року, наприклад, зазначав, що боржник втрачає управління або контрольйого справи. Лише остаточне рішення про ліквідацію, значно пізніше, буде переданодо компетенції кредиторів. Тоді вони моглипродати активи на аукціоні та розділити виручку готівкою, щоб забезпечити нормальний режим права власності та договірний обмін міг бути відновлений. Очевидно, ці послідовні крокине матимуть жодного сенсу при продовженні відносинміж кредиторами і боржником. Укладення нових контрактів на активи передбачаєбанкрут, що зберігає дуже значні професійні та майнові права, навіть якщо контроль єтимчасово втрачено.</w:t>
      </w:r>
    </w:p>
    <w:p w:rsidR="00B82B7E" w:rsidRPr="00407036" w:rsidRDefault="00B82B7E" w:rsidP="00E027AE">
      <w:pPr>
        <w:pStyle w:val="a4"/>
        <w:ind w:firstLine="709"/>
        <w:rPr>
          <w:spacing w:val="-2"/>
          <w:szCs w:val="28"/>
        </w:rPr>
      </w:pPr>
      <w:r w:rsidRPr="00407036">
        <w:rPr>
          <w:spacing w:val="-2"/>
          <w:szCs w:val="28"/>
        </w:rPr>
        <w:t>Насправді банкрутство формально втручається вукладання приватних контрактів та перерозподіл багатства. Це означає, що ключове конституційне питання, поставлене на карту під час банкрутства, набагато складніше, ніж пропонується традиційним дискурсом про «священний характер» приватноївласності.</w:t>
      </w:r>
    </w:p>
    <w:p w:rsidR="00B82B7E" w:rsidRPr="00407036" w:rsidRDefault="00B82B7E" w:rsidP="00E027AE">
      <w:pPr>
        <w:pStyle w:val="a4"/>
        <w:ind w:firstLine="709"/>
        <w:rPr>
          <w:spacing w:val="-2"/>
          <w:szCs w:val="28"/>
        </w:rPr>
      </w:pPr>
      <w:r w:rsidRPr="00407036">
        <w:rPr>
          <w:spacing w:val="-2"/>
          <w:szCs w:val="28"/>
        </w:rPr>
        <w:t>Тому досить примітно, що закони про банкрутство з’явилися в особливому контекстіу північно-італійській муніципальній республіці, а потім поширилися на самоврядні, незалежніторгові міста Північної Європи, зокрема Німеччини та Фландрії. У Північній Італії відносна незалежністьміст, як і корпорацій по відношенню до муніципальних органів була явноформалізована у складній ієрархії законів і юрисдикцій. Виборні суди, здатність вирішувати внутрішні конфлікти, судовіпідтвердження, апеляція, гарантії виконання, карні повноваження: усе це було критичними моментами,на яких було засновано і обмежено самоврядування.Вони водночас санкціонують приватні права та визнають множинність соціальних інтересів, отжеможливість виникнення конфліктів між громадянами або кредиторами, які в кінцевому підсумку можуть загрожуватизагальному благу.</w:t>
      </w:r>
    </w:p>
    <w:p w:rsidR="00B82B7E" w:rsidRPr="00407036" w:rsidRDefault="00B82B7E" w:rsidP="00E027AE">
      <w:pPr>
        <w:pStyle w:val="a4"/>
        <w:ind w:firstLine="709"/>
        <w:rPr>
          <w:spacing w:val="-2"/>
          <w:szCs w:val="28"/>
        </w:rPr>
      </w:pPr>
      <w:r w:rsidRPr="00407036">
        <w:rPr>
          <w:spacing w:val="-2"/>
          <w:szCs w:val="28"/>
        </w:rPr>
        <w:t xml:space="preserve">Дивлячись поза межі середньовічного досвіду, остаточний занепад незалежних міст міг биопинились під загрозою цій унікальній торговельній інституції в той час, коли патримоніалістичні або рентоборчі монархії захопили владу. Проте закони про банкрутство та суди, які їх обслуговували, цього не змоглиуникнути. </w:t>
      </w:r>
    </w:p>
    <w:p w:rsidR="00B82B7E" w:rsidRPr="00407036" w:rsidRDefault="00B82B7E" w:rsidP="00E027AE">
      <w:pPr>
        <w:pStyle w:val="a4"/>
        <w:ind w:firstLine="709"/>
        <w:rPr>
          <w:spacing w:val="-2"/>
          <w:szCs w:val="28"/>
        </w:rPr>
      </w:pPr>
      <w:r w:rsidRPr="00407036">
        <w:rPr>
          <w:spacing w:val="-2"/>
          <w:szCs w:val="28"/>
        </w:rPr>
        <w:t>Процедура була швидкою, правила доказу легкі, перевагу надавали уснимдоказам, виконання було негайним, а комерційні звичаї були широко поширені. У цьому сенсі вони виглядали як мінімальні, парадигматичні, сторонніінституту вирішення спорів.</w:t>
      </w:r>
    </w:p>
    <w:p w:rsidR="00B82B7E" w:rsidRPr="00407036" w:rsidRDefault="00B82B7E" w:rsidP="00E027AE">
      <w:pPr>
        <w:pStyle w:val="a4"/>
        <w:ind w:firstLine="709"/>
        <w:rPr>
          <w:spacing w:val="-2"/>
          <w:szCs w:val="28"/>
        </w:rPr>
      </w:pPr>
      <w:r w:rsidRPr="00407036">
        <w:rPr>
          <w:spacing w:val="-2"/>
          <w:szCs w:val="28"/>
        </w:rPr>
        <w:t>Однак була створена друга лінія оборони. Приблизно в той час, коли торгові судибули реформовані, перший в історії Торговий кодекс був написаний на основі прийнятих правил торговцівмитниці. У той же час воно сформульоване як егалітарне та універсальне правило:втручання судів не нав’язувалося торговцям, а пропонувалося їм. Хоча в деякі періоди і в деяких місцях банкрутства підпадали під юрисдикцію цивільнихсудів, Ордонанс тоді пропонував чотири процесуальні гарантії: нині добре встановленіпідтвердження більшості голосів (із захистом вищих кредиторів); збір і обігінформації; потім ряд заходів, спрямованих на контроль за моральним ризикомна стороні боржника, включаючи кримінальну репресію. Нарешті, «стаття 9 Ордонансу додає, що нотаріуси, приймачі рахунків умовного зберігання, судові таполіцейські посадовці ніколи не могли взяти в рукигрошові кошти банкрута, навіть тимчасово, протягом процедури; якби робили, то моглибути притягнутим до відповідальності за корупцію» [</w:t>
      </w:r>
      <w:r>
        <w:rPr>
          <w:spacing w:val="-2"/>
          <w:szCs w:val="28"/>
        </w:rPr>
        <w:t>4</w:t>
      </w:r>
      <w:r w:rsidRPr="00407036">
        <w:rPr>
          <w:spacing w:val="-2"/>
          <w:szCs w:val="28"/>
        </w:rPr>
        <w:t>]. Звичайно, важко зрозуміти, чи була загроза насправдіі з яким ефектом, але мета зрозуміла: трейдери повинні бути захищені від посадовців та інших патримоніальних агентів. І з цієї точки зору всі рішення по суті (тобтогроші) були безпосередньо передані в руки сторін, у той час як судді консульства та офіційні особи пропонували б лише засновану на правилах безсторонню підтримку колективних дій.</w:t>
      </w:r>
    </w:p>
    <w:p w:rsidR="00B82B7E" w:rsidRPr="00407036" w:rsidRDefault="00B82B7E" w:rsidP="00E027AE">
      <w:pPr>
        <w:pStyle w:val="a4"/>
        <w:ind w:firstLine="709"/>
        <w:rPr>
          <w:spacing w:val="-2"/>
          <w:szCs w:val="28"/>
        </w:rPr>
      </w:pPr>
      <w:r w:rsidRPr="00407036">
        <w:rPr>
          <w:spacing w:val="-2"/>
          <w:szCs w:val="28"/>
        </w:rPr>
        <w:t>Таким чином, підсумовуючи вказане, слід зазначити, що сучасну відкриту ринкову економіку можна розглядати як соціальну модель, де агенти отримуютьунікально великі, рівні та безумовні права діяти, укладати контракти та спекулювати. Це дозволяє їм впроваджувати інновації та ризикувати у великих масштабах. Це основна причина,чому ці суспільства можуть зазнавати стійкого довгострокового зростання та соціальної диференціації.</w:t>
      </w:r>
    </w:p>
    <w:p w:rsidR="00B82B7E" w:rsidRPr="00407036" w:rsidRDefault="00B82B7E" w:rsidP="00E027AE">
      <w:pPr>
        <w:pStyle w:val="a4"/>
        <w:ind w:firstLine="709"/>
        <w:rPr>
          <w:spacing w:val="-2"/>
          <w:szCs w:val="28"/>
        </w:rPr>
      </w:pPr>
      <w:r w:rsidRPr="00407036">
        <w:rPr>
          <w:spacing w:val="-2"/>
          <w:szCs w:val="28"/>
        </w:rPr>
        <w:t>Однією з визначальних протилежностей є те, що результати інвестицій, як індивідуальні, так ісоціальні, можуть не відповідати намірам чи очікуванням. Фінансова криза може вибухнути іокремі підприємства можуть зазнати краху. Це типова кон'юнктура, коли регулювання або втручаннядержави повертається на передній план публічної дискусії.</w:t>
      </w:r>
    </w:p>
    <w:p w:rsidR="00B82B7E" w:rsidRPr="00407036" w:rsidRDefault="00B82B7E" w:rsidP="00E027AE">
      <w:pPr>
        <w:pStyle w:val="a4"/>
        <w:ind w:firstLine="709"/>
        <w:rPr>
          <w:spacing w:val="-2"/>
          <w:szCs w:val="28"/>
        </w:rPr>
      </w:pPr>
      <w:r w:rsidRPr="00407036">
        <w:rPr>
          <w:spacing w:val="-2"/>
          <w:szCs w:val="28"/>
        </w:rPr>
        <w:t>Тоді політика може бути спрямована виключно на поглинання негативних зовнішніх ефектів, викликанихкризою. Уряди можуть обмежити можливості фінансових посередників надавати позикивільно домогосподарствам або операторам ринку з високим рівнем заробітної плати. З одного боку, це працює постфактум і допомагаєліквідації наслідків індивідуальних невдач, тобто ризик трагедії– загальне майно. Але кінцева ринкова санкція не є внутрішньою для ринкового обміну – вона має керуватися державною установою, яка має довгу та складну історію.</w:t>
      </w:r>
    </w:p>
    <w:p w:rsidR="00B82B7E" w:rsidRPr="00407036" w:rsidRDefault="00B82B7E" w:rsidP="00E027AE">
      <w:pPr>
        <w:pStyle w:val="a4"/>
        <w:ind w:firstLine="709"/>
        <w:rPr>
          <w:spacing w:val="-2"/>
          <w:szCs w:val="28"/>
        </w:rPr>
      </w:pPr>
      <w:r w:rsidRPr="00407036">
        <w:rPr>
          <w:spacing w:val="-2"/>
          <w:szCs w:val="28"/>
        </w:rPr>
        <w:t>Оскільки банкрутство сприяє інституціалізації ринку, його формулює винятково потужна влада.</w:t>
      </w:r>
    </w:p>
    <w:p w:rsidR="00B82B7E" w:rsidRPr="00407036" w:rsidRDefault="00B82B7E" w:rsidP="00857BAC">
      <w:pPr>
        <w:pStyle w:val="a4"/>
        <w:ind w:firstLine="709"/>
        <w:rPr>
          <w:spacing w:val="-2"/>
          <w:szCs w:val="28"/>
        </w:rPr>
      </w:pPr>
      <w:r w:rsidRPr="00407036">
        <w:rPr>
          <w:spacing w:val="-2"/>
          <w:szCs w:val="28"/>
        </w:rPr>
        <w:t xml:space="preserve">«Протягом 19 століття дві хвилі реформ сформували риси європейських законів про банкрутство та неплатоспроможність. Перший відбувся на початку століття,коли більшість країн, за винятком Британії, перейняли французький Торговий кодекс 1807 р. внаслідок наполеонівських війн. Друга хвиля реформпочалася в 1880-х роках і побачила впровадження процедур, альтернативних банкрутствута ліквідації» </w:t>
      </w:r>
      <w:r w:rsidRPr="00407036">
        <w:rPr>
          <w:spacing w:val="-2"/>
          <w:szCs w:val="28"/>
          <w:lang w:val="ru-RU"/>
        </w:rPr>
        <w:t>[</w:t>
      </w:r>
      <w:r>
        <w:rPr>
          <w:spacing w:val="-2"/>
          <w:szCs w:val="28"/>
          <w:lang w:val="ru-RU"/>
        </w:rPr>
        <w:t>3</w:t>
      </w:r>
      <w:r w:rsidRPr="00407036">
        <w:rPr>
          <w:spacing w:val="-2"/>
          <w:szCs w:val="28"/>
          <w:lang w:val="ru-RU"/>
        </w:rPr>
        <w:t>]</w:t>
      </w:r>
      <w:r w:rsidRPr="00407036">
        <w:rPr>
          <w:spacing w:val="-2"/>
          <w:szCs w:val="28"/>
        </w:rPr>
        <w:t xml:space="preserve">. Хоча загальновизнано, що під час цієї другої фази всеєвропейське законодавство рухалося в тому ж напрямку пом'якшення суворості законодавства про банкрутство, ступінь, до якого це призвело, все ще незрозумілий. </w:t>
      </w:r>
    </w:p>
    <w:p w:rsidR="00B82B7E" w:rsidRPr="00407036" w:rsidRDefault="00B82B7E" w:rsidP="00E027AE">
      <w:pPr>
        <w:pStyle w:val="a4"/>
        <w:ind w:firstLine="709"/>
        <w:rPr>
          <w:spacing w:val="-2"/>
          <w:szCs w:val="28"/>
        </w:rPr>
      </w:pPr>
      <w:r w:rsidRPr="00407036">
        <w:rPr>
          <w:spacing w:val="-2"/>
          <w:szCs w:val="28"/>
        </w:rPr>
        <w:t>До хвилі реформ, що відбулися в останні десятиліття XIX</w:t>
      </w:r>
      <w:r w:rsidRPr="00407036">
        <w:rPr>
          <w:szCs w:val="28"/>
        </w:rPr>
        <w:t> </w:t>
      </w:r>
      <w:r w:rsidRPr="00407036">
        <w:rPr>
          <w:spacing w:val="-2"/>
          <w:szCs w:val="28"/>
        </w:rPr>
        <w:t>ст.,Європейські закони про банкрутство мають низку подібних аспектів, що випливають із них:«спільне коріння в римському праві та в італійських пізньосередньовічних комерційних нормах і, вНімеччини, Франції та Італії, після прийняття французького Торгового кодексу 1807 року» [</w:t>
      </w:r>
      <w:r>
        <w:rPr>
          <w:spacing w:val="-2"/>
          <w:szCs w:val="28"/>
        </w:rPr>
        <w:t>3</w:t>
      </w:r>
      <w:r w:rsidRPr="00407036">
        <w:rPr>
          <w:spacing w:val="-2"/>
          <w:szCs w:val="28"/>
        </w:rPr>
        <w:t>].</w:t>
      </w:r>
    </w:p>
    <w:p w:rsidR="00B82B7E" w:rsidRPr="00407036" w:rsidRDefault="00B82B7E" w:rsidP="00E027AE">
      <w:pPr>
        <w:pStyle w:val="a4"/>
        <w:ind w:firstLine="709"/>
        <w:rPr>
          <w:spacing w:val="-2"/>
          <w:szCs w:val="28"/>
          <w:lang w:val="ru-RU"/>
        </w:rPr>
      </w:pPr>
      <w:r w:rsidRPr="00407036">
        <w:rPr>
          <w:spacing w:val="-2"/>
          <w:szCs w:val="28"/>
        </w:rPr>
        <w:t>По-перше, банкрутство регулювалося законом і відповідало судовій владі. Крім того, у всіх країнахвідкриття провадження проти боржника судом призвело до припинення праваіндивідуальних кредиторівнапред'явлення позову до боржника, що було спрямовано на уникнення набігу на будь-якого боржника, підозрюваного у проблемах з ліквідністю. Водночас, з метою захисту кредиторів, у боржника було вилучено його майно. Основною метою цих процедур було надання публічної інформації, яка допомагала всімкредиторам, щоб отримати більш чітку оцінку фінансового стану боржника в порівнянні зтой, до якого вони могли б дістатися на основі приватної інформації. Громадські процедури таким чиномпризвели до оприлюднення судами списків збанкрутілих боржників.</w:t>
      </w:r>
    </w:p>
    <w:p w:rsidR="00B82B7E" w:rsidRPr="00407036" w:rsidRDefault="00B82B7E" w:rsidP="00E027AE">
      <w:pPr>
        <w:pStyle w:val="a4"/>
        <w:ind w:firstLine="709"/>
        <w:rPr>
          <w:spacing w:val="-2"/>
          <w:szCs w:val="28"/>
        </w:rPr>
      </w:pPr>
      <w:r w:rsidRPr="00407036">
        <w:rPr>
          <w:spacing w:val="-2"/>
          <w:szCs w:val="28"/>
        </w:rPr>
        <w:t>Однак, незважаючи на багато суттєвих подібностей між різними законодавствами тапроцедур, існували також структурні відмінності. Головним було те, щоза законодавством Франції та Італії процедури банкрутства були зарезервовані</w:t>
      </w:r>
      <w:r w:rsidRPr="00407036">
        <w:rPr>
          <w:spacing w:val="-2"/>
          <w:szCs w:val="28"/>
          <w:lang w:val="ru-RU"/>
        </w:rPr>
        <w:t xml:space="preserve">для </w:t>
      </w:r>
      <w:r w:rsidRPr="00407036">
        <w:rPr>
          <w:spacing w:val="-2"/>
          <w:szCs w:val="28"/>
        </w:rPr>
        <w:t>торговців, в інших країнах, таких як Англія з 1860-х років і Німеччина вони буливідкриті для всіх боржників. Також у Франції та Італії суди можуть відкривати справи про банкрутство,що свідчить про те, що в цих країнах банкрутство розглядалося як загроза для суспільствапорядку в тій мірі, яка була невідома в інших державах.</w:t>
      </w:r>
    </w:p>
    <w:p w:rsidR="00B82B7E" w:rsidRPr="00407036" w:rsidRDefault="00B82B7E" w:rsidP="00E027AE">
      <w:pPr>
        <w:pStyle w:val="a4"/>
        <w:ind w:firstLine="709"/>
        <w:rPr>
          <w:spacing w:val="-2"/>
          <w:szCs w:val="28"/>
        </w:rPr>
      </w:pPr>
      <w:r w:rsidRPr="00407036">
        <w:rPr>
          <w:spacing w:val="-2"/>
          <w:szCs w:val="28"/>
        </w:rPr>
        <w:t>Найважливішою зміною, що відбулася в період після 1870-х років, є вступ«м’якших» процедур до банкрутства. З одного боку, через зростання обізнаності проіснування циклів торгівлі, незалежних від дій індивідабізнесу, неплатоспроможність почали розглядати також як результат невезіння, а не тількинекомпетентності або шахрайства. З іншого боку, поява великих корпорацій привернула увагузаконодавців до того факту, що вартість фірм як діючих підприємств може бутинабагато вище, ніж сума цін окремих активів, особливо якщо стрімкопродається на неліквідних ринках.</w:t>
      </w:r>
    </w:p>
    <w:p w:rsidR="00B82B7E" w:rsidRPr="00407036" w:rsidRDefault="00B82B7E" w:rsidP="00E027AE">
      <w:pPr>
        <w:pStyle w:val="a4"/>
        <w:ind w:firstLine="709"/>
        <w:rPr>
          <w:spacing w:val="-2"/>
          <w:szCs w:val="28"/>
        </w:rPr>
      </w:pPr>
      <w:r w:rsidRPr="00407036">
        <w:rPr>
          <w:spacing w:val="-2"/>
          <w:szCs w:val="28"/>
        </w:rPr>
        <w:t>Нові процедури відрізнялися від банкрутства тим, що їх можна було відкрити лише за адресоюборжника (захист від кредиторів у суді), і спрямована науникнення ліквідації фірми. Також вони не позбавляли боржника йоговласності та позбавили його сорому та правових наслідків статусу банкрута.</w:t>
      </w:r>
    </w:p>
    <w:p w:rsidR="00B82B7E" w:rsidRPr="00407036" w:rsidRDefault="00B82B7E" w:rsidP="00E027AE">
      <w:pPr>
        <w:pStyle w:val="a4"/>
        <w:ind w:firstLine="709"/>
        <w:rPr>
          <w:spacing w:val="-2"/>
          <w:szCs w:val="28"/>
        </w:rPr>
      </w:pPr>
      <w:r w:rsidRPr="00407036">
        <w:rPr>
          <w:spacing w:val="-2"/>
          <w:szCs w:val="28"/>
        </w:rPr>
        <w:t>Хоча ці процедури були не без прецедентів, це була перша органічнаспроба забезпечити структурні засоби правового захисту, альтернативні чистій ліквідації чи мораторію.</w:t>
      </w:r>
    </w:p>
    <w:p w:rsidR="00B82B7E" w:rsidRPr="00407036" w:rsidRDefault="00B82B7E" w:rsidP="00E027AE">
      <w:pPr>
        <w:pStyle w:val="a4"/>
        <w:ind w:firstLine="709"/>
        <w:rPr>
          <w:spacing w:val="-2"/>
          <w:szCs w:val="28"/>
        </w:rPr>
      </w:pPr>
      <w:r w:rsidRPr="00407036">
        <w:rPr>
          <w:spacing w:val="-2"/>
          <w:szCs w:val="28"/>
        </w:rPr>
        <w:t xml:space="preserve">Починаючи з початку 1880-х років, протягом кількох років схожі процедури були передбачені майже в усіх великих економіках. Перші були введені в 1883 році в Англії, потім у 1889 р. у Франції, і тільки в 1903 р. в Італії. В Англії в 1887 році була проведена подальша реформа, яка дозволила неофіційні угоди до банкрутства, які необхідно зареєструвати та використовуватися, де-факто, як альтернативу банкрутству. Німеччина була єдиним примітним винятком; у 1877 році було прийнято нове законодавство про заснування єдиного порядку для всіх типів боржників, і навіть скасовано альтернативне рішення про припинення виплати, що існувало раніше. Хоча передбачено для аналогічних цілей і в той же момент, перед банкрутством вчинки були дуже різноманітні: в Італії та Англії вони були задумані як «один вихід». Якщо вимога боржника була прийнята судом, що склад було надано, інакше справу просто перенаправляли до звичайної процедури банкрутства. Це означало, що боржники повинні були прийти до суду з пропозицією домовленості, і була потрібна згода принаймні частини кредиторів. Англія та Італія також наклали певні обмеження, вимагаючи гарантії нa мінімальний розмір дивідендів (відповідно 25 і 40%). У Франції процедури до банкрутства могли призвести або до складання, або до ліквідації (або до відхилення, або до повної передачі банкрутство). Подібним чином в Англії процедури про банкрутство можуть закінчитися ліквідацією або продовженням бізнесу під наглядом кредиторів. </w:t>
      </w:r>
    </w:p>
    <w:p w:rsidR="00B82B7E" w:rsidRPr="00407036" w:rsidRDefault="00B82B7E" w:rsidP="00E027AE">
      <w:pPr>
        <w:pStyle w:val="a4"/>
        <w:ind w:firstLine="709"/>
        <w:rPr>
          <w:spacing w:val="-2"/>
          <w:szCs w:val="28"/>
        </w:rPr>
      </w:pPr>
      <w:r w:rsidRPr="00407036">
        <w:rPr>
          <w:spacing w:val="-2"/>
          <w:szCs w:val="28"/>
        </w:rPr>
        <w:t xml:space="preserve">Таким чином, якщо, з одного боку, зрозуміло, що введення альтернатив до банкрутство є елементом конвергенції (можливо, за винятком Німеччини), з іншого боку, також зрозуміло, що ці рішення дуже відрізнялися за умовами для їх ініціювання та можливими результатами. </w:t>
      </w:r>
    </w:p>
    <w:p w:rsidR="00B82B7E" w:rsidRPr="00407036" w:rsidRDefault="00B82B7E" w:rsidP="00E027AE">
      <w:pPr>
        <w:pStyle w:val="a4"/>
        <w:ind w:firstLine="709"/>
        <w:rPr>
          <w:spacing w:val="-2"/>
          <w:szCs w:val="28"/>
        </w:rPr>
      </w:pPr>
      <w:r w:rsidRPr="00407036">
        <w:rPr>
          <w:spacing w:val="-2"/>
          <w:szCs w:val="28"/>
        </w:rPr>
        <w:t>Крім того, у деяких країнах були запроваджені спеціальні процедури.Наприклад, в Англії ів Італії після 1903 року для випадків невеликих боргів (менше 50 фунтів стерлінгів в Англії) було встановлено особливу процедуру. В Італії цей механізм працював поряд з іншою спеціальною процедурою, що використовується для роботи з боржниками з «недостатніми активами» (тобто з сумою активів, яка не здатна покрити навіть судові витрати), який також існував у Франції, але не в Англії чи Німеччині. Ще одне важливе:«елемент різниці стосувався звільнення, як з точки зору реабілітації боржників, так і з точки зору нездатності кредиторів вимагати минулих боргів у майбутньому» [</w:t>
      </w:r>
      <w:r>
        <w:rPr>
          <w:spacing w:val="-2"/>
          <w:szCs w:val="28"/>
        </w:rPr>
        <w:t>3</w:t>
      </w:r>
      <w:r w:rsidRPr="00407036">
        <w:rPr>
          <w:spacing w:val="-2"/>
          <w:szCs w:val="28"/>
        </w:rPr>
        <w:t>]. У всіх країнах угоди про банкрутство передбачали форми звільнення, але лише якщо боржник встиг це зробити. У звичайних банкрутствах лише повне погашення всіх боргів (іноді включаючи відсотки) може призвести до повного звільнення від боргів і сумнозвісного статусу банкрота. Через суворість цих умов існували альтернативи. Відмова від усіх активів дозволяла боржнику, який вважається чесним, отримати повний розряд. Лише в Англії звільнення не обмежувалося боржниками, які отримали угоду перед банкрутством, і навіть у випадку звичайного банкрутства боржники могли подати на це. Тоді відповідальний суд міг вирішити, негайно звільнити, зупинити його на певний період час або просто відхилити заявку.</w:t>
      </w:r>
    </w:p>
    <w:p w:rsidR="00B82B7E" w:rsidRPr="00407036" w:rsidRDefault="00B82B7E" w:rsidP="00E027AE">
      <w:pPr>
        <w:pStyle w:val="a4"/>
        <w:ind w:firstLine="709"/>
        <w:rPr>
          <w:spacing w:val="-2"/>
          <w:szCs w:val="28"/>
        </w:rPr>
      </w:pPr>
      <w:r w:rsidRPr="00407036">
        <w:rPr>
          <w:spacing w:val="-2"/>
          <w:szCs w:val="28"/>
        </w:rPr>
        <w:t xml:space="preserve">У Франції передбачалось погашення боргу (якщо погоджені платежі були здійснені), але неповне відновлення статусу «торговець» (крім випадку повного погашення). </w:t>
      </w:r>
    </w:p>
    <w:p w:rsidR="00B82B7E" w:rsidRPr="00407036" w:rsidRDefault="00B82B7E" w:rsidP="00E027AE">
      <w:pPr>
        <w:pStyle w:val="a4"/>
        <w:ind w:firstLine="709"/>
        <w:rPr>
          <w:spacing w:val="-2"/>
          <w:szCs w:val="28"/>
        </w:rPr>
      </w:pPr>
      <w:r w:rsidRPr="00407036">
        <w:rPr>
          <w:spacing w:val="-2"/>
          <w:szCs w:val="28"/>
        </w:rPr>
        <w:t xml:space="preserve">Підводячи підсумок, до кінця 1880-х років більшість країн взяли на озброєння подібні процедури гідних фірм і боржників без звернення до банкрутства та ліквідації, хоча відмінності все ж існували як у формальних ознаках таких процедур. </w:t>
      </w:r>
    </w:p>
    <w:p w:rsidR="00B82B7E" w:rsidRPr="00407036" w:rsidRDefault="00B82B7E" w:rsidP="00770C19">
      <w:pPr>
        <w:pStyle w:val="a4"/>
        <w:ind w:firstLine="709"/>
        <w:rPr>
          <w:spacing w:val="-2"/>
          <w:szCs w:val="28"/>
        </w:rPr>
      </w:pPr>
      <w:r w:rsidRPr="00407036">
        <w:rPr>
          <w:spacing w:val="-2"/>
          <w:szCs w:val="28"/>
        </w:rPr>
        <w:t xml:space="preserve">«Наприкінці 19 ст., більшість європейських країнрозпочала публікацію судової статистики. Хоча інформація, як правило, зосереджена в основному накримінальних злочинів, звернено увагу також на господарські процедури, в т.чбанкрутство» </w:t>
      </w:r>
      <w:r w:rsidRPr="00407036">
        <w:rPr>
          <w:spacing w:val="-2"/>
          <w:szCs w:val="28"/>
          <w:lang w:val="ru-RU"/>
        </w:rPr>
        <w:t>[</w:t>
      </w:r>
      <w:r>
        <w:rPr>
          <w:spacing w:val="-2"/>
          <w:szCs w:val="28"/>
          <w:lang w:val="ru-RU"/>
        </w:rPr>
        <w:t>3</w:t>
      </w:r>
      <w:r w:rsidRPr="00407036">
        <w:rPr>
          <w:spacing w:val="-2"/>
          <w:szCs w:val="28"/>
          <w:lang w:val="ru-RU"/>
        </w:rPr>
        <w:t>]</w:t>
      </w:r>
      <w:r w:rsidRPr="00407036">
        <w:rPr>
          <w:spacing w:val="-2"/>
          <w:szCs w:val="28"/>
        </w:rPr>
        <w:t xml:space="preserve">. Типологія зібраних статистичних даних відображала особливості національного законодавстваконцепцій, але протягом століття також намагалися компілюватипорівняльні дані, опубліковані державними адміністраціями по всій Європі. До 1880-х роківці зусилля призвели до значних покращень. </w:t>
      </w:r>
    </w:p>
    <w:p w:rsidR="00B82B7E" w:rsidRPr="00407036" w:rsidRDefault="00B82B7E" w:rsidP="00770C19">
      <w:pPr>
        <w:pStyle w:val="a4"/>
        <w:ind w:firstLine="709"/>
        <w:rPr>
          <w:spacing w:val="-2"/>
          <w:szCs w:val="28"/>
        </w:rPr>
      </w:pPr>
      <w:r w:rsidRPr="00407036">
        <w:rPr>
          <w:spacing w:val="-2"/>
          <w:szCs w:val="28"/>
        </w:rPr>
        <w:t xml:space="preserve">В Англії та Франції нові процедури були успішнимив тому, що ними користувалася значна частина боржників (близько 30%), але в той час як введення в Англії актів про домовленості в 1887 році також вплинуло на загальну сумукількість випадків (яка зросла з 1888 року), цього не сталося у Франції після 1889 рокуколи стала доступною судова система ліквідації. </w:t>
      </w:r>
    </w:p>
    <w:p w:rsidR="00B82B7E" w:rsidRPr="00407036" w:rsidRDefault="00B82B7E" w:rsidP="00770C19">
      <w:pPr>
        <w:pStyle w:val="a4"/>
        <w:ind w:firstLine="709"/>
        <w:rPr>
          <w:spacing w:val="-2"/>
          <w:szCs w:val="28"/>
        </w:rPr>
      </w:pPr>
      <w:r w:rsidRPr="00407036">
        <w:rPr>
          <w:spacing w:val="-2"/>
          <w:szCs w:val="28"/>
        </w:rPr>
        <w:t xml:space="preserve">Розглядаючи всі процедури разом, існувала чітка ієрархія, починаючи з Англії, де процедурибули в основному (з них 80%) відкриті боржниками, до Італії (понад 60% відкритікредиторів). </w:t>
      </w:r>
    </w:p>
    <w:p w:rsidR="00B82B7E" w:rsidRPr="00407036" w:rsidRDefault="00B82B7E" w:rsidP="00E027AE">
      <w:pPr>
        <w:pStyle w:val="a4"/>
        <w:ind w:firstLine="709"/>
        <w:rPr>
          <w:spacing w:val="-2"/>
          <w:szCs w:val="28"/>
        </w:rPr>
      </w:pPr>
      <w:r w:rsidRPr="00407036">
        <w:rPr>
          <w:spacing w:val="-2"/>
          <w:szCs w:val="28"/>
        </w:rPr>
        <w:t xml:space="preserve">У Франції запровадження ліквідаційної процедури призвело до розділення між тими боржниками, які звернулися за цією процедурою в надіїна сприятливий результат, а решта тих, хто рідко подає заяву про офіційне банкрутство(боржники порушують лише близько третини справ). В Італії звернень до банкрутствабуло дуже мало, і процедури в більшості випадків ініціювали кредитори. </w:t>
      </w:r>
    </w:p>
    <w:p w:rsidR="00B82B7E" w:rsidRPr="00407036" w:rsidRDefault="00B82B7E" w:rsidP="00E027AE">
      <w:pPr>
        <w:pStyle w:val="a4"/>
        <w:ind w:firstLine="709"/>
        <w:rPr>
          <w:spacing w:val="-2"/>
          <w:szCs w:val="28"/>
          <w:lang w:val="ru-RU"/>
        </w:rPr>
      </w:pPr>
      <w:r w:rsidRPr="00407036">
        <w:rPr>
          <w:spacing w:val="-2"/>
          <w:szCs w:val="28"/>
        </w:rPr>
        <w:t>Загальний висновок, який випливає з цієї статистики, полягає в тому, що рішення приймається обомакредиторів і боржників, а використання офіційної процедури залежало від стимулів і що реформи 1880-х років змінили їх у спосіб, який не був послідовнимпо країнах. Зокрема, поки в Англії та Франції боржники знаходили відноснозручнішим зробити звернення до суду, цього не було в Італії, частково черезвипадки невеликої заборгованості.</w:t>
      </w:r>
    </w:p>
    <w:p w:rsidR="00B82B7E" w:rsidRPr="00407036" w:rsidRDefault="00B82B7E" w:rsidP="00E027AE">
      <w:pPr>
        <w:pStyle w:val="a4"/>
        <w:ind w:firstLine="709"/>
        <w:rPr>
          <w:spacing w:val="-2"/>
          <w:szCs w:val="28"/>
        </w:rPr>
      </w:pPr>
      <w:r w:rsidRPr="00407036">
        <w:rPr>
          <w:spacing w:val="-2"/>
          <w:szCs w:val="28"/>
        </w:rPr>
        <w:t>Якщо дослідження того, хто вирішив відкрити процедури, дає нам уявлення проспрямованість систем банкрутства, їх практичну ефективність можна досліджувати</w:t>
      </w:r>
      <w:r w:rsidRPr="00407036">
        <w:rPr>
          <w:spacing w:val="-2"/>
          <w:szCs w:val="28"/>
          <w:lang w:val="ru-RU"/>
        </w:rPr>
        <w:t xml:space="preserve">через </w:t>
      </w:r>
      <w:r w:rsidRPr="00407036">
        <w:rPr>
          <w:spacing w:val="-2"/>
          <w:szCs w:val="28"/>
        </w:rPr>
        <w:t xml:space="preserve">аналіз того, якою мірою закон про банкрутство зміг зібрати та поширитиінформацію, щоб уникнути протилежних ризиків надмірної суворості або надмірної щедростіщодо боржників. Ключем до досягнення такої ефективності був вибір судіврізних типів боржників і поводитися з ними по-різному. «Цього можна досягти двомаінструментами: по-перше, процедури до банкрутства повинні бути відкриті (і запроваджені) доборжників, які постраждали від зовнішніх потрясінь, тоді як формальне банкрутство має бути зарезервовано для боржників,які займалися надмірно ризикованою поведінкою; по-друге, процедура повинна бутизарезервованою для тих «нещасливих, але чесних торговців», а ліквідація – для нечесних, легковажнихабо надмірно схильних до ризику» </w:t>
      </w:r>
      <w:r w:rsidRPr="00407036">
        <w:rPr>
          <w:spacing w:val="-2"/>
          <w:szCs w:val="28"/>
          <w:lang w:val="ru-RU"/>
        </w:rPr>
        <w:t>[</w:t>
      </w:r>
      <w:r>
        <w:rPr>
          <w:spacing w:val="-2"/>
          <w:szCs w:val="28"/>
          <w:lang w:val="ru-RU"/>
        </w:rPr>
        <w:t>3</w:t>
      </w:r>
      <w:r w:rsidRPr="00407036">
        <w:rPr>
          <w:spacing w:val="-2"/>
          <w:szCs w:val="28"/>
          <w:lang w:val="ru-RU"/>
        </w:rPr>
        <w:t>]</w:t>
      </w:r>
      <w:r>
        <w:rPr>
          <w:spacing w:val="-2"/>
          <w:szCs w:val="28"/>
        </w:rPr>
        <w:t>.</w:t>
      </w:r>
    </w:p>
    <w:p w:rsidR="00B82B7E" w:rsidRPr="00407036" w:rsidRDefault="00B82B7E" w:rsidP="00E027AE">
      <w:pPr>
        <w:pStyle w:val="a4"/>
        <w:ind w:firstLine="709"/>
        <w:rPr>
          <w:spacing w:val="-2"/>
          <w:szCs w:val="28"/>
        </w:rPr>
      </w:pPr>
      <w:r w:rsidRPr="00407036">
        <w:rPr>
          <w:spacing w:val="-2"/>
          <w:szCs w:val="28"/>
        </w:rPr>
        <w:t>Ефективні системи повинні передусім передбачати різноманітність процедур і кінцевих результатівз кожною з них (до або поза банкрутством і звичайним банкрутством).</w:t>
      </w:r>
    </w:p>
    <w:p w:rsidR="00B82B7E" w:rsidRPr="00407036" w:rsidRDefault="00B82B7E" w:rsidP="00E027AE">
      <w:pPr>
        <w:pStyle w:val="a4"/>
        <w:ind w:firstLine="709"/>
        <w:rPr>
          <w:spacing w:val="-2"/>
          <w:szCs w:val="28"/>
        </w:rPr>
      </w:pPr>
    </w:p>
    <w:p w:rsidR="00B82B7E" w:rsidRPr="00407036" w:rsidRDefault="00B82B7E" w:rsidP="00FA5488">
      <w:pPr>
        <w:pStyle w:val="a4"/>
        <w:ind w:firstLine="709"/>
        <w:rPr>
          <w:spacing w:val="-2"/>
          <w:szCs w:val="28"/>
        </w:rPr>
      </w:pPr>
    </w:p>
    <w:p w:rsidR="00B82B7E" w:rsidRPr="00407036" w:rsidRDefault="00B82B7E" w:rsidP="00FA5488">
      <w:pPr>
        <w:pStyle w:val="a4"/>
        <w:ind w:firstLine="709"/>
        <w:rPr>
          <w:b/>
          <w:spacing w:val="-2"/>
          <w:szCs w:val="28"/>
        </w:rPr>
      </w:pPr>
      <w:r w:rsidRPr="00407036">
        <w:rPr>
          <w:b/>
          <w:spacing w:val="-2"/>
          <w:szCs w:val="28"/>
        </w:rPr>
        <w:t>2.2. Правове регулювання відносин неспроможності (банкрутства).</w:t>
      </w:r>
    </w:p>
    <w:p w:rsidR="00B82B7E" w:rsidRPr="00407036" w:rsidRDefault="00B82B7E" w:rsidP="00FA5488">
      <w:pPr>
        <w:pStyle w:val="a4"/>
        <w:ind w:firstLine="709"/>
        <w:rPr>
          <w:spacing w:val="-2"/>
          <w:szCs w:val="28"/>
        </w:rPr>
      </w:pPr>
    </w:p>
    <w:p w:rsidR="00B82B7E" w:rsidRPr="00407036" w:rsidRDefault="00B82B7E" w:rsidP="009818C1">
      <w:pPr>
        <w:pStyle w:val="a4"/>
        <w:ind w:firstLine="709"/>
        <w:rPr>
          <w:spacing w:val="-2"/>
          <w:szCs w:val="28"/>
        </w:rPr>
      </w:pPr>
      <w:r w:rsidRPr="00407036">
        <w:rPr>
          <w:spacing w:val="-2"/>
          <w:szCs w:val="28"/>
        </w:rPr>
        <w:t>І.О.Вечірко зазначав, що «завданнями вітчизняного законодавства про неспроможність (банкрутство), з одного боку, є виключення з цивільного обороту неплатоспроможних суб’єктів, а з іншого – надання можливості добросовісним боржникам покращити свої справи під контролем господарського суду і кредиторів та знову досягти фінансової стабільності. В цьому контексті інститут банкрутства є гарантією соціальної справедливості в умовах ринкової конкуренції» [</w:t>
      </w:r>
      <w:r>
        <w:rPr>
          <w:spacing w:val="-2"/>
          <w:szCs w:val="28"/>
        </w:rPr>
        <w:t>10,</w:t>
      </w:r>
      <w:r w:rsidRPr="00407036">
        <w:rPr>
          <w:spacing w:val="-2"/>
          <w:szCs w:val="28"/>
        </w:rPr>
        <w:t xml:space="preserve"> с.38-39].</w:t>
      </w:r>
    </w:p>
    <w:p w:rsidR="00B82B7E" w:rsidRPr="00407036" w:rsidRDefault="00B82B7E" w:rsidP="009818C1">
      <w:pPr>
        <w:pStyle w:val="a4"/>
        <w:ind w:firstLine="709"/>
        <w:rPr>
          <w:spacing w:val="-2"/>
          <w:szCs w:val="28"/>
        </w:rPr>
      </w:pPr>
      <w:r w:rsidRPr="00407036">
        <w:rPr>
          <w:spacing w:val="-2"/>
          <w:szCs w:val="28"/>
        </w:rPr>
        <w:t>Закон України «Про банкрутство» з'явився у 1992 р. та його прогалини юридичної техніки допомогли ліквідувати багато середніх та великих підприємств, штучно заганяючи їх у борги за формальними ознаками. Вказане виявило необхідність вдосконалення правового регулювання відносин неспроможності (банкрутства).</w:t>
      </w:r>
    </w:p>
    <w:p w:rsidR="00B82B7E" w:rsidRPr="00407036" w:rsidRDefault="00B82B7E" w:rsidP="009818C1">
      <w:pPr>
        <w:pStyle w:val="a4"/>
        <w:ind w:firstLine="709"/>
        <w:rPr>
          <w:spacing w:val="-2"/>
          <w:szCs w:val="28"/>
        </w:rPr>
      </w:pPr>
      <w:r w:rsidRPr="00407036">
        <w:rPr>
          <w:spacing w:val="-2"/>
          <w:szCs w:val="28"/>
        </w:rPr>
        <w:t>Г.В.Пронська зазначала, що «економічне призначення банкрутства може бути реалізоване лише за наявності належного правового регулювання відповідних відносин» [</w:t>
      </w:r>
      <w:r>
        <w:rPr>
          <w:spacing w:val="-2"/>
          <w:szCs w:val="28"/>
        </w:rPr>
        <w:t>45</w:t>
      </w:r>
      <w:r w:rsidRPr="00407036">
        <w:rPr>
          <w:spacing w:val="-2"/>
          <w:szCs w:val="28"/>
        </w:rPr>
        <w:t xml:space="preserve">, </w:t>
      </w:r>
      <w:r>
        <w:rPr>
          <w:spacing w:val="-2"/>
          <w:szCs w:val="28"/>
        </w:rPr>
        <w:t>с.</w:t>
      </w:r>
      <w:r w:rsidRPr="00407036">
        <w:rPr>
          <w:spacing w:val="-2"/>
          <w:szCs w:val="28"/>
        </w:rPr>
        <w:t>284]. На її думку, «важлива роль у формуванні будь-якого правового інституту, зокрема, інституту банкрутства, належить визначенню цілей правового регулювання тих, або інших відносин» [</w:t>
      </w:r>
      <w:r>
        <w:rPr>
          <w:spacing w:val="-2"/>
          <w:szCs w:val="28"/>
        </w:rPr>
        <w:t>45</w:t>
      </w:r>
      <w:r w:rsidRPr="00407036">
        <w:rPr>
          <w:spacing w:val="-2"/>
          <w:szCs w:val="28"/>
        </w:rPr>
        <w:t xml:space="preserve">, </w:t>
      </w:r>
      <w:r>
        <w:rPr>
          <w:spacing w:val="-2"/>
          <w:szCs w:val="28"/>
        </w:rPr>
        <w:t>с.</w:t>
      </w:r>
      <w:r w:rsidRPr="00407036">
        <w:rPr>
          <w:spacing w:val="-2"/>
          <w:szCs w:val="28"/>
        </w:rPr>
        <w:t>281].</w:t>
      </w:r>
    </w:p>
    <w:p w:rsidR="00B82B7E" w:rsidRPr="00407036" w:rsidRDefault="00B82B7E" w:rsidP="001555FA">
      <w:pPr>
        <w:pStyle w:val="a4"/>
        <w:ind w:firstLine="709"/>
        <w:rPr>
          <w:spacing w:val="-2"/>
          <w:szCs w:val="28"/>
        </w:rPr>
      </w:pPr>
      <w:r w:rsidRPr="00407036">
        <w:rPr>
          <w:spacing w:val="-2"/>
          <w:szCs w:val="28"/>
        </w:rPr>
        <w:t>Державні системи правового регулювання неспроможності, існуючі у світі, мають специфічні мети, які встановлюють законодавці різних країн. У кожній державі сформульовані ключові цілі правового регулювання неспроможності. Це призводить до визначення трьох моделей правового контролю, орієнтованих на:</w:t>
      </w:r>
    </w:p>
    <w:p w:rsidR="00B82B7E" w:rsidRPr="00407036" w:rsidRDefault="00B82B7E" w:rsidP="001555FA">
      <w:pPr>
        <w:pStyle w:val="a4"/>
        <w:ind w:firstLine="709"/>
        <w:rPr>
          <w:spacing w:val="-2"/>
          <w:szCs w:val="28"/>
        </w:rPr>
      </w:pPr>
      <w:r w:rsidRPr="00407036">
        <w:rPr>
          <w:spacing w:val="-2"/>
          <w:szCs w:val="28"/>
        </w:rPr>
        <w:t>«1) максимальне повернення коштів кредиторам (концепція Манфреда Бальца);</w:t>
      </w:r>
    </w:p>
    <w:p w:rsidR="00B82B7E" w:rsidRPr="00407036" w:rsidRDefault="00B82B7E" w:rsidP="001555FA">
      <w:pPr>
        <w:pStyle w:val="a4"/>
        <w:ind w:firstLine="709"/>
        <w:rPr>
          <w:spacing w:val="-2"/>
          <w:szCs w:val="28"/>
        </w:rPr>
      </w:pPr>
      <w:r w:rsidRPr="00407036">
        <w:rPr>
          <w:spacing w:val="-2"/>
          <w:szCs w:val="28"/>
        </w:rPr>
        <w:t>2) порятунок бізнесу та збереження робочих місць без достатнього врахування інтересів кредиторів (англійська концепція);</w:t>
      </w:r>
    </w:p>
    <w:p w:rsidR="00B82B7E" w:rsidRPr="00407036" w:rsidRDefault="00B82B7E" w:rsidP="001555FA">
      <w:pPr>
        <w:pStyle w:val="a4"/>
        <w:ind w:firstLine="709"/>
        <w:rPr>
          <w:spacing w:val="-2"/>
          <w:szCs w:val="28"/>
        </w:rPr>
      </w:pPr>
      <w:r w:rsidRPr="00407036">
        <w:rPr>
          <w:spacing w:val="-2"/>
          <w:szCs w:val="28"/>
        </w:rPr>
        <w:t>3) ефективний розподіл майна і виконання макроекономічних функцій (американська, французька, російська системи)» [</w:t>
      </w:r>
      <w:r>
        <w:rPr>
          <w:spacing w:val="-2"/>
          <w:szCs w:val="28"/>
        </w:rPr>
        <w:t>1</w:t>
      </w:r>
      <w:r w:rsidRPr="00407036">
        <w:rPr>
          <w:spacing w:val="-2"/>
          <w:szCs w:val="28"/>
        </w:rPr>
        <w:t xml:space="preserve">, </w:t>
      </w:r>
      <w:r>
        <w:rPr>
          <w:spacing w:val="-2"/>
          <w:szCs w:val="28"/>
        </w:rPr>
        <w:t>с.</w:t>
      </w:r>
      <w:r w:rsidRPr="00407036">
        <w:rPr>
          <w:spacing w:val="-2"/>
          <w:szCs w:val="28"/>
        </w:rPr>
        <w:t>22-23].</w:t>
      </w:r>
    </w:p>
    <w:p w:rsidR="00B82B7E" w:rsidRPr="00407036" w:rsidRDefault="00B82B7E" w:rsidP="001555FA">
      <w:pPr>
        <w:pStyle w:val="a4"/>
        <w:ind w:firstLine="709"/>
        <w:rPr>
          <w:spacing w:val="-2"/>
          <w:szCs w:val="28"/>
        </w:rPr>
      </w:pPr>
      <w:r w:rsidRPr="00407036">
        <w:rPr>
          <w:spacing w:val="-2"/>
          <w:szCs w:val="28"/>
        </w:rPr>
        <w:t>На початку 2000-х розгорнулася активна дискусія щодо кодифікації законодавства з питань банкрутства.</w:t>
      </w:r>
    </w:p>
    <w:p w:rsidR="00B82B7E" w:rsidRPr="00407036" w:rsidRDefault="00B82B7E" w:rsidP="001555FA">
      <w:pPr>
        <w:pStyle w:val="a4"/>
        <w:ind w:firstLine="709"/>
        <w:rPr>
          <w:spacing w:val="-2"/>
          <w:szCs w:val="28"/>
        </w:rPr>
      </w:pPr>
      <w:r w:rsidRPr="00407036">
        <w:rPr>
          <w:spacing w:val="-2"/>
          <w:szCs w:val="28"/>
        </w:rPr>
        <w:t>І.О.Вечірко зазначав, що «сучасний стан законодавчого процесу та відсутність концептуальних підходів у реформуванні інституту неспроможності не дають підстав для негайного втілення в життя ідеї кодифікації відповідного законодавства»[</w:t>
      </w:r>
      <w:r>
        <w:rPr>
          <w:spacing w:val="-2"/>
          <w:szCs w:val="28"/>
        </w:rPr>
        <w:t>9</w:t>
      </w:r>
      <w:r w:rsidRPr="00407036">
        <w:rPr>
          <w:spacing w:val="-2"/>
          <w:szCs w:val="28"/>
        </w:rPr>
        <w:t xml:space="preserve">, </w:t>
      </w:r>
      <w:r>
        <w:rPr>
          <w:spacing w:val="-2"/>
          <w:szCs w:val="28"/>
        </w:rPr>
        <w:t>с.</w:t>
      </w:r>
      <w:r w:rsidRPr="00407036">
        <w:rPr>
          <w:spacing w:val="-2"/>
          <w:szCs w:val="28"/>
        </w:rPr>
        <w:t xml:space="preserve">233]. </w:t>
      </w:r>
    </w:p>
    <w:p w:rsidR="00B82B7E" w:rsidRPr="00407036" w:rsidRDefault="00B82B7E" w:rsidP="001555FA">
      <w:pPr>
        <w:pStyle w:val="a4"/>
        <w:ind w:firstLine="709"/>
        <w:rPr>
          <w:spacing w:val="-2"/>
          <w:szCs w:val="28"/>
        </w:rPr>
      </w:pPr>
      <w:r w:rsidRPr="00407036">
        <w:rPr>
          <w:spacing w:val="-2"/>
          <w:szCs w:val="28"/>
        </w:rPr>
        <w:t>Б.М.Поляков вважав, що «на даному етапі виникла необхідність у кодифікації норм, котрі регулюють відносини неспроможності в окремому нормативному акті – Кодексі про неспроможність. При цьому зазначений кодекс має містити окрему главу, яка регулює процесуальні питання неспроможності» [</w:t>
      </w:r>
      <w:r>
        <w:rPr>
          <w:spacing w:val="-2"/>
          <w:szCs w:val="28"/>
        </w:rPr>
        <w:t>38</w:t>
      </w:r>
      <w:r w:rsidRPr="00407036">
        <w:rPr>
          <w:spacing w:val="-2"/>
          <w:szCs w:val="28"/>
        </w:rPr>
        <w:t xml:space="preserve">, </w:t>
      </w:r>
      <w:r>
        <w:rPr>
          <w:spacing w:val="-2"/>
          <w:szCs w:val="28"/>
        </w:rPr>
        <w:t>с.</w:t>
      </w:r>
      <w:r w:rsidRPr="00407036">
        <w:rPr>
          <w:spacing w:val="-2"/>
          <w:szCs w:val="28"/>
        </w:rPr>
        <w:t>77].</w:t>
      </w:r>
    </w:p>
    <w:p w:rsidR="00B82B7E" w:rsidRPr="00407036" w:rsidRDefault="00B82B7E" w:rsidP="001555FA">
      <w:pPr>
        <w:pStyle w:val="a4"/>
        <w:ind w:firstLine="709"/>
        <w:rPr>
          <w:spacing w:val="-2"/>
          <w:szCs w:val="28"/>
        </w:rPr>
      </w:pPr>
      <w:r w:rsidRPr="00407036">
        <w:rPr>
          <w:spacing w:val="-2"/>
          <w:szCs w:val="28"/>
        </w:rPr>
        <w:t>В.С.Щербина вказував, що «на даний час постала проблема створення Господарського процесуального кодексу, який би регулював позовне провадження, провадження у справах про банкрутство та інші форми судового провадження» [</w:t>
      </w:r>
      <w:r>
        <w:rPr>
          <w:spacing w:val="-2"/>
          <w:szCs w:val="28"/>
        </w:rPr>
        <w:t>58</w:t>
      </w:r>
      <w:r w:rsidRPr="00407036">
        <w:rPr>
          <w:spacing w:val="-2"/>
          <w:szCs w:val="28"/>
        </w:rPr>
        <w:t xml:space="preserve">, </w:t>
      </w:r>
      <w:r>
        <w:rPr>
          <w:spacing w:val="-2"/>
          <w:szCs w:val="28"/>
        </w:rPr>
        <w:t>с.</w:t>
      </w:r>
      <w:r w:rsidRPr="00407036">
        <w:rPr>
          <w:spacing w:val="-2"/>
          <w:szCs w:val="28"/>
        </w:rPr>
        <w:t>17].</w:t>
      </w:r>
    </w:p>
    <w:p w:rsidR="00B82B7E" w:rsidRPr="00407036" w:rsidRDefault="00B82B7E" w:rsidP="001555FA">
      <w:pPr>
        <w:pStyle w:val="a4"/>
        <w:ind w:firstLine="709"/>
        <w:rPr>
          <w:spacing w:val="-2"/>
          <w:szCs w:val="28"/>
        </w:rPr>
      </w:pPr>
      <w:r w:rsidRPr="00407036">
        <w:rPr>
          <w:spacing w:val="-2"/>
          <w:szCs w:val="28"/>
        </w:rPr>
        <w:t>В.В.Джунь пропонував запровадити «принципово нову структуру джерел інституту неспроможності, а саме: матеріальні норми розташувати у Господарському кодексі України, процесуальні – у Господарському процесуальному кодексі, а норми про систему конкурсного управління – в окремому законі» [1</w:t>
      </w:r>
      <w:r>
        <w:rPr>
          <w:spacing w:val="-2"/>
          <w:szCs w:val="28"/>
        </w:rPr>
        <w:t>5</w:t>
      </w:r>
      <w:r w:rsidRPr="00407036">
        <w:rPr>
          <w:spacing w:val="-2"/>
          <w:szCs w:val="28"/>
        </w:rPr>
        <w:t xml:space="preserve">, </w:t>
      </w:r>
      <w:r>
        <w:rPr>
          <w:spacing w:val="-2"/>
          <w:szCs w:val="28"/>
        </w:rPr>
        <w:t>с.</w:t>
      </w:r>
      <w:r w:rsidRPr="00407036">
        <w:rPr>
          <w:spacing w:val="-2"/>
          <w:szCs w:val="28"/>
        </w:rPr>
        <w:t>236-237]. При цьому до норм про систему конкурсного управління він включає до цих норм правила, які забезпечують виконання процедур, пов'язаних із провадженням у випадках банкрутства.</w:t>
      </w:r>
    </w:p>
    <w:p w:rsidR="00B82B7E" w:rsidRPr="00407036" w:rsidRDefault="00B82B7E" w:rsidP="001555FA">
      <w:pPr>
        <w:pStyle w:val="a4"/>
        <w:ind w:firstLine="709"/>
        <w:rPr>
          <w:spacing w:val="-2"/>
          <w:szCs w:val="28"/>
        </w:rPr>
      </w:pPr>
      <w:r w:rsidRPr="00407036">
        <w:rPr>
          <w:spacing w:val="-2"/>
          <w:szCs w:val="28"/>
        </w:rPr>
        <w:t>А.О.Селіванов висловлював думку, що «вирішення юридичної форми закону, що регулює відносини неспроможності з урахуванням зарубіжного досвіду, є важливим питанням реформування законодавчої бази банкрутства» [</w:t>
      </w:r>
      <w:r>
        <w:rPr>
          <w:spacing w:val="-2"/>
          <w:szCs w:val="28"/>
        </w:rPr>
        <w:t>47</w:t>
      </w:r>
      <w:r w:rsidRPr="00407036">
        <w:rPr>
          <w:spacing w:val="-2"/>
          <w:szCs w:val="28"/>
        </w:rPr>
        <w:t>, с.83].</w:t>
      </w:r>
    </w:p>
    <w:p w:rsidR="00B82B7E" w:rsidRPr="00407036" w:rsidRDefault="00B82B7E" w:rsidP="003D3361">
      <w:pPr>
        <w:pStyle w:val="a4"/>
        <w:ind w:firstLine="709"/>
        <w:rPr>
          <w:shd w:val="clear" w:color="auto" w:fill="FFFFFF"/>
        </w:rPr>
      </w:pPr>
      <w:r w:rsidRPr="00407036">
        <w:rPr>
          <w:spacing w:val="-2"/>
          <w:szCs w:val="28"/>
        </w:rPr>
        <w:t>Серед основних нормативних актів, що регулюють цю сферу в Україні, варто відзначити Кодекс України з процедур банкрутства № 2597-VIII від 18.10.2018 р.</w:t>
      </w:r>
      <w:r w:rsidRPr="00407036">
        <w:rPr>
          <w:szCs w:val="28"/>
        </w:rPr>
        <w:t xml:space="preserve"> Він «</w:t>
      </w:r>
      <w:r w:rsidRPr="00407036">
        <w:rPr>
          <w:shd w:val="clear" w:color="auto" w:fill="FFFFFF"/>
        </w:rPr>
        <w:t xml:space="preserve">встановлює умови та порядок відновлення платоспроможності боржника – юридичної особи або визнання його банкрутом з метою задоволення вимог кредиторів, а також відновлення платоспроможності фізичної особи» </w:t>
      </w:r>
      <w:r w:rsidRPr="00407036">
        <w:rPr>
          <w:szCs w:val="28"/>
        </w:rPr>
        <w:t>[</w:t>
      </w:r>
      <w:r>
        <w:rPr>
          <w:szCs w:val="28"/>
        </w:rPr>
        <w:t>23</w:t>
      </w:r>
      <w:r w:rsidRPr="00407036">
        <w:rPr>
          <w:szCs w:val="28"/>
        </w:rPr>
        <w:t>]</w:t>
      </w:r>
      <w:r w:rsidRPr="00407036">
        <w:rPr>
          <w:shd w:val="clear" w:color="auto" w:fill="FFFFFF"/>
        </w:rPr>
        <w:t>.</w:t>
      </w:r>
    </w:p>
    <w:p w:rsidR="00B82B7E" w:rsidRPr="00407036" w:rsidRDefault="00B82B7E" w:rsidP="003D3361">
      <w:pPr>
        <w:pStyle w:val="a4"/>
        <w:ind w:firstLine="709"/>
        <w:rPr>
          <w:shd w:val="clear" w:color="auto" w:fill="FFFFFF"/>
        </w:rPr>
      </w:pPr>
      <w:r w:rsidRPr="00407036">
        <w:rPr>
          <w:shd w:val="clear" w:color="auto" w:fill="FFFFFF"/>
        </w:rPr>
        <w:t>Кодекс містить 4 книги і 137 статей, які детально регламентують як загальні положення про ініціювання та розгляд в суді справи про визнання банкрутом (неплатоспроможним), так і особливості розгляду тих чи інших категорій справ.</w:t>
      </w:r>
    </w:p>
    <w:p w:rsidR="00B82B7E" w:rsidRPr="00407036" w:rsidRDefault="00B82B7E" w:rsidP="002B56BD">
      <w:pPr>
        <w:pStyle w:val="a4"/>
        <w:ind w:firstLine="709"/>
        <w:rPr>
          <w:shd w:val="clear" w:color="auto" w:fill="FFFFFF"/>
        </w:rPr>
      </w:pPr>
      <w:r w:rsidRPr="00407036">
        <w:rPr>
          <w:shd w:val="clear" w:color="auto" w:fill="FFFFFF"/>
        </w:rPr>
        <w:t xml:space="preserve">Ю.Григоренко відзначив «Топ-5 новел, які передбачає новий Кодекс з процедур банкрутства для фізичних осіб» </w:t>
      </w:r>
      <w:r w:rsidRPr="00407036">
        <w:rPr>
          <w:szCs w:val="28"/>
        </w:rPr>
        <w:t>[1</w:t>
      </w:r>
      <w:r>
        <w:rPr>
          <w:szCs w:val="28"/>
        </w:rPr>
        <w:t>4</w:t>
      </w:r>
      <w:r w:rsidRPr="00407036">
        <w:rPr>
          <w:szCs w:val="28"/>
        </w:rPr>
        <w:t>]</w:t>
      </w:r>
      <w:r w:rsidRPr="00407036">
        <w:rPr>
          <w:shd w:val="clear" w:color="auto" w:fill="FFFFFF"/>
        </w:rPr>
        <w:t>.</w:t>
      </w:r>
    </w:p>
    <w:p w:rsidR="00B82B7E" w:rsidRPr="00407036" w:rsidRDefault="00B82B7E" w:rsidP="002B56BD">
      <w:pPr>
        <w:pStyle w:val="a4"/>
        <w:ind w:firstLine="709"/>
        <w:rPr>
          <w:shd w:val="clear" w:color="auto" w:fill="FFFFFF"/>
        </w:rPr>
      </w:pPr>
      <w:r w:rsidRPr="00407036">
        <w:rPr>
          <w:shd w:val="clear" w:color="auto" w:fill="FFFFFF"/>
        </w:rPr>
        <w:t>По-перше, це стосується процедури банкрутства фізичних осіб. Якщо в минулому юридичні особи могли визнаватися банкрутами за попереднім законодавством, то фізичним особам таке право не надавалося. Фізична особа може ініціювати процедуру банкрутства тільки у випадку, коли її заборгованість досягає рівня 30 мінімальних зарплат, що становить 125,2 тисячі гривень. Лише сама фізична особа може розпочати процедуру банкрутства.</w:t>
      </w:r>
    </w:p>
    <w:p w:rsidR="00B82B7E" w:rsidRPr="00407036" w:rsidRDefault="00B82B7E" w:rsidP="002B56BD">
      <w:pPr>
        <w:pStyle w:val="a4"/>
        <w:ind w:firstLine="709"/>
        <w:rPr>
          <w:shd w:val="clear" w:color="auto" w:fill="FFFFFF"/>
        </w:rPr>
      </w:pPr>
      <w:r w:rsidRPr="00407036">
        <w:rPr>
          <w:shd w:val="clear" w:color="auto" w:fill="FFFFFF"/>
        </w:rPr>
        <w:t xml:space="preserve">По-друге, «арбітражний керуючий є обов’язковим як на стадії реструктуризації, так і на стадії погашення боргів у справі про банкрутство фізичної особи» </w:t>
      </w:r>
      <w:r w:rsidRPr="00407036">
        <w:rPr>
          <w:szCs w:val="28"/>
        </w:rPr>
        <w:t>[1</w:t>
      </w:r>
      <w:r>
        <w:rPr>
          <w:szCs w:val="28"/>
        </w:rPr>
        <w:t>4</w:t>
      </w:r>
      <w:r w:rsidRPr="00407036">
        <w:rPr>
          <w:szCs w:val="28"/>
        </w:rPr>
        <w:t>]</w:t>
      </w:r>
      <w:r w:rsidRPr="00407036">
        <w:rPr>
          <w:shd w:val="clear" w:color="auto" w:fill="FFFFFF"/>
        </w:rPr>
        <w:t>. Це професійний фахівець (кризовий менеджер), що має відповідні знання і навички для здійснення процесу банкрутства. Арбітражний керуючий керує активами боржника, а його дії контролюються кредиторами та судом.</w:t>
      </w:r>
    </w:p>
    <w:p w:rsidR="00B82B7E" w:rsidRPr="00407036" w:rsidRDefault="00B82B7E" w:rsidP="002B56BD">
      <w:pPr>
        <w:pStyle w:val="a4"/>
        <w:ind w:firstLine="709"/>
        <w:rPr>
          <w:shd w:val="clear" w:color="auto" w:fill="FFFFFF"/>
        </w:rPr>
      </w:pPr>
      <w:r w:rsidRPr="00407036">
        <w:rPr>
          <w:shd w:val="clear" w:color="auto" w:fill="FFFFFF"/>
        </w:rPr>
        <w:t>По-третє, зміни торкнулися мораторію на задоволення вимог кредиторів. Раніше під час судового чи виконавчого провадження можна було вилучати кошти з доходів боржника, таких як зарплата чи інші види прибутку. Але зараз, коли розпочинається процедура банкрутства, вводиться тимчасове припинення виплат кредиторам протягом 170 днів. Протягом цього часу кредитори не можуть збільшувати штрафні санкції (пеню, неустойку). Це дає боржнику можливість «відпочити» і зрозуміти, як краще діяти для виходу з боргової ситуації.</w:t>
      </w:r>
    </w:p>
    <w:p w:rsidR="00B82B7E" w:rsidRPr="00407036" w:rsidRDefault="00B82B7E" w:rsidP="002B56BD">
      <w:pPr>
        <w:pStyle w:val="a4"/>
        <w:ind w:firstLine="709"/>
        <w:rPr>
          <w:shd w:val="clear" w:color="auto" w:fill="FFFFFF"/>
        </w:rPr>
      </w:pPr>
      <w:r w:rsidRPr="00407036">
        <w:rPr>
          <w:shd w:val="clear" w:color="auto" w:fill="FFFFFF"/>
        </w:rPr>
        <w:t>По-четверте, КУпБ спростив процедуру ініціювання банкрутства. Раніше для початку процедури банкрутства юридичні особи повинні були мати підтверджену заборгованість на рівні не менше 300 мінімальних зарплат, тоді як для фізичних осіб це значення складало 30 мінімальних зарплат. Крім того, як для фізичних, так і для юридичних осіб, вимагалася передоплата послуг арбітражного керуючого за перші 3 місяці. Однак, коли заборгованість сягає мільйонів гривень, вартість послуг арбітражного керуючого стає незначною у порівнянні з сумою боргу.</w:t>
      </w:r>
    </w:p>
    <w:p w:rsidR="00B82B7E" w:rsidRPr="00407036" w:rsidRDefault="00B82B7E" w:rsidP="002B56BD">
      <w:pPr>
        <w:pStyle w:val="a4"/>
        <w:ind w:firstLine="709"/>
        <w:rPr>
          <w:shd w:val="clear" w:color="auto" w:fill="FFFFFF"/>
        </w:rPr>
      </w:pPr>
      <w:r w:rsidRPr="00407036">
        <w:rPr>
          <w:shd w:val="clear" w:color="auto" w:fill="FFFFFF"/>
        </w:rPr>
        <w:t>По-п'яте, закріплена можливість не сплачувати борг до кінця. Після запуску процедури банкрутства фізичній особі відкривається можливість або реструктурувати борг, або погасити його за рахунок власності. На етапі розрахунку боргів активи боржника реалізуються через електронні торги. Погашення боргів відбувається за черговістю: спочатку задовольняються вимоги арбітражного керуючого, а потім кредиторів. У випадку, якщо суми, отримані від продажу майна, недостатні для повного погашення боргу, такі вимоги залишаються невиплаченими, особа визнається банкрутом, а процедура у цій справі завершується.</w:t>
      </w:r>
    </w:p>
    <w:p w:rsidR="00B82B7E" w:rsidRPr="00407036" w:rsidRDefault="00B82B7E" w:rsidP="002B56BD">
      <w:pPr>
        <w:pStyle w:val="a4"/>
        <w:ind w:firstLine="709"/>
        <w:rPr>
          <w:shd w:val="clear" w:color="auto" w:fill="FFFFFF"/>
        </w:rPr>
      </w:pPr>
      <w:r w:rsidRPr="00407036">
        <w:rPr>
          <w:shd w:val="clear" w:color="auto" w:fill="FFFFFF"/>
        </w:rPr>
        <w:t xml:space="preserve">Як слушно зазначає Ю.Григоренко, «новий Кодекс з процедур банкрутства вигідний як для боржників, так і для кредиторів. Для боржників – це можливість зупинити процес накопичення боргів з тим, щоб відновити свою платоспроможність і через час розрахуватися за всіма зобов’язаннями, а для кредиторів – банкрутство фізичних осіб відкриває юридичну можливість для позбавлення від безнадійної заборгованості або ж процедури часткового її погашення» </w:t>
      </w:r>
      <w:r w:rsidRPr="00407036">
        <w:rPr>
          <w:szCs w:val="28"/>
        </w:rPr>
        <w:t>[1</w:t>
      </w:r>
      <w:r>
        <w:rPr>
          <w:szCs w:val="28"/>
        </w:rPr>
        <w:t>4</w:t>
      </w:r>
      <w:r w:rsidRPr="00407036">
        <w:rPr>
          <w:szCs w:val="28"/>
        </w:rPr>
        <w:t>]</w:t>
      </w:r>
      <w:r>
        <w:rPr>
          <w:shd w:val="clear" w:color="auto" w:fill="FFFFFF"/>
        </w:rPr>
        <w:t>.</w:t>
      </w:r>
    </w:p>
    <w:p w:rsidR="00B82B7E" w:rsidRPr="00407036" w:rsidRDefault="00B82B7E" w:rsidP="0076611E">
      <w:pPr>
        <w:pStyle w:val="a4"/>
        <w:ind w:firstLine="709"/>
      </w:pPr>
      <w:r w:rsidRPr="00407036">
        <w:t>Типовий Закон ЮНСІТРАЛ про транскордонну неспроможність 1997</w:t>
      </w:r>
      <w:r w:rsidRPr="00407036">
        <w:rPr>
          <w:rStyle w:val="apple-converted-space"/>
          <w:szCs w:val="28"/>
          <w:shd w:val="clear" w:color="auto" w:fill="FFFFFF"/>
        </w:rPr>
        <w:t> </w:t>
      </w:r>
      <w:r w:rsidRPr="00407036">
        <w:t xml:space="preserve">р. також є важливим джерелом правового регулювання відносин неспроможності (банкрутства). Як зазначено в преамбулі до Типового Закону, він «покликаний допомогти державам підкріпити законодавство про неспроможність сучасною правовою базою, яка потрібна на найефективнішої організації провадження у справах про транскордонну неспроможність щодо боржників, які зазнають фінансових труднощів чи які у стані банкрутства. Основне завдання закону полягає не так у тому, щоб сприяти уніфікації матеріально-правових норм законодавства про неспроможність, скільки у тому, щоб уможливити та полегшити співпрацю та взаємодію між різними судовими системами при повазі до відмінностей у національних процесуальних нормах» </w:t>
      </w:r>
      <w:r>
        <w:rPr>
          <w:szCs w:val="28"/>
        </w:rPr>
        <w:t>[5</w:t>
      </w:r>
      <w:r w:rsidRPr="00407036">
        <w:rPr>
          <w:szCs w:val="28"/>
        </w:rPr>
        <w:t>2]</w:t>
      </w:r>
      <w:r w:rsidRPr="00407036">
        <w:t>.</w:t>
      </w:r>
    </w:p>
    <w:p w:rsidR="00B82B7E" w:rsidRPr="00407036" w:rsidRDefault="00B82B7E" w:rsidP="00FA5488">
      <w:pPr>
        <w:pStyle w:val="a4"/>
        <w:ind w:firstLine="709"/>
        <w:rPr>
          <w:spacing w:val="-2"/>
          <w:szCs w:val="28"/>
        </w:rPr>
      </w:pPr>
      <w:r w:rsidRPr="00407036">
        <w:rPr>
          <w:spacing w:val="-2"/>
          <w:szCs w:val="28"/>
        </w:rPr>
        <w:t>Цікаво зауважити, що процедура визнання фізичної особи банкрутом, хоча має свої особливості у порівнянні з процедурою визнання банкрутством юридичної особи, все ж має багато спільного з нею. Тому листи та пояснення Верховного Суду та Вищого господарського суду, що були прийняті до набрання чинності Кодексом з процедур банкрутства, продовжують застосовуватися у цих відносинах.</w:t>
      </w:r>
    </w:p>
    <w:p w:rsidR="00B82B7E" w:rsidRPr="00407036" w:rsidRDefault="00B82B7E" w:rsidP="003608F6">
      <w:pPr>
        <w:pStyle w:val="a4"/>
        <w:ind w:firstLine="709"/>
        <w:rPr>
          <w:rStyle w:val="hps"/>
          <w:szCs w:val="28"/>
        </w:rPr>
      </w:pPr>
      <w:r w:rsidRPr="00407036">
        <w:rPr>
          <w:rStyle w:val="hps"/>
          <w:szCs w:val="28"/>
        </w:rPr>
        <w:t>Наприклад, ЛистВищогогосподарськогосуд</w:t>
      </w:r>
      <w:r w:rsidRPr="00407036">
        <w:rPr>
          <w:szCs w:val="28"/>
        </w:rPr>
        <w:t>у України «</w:t>
      </w:r>
      <w:r w:rsidRPr="00407036">
        <w:rPr>
          <w:rStyle w:val="hps"/>
          <w:szCs w:val="28"/>
        </w:rPr>
        <w:t>Продеякі питанняпрактикирозглядусправ пробанкрутство</w:t>
      </w:r>
      <w:r w:rsidRPr="00407036">
        <w:rPr>
          <w:szCs w:val="28"/>
        </w:rPr>
        <w:t xml:space="preserve">» від </w:t>
      </w:r>
      <w:r w:rsidRPr="00407036">
        <w:rPr>
          <w:rStyle w:val="hps"/>
          <w:szCs w:val="28"/>
        </w:rPr>
        <w:t xml:space="preserve">25.03.2002р.№01-8/339, який наполягає на «обов’язку кредитора доводити підстави своїх побоювань та переконань в тому, що боржник зловживає своїми правами, переховуючи майно або реалізуючи інші повноваження з управління майном, яке в подальшому може стати об’єктом стягнення в провадженні про банкрутство» </w:t>
      </w:r>
      <w:r w:rsidRPr="00407036">
        <w:rPr>
          <w:szCs w:val="28"/>
        </w:rPr>
        <w:t>[</w:t>
      </w:r>
      <w:r>
        <w:rPr>
          <w:szCs w:val="28"/>
        </w:rPr>
        <w:t>4</w:t>
      </w:r>
      <w:r w:rsidRPr="00407036">
        <w:rPr>
          <w:szCs w:val="28"/>
        </w:rPr>
        <w:t>2]</w:t>
      </w:r>
      <w:r w:rsidRPr="00407036">
        <w:rPr>
          <w:rStyle w:val="hps"/>
          <w:szCs w:val="28"/>
        </w:rPr>
        <w:t>.</w:t>
      </w:r>
    </w:p>
    <w:p w:rsidR="00B82B7E" w:rsidRPr="00407036" w:rsidRDefault="00B82B7E" w:rsidP="003608F6">
      <w:pPr>
        <w:pStyle w:val="a4"/>
        <w:ind w:firstLine="709"/>
        <w:rPr>
          <w:rStyle w:val="hps"/>
          <w:szCs w:val="28"/>
        </w:rPr>
      </w:pPr>
      <w:r w:rsidRPr="00407036">
        <w:rPr>
          <w:rStyle w:val="hps"/>
          <w:szCs w:val="28"/>
        </w:rPr>
        <w:t>Чинним є і деякі положення Роз'яснення</w:t>
      </w:r>
      <w:r w:rsidRPr="00407036">
        <w:rPr>
          <w:szCs w:val="28"/>
        </w:rPr>
        <w:t xml:space="preserve"> Вищого </w:t>
      </w:r>
      <w:r w:rsidRPr="00407036">
        <w:rPr>
          <w:rStyle w:val="hps"/>
          <w:szCs w:val="28"/>
        </w:rPr>
        <w:t>господарськогосуду</w:t>
      </w:r>
      <w:r w:rsidRPr="00407036">
        <w:rPr>
          <w:szCs w:val="28"/>
        </w:rPr>
        <w:t xml:space="preserve"> «Про порядок </w:t>
      </w:r>
      <w:r w:rsidRPr="00407036">
        <w:rPr>
          <w:rStyle w:val="hps"/>
          <w:szCs w:val="28"/>
        </w:rPr>
        <w:t>порушення справпробанкрутство зазаявами органівдержавноїподатковоїслужби</w:t>
      </w:r>
      <w:r w:rsidRPr="00407036">
        <w:rPr>
          <w:szCs w:val="28"/>
        </w:rPr>
        <w:t xml:space="preserve">» від </w:t>
      </w:r>
      <w:r w:rsidRPr="00407036">
        <w:rPr>
          <w:rStyle w:val="hps"/>
          <w:szCs w:val="28"/>
        </w:rPr>
        <w:t>21.08.2001р.№02-5/926 – на випадки, коли «кредитором боржника – фізичної особи виявляють органи фіскальної служби»</w:t>
      </w:r>
      <w:r w:rsidRPr="00407036">
        <w:rPr>
          <w:szCs w:val="28"/>
        </w:rPr>
        <w:t>[</w:t>
      </w:r>
      <w:r>
        <w:rPr>
          <w:szCs w:val="28"/>
        </w:rPr>
        <w:t>4</w:t>
      </w:r>
      <w:r w:rsidRPr="00407036">
        <w:rPr>
          <w:szCs w:val="28"/>
        </w:rPr>
        <w:t>3]</w:t>
      </w:r>
      <w:r w:rsidRPr="00407036">
        <w:rPr>
          <w:rStyle w:val="hps"/>
          <w:szCs w:val="28"/>
        </w:rPr>
        <w:t>.</w:t>
      </w:r>
    </w:p>
    <w:p w:rsidR="00B82B7E" w:rsidRPr="00407036" w:rsidRDefault="00B82B7E" w:rsidP="003608F6">
      <w:pPr>
        <w:pStyle w:val="a4"/>
        <w:ind w:firstLine="709"/>
        <w:rPr>
          <w:spacing w:val="-2"/>
          <w:szCs w:val="28"/>
        </w:rPr>
      </w:pPr>
      <w:r w:rsidRPr="00407036">
        <w:rPr>
          <w:rStyle w:val="hps"/>
          <w:szCs w:val="28"/>
        </w:rPr>
        <w:t>Досить активно застосовується Постанова</w:t>
      </w:r>
      <w:r w:rsidRPr="00407036">
        <w:rPr>
          <w:szCs w:val="28"/>
        </w:rPr>
        <w:t xml:space="preserve"> Пленуму </w:t>
      </w:r>
      <w:r w:rsidRPr="00407036">
        <w:rPr>
          <w:rStyle w:val="hps"/>
          <w:szCs w:val="28"/>
        </w:rPr>
        <w:t xml:space="preserve">ВерховногоСудуУкраїни </w:t>
      </w:r>
      <w:r w:rsidRPr="00407036">
        <w:rPr>
          <w:spacing w:val="-2"/>
          <w:szCs w:val="28"/>
        </w:rPr>
        <w:t>«</w:t>
      </w:r>
      <w:r w:rsidRPr="00407036">
        <w:rPr>
          <w:szCs w:val="28"/>
        </w:rPr>
        <w:t xml:space="preserve">Про судову </w:t>
      </w:r>
      <w:r w:rsidRPr="00407036">
        <w:rPr>
          <w:rStyle w:val="hps"/>
          <w:szCs w:val="28"/>
        </w:rPr>
        <w:t>практику в справахпробанкрутство</w:t>
      </w:r>
      <w:r w:rsidRPr="00407036">
        <w:rPr>
          <w:spacing w:val="-2"/>
          <w:szCs w:val="28"/>
        </w:rPr>
        <w:t xml:space="preserve">» </w:t>
      </w:r>
      <w:r w:rsidRPr="00407036">
        <w:rPr>
          <w:rStyle w:val="hps"/>
          <w:szCs w:val="28"/>
        </w:rPr>
        <w:t>від18.12.2009</w:t>
      </w:r>
      <w:r w:rsidRPr="00407036">
        <w:rPr>
          <w:rStyle w:val="apple-converted-space"/>
          <w:szCs w:val="28"/>
          <w:shd w:val="clear" w:color="auto" w:fill="FFFFFF"/>
        </w:rPr>
        <w:t> </w:t>
      </w:r>
      <w:r w:rsidRPr="00407036">
        <w:rPr>
          <w:rStyle w:val="hps"/>
          <w:szCs w:val="28"/>
        </w:rPr>
        <w:t>р.</w:t>
      </w:r>
      <w:r w:rsidRPr="00407036">
        <w:rPr>
          <w:szCs w:val="28"/>
        </w:rPr>
        <w:t xml:space="preserve"> №</w:t>
      </w:r>
      <w:r w:rsidRPr="00407036">
        <w:rPr>
          <w:rStyle w:val="apple-converted-space"/>
          <w:szCs w:val="28"/>
          <w:shd w:val="clear" w:color="auto" w:fill="FFFFFF"/>
        </w:rPr>
        <w:t> </w:t>
      </w:r>
      <w:r w:rsidRPr="00407036">
        <w:rPr>
          <w:rStyle w:val="hpsatn"/>
          <w:szCs w:val="28"/>
        </w:rPr>
        <w:t>15:</w:t>
      </w:r>
      <w:r w:rsidRPr="00407036">
        <w:rPr>
          <w:spacing w:val="-2"/>
          <w:szCs w:val="28"/>
        </w:rPr>
        <w:t xml:space="preserve"> «виконавче провадження підлягає обов'язковому зупиненню у випадках порушення господарським судом провадження у справі про банкрутство боржника, якщо відповідно до закону на вимогу стягувача поширюється дія мораторію, введеного господарським судом, крім випадків знаходження виконавчого провадження на стадії розподілу стягнутих з боржника грошових сум (у тому числі одержаних від реалізації майна боржника)» </w:t>
      </w:r>
      <w:r w:rsidRPr="00407036">
        <w:rPr>
          <w:szCs w:val="28"/>
        </w:rPr>
        <w:t>[</w:t>
      </w:r>
      <w:r>
        <w:rPr>
          <w:szCs w:val="28"/>
        </w:rPr>
        <w:t>4</w:t>
      </w:r>
      <w:r w:rsidRPr="00407036">
        <w:rPr>
          <w:szCs w:val="28"/>
        </w:rPr>
        <w:t>4]</w:t>
      </w:r>
      <w:r w:rsidRPr="00407036">
        <w:rPr>
          <w:spacing w:val="-2"/>
          <w:szCs w:val="28"/>
        </w:rPr>
        <w:t>.</w:t>
      </w:r>
    </w:p>
    <w:p w:rsidR="00B82B7E" w:rsidRPr="00407036" w:rsidRDefault="00B82B7E" w:rsidP="003608F6">
      <w:pPr>
        <w:pStyle w:val="a4"/>
        <w:ind w:firstLine="709"/>
        <w:rPr>
          <w:bCs/>
          <w:szCs w:val="28"/>
          <w:bdr w:val="none" w:sz="0" w:space="0" w:color="auto" w:frame="1"/>
          <w:shd w:val="clear" w:color="auto" w:fill="FFFFFF"/>
        </w:rPr>
      </w:pPr>
      <w:r w:rsidRPr="00407036">
        <w:rPr>
          <w:szCs w:val="28"/>
        </w:rPr>
        <w:t>Безперечно, в повному обсязі діють нормативні акти, що регулюють порядок підготовки, призначення та виконання своїх обов’язків арбітражними керуючими. Особливо слід відзначити «Положення про систему підготовки і перепідготовки осіб, які мають намір здійснювати діяльність арбітражного керуючого (розпорядника майна, керуючого санацією, ліквідатора), та підвищення кваліфікації і перепідготовки арбітражних керуючих (розпорядників майна, керуючих санацією, ліквідаторів)»[</w:t>
      </w:r>
      <w:r>
        <w:rPr>
          <w:szCs w:val="28"/>
        </w:rPr>
        <w:t>34</w:t>
      </w:r>
      <w:r w:rsidRPr="00407036">
        <w:rPr>
          <w:szCs w:val="28"/>
        </w:rPr>
        <w:t>], затверджене наказом Міністерства юстиції України від 27.12.2012 р. №1973/5, «</w:t>
      </w:r>
      <w:r w:rsidRPr="00407036">
        <w:rPr>
          <w:rStyle w:val="rvts23"/>
          <w:bCs/>
          <w:szCs w:val="28"/>
          <w:bdr w:val="none" w:sz="0" w:space="0" w:color="auto" w:frame="1"/>
          <w:shd w:val="clear" w:color="auto" w:fill="FFFFFF"/>
        </w:rPr>
        <w:t>Порядок контролю за діяльністю арбітражних керуючих (розпорядників майна, керуючих санацією, ліквідаторів)»</w:t>
      </w:r>
      <w:r w:rsidRPr="00407036">
        <w:rPr>
          <w:szCs w:val="28"/>
        </w:rPr>
        <w:t>[</w:t>
      </w:r>
      <w:r>
        <w:rPr>
          <w:szCs w:val="28"/>
        </w:rPr>
        <w:t>39</w:t>
      </w:r>
      <w:r w:rsidRPr="00407036">
        <w:rPr>
          <w:szCs w:val="28"/>
        </w:rPr>
        <w:t>]</w:t>
      </w:r>
      <w:r w:rsidRPr="00407036">
        <w:rPr>
          <w:rStyle w:val="rvts23"/>
          <w:bCs/>
          <w:szCs w:val="28"/>
          <w:bdr w:val="none" w:sz="0" w:space="0" w:color="auto" w:frame="1"/>
          <w:shd w:val="clear" w:color="auto" w:fill="FFFFFF"/>
        </w:rPr>
        <w:t xml:space="preserve">, затверджений </w:t>
      </w:r>
      <w:r w:rsidRPr="00407036">
        <w:rPr>
          <w:szCs w:val="28"/>
          <w:shd w:val="clear" w:color="auto" w:fill="FFFFFF"/>
        </w:rPr>
        <w:t xml:space="preserve">наказом Мін'юсту України від </w:t>
      </w:r>
      <w:r w:rsidRPr="00407036">
        <w:rPr>
          <w:szCs w:val="28"/>
          <w:bdr w:val="none" w:sz="0" w:space="0" w:color="auto" w:frame="1"/>
          <w:shd w:val="clear" w:color="auto" w:fill="FFFFFF"/>
        </w:rPr>
        <w:t>27.06.2013</w:t>
      </w:r>
      <w:r w:rsidRPr="00407036">
        <w:rPr>
          <w:szCs w:val="28"/>
          <w:shd w:val="clear" w:color="auto" w:fill="FFFFFF"/>
        </w:rPr>
        <w:t>№</w:t>
      </w:r>
      <w:r w:rsidRPr="00407036">
        <w:rPr>
          <w:rStyle w:val="apple-converted-space"/>
          <w:szCs w:val="28"/>
          <w:shd w:val="clear" w:color="auto" w:fill="FFFFFF"/>
        </w:rPr>
        <w:t> </w:t>
      </w:r>
      <w:r w:rsidRPr="00407036">
        <w:rPr>
          <w:bCs/>
          <w:szCs w:val="28"/>
          <w:bdr w:val="none" w:sz="0" w:space="0" w:color="auto" w:frame="1"/>
          <w:shd w:val="clear" w:color="auto" w:fill="FFFFFF"/>
        </w:rPr>
        <w:t>1284/5, «</w:t>
      </w:r>
      <w:r w:rsidRPr="00407036">
        <w:rPr>
          <w:szCs w:val="28"/>
        </w:rPr>
        <w:t>Положення про Дисциплінарну комісію арбітражних керуючих (розпорядників майна, керуючих санацією, ліквідаторів)» [</w:t>
      </w:r>
      <w:r>
        <w:rPr>
          <w:szCs w:val="28"/>
        </w:rPr>
        <w:t>31</w:t>
      </w:r>
      <w:r w:rsidRPr="00407036">
        <w:rPr>
          <w:szCs w:val="28"/>
        </w:rPr>
        <w:t xml:space="preserve">], затверджене </w:t>
      </w:r>
      <w:r w:rsidRPr="00407036">
        <w:rPr>
          <w:szCs w:val="28"/>
          <w:shd w:val="clear" w:color="auto" w:fill="FFFFFF"/>
        </w:rPr>
        <w:t xml:space="preserve">наказом Мін'юсту України від </w:t>
      </w:r>
      <w:r w:rsidRPr="00407036">
        <w:rPr>
          <w:szCs w:val="28"/>
          <w:bdr w:val="none" w:sz="0" w:space="0" w:color="auto" w:frame="1"/>
          <w:shd w:val="clear" w:color="auto" w:fill="FFFFFF"/>
        </w:rPr>
        <w:t>11.01.2013</w:t>
      </w:r>
      <w:r w:rsidRPr="00407036">
        <w:rPr>
          <w:rStyle w:val="apple-converted-space"/>
          <w:szCs w:val="28"/>
          <w:shd w:val="clear" w:color="auto" w:fill="FFFFFF"/>
        </w:rPr>
        <w:t> </w:t>
      </w:r>
      <w:r w:rsidRPr="00407036">
        <w:rPr>
          <w:szCs w:val="28"/>
          <w:shd w:val="clear" w:color="auto" w:fill="FFFFFF"/>
        </w:rPr>
        <w:t>№</w:t>
      </w:r>
      <w:r w:rsidRPr="00407036">
        <w:rPr>
          <w:rStyle w:val="apple-converted-space"/>
          <w:szCs w:val="28"/>
          <w:shd w:val="clear" w:color="auto" w:fill="FFFFFF"/>
        </w:rPr>
        <w:t> </w:t>
      </w:r>
      <w:r w:rsidRPr="00407036">
        <w:rPr>
          <w:szCs w:val="28"/>
          <w:bdr w:val="none" w:sz="0" w:space="0" w:color="auto" w:frame="1"/>
          <w:shd w:val="clear" w:color="auto" w:fill="FFFFFF"/>
        </w:rPr>
        <w:t>81/5, «</w:t>
      </w:r>
      <w:r w:rsidRPr="00407036">
        <w:rPr>
          <w:rStyle w:val="rvts23"/>
          <w:bCs/>
          <w:szCs w:val="28"/>
          <w:bdr w:val="none" w:sz="0" w:space="0" w:color="auto" w:frame="1"/>
          <w:shd w:val="clear" w:color="auto" w:fill="FFFFFF"/>
        </w:rPr>
        <w:t xml:space="preserve">Положення про Кваліфікаційну комісію арбітражних керуючих (розпорядників майна, керуючих санацією, ліквідаторів)» </w:t>
      </w:r>
      <w:r w:rsidRPr="00407036">
        <w:rPr>
          <w:szCs w:val="28"/>
        </w:rPr>
        <w:t>[</w:t>
      </w:r>
      <w:r>
        <w:rPr>
          <w:szCs w:val="28"/>
        </w:rPr>
        <w:t>33</w:t>
      </w:r>
      <w:r w:rsidRPr="00407036">
        <w:rPr>
          <w:szCs w:val="28"/>
        </w:rPr>
        <w:t>]</w:t>
      </w:r>
      <w:r w:rsidRPr="00407036">
        <w:rPr>
          <w:rStyle w:val="rvts23"/>
          <w:bCs/>
          <w:szCs w:val="28"/>
          <w:bdr w:val="none" w:sz="0" w:space="0" w:color="auto" w:frame="1"/>
          <w:shd w:val="clear" w:color="auto" w:fill="FFFFFF"/>
        </w:rPr>
        <w:t xml:space="preserve">, </w:t>
      </w:r>
      <w:r w:rsidRPr="00407036">
        <w:rPr>
          <w:szCs w:val="28"/>
        </w:rPr>
        <w:t>затверджене</w:t>
      </w:r>
      <w:r w:rsidRPr="00407036">
        <w:rPr>
          <w:szCs w:val="28"/>
          <w:shd w:val="clear" w:color="auto" w:fill="FFFFFF"/>
        </w:rPr>
        <w:t>наказом Мін'юсту України від</w:t>
      </w:r>
      <w:r w:rsidRPr="00407036">
        <w:rPr>
          <w:szCs w:val="28"/>
          <w:bdr w:val="none" w:sz="0" w:space="0" w:color="auto" w:frame="1"/>
          <w:shd w:val="clear" w:color="auto" w:fill="FFFFFF"/>
        </w:rPr>
        <w:t>11.01.2013</w:t>
      </w:r>
      <w:r w:rsidRPr="00407036">
        <w:rPr>
          <w:rStyle w:val="apple-converted-space"/>
          <w:szCs w:val="28"/>
          <w:shd w:val="clear" w:color="auto" w:fill="FFFFFF"/>
        </w:rPr>
        <w:t> </w:t>
      </w:r>
      <w:r w:rsidRPr="00407036">
        <w:rPr>
          <w:szCs w:val="28"/>
          <w:shd w:val="clear" w:color="auto" w:fill="FFFFFF"/>
        </w:rPr>
        <w:t>№</w:t>
      </w:r>
      <w:r w:rsidRPr="00407036">
        <w:rPr>
          <w:rStyle w:val="apple-converted-space"/>
          <w:szCs w:val="28"/>
          <w:shd w:val="clear" w:color="auto" w:fill="FFFFFF"/>
        </w:rPr>
        <w:t> </w:t>
      </w:r>
      <w:r w:rsidRPr="00407036">
        <w:rPr>
          <w:bCs/>
          <w:szCs w:val="28"/>
          <w:bdr w:val="none" w:sz="0" w:space="0" w:color="auto" w:frame="1"/>
          <w:shd w:val="clear" w:color="auto" w:fill="FFFFFF"/>
        </w:rPr>
        <w:t>80/5.</w:t>
      </w:r>
    </w:p>
    <w:p w:rsidR="00B82B7E" w:rsidRPr="00407036" w:rsidRDefault="00B82B7E" w:rsidP="003608F6">
      <w:pPr>
        <w:pStyle w:val="a4"/>
        <w:ind w:firstLine="709"/>
      </w:pPr>
      <w:r w:rsidRPr="00407036">
        <w:t>Положення про Єдиний реєстр підприємств, щодо яких порушено провадження у справі про банкрутство: Затв. Наказом Міністерства юстиції України від15.09.2011 № 3018/5 (в редакції наказу Міністерства юстиції України від 18.01.2013 № 131/5)</w:t>
      </w:r>
      <w:r w:rsidRPr="00407036">
        <w:rPr>
          <w:szCs w:val="28"/>
        </w:rPr>
        <w:t>[</w:t>
      </w:r>
      <w:r>
        <w:rPr>
          <w:szCs w:val="28"/>
        </w:rPr>
        <w:t>32</w:t>
      </w:r>
      <w:r w:rsidRPr="00407036">
        <w:rPr>
          <w:szCs w:val="28"/>
        </w:rPr>
        <w:t>]</w:t>
      </w:r>
      <w:r>
        <w:t>.</w:t>
      </w:r>
    </w:p>
    <w:p w:rsidR="00B82B7E" w:rsidRPr="00407036" w:rsidRDefault="00B82B7E" w:rsidP="003608F6">
      <w:pPr>
        <w:pStyle w:val="a4"/>
        <w:ind w:firstLine="709"/>
        <w:rPr>
          <w:bCs/>
          <w:szCs w:val="28"/>
          <w:bdr w:val="none" w:sz="0" w:space="0" w:color="auto" w:frame="1"/>
          <w:shd w:val="clear" w:color="auto" w:fill="FFFFFF"/>
        </w:rPr>
      </w:pPr>
      <w:r w:rsidRPr="00407036">
        <w:rPr>
          <w:bCs/>
          <w:szCs w:val="28"/>
          <w:bdr w:val="none" w:sz="0" w:space="0" w:color="auto" w:frame="1"/>
          <w:shd w:val="clear" w:color="auto" w:fill="FFFFFF"/>
        </w:rPr>
        <w:t>Дане положення вказує, що обов'язково після відкриття провадження у справі про банкрутство дане підприємство заноситься в Єдиний реєстр таких підприємств, щодо яких порушено провадження у справі про банкрутство. На сьогоднішній день користування даним реєстром певним чином обмежено, але в довоєнні часи це був відкритий реєстр, сформований на сайті Міністерства юстиції. І будь-який контрагент або будь-яка особа, яку цікавить, наприклад, певний суб'єкт господарювання, зокрема, це можуть бути випадки, коли особа збирається укласти договір з таким суб'єктом і збирає щодо нього інформацію, або договір вже укладено з такою собою і можна періодично перевіряти інформацію щодо даного суб'єкта, чи не відкрито щодо нього провадження у справі про банкрутство. Навіщо це необхідно?За чинним законодавством кредитори протягом місяця після відкриття провадження у справі про банкрутство мають звернутися до господарського суду та арбітражного керуючого зі своїми вимогами, які в подальшому будуть визнані (і така особа стане конкурсним кредитором) або не будуть визнані (і ця особа може це оскаржити), але особа має право звернутися і додати свої вимоги до реєстру кредиторів, щоб у випадку, коли боржника визнають банкрутом, їх борги також були погашені.</w:t>
      </w:r>
    </w:p>
    <w:p w:rsidR="00B82B7E" w:rsidRPr="00407036" w:rsidRDefault="00B82B7E" w:rsidP="003608F6">
      <w:pPr>
        <w:pStyle w:val="a4"/>
        <w:ind w:firstLine="709"/>
        <w:rPr>
          <w:szCs w:val="28"/>
        </w:rPr>
      </w:pPr>
      <w:r w:rsidRPr="00407036">
        <w:rPr>
          <w:bCs/>
          <w:szCs w:val="28"/>
          <w:bdr w:val="none" w:sz="0" w:space="0" w:color="auto" w:frame="1"/>
          <w:shd w:val="clear" w:color="auto" w:fill="FFFFFF"/>
        </w:rPr>
        <w:t>Важливе значення має також«</w:t>
      </w:r>
      <w:r w:rsidRPr="00407036">
        <w:rPr>
          <w:szCs w:val="28"/>
        </w:rPr>
        <w:t>Положення про автоматизовану систему з відбору кандидатів на призначення арбітражного керуючого у справах про банкрутство»[</w:t>
      </w:r>
      <w:r>
        <w:rPr>
          <w:szCs w:val="28"/>
        </w:rPr>
        <w:t>30</w:t>
      </w:r>
      <w:r w:rsidRPr="00407036">
        <w:rPr>
          <w:szCs w:val="28"/>
        </w:rPr>
        <w:t xml:space="preserve">], затверджене постановою Пленуму Вищого господарського суду України від 14.07.2016 р. № 8. </w:t>
      </w:r>
    </w:p>
    <w:p w:rsidR="00B82B7E" w:rsidRPr="00407036" w:rsidRDefault="00B82B7E" w:rsidP="003608F6">
      <w:pPr>
        <w:pStyle w:val="a4"/>
        <w:ind w:firstLine="709"/>
        <w:rPr>
          <w:szCs w:val="28"/>
        </w:rPr>
      </w:pPr>
      <w:r w:rsidRPr="00407036">
        <w:rPr>
          <w:szCs w:val="28"/>
        </w:rPr>
        <w:t>З одного боку, модулі ЄСІТС враховують цю сферу, а з іншого боку, «при введенні Кодексу з процедур банкрутства подібний розподіл майже не реалізований через недостатню прозорість у визначенні цією автоматизованою системою таких осіб. Тому деякі автори відзначають, що відповідно до пункту 2-1 «Заключних та перехідних положень» КзПБ, законодавець надає боржникам право самостійно пропонувати суду кандидатуру керівника реструктуризації</w:t>
      </w:r>
      <w:r w:rsidRPr="00407036">
        <w:rPr>
          <w:szCs w:val="28"/>
          <w:lang w:val="ru-RU"/>
        </w:rPr>
        <w:t xml:space="preserve">» </w:t>
      </w:r>
      <w:r w:rsidRPr="00407036">
        <w:rPr>
          <w:szCs w:val="28"/>
        </w:rPr>
        <w:t>[</w:t>
      </w:r>
      <w:r>
        <w:rPr>
          <w:szCs w:val="28"/>
        </w:rPr>
        <w:t>5</w:t>
      </w:r>
      <w:r w:rsidRPr="00407036">
        <w:rPr>
          <w:szCs w:val="28"/>
        </w:rPr>
        <w:t>0].</w:t>
      </w:r>
    </w:p>
    <w:p w:rsidR="00B82B7E" w:rsidRPr="00407036" w:rsidRDefault="00B82B7E" w:rsidP="003608F6">
      <w:pPr>
        <w:pStyle w:val="a4"/>
        <w:ind w:firstLine="709"/>
        <w:rPr>
          <w:szCs w:val="28"/>
        </w:rPr>
      </w:pPr>
      <w:r w:rsidRPr="00407036">
        <w:rPr>
          <w:szCs w:val="28"/>
        </w:rPr>
        <w:t>«На жаль, така норма від самого початку закладає потенційний конфлікт інтересів між боржником та арбітражним керуючим. І ця обставина явно не узгоджується з п.4 ч.3 ст.28 КзПБ, де керуючим реструктуризації не може бути призначено арбітражного керуючого, який має конфлікт інтересів»[</w:t>
      </w:r>
      <w:r>
        <w:rPr>
          <w:szCs w:val="28"/>
        </w:rPr>
        <w:t>35</w:t>
      </w:r>
      <w:r w:rsidRPr="00407036">
        <w:rPr>
          <w:szCs w:val="28"/>
        </w:rPr>
        <w:t>].</w:t>
      </w:r>
    </w:p>
    <w:p w:rsidR="00B82B7E" w:rsidRPr="00407036" w:rsidRDefault="00B82B7E" w:rsidP="003608F6">
      <w:pPr>
        <w:pStyle w:val="a4"/>
        <w:ind w:firstLine="709"/>
        <w:rPr>
          <w:szCs w:val="28"/>
        </w:rPr>
      </w:pPr>
      <w:r w:rsidRPr="00407036">
        <w:rPr>
          <w:szCs w:val="28"/>
        </w:rPr>
        <w:t>Тому слід погодитися з Б.Поляковим та Р.Поляковим, що необхідно «здійснювати відбір кандидатури керуючого реструктуризації за допомогою автоматизованої системи»[</w:t>
      </w:r>
      <w:r>
        <w:rPr>
          <w:szCs w:val="28"/>
        </w:rPr>
        <w:t>35</w:t>
      </w:r>
      <w:r w:rsidRPr="00407036">
        <w:rPr>
          <w:szCs w:val="28"/>
        </w:rPr>
        <w:t>].</w:t>
      </w:r>
    </w:p>
    <w:p w:rsidR="00B82B7E" w:rsidRPr="00407036" w:rsidRDefault="00B82B7E" w:rsidP="003608F6">
      <w:pPr>
        <w:pStyle w:val="a4"/>
        <w:ind w:firstLine="709"/>
        <w:rPr>
          <w:szCs w:val="28"/>
        </w:rPr>
      </w:pPr>
      <w:r w:rsidRPr="00407036">
        <w:rPr>
          <w:szCs w:val="28"/>
        </w:rPr>
        <w:t>Проте питання підготовки арбітражних керуючих та процедури отримання свідоцтва на заняття даною діяльністю збереглися, тому «Перелік обов'язкових питань, за якими проводиться навчання осіб, які мають намір здійснювати діяльність арбітражного керуючого (розпорядника майна, керуючого санацією, ліквідатора)» [2</w:t>
      </w:r>
      <w:r>
        <w:rPr>
          <w:szCs w:val="28"/>
        </w:rPr>
        <w:t>9</w:t>
      </w:r>
      <w:r w:rsidRPr="00407036">
        <w:rPr>
          <w:szCs w:val="28"/>
        </w:rPr>
        <w:t>], затверджений наказом Міністерства юстиції України від 18.01.2013 р. № 128/5, діє в повному обсязі.</w:t>
      </w:r>
    </w:p>
    <w:p w:rsidR="00B82B7E" w:rsidRPr="00407036" w:rsidRDefault="00B82B7E" w:rsidP="003608F6">
      <w:pPr>
        <w:pStyle w:val="a4"/>
        <w:ind w:firstLine="709"/>
        <w:rPr>
          <w:szCs w:val="28"/>
        </w:rPr>
      </w:pPr>
      <w:r w:rsidRPr="00407036">
        <w:rPr>
          <w:szCs w:val="28"/>
        </w:rPr>
        <w:t>Дійсно, незважаючи на те, що законом встановлено, що кандидат на посаду арбітражного керуючого має мати юридичну або економічну освіту, досвід роботи за фахом, однак це не означає, що він має належні знання в сфері оцінки нерухомості, розуміння використання тих чи інших заходів для реструктуризації боргу або проведення ліквідаційних чи санаційних процедур. Тому навчання в Міністерстві юстиції, здача іспиту та отримання свідоцтва на зайняття даним видом діяльності є важливою складовою для формування належних знань і якісного виконання особою обов'язків арбітражного керуючого. Узв'язку з цим перелік питань, які висуваються при проведенні навчання осіб, які мають намір здійснювати діяльність арбітражного керуючого, досить широкий. Однак це обґрунтовано важливістю його посади. Він має максимально сформувати ліквідаційну масу і задовольнити вимоги кредиторів. Тому від його кваліфікації залежить ефективність і результативність цієї роботи.</w:t>
      </w:r>
    </w:p>
    <w:p w:rsidR="00B82B7E" w:rsidRPr="00407036" w:rsidRDefault="00B82B7E" w:rsidP="004B61E7">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На жаль, після набуття чинності КзПБ виникла стійка судова практика щодо процедур банкрутства фізичних осіб, яка вже має деякий стабільний характер.</w:t>
      </w:r>
    </w:p>
    <w:p w:rsidR="00B82B7E" w:rsidRPr="00407036" w:rsidRDefault="00B82B7E" w:rsidP="003608F6">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У той же час, постійно з'являються нові виклики у впровадженні положень цього Кодексу. Наприклад, тимчасові труднощі виникають через те, що «під час дії карантину учасники справи можуть брати участь у судовому засіданні в режимі відеоконференції поза межами приміщення суду з використанням власних технічних засобів» [2</w:t>
      </w:r>
      <w:r>
        <w:rPr>
          <w:rFonts w:ascii="Times New Roman" w:hAnsi="Times New Roman" w:cs="Times New Roman"/>
          <w:sz w:val="28"/>
          <w:szCs w:val="28"/>
          <w:lang w:val="uk-UA"/>
        </w:rPr>
        <w:t>0</w:t>
      </w:r>
      <w:r w:rsidRPr="00407036">
        <w:rPr>
          <w:rFonts w:ascii="Times New Roman" w:hAnsi="Times New Roman" w:cs="Times New Roman"/>
          <w:sz w:val="28"/>
          <w:szCs w:val="28"/>
          <w:lang w:val="uk-UA"/>
        </w:rPr>
        <w:t>], проте не у всіх є такі технічні можливості.</w:t>
      </w:r>
    </w:p>
    <w:p w:rsidR="00B82B7E" w:rsidRPr="00407036" w:rsidRDefault="00B82B7E" w:rsidP="003608F6">
      <w:pPr>
        <w:pStyle w:val="HTML"/>
        <w:spacing w:line="360" w:lineRule="auto"/>
        <w:ind w:firstLine="709"/>
        <w:jc w:val="both"/>
        <w:rPr>
          <w:rFonts w:ascii="Times New Roman" w:hAnsi="Times New Roman" w:cs="Times New Roman"/>
          <w:sz w:val="28"/>
          <w:szCs w:val="28"/>
          <w:lang w:val="uk-UA"/>
        </w:rPr>
      </w:pPr>
      <w:r w:rsidRPr="00407036">
        <w:rPr>
          <w:rFonts w:ascii="Times New Roman" w:hAnsi="Times New Roman" w:cs="Times New Roman"/>
          <w:sz w:val="28"/>
          <w:szCs w:val="28"/>
          <w:lang w:val="uk-UA"/>
        </w:rPr>
        <w:t xml:space="preserve">На даний час згідно з </w:t>
      </w:r>
      <w:hyperlink r:id="rId7" w:history="1">
        <w:r w:rsidRPr="00407036">
          <w:rPr>
            <w:rFonts w:ascii="Times New Roman" w:hAnsi="Times New Roman" w:cs="Times New Roman"/>
            <w:sz w:val="28"/>
            <w:szCs w:val="28"/>
            <w:lang w:val="uk-UA"/>
          </w:rPr>
          <w:t xml:space="preserve">наказом Державної судової адміністрації від 08.04.2020 р. №169 «Про затвердження Порядку роботи з технічними засобами відеоконференцзв’язку під час судового засідання в адміністративному, цивільному та господарському процесах за участі сторін поза межами приміщення суду» особа має «попередньо зареєструватись </w:t>
        </w:r>
      </w:hyperlink>
      <w:r w:rsidRPr="00407036">
        <w:rPr>
          <w:rFonts w:ascii="Times New Roman" w:hAnsi="Times New Roman" w:cs="Times New Roman"/>
          <w:sz w:val="28"/>
          <w:szCs w:val="28"/>
          <w:lang w:val="uk-UA"/>
        </w:rPr>
        <w:t xml:space="preserve">з використанням власного електронного підпису в Системі відеоконференцзв’язку (програмне забезпечення «EasyCon») на офіційному веб-порталі судової влади України за адресою </w:t>
      </w:r>
      <w:hyperlink r:id="rId8" w:history="1">
        <w:r w:rsidRPr="00407036">
          <w:rPr>
            <w:rFonts w:ascii="Times New Roman" w:hAnsi="Times New Roman" w:cs="Times New Roman"/>
            <w:sz w:val="28"/>
            <w:szCs w:val="28"/>
            <w:lang w:val="uk-UA"/>
          </w:rPr>
          <w:t>www.court.gov.ua</w:t>
        </w:r>
      </w:hyperlink>
      <w:r w:rsidRPr="00407036">
        <w:rPr>
          <w:rFonts w:ascii="Times New Roman" w:hAnsi="Times New Roman" w:cs="Times New Roman"/>
          <w:sz w:val="28"/>
          <w:szCs w:val="28"/>
          <w:lang w:val="uk-UA"/>
        </w:rPr>
        <w:t xml:space="preserve"> та перевірити наявні у нього власні технічні засоби на відповідність технічним вимогам, наведеним в додатку 1 до цього Порядку» [</w:t>
      </w:r>
      <w:r>
        <w:rPr>
          <w:rFonts w:ascii="Times New Roman" w:hAnsi="Times New Roman" w:cs="Times New Roman"/>
          <w:sz w:val="28"/>
          <w:szCs w:val="28"/>
          <w:lang w:val="uk-UA"/>
        </w:rPr>
        <w:t>40</w:t>
      </w:r>
      <w:r w:rsidRPr="00407036">
        <w:rPr>
          <w:rFonts w:ascii="Times New Roman" w:hAnsi="Times New Roman" w:cs="Times New Roman"/>
          <w:sz w:val="28"/>
          <w:szCs w:val="28"/>
          <w:lang w:val="uk-UA"/>
        </w:rPr>
        <w:t>].</w:t>
      </w:r>
    </w:p>
    <w:p w:rsidR="00B82B7E" w:rsidRPr="00407036" w:rsidRDefault="00B82B7E" w:rsidP="003608F6">
      <w:pPr>
        <w:pStyle w:val="21"/>
        <w:tabs>
          <w:tab w:val="num" w:pos="1286"/>
        </w:tabs>
        <w:spacing w:after="0" w:line="360" w:lineRule="auto"/>
        <w:ind w:left="0" w:firstLine="851"/>
        <w:jc w:val="both"/>
        <w:rPr>
          <w:sz w:val="28"/>
          <w:szCs w:val="28"/>
          <w:lang w:val="uk-UA"/>
        </w:rPr>
      </w:pPr>
      <w:r w:rsidRPr="00407036">
        <w:rPr>
          <w:sz w:val="28"/>
          <w:szCs w:val="28"/>
          <w:lang w:val="uk-UA"/>
        </w:rPr>
        <w:t>При цьому «долю такої заяви все ж таки вирішує головуючий суддя, який приймає рішення про можливість проведення засідання в режимі відеоконференції за умови наявності у суді відповідної технічної можливості (наявність обладнання та можливість його використання у визначений день і час) та інформує про це учасника справи через модератора – визначеного працівника апарату суду, який здійснює підтвердження або відмову учасникам справи можливості участі в судовому засіданні в режимі відео конференції» [2</w:t>
      </w:r>
      <w:r>
        <w:rPr>
          <w:sz w:val="28"/>
          <w:szCs w:val="28"/>
          <w:lang w:val="uk-UA"/>
        </w:rPr>
        <w:t>0</w:t>
      </w:r>
      <w:r w:rsidRPr="00407036">
        <w:rPr>
          <w:sz w:val="28"/>
          <w:szCs w:val="28"/>
          <w:lang w:val="uk-UA"/>
        </w:rPr>
        <w:t>].</w:t>
      </w:r>
    </w:p>
    <w:p w:rsidR="00B82B7E" w:rsidRPr="00407036" w:rsidRDefault="00B82B7E" w:rsidP="00E03BD1">
      <w:pPr>
        <w:pStyle w:val="21"/>
        <w:tabs>
          <w:tab w:val="num" w:pos="1286"/>
        </w:tabs>
        <w:spacing w:after="0" w:line="360" w:lineRule="auto"/>
        <w:ind w:left="0" w:firstLine="851"/>
        <w:jc w:val="both"/>
        <w:rPr>
          <w:sz w:val="28"/>
          <w:szCs w:val="28"/>
          <w:lang w:val="uk-UA"/>
        </w:rPr>
      </w:pPr>
      <w:r w:rsidRPr="00407036">
        <w:rPr>
          <w:sz w:val="28"/>
          <w:szCs w:val="28"/>
          <w:lang w:val="uk-UA"/>
        </w:rPr>
        <w:t>О.М.Вінникслушно вказує, що «взаємодія приватноправових і публічно-правових норм у сфері регулювання підприємницьких відносин є світовою тенденцією, що проявляється в більшій ґрунтовності правового регулювання, збільшенні кількості імперативних норм у господарському законодавстві» [</w:t>
      </w:r>
      <w:r>
        <w:rPr>
          <w:sz w:val="28"/>
          <w:szCs w:val="28"/>
          <w:lang w:val="uk-UA"/>
        </w:rPr>
        <w:t>11</w:t>
      </w:r>
      <w:r w:rsidRPr="00407036">
        <w:rPr>
          <w:sz w:val="28"/>
          <w:szCs w:val="28"/>
          <w:lang w:val="uk-UA"/>
        </w:rPr>
        <w:t>, 32-33].</w:t>
      </w:r>
    </w:p>
    <w:p w:rsidR="00B82B7E" w:rsidRPr="00407036" w:rsidRDefault="00B82B7E" w:rsidP="00C95FDC">
      <w:pPr>
        <w:spacing w:line="360" w:lineRule="auto"/>
        <w:ind w:firstLine="709"/>
        <w:jc w:val="both"/>
        <w:rPr>
          <w:rFonts w:ascii="Times New Roman" w:hAnsi="Times New Roman"/>
          <w:sz w:val="28"/>
          <w:szCs w:val="28"/>
          <w:lang w:val="uk-UA"/>
        </w:rPr>
      </w:pPr>
    </w:p>
    <w:p w:rsidR="00B82B7E" w:rsidRPr="00407036" w:rsidRDefault="00B82B7E" w:rsidP="00C95FDC">
      <w:pPr>
        <w:spacing w:line="360" w:lineRule="auto"/>
        <w:ind w:firstLine="709"/>
        <w:jc w:val="both"/>
        <w:rPr>
          <w:rFonts w:ascii="Times New Roman" w:hAnsi="Times New Roman"/>
          <w:sz w:val="28"/>
          <w:szCs w:val="28"/>
          <w:lang w:val="uk-UA"/>
        </w:rPr>
      </w:pPr>
    </w:p>
    <w:p w:rsidR="00B82B7E" w:rsidRPr="00407036" w:rsidRDefault="00B82B7E" w:rsidP="00C95FDC">
      <w:pPr>
        <w:spacing w:line="360" w:lineRule="auto"/>
        <w:ind w:firstLine="709"/>
        <w:jc w:val="both"/>
        <w:rPr>
          <w:rFonts w:ascii="Times New Roman" w:hAnsi="Times New Roman"/>
          <w:b/>
          <w:sz w:val="28"/>
          <w:szCs w:val="28"/>
          <w:lang w:val="uk-UA"/>
        </w:rPr>
      </w:pPr>
      <w:r w:rsidRPr="00407036">
        <w:rPr>
          <w:rFonts w:ascii="Times New Roman" w:hAnsi="Times New Roman"/>
          <w:b/>
          <w:sz w:val="28"/>
          <w:szCs w:val="28"/>
          <w:lang w:val="ru-RU"/>
        </w:rPr>
        <w:t>2</w:t>
      </w:r>
      <w:r w:rsidRPr="00407036">
        <w:rPr>
          <w:rFonts w:ascii="Times New Roman" w:hAnsi="Times New Roman"/>
          <w:b/>
          <w:sz w:val="28"/>
          <w:szCs w:val="28"/>
          <w:lang w:val="uk-UA"/>
        </w:rPr>
        <w:t>.3. Місце інституту банкрутства (неспроможності) в системі права України.</w:t>
      </w:r>
    </w:p>
    <w:p w:rsidR="00B82B7E" w:rsidRPr="00407036" w:rsidRDefault="00B82B7E" w:rsidP="00C95FDC">
      <w:pPr>
        <w:spacing w:line="360" w:lineRule="auto"/>
        <w:ind w:firstLine="709"/>
        <w:jc w:val="both"/>
        <w:rPr>
          <w:rFonts w:ascii="Times New Roman" w:hAnsi="Times New Roman"/>
          <w:sz w:val="28"/>
          <w:szCs w:val="28"/>
          <w:lang w:val="ru-RU"/>
        </w:rPr>
      </w:pP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Визначившись, що інститут банкрутства (неспроможності) є окремим самостійним явищем, якому властиві свої ознаки, що відокремлюють його від інших інститутів, необхідно визначитись з його місцем в системі права України.</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xml:space="preserve">Як було вказано в розділі 1 роботи, система права України містить галузі, які не є статичними елементами та можуть формуватися та трансформуватися під впливом правовідносин, які виникають </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«Від господарського процесу відносини неспроможності, незважаючи на те, що в ряді відносин застосовуються норми Господарського процесуального кодексу (судові витрати, відведення судді, представництво, оскарження судових актів і ін.), відрізняються тим, що завдання суду полягає не у вирішенні спору по суті, а в здійсненні контролю над учасниками провадження у справі про банкрутство. Шляхом визнання грошових вимог кредиторів, задоволення клопотань, призначення арбітражного керуючого, затвердження звітів господарський суд лише оцінює дії його учасників на предмет відповідності законодавству»</w:t>
      </w:r>
      <w:r>
        <w:rPr>
          <w:rFonts w:ascii="Times New Roman" w:hAnsi="Times New Roman"/>
          <w:sz w:val="28"/>
          <w:szCs w:val="28"/>
          <w:lang w:val="uk-UA"/>
        </w:rPr>
        <w:t>[36, с.51].</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Усі питання, що стосуються вирішення проблеми сплати грошових вимог кредиторів, включаючи можливість застосування реабілітаційних або ліквідаційних заходів, регулюються учасниками цих відносин самостійно.</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Розбіжності між цивільними процесуальними відносинами та відносинами неспроможності виникають на етапі конкурсного процесу. Іспанський юрист Сальгадо де Самоза у XVII ст. сформулював основи теорії конкурсного процесу, які залишилися актуальними у подальшому розвитку законодавства про неспроможність. Він визначив особливості конкурсного процесу, які відрізняють його від цивільного. Сальгадо де Самоза стверджував, що об'єднання кількох кредиторів у звичайному цивільному процесі з урахуванням стягнення від одного боржника викликає лише приватні судові дії між кредиторами, які виступають із своїми вимогами проти позивача. За його думкою, конкурс, ініційований боржником, спричиняє загальний судовий процес, що поширюється на всіх кредиторів і майно боржника. Навіть у першому випадку, коли об'єднуються кілька кредиторів, відносини обмежуються тільки кредиторами, що висунули свої претензії, не зачіпаючи інших кредиторів, які можуть намагатися вирішувати справу про стягнення боргів окремо в різних судах. У другому випадку розпочинається загальний процес щодо розподілу майна боржника між усіма його кредиторами. У зв'язку з цим всі вони залучаються до конкурсного суду, окремі судові дії щодо стягнення з боржника припиняються, і всі претензії до нього переходять у сферу конкурсного суду, включаючи і умовні та дострокові вимоги.</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xml:space="preserve">Важливо розрізняти цивільні (господарські) та конкурсні процеси для кредитора. У цивільному (господарському) процесі він має можливість самостійно переслідувати несправного боржника та вільно користуватися своїми цивільно-процесуальними (господарсько-процесуальними) правами. Основна різниця в конкурсному процесі полягає в тому, що «з моменту його відкриття права кредиторів на самостійне переслідування боржника припиняються або обмежуються» </w:t>
      </w:r>
      <w:r w:rsidRPr="00407036">
        <w:rPr>
          <w:rFonts w:ascii="Times New Roman" w:hAnsi="Times New Roman"/>
          <w:sz w:val="28"/>
          <w:szCs w:val="28"/>
          <w:lang w:val="ru-RU"/>
        </w:rPr>
        <w:t>[</w:t>
      </w:r>
      <w:r>
        <w:rPr>
          <w:rFonts w:ascii="Times New Roman" w:hAnsi="Times New Roman"/>
          <w:sz w:val="28"/>
          <w:szCs w:val="28"/>
          <w:lang w:val="ru-RU"/>
        </w:rPr>
        <w:t>6</w:t>
      </w:r>
      <w:r w:rsidRPr="00407036">
        <w:rPr>
          <w:rFonts w:ascii="Times New Roman" w:hAnsi="Times New Roman"/>
          <w:sz w:val="28"/>
          <w:szCs w:val="28"/>
          <w:lang w:val="ru-RU"/>
        </w:rPr>
        <w:t>]</w:t>
      </w:r>
      <w:r w:rsidRPr="00407036">
        <w:rPr>
          <w:rFonts w:ascii="Times New Roman" w:hAnsi="Times New Roman"/>
          <w:sz w:val="28"/>
          <w:szCs w:val="28"/>
          <w:lang w:val="uk-UA"/>
        </w:rPr>
        <w:t>. У конкурсному процесі ці права не виконуються індивідуально за власним розсудом кредитора, а колективно – під контролем спеціально організованої групи кредиторів та суду.</w:t>
      </w:r>
    </w:p>
    <w:p w:rsidR="00B82B7E" w:rsidRPr="00407036" w:rsidRDefault="00B82B7E" w:rsidP="00C95FD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Центральним принципом не лише цивільно-процесуальних, а й господарсько-процесуальних відносин у сфері неспроможності є принцип загальності кредиторів та майна боржника. Тут здійснюється єдине судове розглядання всіх кредиторів, розгляд та задоволення вимог здійснюється за спеціальним порядком для ліквідаційної маси, єдиного майна.</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Виконавче провадження представляє собою самостійний інститут як у цивільному, так і у господарському процесах. Воно має свої особливості, що перекликаються з процедурою банкрутства, оскільки контроль суду в межах виконавчого провадження включає організаційно-методичне керівництво, примусову реалізацію майна боржника та виплату грошових сум кредиторам чи стягувачам.</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Відносини неспроможності, пов'язані з ліквідаційною процедурою, відрізняються від виконавчого провадження наступним чином.</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По-перше, ліквідаційна процедура охоплює не лише окремі частини майна, але і увесь майновий комплекс банкрута, що є ліквідаційною масою.</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По-друге, сплачування вимог стосується не тільки кредиторів, які отримали судові рішення, але й вимог, що були визнані господарським судом у провадженні про банкрутство.</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По-третє, у ліквідаційній процедурі ліквідатор приймає заходи для формування ліквідаційної маси, такі як пошук, ідентифікація та повернення майна банкрута, що перебуває у третіх осіб, а також подання вимог щодо повернення заборгованості; такі дії ліквідатора не входять у сферу виконавчого провадження.</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Якщо у виконавчому провадженні майно банкрута реалізується та вимоги кредиторів задовольняються через арбітражного керуючого, особу, яка займається підприємницькою діяльністю, та контролюється комітетом кредиторів, то у справах виконавчого провадження діє державна виконавча служба через державного виконавця. Це охоплює майнові права лише тих кредиторів (стягувачів), до яких належить виконавче рішення суду. У відносинах неспроможності, натомість, враховуються грошові зобов'язання всіх кредиторів боржника, включаючи тих, хто не звертався до суду.</w:t>
      </w:r>
    </w:p>
    <w:p w:rsidR="00B82B7E" w:rsidRPr="00407036" w:rsidRDefault="00B82B7E" w:rsidP="00DB71FB">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Це підтверджується дослідниками, як вказують на такі особливості відносин неспроможності:</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Вони є економічними за сутністю та вольовими за формою.</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Їх виникнення пов'язане з неплатоспроможністю підприємницького суб'єкта через невдачі в господарській діяльності.</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Вони формуються та завершуються на підставі рішення суду.</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Мають майновий та організаційний характер, бувають горизонтальними та вертикальними за суб'єктною участю.</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Спрямовані на відновлення платоспроможності підприємця через реабілітаційні заходи через судові процедури, а в разі необхідності – через ліквідацію майна для повної або часткової виплати вимог кредиторів.</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Тісно пов'язані з господарськими відносинами та є складовою галузі господарського права.</w:t>
      </w:r>
    </w:p>
    <w:p w:rsidR="00B82B7E" w:rsidRPr="00407036" w:rsidRDefault="00B82B7E" w:rsidP="00DB71FB">
      <w:pPr>
        <w:pStyle w:val="ae"/>
        <w:numPr>
          <w:ilvl w:val="0"/>
          <w:numId w:val="7"/>
        </w:numPr>
        <w:spacing w:line="360" w:lineRule="auto"/>
        <w:jc w:val="both"/>
        <w:rPr>
          <w:rFonts w:ascii="Times New Roman" w:hAnsi="Times New Roman"/>
          <w:sz w:val="28"/>
          <w:szCs w:val="28"/>
          <w:lang w:val="uk-UA"/>
        </w:rPr>
      </w:pPr>
      <w:r w:rsidRPr="00407036">
        <w:rPr>
          <w:rFonts w:ascii="Times New Roman" w:hAnsi="Times New Roman"/>
          <w:sz w:val="28"/>
          <w:szCs w:val="28"/>
          <w:lang w:val="uk-UA"/>
        </w:rPr>
        <w:t>Мають певну самостійність та можуть відрізнятися від суміжних галузей права, таких як цивільне, адміністративне, фінансове, трудове, господарсько-процесуальне та виконавче провадження.</w:t>
      </w:r>
    </w:p>
    <w:p w:rsidR="00B82B7E" w:rsidRPr="00407036" w:rsidRDefault="00B82B7E" w:rsidP="0054154C">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Враховуючи розглянутий аналіз взаємозв'язків, Б.М.Поляков вмотивовано робить висновок про сутність відносин неспроможності, які відносяться до сфери господарського права: «відносини неспроможності – це відносини, що виникають у зв'язку з неплатоспроможністю господарюючого суб'єкта як результат його господарської діяльності, спрямовані на застосування судових реабілітаційних заходів з метою відновлення його платоспроможності, а при неможливості – на примусову ліквідацію» [</w:t>
      </w:r>
      <w:r>
        <w:rPr>
          <w:rFonts w:ascii="Times New Roman" w:hAnsi="Times New Roman"/>
          <w:sz w:val="28"/>
          <w:szCs w:val="28"/>
          <w:lang w:val="uk-UA"/>
        </w:rPr>
        <w:t>38</w:t>
      </w:r>
      <w:r w:rsidRPr="00407036">
        <w:rPr>
          <w:rFonts w:ascii="Times New Roman" w:hAnsi="Times New Roman"/>
          <w:sz w:val="28"/>
          <w:szCs w:val="28"/>
          <w:lang w:val="uk-UA"/>
        </w:rPr>
        <w:t>, с.402].</w:t>
      </w:r>
    </w:p>
    <w:p w:rsidR="00B82B7E" w:rsidRPr="00407036" w:rsidRDefault="00B82B7E" w:rsidP="00FB741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На нашу думку, для визначення терміну «банкрутство» необхідно керуватися такою дефініцією, де це розглядається як «стійка неспроможність суб'єкта здійснити свої зобов'язання перед іншими учасниками економічного обороту, визнана господарським судом відповідно до конкурсного законодавства».</w:t>
      </w:r>
    </w:p>
    <w:p w:rsidR="00B82B7E" w:rsidRPr="00407036" w:rsidRDefault="00B82B7E" w:rsidP="00FB741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Ця дефініція відрізняється від інших за кількома аспектами. Зокрема, замість терміну «кредитор» вона використовує вираз «учасники економічного обороту», що, на наш погляд, відображає цю ситуацію більш повно. По-друге, в академічних колах вже тривалий час ведуться дискусії, і при прийнятті Верховною Радою Кодексу з процедур банкрутства фактично визнається існування окремої складової господарського права та процесу – конкурсного права. Одночасно можна зробити висновок, що оскільки господарське право є окремою галуззю права, то виділення в її межах окремої групи норм зі спільним предметом однозначно приводить нас до висновку про визнання банкрутства (неплатоспроможності) інститутом права.</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або неспроможності є важливою складовою господарського права. Ця складова регулює вирішення фінансових проблем суб'єктів господарювання в умовах їхньої неплатоспроможності. Господарське право включає в себе спеціальні норми та процедури, які стосуються визнання боржників банкрутами, управління їх майном, а також захисту прав кредиторів.Основні аспекти інституту банкрутства в господарському праві включають такі складові:</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1) Процедури банкрутства –регулювання процедур, за допомогою яких визнається стан банкрутства, призначається керуючий або адміністратор, який керує майном боржника та управляє його фінансами;</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2) права кредиторів –захист інтересів кредиторів під час процедур банкрутства, в тому числі можливість отримання відшкодування або часткового задоволення своїх вимог від боржника;</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3) врегулювання відносин між учасниками –встановлення правил і відносин між боржниками та кредиторами в умовах банкрутства;</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4) організація та процедури управління –визначення компетенції органів управління банкрутством, їхніх повноважень та процедур для ефективного вирішення питань, пов'язаних з банкрутством.</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в господарському праві визначається спеціальними законодавчими актами та нормативно-правовими актами, спрямованими на регулювання ситуацій неплатоспроможності учасників господарської діяльності.</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Стосунки між боржниками та кредиторами можуть бути розглянуті як частина цивільного права, зокрема в галузі майнових відносин. Цивільне право включає в себе правила та норми, що регулюють взаємовідносини між особами (фізичними та юридичними) у сфері їх майнових і особистих прав і обов'язків.</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Стосунки між боржниками та кредиторами регулюють питання стягнення боргу, укладення та виконання договорів, виплати кредитів, а також права та обов'язки сторін у випадку порушення умов договорів.Основні аспекти, що можуть включати в себе цивільно-правові аспекти стосунків між боржниками та кредиторами, включають укладення та виконання договорів, відшкодування збитків, положення стосовно прав і обов'язків кредиторів, правила, що регулюють процедури виплати боргів та інші питання.</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Отже, стосунки між боржниками та кредиторами у сфері цивільного права охоплюють широкий спектр питань, пов'язаних з майновими відносинами та виконанням зобов'язань між сторонами.</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Однак, хоча деякі аспекти банкрутства, зокрема стосунки між боржниками та кредиторами, можуть мати відношення до цивільного права, загалом інститут банкрутства більш широко асоціюється з господарською сферою.</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(неспроможності) не є безпосередньою складовою адміністративного права, яке регулює взаємовідносини держави та її органів з іншими суб'єктами, а також встановлює порядок функціонування адміністративних органів та регулює їхню діяльність у вирішенні питань, що стосуються публічного управління.</w:t>
      </w:r>
    </w:p>
    <w:p w:rsidR="00B82B7E" w:rsidRPr="00407036" w:rsidRDefault="00B82B7E" w:rsidP="000941A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Хоча адміністративне право може впливати на інститут банкрутства через визначення компетенції адміністративних органів у проведенні певних процедур, воно зазвичай не визначає загальних принципів або процедур, пов'язаних з банкрутством (неспроможністю). Такі питання зазвичай регулюються спеціальними господарськими та господарсько-процесуальними законами.</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Ю.В.Чорна пропонує характеризувати право неспроможності «як складне правове явище, структурні елементи якого поєднуються тісними системними взаємозв’язками» [</w:t>
      </w:r>
      <w:r>
        <w:rPr>
          <w:rFonts w:ascii="Times New Roman" w:hAnsi="Times New Roman"/>
          <w:sz w:val="28"/>
          <w:szCs w:val="28"/>
          <w:lang w:val="uk-UA"/>
        </w:rPr>
        <w:t>55</w:t>
      </w:r>
      <w:r w:rsidRPr="00407036">
        <w:rPr>
          <w:rFonts w:ascii="Times New Roman" w:hAnsi="Times New Roman"/>
          <w:sz w:val="28"/>
          <w:szCs w:val="28"/>
          <w:lang w:val="uk-UA"/>
        </w:rPr>
        <w:t xml:space="preserve">]. Вона зазначає, що основними якісними характеристиками в дослідженні світових систем банкрутства є: </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«складові частини системи – норми права та моралі, що в своїй сукупності становлять систему загальнообов’язкових механізмів вирішення проблем неплатоспроможності;</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доцільність системи – наявність у законодавстві про банкрутство цілеспрямованого розвитку, що виявляється в досягненні тих цілей, які інститут банкрутства будь-я</w:t>
      </w:r>
      <w:r>
        <w:rPr>
          <w:rFonts w:ascii="Times New Roman" w:hAnsi="Times New Roman"/>
          <w:sz w:val="28"/>
          <w:szCs w:val="28"/>
          <w:lang w:val="uk-UA"/>
        </w:rPr>
        <w:t>кої країни ставить перед собою;</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функції системи – функції правового регулювання відносин неплатоспроможності, що забезпечують розвиток інституту банкрутства; функції системи також забезпечують практичну доцільність, спрямовану на досягнення відповідних цілей, які законодавство про неспроможність ставить перед собою» [</w:t>
      </w:r>
      <w:r>
        <w:rPr>
          <w:rFonts w:ascii="Times New Roman" w:hAnsi="Times New Roman"/>
          <w:sz w:val="28"/>
          <w:szCs w:val="28"/>
          <w:lang w:val="uk-UA"/>
        </w:rPr>
        <w:t>55</w:t>
      </w:r>
      <w:r w:rsidRPr="00407036">
        <w:rPr>
          <w:rFonts w:ascii="Times New Roman" w:hAnsi="Times New Roman"/>
          <w:sz w:val="28"/>
          <w:szCs w:val="28"/>
          <w:lang w:val="uk-UA"/>
        </w:rPr>
        <w:t>]</w:t>
      </w:r>
      <w:r>
        <w:rPr>
          <w:rFonts w:ascii="Times New Roman" w:hAnsi="Times New Roman"/>
          <w:sz w:val="28"/>
          <w:szCs w:val="28"/>
          <w:lang w:val="uk-UA"/>
        </w:rPr>
        <w:t>.</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Серед ключових складових системи банкрутства слід виділити наступні:</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законодавство як зовнішній вираз норм, які регулюють відносини неспроможності;</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правову ідеологію, включаючи правове усвідомлення, концепції конкурсного права, теорії, правову культуру тощо;</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правову політику, зокрема, процес створення законодавства у сфері неспроможності, у контексті орієнтації на поточну реформу конкурсного законодавства;</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судову та іншу юридичну практику;</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інші юридичні явища, такі як принципи конкурсного права, правовий статус учасників відносин неспроможності, процесуальні механізми і т.д., які складають «інфраструктуру» певної системи банкрутства.</w:t>
      </w:r>
    </w:p>
    <w:p w:rsidR="00B82B7E" w:rsidRPr="00407036" w:rsidRDefault="00B82B7E" w:rsidP="00C16D33">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Особливу увагу слід приділити правовій ідеології у будь-якій системі банкрутства, яка є домінуючою в певному суспільстві. Фактично, це важливий елемент системи банкрутства, оскільки самі правові звичаї та правові уявлення мають прямий вплив на цілі та механізми досягнення правових норм, які законодавець ставить перед законом про неспроможність (банкрутство).</w:t>
      </w:r>
    </w:p>
    <w:p w:rsidR="00B82B7E" w:rsidRPr="00407036" w:rsidRDefault="00B82B7E" w:rsidP="007D461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Правове закріплення процедур банкрутства є важливим компонентом системи неплатоспроможності і основним зовнішнім фактором у регулюванні юридичних механізмів цієї сфери. Вивчення світових систем банкрутства показує, що в кожній країні законодавство про неспроможність набуває різноманітного формального втілення. Наприклад, в США існує Федеральний кодекс, який містить відповідні розділи, але в інших країнах, таких як Україна, Болгарія, Німеччина, Франція, існують окремі закони, що регулюють питання, пов'язані з банкрутством підприємств.</w:t>
      </w:r>
    </w:p>
    <w:p w:rsidR="00B82B7E" w:rsidRPr="00407036" w:rsidRDefault="00B82B7E" w:rsidP="007D461D">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У Японії неплатоспроможність вирішується за допомогою різних законодавчих актів у цій сфері, розділених на окремі процедури та суб’єкти, які можуть вибирати конкретну процедуру. В цілому, система законодавства про банкрутство в Японії об’єднує п'ять законодавчих актів, що визначають відповідні процедури та структури.</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А«у Саудівській Аравії деякі відносини неплатоспроможності розглядаються на основі принципів Шаріату (банкрутство фізичних осіб)» [</w:t>
      </w:r>
      <w:r>
        <w:rPr>
          <w:rFonts w:ascii="Times New Roman" w:hAnsi="Times New Roman"/>
          <w:sz w:val="28"/>
          <w:szCs w:val="28"/>
          <w:lang w:val="uk-UA"/>
        </w:rPr>
        <w:t>2</w:t>
      </w:r>
      <w:r w:rsidRPr="00407036">
        <w:rPr>
          <w:rFonts w:ascii="Times New Roman" w:hAnsi="Times New Roman"/>
          <w:sz w:val="28"/>
          <w:szCs w:val="28"/>
          <w:lang w:val="uk-UA"/>
        </w:rPr>
        <w:t>].</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Ю.В.Чорна підкреслює, що «система банкрутства також є самостійною підсистемою тієї чи іншої правової системи світу»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4D0A7A">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Вивчення відносин неспроможності та банкрутства вкладається в обов'язки будь-якого суспільства, оскільки вони відіграють ключову роль у економічному добробуті та розвитку. Правова система розглядається як взаємопов'язане явище з іншими суміжними системами. Законодавство про банкрутство представляє собою складний правовий феномен, оскільки якість його регулювання має прямий вплив на соціальні, економічні, політичні та правові відносини.</w:t>
      </w:r>
    </w:p>
    <w:p w:rsidR="00B82B7E" w:rsidRPr="00407036" w:rsidRDefault="00B82B7E" w:rsidP="004D0A7A">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завжди знаходився на перехресті приватних, державних, загальнонаціональних та економічних інтересів через його тісні зв'язки з різними сферами життя. Тому конкурентне законодавство не можна досліджувати окремо від контексту його використання та основного функціонування.</w:t>
      </w:r>
    </w:p>
    <w:p w:rsidR="00B82B7E" w:rsidRPr="00407036" w:rsidRDefault="00B82B7E" w:rsidP="00082B76">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Будь-яка система банкрутства у всьому світі має тісний зв'язок з іншими соціальними підсистемами, що виявляється у трьох основних аспектах. По-перше, ця система має значний вплив на інші соціальні підсистеми, особливо на економічну. По-друге, формування та розвиток світових систем банкрутства завжди відчували вплив таких правових систем, як економічна, політична, культурна і т.д. По-третє, всі ці правові підсистеми тісно пов'язані, оскільки належать до загальної правової системи певної країни.</w:t>
      </w:r>
    </w:p>
    <w:p w:rsidR="00B82B7E" w:rsidRPr="00407036" w:rsidRDefault="00B82B7E" w:rsidP="00082B76">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Характер права неспроможності кожної країни формується під впливом не лише об'єктивних принципів конкурсного права, але й залежить від соціального, економічного, історичного та політичного контексту. Варто відзначити, що світові системи банкрутства відображають правову реальність з точки зору їхньої внутрішньої та зовнішньої організації, структурних елементів, динаміки, механізмів функціонування та їхньої ефективності.</w:t>
      </w:r>
    </w:p>
    <w:p w:rsidR="00B82B7E" w:rsidRPr="00407036" w:rsidRDefault="00B82B7E" w:rsidP="00D7385F">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Правова система є відносно замкненою, оскільки визначається та розвивається у відповідності з соціально-економічною системою загалом. Вона належить до внутрішньосистемних та міжсистемних зв'язків, взаємодіючи як у напрямку впливу на економічні, політичні та соціальні системи через свою регулюючу силу, так і отримуючи вплив від них. Застосування інституту неспроможності має великий вплив на соціально-економічні та політичні процеси у конкретному національному контексті. Важливо, що ефективність інституту неспроможності залежить від розвитку економічної системи суспільства.</w:t>
      </w:r>
    </w:p>
    <w:p w:rsidR="00B82B7E" w:rsidRPr="00407036" w:rsidRDefault="00B82B7E" w:rsidP="00D7385F">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Наприклад, досвід України підтверджує, що реальне впровадження інституту неспроможності для розв'язання проблеми неплатоспроможності підприємств можливе лише тоді, коли національне середовище не штучно обмежує сферу дії об'єктивних економічних законів щодо організації суспільного господарства. Однак важливо відзначити, що у різних країнах і правових системах розвиток конкурентного процесу виявляє, що соціально-економічні фактори національного середовища завжди мають визначальний вплив на процеси створення та використання законодавства про неспроможність.</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«Приклад України засвідчив, що реальне впровадження інституту неспроможності для розв’язання проблеми неплатоспроможності господарюючих суб’єктів можливе лише за умови, коли в національному середовищі штучно не обмежується сфера дії об’єктивних економічних законів товарної форми організації суспільного господарювання» [1</w:t>
      </w:r>
      <w:r>
        <w:rPr>
          <w:rFonts w:ascii="Times New Roman" w:hAnsi="Times New Roman"/>
          <w:sz w:val="28"/>
          <w:szCs w:val="28"/>
          <w:lang w:val="uk-UA"/>
        </w:rPr>
        <w:t>5</w:t>
      </w:r>
      <w:r w:rsidRPr="00407036">
        <w:rPr>
          <w:rFonts w:ascii="Times New Roman" w:hAnsi="Times New Roman"/>
          <w:sz w:val="28"/>
          <w:szCs w:val="28"/>
          <w:lang w:val="uk-UA"/>
        </w:rPr>
        <w:t>, c. 96]. Однак «на прикладі розвитку конкурсного процесу в різних країнах та правових сім’ях очевидним стає той факт, що й соціально-економічні чинники національного середовища завжди визначальним чином обумовлювали процеси творення і застосування законодавства про неспроможність»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Враховуючи вищевказане, Ю.В.Чорна слушно підсумовує, що «світові системи банкрутства, як складові правової системи будь-якої держави, покликані стабілізувати економічні відносини, дисциплінувати учасників господарської діяльності, сприяти пошуку в лабіринті економічних механізмів такі, що можуть посприяти у подоланні кризових явищ в економіці та підняти її на якісно вищий рівень. Загалом під системою законодавства про банкрутство логічно розуміти сукупність джерел правового регулювання відносин неплатоспроможності та банкрутства, що є зовнішньою видимою формою вираження правових норм конкурсного права» [</w:t>
      </w:r>
      <w:r>
        <w:rPr>
          <w:rFonts w:ascii="Times New Roman" w:hAnsi="Times New Roman"/>
          <w:sz w:val="28"/>
          <w:szCs w:val="28"/>
          <w:lang w:val="uk-UA"/>
        </w:rPr>
        <w:t>55</w:t>
      </w:r>
      <w:r w:rsidRPr="00407036">
        <w:rPr>
          <w:rFonts w:ascii="Times New Roman" w:hAnsi="Times New Roman"/>
          <w:sz w:val="28"/>
          <w:szCs w:val="28"/>
          <w:lang w:val="uk-UA"/>
        </w:rPr>
        <w:t>]</w:t>
      </w:r>
      <w:r>
        <w:rPr>
          <w:rFonts w:ascii="Times New Roman" w:hAnsi="Times New Roman"/>
          <w:sz w:val="28"/>
          <w:szCs w:val="28"/>
          <w:lang w:val="uk-UA"/>
        </w:rPr>
        <w:t>.</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Одночасно вона виділяє поняття «систему банкрутства», яку визначає як «узгоджену систему правових норм по регулюванню відносин неплатоспроможності (банкрутства), що відображає крізь призму системоутворюючих принципів основну мету конкурсного законодавства та включає в себе взаємопов’язані, взаємозумовлені та взаємодіючі елементи, а саме: законодавство про неспроможність (банкрутство), судові органи та інші юридичні установи, що супроводжують та оформлюють правове регулювання; правовідносини неплатоспроможності, правову ідеологію тощо»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Очевидно, що поняття «система банкрутства» охоплює більш широкий та комплексний зміст, ніж термін «система законодавства про банкрутство». Тому слід погодитися з Ю.В.Чорною, що для всебічного та наукового аналізу підходів до регулювання відносин неспроможності у світі, оцінки ефективності правового регулювання та визначення доцільності впровадження ефективних правових механізмів у вітчизняному соціально-економічному та правовому оточенні, важливо використовувати саме поняття «система банкрутства».</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Основними характеристиками світових систем банкрутства, що визначають їх як певну правову систему, варто віднести наступні аспекти:</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1. Зазвичай формується та функціонує в межах конкретної держави як підсистема її правової системи.</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2. Залежить від історичних та географічних факторів розвитку.</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3. Має тісну взаємодію з політичними, економічними, ідеологічними та іншими соціальними підсистемами.</w:t>
      </w:r>
    </w:p>
    <w:p w:rsidR="00B82B7E" w:rsidRPr="00407036" w:rsidRDefault="00B82B7E" w:rsidP="00867122">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4. Пов'язана з власною структурою, що представляє собою цілісну систему взаємопов’язаних, узгоджених та взаємодіючих правових засобів та явищ.</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Деякі дослідники слушно зазначають, що «юридичну природу системи банкрутства варто розглядати двояко. З одного боку, система банкрутства відображає спрямованість конкурсного законодавства та позицію щодо моделі ефективного законодавства про неспроможність. З другого – система банкрутства розглядається як сукупність правових механізмів для регулювання відносин неплатоспроможності, тобто зовнішній вияв законодавства»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854759">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xml:space="preserve">Отже, система банкрутства утворюється з інтерв'язаних компонентів. Неможливо визначити спрямованість та природу законодавства про банкрутство без дослідження конкретних особливостей його процедур і механізмів. </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rsidP="00854759">
      <w:pPr>
        <w:spacing w:line="360" w:lineRule="auto"/>
        <w:ind w:firstLine="709"/>
        <w:jc w:val="both"/>
        <w:rPr>
          <w:rFonts w:ascii="Times New Roman" w:hAnsi="Times New Roman"/>
          <w:b/>
          <w:sz w:val="28"/>
          <w:szCs w:val="28"/>
          <w:lang w:val="uk-UA"/>
        </w:rPr>
      </w:pPr>
      <w:r w:rsidRPr="00407036">
        <w:rPr>
          <w:rFonts w:ascii="Times New Roman" w:hAnsi="Times New Roman"/>
          <w:b/>
          <w:sz w:val="28"/>
          <w:szCs w:val="28"/>
          <w:lang w:val="uk-UA"/>
        </w:rPr>
        <w:t>Висновки до розділу 2</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rsidP="00FA7F27">
      <w:pPr>
        <w:pStyle w:val="a4"/>
        <w:ind w:firstLine="709"/>
        <w:rPr>
          <w:spacing w:val="-2"/>
          <w:szCs w:val="28"/>
        </w:rPr>
      </w:pPr>
      <w:r w:rsidRPr="00407036">
        <w:rPr>
          <w:spacing w:val="-2"/>
          <w:szCs w:val="28"/>
        </w:rPr>
        <w:t>Виявлено, що банкрутств</w:t>
      </w:r>
      <w:r w:rsidRPr="00407036">
        <w:rPr>
          <w:spacing w:val="-2"/>
          <w:szCs w:val="28"/>
          <w:lang w:val="ru-RU"/>
        </w:rPr>
        <w:t>о</w:t>
      </w:r>
      <w:r w:rsidRPr="00407036">
        <w:rPr>
          <w:spacing w:val="-2"/>
          <w:szCs w:val="28"/>
        </w:rPr>
        <w:t xml:space="preserve"> було одн</w:t>
      </w:r>
      <w:r w:rsidRPr="00407036">
        <w:rPr>
          <w:spacing w:val="-2"/>
          <w:szCs w:val="28"/>
          <w:lang w:val="ru-RU"/>
        </w:rPr>
        <w:t>им</w:t>
      </w:r>
      <w:r w:rsidRPr="00407036">
        <w:rPr>
          <w:spacing w:val="-2"/>
          <w:szCs w:val="28"/>
        </w:rPr>
        <w:t xml:space="preserve"> із перших сучасних ринкових інститутів, що виникли. </w:t>
      </w:r>
    </w:p>
    <w:p w:rsidR="00B82B7E" w:rsidRPr="00407036" w:rsidRDefault="00B82B7E" w:rsidP="00FA7F27">
      <w:pPr>
        <w:pStyle w:val="a4"/>
        <w:ind w:firstLine="709"/>
        <w:rPr>
          <w:spacing w:val="-2"/>
          <w:szCs w:val="28"/>
        </w:rPr>
      </w:pPr>
      <w:r w:rsidRPr="00407036">
        <w:rPr>
          <w:spacing w:val="-2"/>
          <w:szCs w:val="28"/>
        </w:rPr>
        <w:t>Грецькі міста і республіканський Рим є прикладами, коли дисбаланс між правилами дозволив борговому ринку глибоко вплинути на соціальні та політичні відносини.</w:t>
      </w:r>
    </w:p>
    <w:p w:rsidR="00B82B7E" w:rsidRPr="00407036" w:rsidRDefault="00B82B7E" w:rsidP="00FA7F27">
      <w:pPr>
        <w:pStyle w:val="a4"/>
        <w:ind w:firstLine="709"/>
        <w:rPr>
          <w:szCs w:val="28"/>
        </w:rPr>
      </w:pPr>
      <w:r w:rsidRPr="00407036">
        <w:rPr>
          <w:spacing w:val="-2"/>
          <w:szCs w:val="28"/>
        </w:rPr>
        <w:t>Правове регулювання інституту неспроможності пройшло великий шлях і на сьогодні регулюється низкою нормативних актів, які є результатом численних реформ та впливу зарубіжного досвіду щодо процедури визнання банкрутом.</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xml:space="preserve">Від господарського процесу відносини неспроможності, незважаючи на те, що в ряді відносин застосовуються норми Господарського процесуального кодексу (судові витрати, відведення судді, представництво, оскарження судових актів і ін.), відрізняються тим, що завдання суду полягає не у вирішенні спору по суті, а в здійсненні контролю над учасниками провадження у справі про банкрутство. </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Для визначення терміну «банкрутство» необхідно керуватися такою дефініцією, де це розглядається як «стійка неспроможність суб'єкта здійснити свої зобов'язання перед іншими учасниками економічного обороту, визнана господарським судом відповідно до конкурсного законодавства».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Дообґрунтовано, що оскільки господарське право є окремою галуззю права, то виділення в її межах окремої групи норм зі спільним предметом однозначно приводить нас до висновку про визнання банкрутства (неплатоспроможності) інститутом права.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або неспроможності є важливою складовою господарського права. Вивчення відносин неспроможності та банкрутства вкладається в обов'язки будь-якого суспільства, оскільки вони відіграють ключову роль у економічному добробуті та розвитку. Доводиться, що ефективність інституту неспроможності залежить від розвитку економічної системи суспільства.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Правова система розглядається як взаємопов'язане явище з іншими суміжними системами. Законодавство про банкрутство представляє собою складний правовий феномен, оскільки якість його регулювання має прямий вплив на соціальні, економічні, політичні та правові відносини.</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Обґрунтовується доцільність виділення поняття «система банкрутства», яку деякі вчені визначають як «узгоджену систему правових норм по регулюванню відносин неплатоспроможності (банкрутства), що відображає крізь призму системоутворюючих принципів основну мету конкурсного законодавства та включає в себе взаємопов’язані, взаємозумовлені та взаємодіючі елементи, а саме: законодавство про неспроможність (банкрутство), судові органи та інші юридичні установи, що супроводжують та оформлюють правове регулювання; правовідносини неплатоспроможності, правову ідеологію тощо»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Очевидно, що поняття «система банкрутства» охоплює більш широкий та комплексний зміст, ніж термін «система законодавства про банкрутство». Тому слід погодитися з Ю.В.Чорною, що для всебічного та наукового аналізу підходів до регулювання відносин неспроможності у світі, оцінки ефективності правового регулювання та визначення доцільності впровадження ефективних правових механізмів у вітчизняному соціально-економічному та правовому оточенні, важливо використовувати саме поняття «система банкрутства».</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pPr>
        <w:spacing w:after="200" w:line="276" w:lineRule="auto"/>
        <w:rPr>
          <w:rFonts w:ascii="Times New Roman" w:hAnsi="Times New Roman"/>
          <w:sz w:val="28"/>
          <w:szCs w:val="28"/>
          <w:lang w:val="uk-UA"/>
        </w:rPr>
      </w:pPr>
      <w:r w:rsidRPr="00407036">
        <w:rPr>
          <w:rFonts w:ascii="Times New Roman" w:hAnsi="Times New Roman"/>
          <w:sz w:val="28"/>
          <w:szCs w:val="28"/>
          <w:lang w:val="uk-UA"/>
        </w:rPr>
        <w:br w:type="page"/>
      </w:r>
    </w:p>
    <w:p w:rsidR="00B82B7E" w:rsidRPr="00407036" w:rsidRDefault="00B82B7E" w:rsidP="00DE3B0E">
      <w:pPr>
        <w:spacing w:line="360" w:lineRule="auto"/>
        <w:jc w:val="center"/>
        <w:rPr>
          <w:rFonts w:ascii="Times New Roman" w:hAnsi="Times New Roman"/>
          <w:b/>
          <w:sz w:val="28"/>
          <w:szCs w:val="28"/>
          <w:lang w:val="uk-UA"/>
        </w:rPr>
      </w:pPr>
      <w:r w:rsidRPr="00407036">
        <w:rPr>
          <w:rFonts w:ascii="Times New Roman" w:hAnsi="Times New Roman"/>
          <w:b/>
          <w:sz w:val="28"/>
          <w:szCs w:val="28"/>
          <w:lang w:val="uk-UA"/>
        </w:rPr>
        <w:t>ВИСНОВКИ</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rsidP="00B14DDF">
      <w:pPr>
        <w:pStyle w:val="a4"/>
        <w:ind w:firstLine="709"/>
        <w:rPr>
          <w:spacing w:val="-2"/>
          <w:szCs w:val="28"/>
        </w:rPr>
      </w:pPr>
      <w:r w:rsidRPr="00407036">
        <w:rPr>
          <w:spacing w:val="-2"/>
          <w:szCs w:val="28"/>
        </w:rPr>
        <w:t xml:space="preserve">Підсумовуючи проведене дослідження, можна дійти висновку, що правова система – це не сталий елемент конституційного ладу або структури державної влади. Цеособлива правова конструкція (правове явище), яке відображає особливості правореалізаційної діяльності та правила законодавчої техніки, порядок розгляду справ. В кожній правовій системі є свої особливості в реалізації тих чи інших сфер життєдіяльності держави, і визначення місця того чи іншого елементу значною мірою залежить від правової системи, правової сім'ї, до якої належить держава. </w:t>
      </w:r>
    </w:p>
    <w:p w:rsidR="00B82B7E" w:rsidRPr="00407036" w:rsidRDefault="00B82B7E" w:rsidP="00B14DDF">
      <w:pPr>
        <w:pStyle w:val="a4"/>
        <w:ind w:firstLine="709"/>
        <w:rPr>
          <w:spacing w:val="-2"/>
          <w:szCs w:val="28"/>
        </w:rPr>
      </w:pPr>
      <w:r w:rsidRPr="00407036">
        <w:rPr>
          <w:spacing w:val="-2"/>
          <w:szCs w:val="28"/>
        </w:rPr>
        <w:t xml:space="preserve">Якщо ми говоримо про місце інституту банкрутства в даній системі, то необхідно чітко розуміти правила побудови тієї чи іншої системи і визначення правовідносин, які належать до права банкрутства, а в більшості країн і звичаєвого, і загального права, і континентальної системи права сформована окрема складова – право банкрутства. </w:t>
      </w:r>
    </w:p>
    <w:p w:rsidR="00B82B7E" w:rsidRPr="00407036" w:rsidRDefault="00B82B7E" w:rsidP="00B14DDF">
      <w:pPr>
        <w:pStyle w:val="a4"/>
        <w:ind w:firstLine="709"/>
        <w:rPr>
          <w:spacing w:val="-2"/>
          <w:szCs w:val="28"/>
        </w:rPr>
      </w:pPr>
      <w:r w:rsidRPr="00407036">
        <w:rPr>
          <w:spacing w:val="-2"/>
          <w:szCs w:val="28"/>
        </w:rPr>
        <w:t xml:space="preserve">Банкрутство, як важлива соціальна матерія і як явище, яке торкається інтересів конкретних учасників правовідносин, також посідає проміжне місце між публічним та приватним правом. </w:t>
      </w:r>
    </w:p>
    <w:p w:rsidR="00B82B7E" w:rsidRPr="00407036" w:rsidRDefault="00B82B7E" w:rsidP="00B14DDF">
      <w:pPr>
        <w:pStyle w:val="a4"/>
        <w:ind w:firstLine="709"/>
        <w:rPr>
          <w:spacing w:val="-2"/>
          <w:szCs w:val="28"/>
        </w:rPr>
      </w:pPr>
      <w:r w:rsidRPr="00407036">
        <w:rPr>
          <w:spacing w:val="-2"/>
          <w:szCs w:val="28"/>
        </w:rPr>
        <w:t>Розвиток законодавства з банкрутства значно залежить від стану економіки, від розвитку економічних відносин, від напряму економічного розвитку, яке обрала та чи інша держава.</w:t>
      </w:r>
    </w:p>
    <w:p w:rsidR="00B82B7E" w:rsidRPr="00407036" w:rsidRDefault="00B82B7E" w:rsidP="00B14DDF">
      <w:pPr>
        <w:pStyle w:val="a4"/>
        <w:ind w:firstLine="709"/>
        <w:rPr>
          <w:spacing w:val="-2"/>
          <w:szCs w:val="28"/>
        </w:rPr>
      </w:pPr>
      <w:r w:rsidRPr="00407036">
        <w:rPr>
          <w:spacing w:val="-2"/>
          <w:szCs w:val="28"/>
        </w:rPr>
        <w:t xml:space="preserve">В теорії держави і права сформувалися поняття системи права як сукупності галузей та інститутів норм права, які утворюють єдину структуру в державі нормативних актів, основних засад діяльності органів управління та діяльності окремих осіб і структур. В Україні система права за загальним правилом формується через триєдину структуру: галузь, інститут і норма права. Норма права – первісна ланка системи права. Певна сукупність норм права, об'єднана єдиною метою, предметом, суспільними відносинами, утворює єдиний інститут права. Зокрема, якщо розглядати банкрутство як інститут права, то можна дійти висновку, що це сукупність великої кількості норм права, які регулюють окрему, відокремлену від інших, сферу суспільних відносин, пов'язаних з визнанням певної особи банкрутом. </w:t>
      </w:r>
    </w:p>
    <w:p w:rsidR="00B82B7E" w:rsidRPr="00407036" w:rsidRDefault="00B82B7E" w:rsidP="00B14DDF">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Виходячи із норм Кодексу України з процедур банкрутства та Господарського кодексу України видно, що поняття «банкрутство» та «неплатоспроможність» не тотожні та позначають різні стани суб’єкта господарювання. Незважаючи на проаналізовані в роботі позиції українських вчених про збіг понять «банкрутство» та «неспроможність», ці два терміни не можна вважати ідентичними, оскільки відповідно до законодавчого визначення терміну «банкрутство» не можна ототожнювати етапи судового процесу та причини порушення цього процесу.</w:t>
      </w:r>
    </w:p>
    <w:p w:rsidR="00B82B7E" w:rsidRPr="00407036" w:rsidRDefault="00B82B7E" w:rsidP="00B14DDF">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 xml:space="preserve">А ст.1 Кодексу України з процедур банкрутства та ст. 209 Господарського кодексу України різним чином використовують та визначають поняття неспроможність/неплатоспроможність. На нашу думку, доцільно було б застосовувати єдине поняття як у Кодексі України з процедур банкрутства, так і у Господарському кодексі України – неспроможність. </w:t>
      </w:r>
    </w:p>
    <w:p w:rsidR="00B82B7E" w:rsidRPr="00407036" w:rsidRDefault="00B82B7E" w:rsidP="00B14DDF">
      <w:pPr>
        <w:pStyle w:val="af5"/>
        <w:spacing w:line="360" w:lineRule="auto"/>
        <w:ind w:firstLine="720"/>
        <w:jc w:val="both"/>
        <w:rPr>
          <w:rFonts w:ascii="Times New Roman" w:hAnsi="Times New Roman"/>
          <w:sz w:val="28"/>
          <w:szCs w:val="28"/>
        </w:rPr>
      </w:pPr>
      <w:r w:rsidRPr="00407036">
        <w:rPr>
          <w:rFonts w:ascii="Times New Roman" w:hAnsi="Times New Roman"/>
          <w:sz w:val="28"/>
          <w:szCs w:val="28"/>
        </w:rPr>
        <w:t>Важливо відзначити, що норми Кримінального кодексу України (статті 218-221) використовують термін «банкрутство» у трохи відмінному значенні. В цих статтях поняття «банкрутство» співпадає з поняттям «фінансова неспроможність» і використовується не як частина судового процесу, а як ознака негативного фінансового стану. Різні підходи законодавця до визначення та використання терміну «банкрутство», на нашу думку, не можна визнати обґрунтованими. Запропоновано вилучити термін «банкрутство» з тексту вищезазначених статей Кримінального кодексу України і замінити його терміном «фінансова неспроможність». Оскільки в цих нормах Кримінального кодексу України не йдеться про банкрутство як процедуру, використання цього терміну в такому контексті вважаємо неприйнятним.</w:t>
      </w:r>
    </w:p>
    <w:p w:rsidR="00B82B7E" w:rsidRPr="00407036" w:rsidRDefault="00B82B7E" w:rsidP="00B14DDF">
      <w:pPr>
        <w:pStyle w:val="a4"/>
        <w:ind w:firstLine="709"/>
        <w:rPr>
          <w:spacing w:val="-2"/>
          <w:szCs w:val="28"/>
        </w:rPr>
      </w:pPr>
      <w:r w:rsidRPr="00407036">
        <w:rPr>
          <w:spacing w:val="-2"/>
          <w:szCs w:val="28"/>
        </w:rPr>
        <w:t xml:space="preserve">Отже, з давніх часів питання взаємозв'язку між неплатоспроможністю та банкрутством, їх відмінності та спільні риси у визначенні викликали значний інтерес і обговорення серед науковців і законодавців. </w:t>
      </w:r>
    </w:p>
    <w:p w:rsidR="00B82B7E" w:rsidRPr="00407036" w:rsidRDefault="00B82B7E" w:rsidP="00B14DDF">
      <w:pPr>
        <w:pStyle w:val="a4"/>
        <w:ind w:firstLine="709"/>
        <w:rPr>
          <w:spacing w:val="-2"/>
          <w:szCs w:val="28"/>
        </w:rPr>
      </w:pPr>
      <w:r w:rsidRPr="00407036">
        <w:rPr>
          <w:spacing w:val="-2"/>
          <w:szCs w:val="28"/>
        </w:rPr>
        <w:t>В роботі звертається увага на те, що в країнах із слабкою судовою системою сильні права кредиторів є більш необхідними для компенсації недоліків у законодавстві виконання.</w:t>
      </w:r>
    </w:p>
    <w:p w:rsidR="00B82B7E" w:rsidRPr="00407036" w:rsidRDefault="00B82B7E" w:rsidP="00FA7F27">
      <w:pPr>
        <w:pStyle w:val="a4"/>
        <w:ind w:firstLine="709"/>
        <w:rPr>
          <w:spacing w:val="-2"/>
          <w:szCs w:val="28"/>
        </w:rPr>
      </w:pPr>
      <w:r w:rsidRPr="00407036">
        <w:rPr>
          <w:spacing w:val="-2"/>
          <w:szCs w:val="28"/>
        </w:rPr>
        <w:t>Виявлено, що банкрутств</w:t>
      </w:r>
      <w:r w:rsidRPr="00407036">
        <w:rPr>
          <w:spacing w:val="-2"/>
          <w:szCs w:val="28"/>
          <w:lang w:val="ru-RU"/>
        </w:rPr>
        <w:t>о</w:t>
      </w:r>
      <w:r w:rsidRPr="00407036">
        <w:rPr>
          <w:spacing w:val="-2"/>
          <w:szCs w:val="28"/>
        </w:rPr>
        <w:t xml:space="preserve"> було одн</w:t>
      </w:r>
      <w:r w:rsidRPr="00407036">
        <w:rPr>
          <w:spacing w:val="-2"/>
          <w:szCs w:val="28"/>
          <w:lang w:val="ru-RU"/>
        </w:rPr>
        <w:t>им</w:t>
      </w:r>
      <w:r w:rsidRPr="00407036">
        <w:rPr>
          <w:spacing w:val="-2"/>
          <w:szCs w:val="28"/>
        </w:rPr>
        <w:t xml:space="preserve"> із перших сучасних ринкових інститутів, що виникли. </w:t>
      </w:r>
    </w:p>
    <w:p w:rsidR="00B82B7E" w:rsidRPr="00407036" w:rsidRDefault="00B82B7E" w:rsidP="00FA7F27">
      <w:pPr>
        <w:pStyle w:val="a4"/>
        <w:ind w:firstLine="709"/>
        <w:rPr>
          <w:spacing w:val="-2"/>
          <w:szCs w:val="28"/>
        </w:rPr>
      </w:pPr>
      <w:r w:rsidRPr="00407036">
        <w:rPr>
          <w:spacing w:val="-2"/>
          <w:szCs w:val="28"/>
        </w:rPr>
        <w:t>Грецькі міста і республіканський Рим є прикладами, коли дисбаланс між правилами дозволив борговому ринку глибоко вплинути на соціальні та політичні відносини.</w:t>
      </w:r>
    </w:p>
    <w:p w:rsidR="00B82B7E" w:rsidRPr="00407036" w:rsidRDefault="00B82B7E" w:rsidP="00FA7F27">
      <w:pPr>
        <w:pStyle w:val="a4"/>
        <w:ind w:firstLine="709"/>
        <w:rPr>
          <w:szCs w:val="28"/>
        </w:rPr>
      </w:pPr>
      <w:r w:rsidRPr="00407036">
        <w:rPr>
          <w:spacing w:val="-2"/>
          <w:szCs w:val="28"/>
        </w:rPr>
        <w:t>Правове регулювання інституту неспроможності пройшло великий шлях і на сьогодні регулюється низкою нормативних актів, які є результатом численних реформ та впливу зарубіжного досвіду щодо процедури визнання банкрутом.</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 xml:space="preserve">Від господарського процесу відносини неспроможності, незважаючи на те, що в ряді відносин застосовуються норми Господарського процесуального кодексу (судові витрати, відведення судді, представництво, оскарження судових актів і ін.), відрізняються тим, що завдання суду полягає не у вирішенні спору по суті, а в здійсненні контролю над учасниками провадження у справі про банкрутство. </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Для визначення терміну «банкрутство» необхідно керуватися такою дефініцією, де це розглядається як «стійка неспроможність суб'єкта здійснити свої зобов'язання перед іншими учасниками економічного обороту, визнана господарським судом відповідно до конкурсного законодавства».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Дообґрунтовано, що оскільки господарське право є окремою галуззю права, то виділення в її межах окремої групи норм зі спільним предметом однозначно приводить нас до висновку про визнання банкрутства (неплатоспроможності) інститутом права.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Інститут банкрутства або неспроможності є важливою складовою господарського права. Вивчення відносин неспроможності та банкрутства вкладається в обов'язки будь-якого суспільства, оскільки вони відіграють ключову роль у економічному добробуті та розвитку. Доводиться, що ефективність інституту неспроможності залежить від розвитку економічної системи суспільства.</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Правова система розглядається як взаємопов'язане явище з іншими суміжними системами. Законодавство про банкрутство представляє собою складний правовий феномен, оскільки якість його регулювання має прямий вплив на соціальні, економічні, політичні та правові відносини.</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Обґрунтовується доцільність виділення поняття «система банкрутства», яку деякі вчені визначають як «узгоджену систему правових норм по регулюванню відносин неплатоспроможності (банкрутства), що відображає крізь призму системоутворюючих принципів основну мету конкурсного законодавства та включає в себе взаємопов’язані, взаємозумовлені та взаємодіючі елементи, а саме: законодавство про неспроможність (банкрутство), судові органи та інші юридичні установи, що супроводжують та оформлюють правове регулювання; правовідносини неплатоспроможності, правову ідеологію тощо» [</w:t>
      </w:r>
      <w:r>
        <w:rPr>
          <w:rFonts w:ascii="Times New Roman" w:hAnsi="Times New Roman"/>
          <w:sz w:val="28"/>
          <w:szCs w:val="28"/>
          <w:lang w:val="uk-UA"/>
        </w:rPr>
        <w:t>55</w:t>
      </w:r>
      <w:r w:rsidRPr="00407036">
        <w:rPr>
          <w:rFonts w:ascii="Times New Roman" w:hAnsi="Times New Roman"/>
          <w:sz w:val="28"/>
          <w:szCs w:val="28"/>
          <w:lang w:val="uk-UA"/>
        </w:rPr>
        <w:t>].</w:t>
      </w:r>
    </w:p>
    <w:p w:rsidR="00B82B7E" w:rsidRPr="00407036" w:rsidRDefault="00B82B7E" w:rsidP="00FA7F27">
      <w:pPr>
        <w:spacing w:line="360" w:lineRule="auto"/>
        <w:ind w:firstLine="709"/>
        <w:jc w:val="both"/>
        <w:rPr>
          <w:rFonts w:ascii="Times New Roman" w:hAnsi="Times New Roman"/>
          <w:sz w:val="28"/>
          <w:szCs w:val="28"/>
          <w:lang w:val="uk-UA"/>
        </w:rPr>
      </w:pPr>
      <w:r w:rsidRPr="00407036">
        <w:rPr>
          <w:rFonts w:ascii="Times New Roman" w:hAnsi="Times New Roman"/>
          <w:sz w:val="28"/>
          <w:szCs w:val="28"/>
          <w:lang w:val="uk-UA"/>
        </w:rPr>
        <w:t>Очевидно, що поняття «система банкрутства» охоплює більш широкий та комплексний зміст, ніж термін «система законодавства про банкрутство». Тому слід погодитися з Ю.В.Чорною, що для всебічного та наукового аналізу підходів до регулювання відносин неспроможності у світі, оцінки ефективності правового регулювання та визначення доцільності впровадження ефективних правових механізмів у вітчизняному соціально-економічному та правовому оточенні, важливо використовувати саме поняття «система банкрутства».</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Default="00B82B7E">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rsidR="00B82B7E" w:rsidRPr="005E4128" w:rsidRDefault="00B82B7E" w:rsidP="005E4128">
      <w:pPr>
        <w:spacing w:line="360" w:lineRule="auto"/>
        <w:ind w:firstLine="709"/>
        <w:jc w:val="center"/>
        <w:rPr>
          <w:rFonts w:ascii="Times New Roman" w:hAnsi="Times New Roman"/>
          <w:b/>
          <w:sz w:val="28"/>
          <w:szCs w:val="28"/>
          <w:lang w:val="uk-UA"/>
        </w:rPr>
      </w:pPr>
      <w:r w:rsidRPr="005E4128">
        <w:rPr>
          <w:rFonts w:ascii="Times New Roman" w:hAnsi="Times New Roman"/>
          <w:b/>
          <w:sz w:val="28"/>
          <w:szCs w:val="28"/>
          <w:lang w:val="uk-UA"/>
        </w:rPr>
        <w:t>СПИСОК ВИКОРИСТАНИХ ДЖЕРЕЛ</w:t>
      </w:r>
    </w:p>
    <w:p w:rsidR="00B82B7E" w:rsidRDefault="00B82B7E" w:rsidP="00854759">
      <w:pPr>
        <w:spacing w:line="360" w:lineRule="auto"/>
        <w:ind w:firstLine="709"/>
        <w:jc w:val="both"/>
        <w:rPr>
          <w:rFonts w:ascii="Times New Roman" w:hAnsi="Times New Roman"/>
          <w:sz w:val="28"/>
          <w:szCs w:val="28"/>
          <w:lang w:val="uk-UA"/>
        </w:rPr>
      </w:pPr>
    </w:p>
    <w:p w:rsidR="00B82B7E" w:rsidRPr="00F13D2F" w:rsidRDefault="00B82B7E" w:rsidP="00626C47">
      <w:pPr>
        <w:pStyle w:val="ae"/>
        <w:numPr>
          <w:ilvl w:val="0"/>
          <w:numId w:val="12"/>
        </w:numPr>
        <w:autoSpaceDE w:val="0"/>
        <w:autoSpaceDN w:val="0"/>
        <w:adjustRightInd w:val="0"/>
        <w:spacing w:line="360" w:lineRule="auto"/>
        <w:jc w:val="both"/>
        <w:rPr>
          <w:rFonts w:ascii="Times New Roman" w:hAnsi="Times New Roman"/>
          <w:sz w:val="28"/>
          <w:szCs w:val="28"/>
          <w:lang w:val="en-US"/>
        </w:rPr>
      </w:pPr>
      <w:r w:rsidRPr="00F13D2F">
        <w:rPr>
          <w:rFonts w:ascii="Times New Roman" w:hAnsi="Times New Roman"/>
          <w:sz w:val="28"/>
          <w:szCs w:val="28"/>
          <w:lang w:val="en-US"/>
        </w:rPr>
        <w:t>Balz, Manfred, Schiffman, Henry. Insolvency Law Reform for Economies inTransition</w:t>
      </w:r>
      <w:r>
        <w:rPr>
          <w:rFonts w:ascii="Times New Roman" w:hAnsi="Times New Roman"/>
          <w:sz w:val="28"/>
          <w:szCs w:val="28"/>
          <w:lang w:val="uk-UA"/>
        </w:rPr>
        <w:t xml:space="preserve"> – </w:t>
      </w:r>
      <w:r w:rsidRPr="00F13D2F">
        <w:rPr>
          <w:rFonts w:ascii="Times New Roman" w:hAnsi="Times New Roman"/>
          <w:sz w:val="28"/>
          <w:szCs w:val="28"/>
          <w:lang w:val="en-US"/>
        </w:rPr>
        <w:t>ComparativeLawPerspective</w:t>
      </w:r>
      <w:r>
        <w:rPr>
          <w:rFonts w:ascii="Times New Roman" w:hAnsi="Times New Roman"/>
          <w:sz w:val="28"/>
          <w:szCs w:val="28"/>
          <w:lang w:val="uk-UA"/>
        </w:rPr>
        <w:t>.</w:t>
      </w:r>
      <w:r w:rsidRPr="00F13D2F">
        <w:rPr>
          <w:rFonts w:ascii="Times New Roman" w:hAnsi="Times New Roman"/>
          <w:i/>
          <w:iCs/>
          <w:sz w:val="28"/>
          <w:szCs w:val="28"/>
          <w:lang w:val="en-US"/>
        </w:rPr>
        <w:t>ButterworthsJournal ofInternational Banking and Financial Law</w:t>
      </w:r>
      <w:r>
        <w:rPr>
          <w:rFonts w:ascii="Times New Roman" w:hAnsi="Times New Roman"/>
          <w:sz w:val="28"/>
          <w:szCs w:val="28"/>
          <w:lang w:val="uk-UA"/>
        </w:rPr>
        <w:t xml:space="preserve">. </w:t>
      </w:r>
      <w:r w:rsidRPr="00F13D2F">
        <w:rPr>
          <w:rFonts w:ascii="Times New Roman" w:hAnsi="Times New Roman"/>
          <w:sz w:val="28"/>
          <w:szCs w:val="28"/>
          <w:lang w:val="en-US"/>
        </w:rPr>
        <w:t>1996. January and February</w:t>
      </w:r>
      <w:r w:rsidRPr="00F13D2F">
        <w:rPr>
          <w:rFonts w:ascii="Times New Roman" w:hAnsi="Times New Roman"/>
          <w:sz w:val="28"/>
          <w:szCs w:val="28"/>
          <w:lang w:val="uk-UA"/>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rPr>
        <w:t>Commercial Rules for Bankruptcy in The Kingdom of Saudi Arabia, 2009</w:t>
      </w:r>
      <w:r>
        <w:rPr>
          <w:rFonts w:ascii="Times New Roman" w:hAnsi="Times New Roman"/>
          <w:sz w:val="28"/>
          <w:szCs w:val="28"/>
          <w:lang w:val="uk-UA"/>
        </w:rPr>
        <w:t>.</w:t>
      </w:r>
      <w:r>
        <w:rPr>
          <w:rFonts w:ascii="Times New Roman" w:hAnsi="Times New Roman"/>
          <w:sz w:val="28"/>
          <w:szCs w:val="28"/>
        </w:rPr>
        <w:t>URL</w:t>
      </w:r>
      <w:r w:rsidRPr="00F13D2F">
        <w:rPr>
          <w:rFonts w:ascii="Times New Roman" w:hAnsi="Times New Roman"/>
          <w:sz w:val="28"/>
          <w:szCs w:val="28"/>
        </w:rPr>
        <w:t>: http://208.254.39.65/altamimi/e_article001397273.cfm.</w:t>
      </w:r>
    </w:p>
    <w:p w:rsidR="00B82B7E" w:rsidRPr="00F13D2F" w:rsidRDefault="00B82B7E" w:rsidP="00626C47">
      <w:pPr>
        <w:pStyle w:val="a9"/>
        <w:numPr>
          <w:ilvl w:val="0"/>
          <w:numId w:val="12"/>
        </w:numPr>
        <w:spacing w:line="360" w:lineRule="auto"/>
        <w:jc w:val="both"/>
        <w:rPr>
          <w:rFonts w:ascii="Times New Roman" w:hAnsi="Times New Roman"/>
          <w:sz w:val="28"/>
          <w:szCs w:val="28"/>
        </w:rPr>
      </w:pPr>
      <w:r w:rsidRPr="00F13D2F">
        <w:rPr>
          <w:rFonts w:ascii="Times New Roman" w:hAnsi="Times New Roman"/>
          <w:spacing w:val="-2"/>
          <w:sz w:val="28"/>
          <w:szCs w:val="28"/>
        </w:rPr>
        <w:t>Pierre-CyrilleHautcoeur, Paolo Di Martino. Bankruptcy law and practice in historical perspective: a european comparative view. 2011</w:t>
      </w:r>
      <w:r>
        <w:rPr>
          <w:rFonts w:ascii="Times New Roman" w:hAnsi="Times New Roman"/>
          <w:spacing w:val="-2"/>
          <w:sz w:val="28"/>
          <w:szCs w:val="28"/>
          <w:lang w:val="uk-UA"/>
        </w:rPr>
        <w:t>,</w:t>
      </w:r>
      <w:r w:rsidRPr="00F13D2F">
        <w:rPr>
          <w:rFonts w:ascii="Times New Roman" w:hAnsi="Times New Roman"/>
          <w:spacing w:val="-2"/>
          <w:sz w:val="28"/>
          <w:szCs w:val="28"/>
        </w:rPr>
        <w:t xml:space="preserve"> February. </w:t>
      </w:r>
      <w:r>
        <w:rPr>
          <w:rFonts w:ascii="Times New Roman" w:hAnsi="Times New Roman"/>
          <w:sz w:val="28"/>
          <w:szCs w:val="28"/>
        </w:rPr>
        <w:t>URL</w:t>
      </w:r>
      <w:r w:rsidRPr="00F13D2F">
        <w:rPr>
          <w:rFonts w:ascii="Times New Roman" w:hAnsi="Times New Roman"/>
          <w:sz w:val="28"/>
          <w:szCs w:val="28"/>
        </w:rPr>
        <w:t xml:space="preserve">: </w:t>
      </w:r>
      <w:hyperlink r:id="rId9" w:history="1">
        <w:r w:rsidRPr="00F13D2F">
          <w:rPr>
            <w:rFonts w:ascii="Times New Roman" w:hAnsi="Times New Roman"/>
            <w:spacing w:val="-2"/>
            <w:sz w:val="28"/>
            <w:szCs w:val="28"/>
          </w:rPr>
          <w:t>https://www.parisschoolofeconomics.eu/IMG/pdf/DiMartino-Hautcoeur_feb2011.pdf</w:t>
        </w:r>
      </w:hyperlink>
      <w:r w:rsidRPr="00F13D2F">
        <w:rPr>
          <w:rFonts w:ascii="Times New Roman" w:hAnsi="Times New Roman"/>
          <w:spacing w:val="-2"/>
          <w:sz w:val="28"/>
          <w:szCs w:val="28"/>
        </w:rPr>
        <w:t>.</w:t>
      </w:r>
    </w:p>
    <w:p w:rsidR="00B82B7E" w:rsidRPr="00F13D2F" w:rsidRDefault="00B82B7E" w:rsidP="00626C47">
      <w:pPr>
        <w:pStyle w:val="a9"/>
        <w:numPr>
          <w:ilvl w:val="0"/>
          <w:numId w:val="12"/>
        </w:numPr>
        <w:spacing w:line="360" w:lineRule="auto"/>
        <w:jc w:val="both"/>
        <w:rPr>
          <w:rFonts w:ascii="Times New Roman" w:hAnsi="Times New Roman"/>
          <w:sz w:val="28"/>
          <w:szCs w:val="28"/>
        </w:rPr>
      </w:pPr>
      <w:r w:rsidRPr="00F13D2F">
        <w:rPr>
          <w:rFonts w:ascii="Times New Roman" w:hAnsi="Times New Roman"/>
          <w:spacing w:val="-2"/>
          <w:sz w:val="28"/>
          <w:szCs w:val="28"/>
        </w:rPr>
        <w:t xml:space="preserve">Sgard J. Bankruptcy Laws: Part of a Global History. </w:t>
      </w:r>
      <w:r>
        <w:rPr>
          <w:rFonts w:ascii="Times New Roman" w:hAnsi="Times New Roman"/>
          <w:sz w:val="28"/>
          <w:szCs w:val="28"/>
        </w:rPr>
        <w:t>URL</w:t>
      </w:r>
      <w:r w:rsidRPr="00F13D2F">
        <w:rPr>
          <w:rFonts w:ascii="Times New Roman" w:hAnsi="Times New Roman"/>
          <w:sz w:val="28"/>
          <w:szCs w:val="28"/>
        </w:rPr>
        <w:t xml:space="preserve">: </w:t>
      </w:r>
      <w:hyperlink r:id="rId10" w:history="1">
        <w:r w:rsidRPr="00F13D2F">
          <w:rPr>
            <w:rFonts w:ascii="Times New Roman" w:hAnsi="Times New Roman"/>
            <w:spacing w:val="-2"/>
            <w:sz w:val="28"/>
            <w:szCs w:val="28"/>
          </w:rPr>
          <w:t>https://sciencespo.hal.science/hal-00972713/document</w:t>
        </w:r>
      </w:hyperlink>
      <w:r>
        <w:rPr>
          <w:rFonts w:ascii="Times New Roman" w:hAnsi="Times New Roman"/>
          <w:spacing w:val="-2"/>
          <w:sz w:val="28"/>
          <w:szCs w:val="28"/>
          <w:lang w:val="uk-UA"/>
        </w:rPr>
        <w:t>.</w:t>
      </w:r>
    </w:p>
    <w:p w:rsidR="00B82B7E" w:rsidRPr="00F13D2F" w:rsidRDefault="00B82B7E" w:rsidP="00626C47">
      <w:pPr>
        <w:pStyle w:val="a9"/>
        <w:numPr>
          <w:ilvl w:val="0"/>
          <w:numId w:val="12"/>
        </w:numPr>
        <w:spacing w:line="360" w:lineRule="auto"/>
        <w:jc w:val="both"/>
        <w:rPr>
          <w:rFonts w:ascii="Times New Roman" w:hAnsi="Times New Roman"/>
          <w:sz w:val="28"/>
          <w:szCs w:val="28"/>
        </w:rPr>
      </w:pPr>
      <w:r w:rsidRPr="00F13D2F">
        <w:rPr>
          <w:rFonts w:ascii="Times New Roman" w:hAnsi="Times New Roman"/>
          <w:sz w:val="28"/>
          <w:szCs w:val="28"/>
        </w:rPr>
        <w:t>WarrenE.BankruptcyPolicymakinginanImperfectWorld. 1993. 387</w:t>
      </w:r>
      <w:r w:rsidRPr="00F13D2F">
        <w:rPr>
          <w:rStyle w:val="apple-converted-space"/>
          <w:rFonts w:ascii="Times New Roman" w:hAnsi="Times New Roman"/>
          <w:sz w:val="28"/>
          <w:szCs w:val="28"/>
          <w:shd w:val="clear" w:color="auto" w:fill="FFFFFF"/>
        </w:rPr>
        <w:t> </w:t>
      </w:r>
      <w:r w:rsidRPr="00F13D2F">
        <w:rPr>
          <w:rFonts w:ascii="Times New Roman" w:hAnsi="Times New Roman"/>
          <w:sz w:val="28"/>
          <w:szCs w:val="28"/>
        </w:rPr>
        <w:t xml:space="preserve">р. URL: </w:t>
      </w:r>
      <w:r w:rsidRPr="00F13D2F">
        <w:rPr>
          <w:rFonts w:ascii="Times New Roman" w:hAnsi="Times New Roman"/>
          <w:spacing w:val="-1"/>
          <w:sz w:val="28"/>
          <w:szCs w:val="28"/>
        </w:rPr>
        <w:t>https:</w:t>
      </w:r>
      <w:hyperlink r:id="rId11">
        <w:r w:rsidRPr="00F13D2F">
          <w:rPr>
            <w:rFonts w:ascii="Times New Roman" w:hAnsi="Times New Roman"/>
            <w:spacing w:val="-1"/>
            <w:sz w:val="28"/>
            <w:szCs w:val="28"/>
          </w:rPr>
          <w:t>//www.jstor.org/stable/1289668?seq=1#page_scan_tab_contents.</w:t>
        </w:r>
      </w:hyperlink>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Березовська Д. Банківськівиписки та платіжнідоручення – найкращідокази боргу під час відкриттяпровадження. </w:t>
      </w:r>
      <w:r w:rsidRPr="00F13D2F">
        <w:rPr>
          <w:rFonts w:ascii="Times New Roman" w:hAnsi="Times New Roman"/>
          <w:i/>
          <w:sz w:val="28"/>
          <w:szCs w:val="28"/>
          <w:lang w:val="ru-RU"/>
        </w:rPr>
        <w:t>Бізнес і Закон</w:t>
      </w:r>
      <w:r w:rsidRPr="00F13D2F">
        <w:rPr>
          <w:rFonts w:ascii="Times New Roman" w:hAnsi="Times New Roman"/>
          <w:sz w:val="28"/>
          <w:szCs w:val="28"/>
          <w:lang w:val="ru-RU"/>
        </w:rPr>
        <w:t>. №</w:t>
      </w:r>
      <w:hyperlink r:id="rId12" w:history="1">
        <w:r w:rsidRPr="00F13D2F">
          <w:rPr>
            <w:rFonts w:ascii="Times New Roman" w:hAnsi="Times New Roman"/>
            <w:sz w:val="28"/>
            <w:szCs w:val="28"/>
            <w:lang w:val="ru-RU"/>
          </w:rPr>
          <w:t>18 (1524)</w:t>
        </w:r>
      </w:hyperlink>
      <w:r w:rsidRPr="00F13D2F">
        <w:rPr>
          <w:rFonts w:ascii="Times New Roman" w:hAnsi="Times New Roman"/>
          <w:sz w:val="28"/>
          <w:szCs w:val="28"/>
          <w:lang w:val="ru-RU"/>
        </w:rPr>
        <w:t xml:space="preserve">, 01.05-14.05.2021 р. </w:t>
      </w:r>
      <w:r w:rsidRPr="00F13D2F">
        <w:rPr>
          <w:rFonts w:ascii="Times New Roman" w:hAnsi="Times New Roman"/>
          <w:sz w:val="28"/>
          <w:szCs w:val="28"/>
        </w:rPr>
        <w:t>URL</w:t>
      </w:r>
      <w:r w:rsidRPr="00F13D2F">
        <w:rPr>
          <w:rFonts w:ascii="Times New Roman" w:hAnsi="Times New Roman"/>
          <w:sz w:val="28"/>
          <w:szCs w:val="28"/>
          <w:lang w:val="ru-RU"/>
        </w:rPr>
        <w:t xml:space="preserve">: </w:t>
      </w:r>
      <w:r w:rsidRPr="00F13D2F">
        <w:rPr>
          <w:rFonts w:ascii="Times New Roman" w:hAnsi="Times New Roman"/>
          <w:sz w:val="28"/>
          <w:szCs w:val="28"/>
        </w:rPr>
        <w:t>https</w:t>
      </w:r>
      <w:r w:rsidRPr="00F13D2F">
        <w:rPr>
          <w:rFonts w:ascii="Times New Roman" w:hAnsi="Times New Roman"/>
          <w:sz w:val="28"/>
          <w:szCs w:val="28"/>
          <w:lang w:val="ru-RU"/>
        </w:rPr>
        <w:t>://</w:t>
      </w:r>
      <w:r w:rsidRPr="00F13D2F">
        <w:rPr>
          <w:rFonts w:ascii="Times New Roman" w:hAnsi="Times New Roman"/>
          <w:sz w:val="28"/>
          <w:szCs w:val="28"/>
        </w:rPr>
        <w:t>zib</w:t>
      </w:r>
      <w:r w:rsidRPr="00F13D2F">
        <w:rPr>
          <w:rFonts w:ascii="Times New Roman" w:hAnsi="Times New Roman"/>
          <w:sz w:val="28"/>
          <w:szCs w:val="28"/>
          <w:lang w:val="ru-RU"/>
        </w:rPr>
        <w:t>.</w:t>
      </w:r>
      <w:r w:rsidRPr="00F13D2F">
        <w:rPr>
          <w:rFonts w:ascii="Times New Roman" w:hAnsi="Times New Roman"/>
          <w:sz w:val="28"/>
          <w:szCs w:val="28"/>
        </w:rPr>
        <w:t>com</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/147583-</w:t>
      </w:r>
      <w:r w:rsidRPr="00F13D2F">
        <w:rPr>
          <w:rFonts w:ascii="Times New Roman" w:hAnsi="Times New Roman"/>
          <w:sz w:val="28"/>
          <w:szCs w:val="28"/>
        </w:rPr>
        <w:t>chi</w:t>
      </w:r>
      <w:r w:rsidRPr="00F13D2F">
        <w:rPr>
          <w:rFonts w:ascii="Times New Roman" w:hAnsi="Times New Roman"/>
          <w:sz w:val="28"/>
          <w:szCs w:val="28"/>
          <w:lang w:val="ru-RU"/>
        </w:rPr>
        <w:t>_</w:t>
      </w:r>
      <w:r w:rsidRPr="00F13D2F">
        <w:rPr>
          <w:rFonts w:ascii="Times New Roman" w:hAnsi="Times New Roman"/>
          <w:sz w:val="28"/>
          <w:szCs w:val="28"/>
        </w:rPr>
        <w:t>potriben</w:t>
      </w:r>
      <w:r w:rsidRPr="00F13D2F">
        <w:rPr>
          <w:rFonts w:ascii="Times New Roman" w:hAnsi="Times New Roman"/>
          <w:sz w:val="28"/>
          <w:szCs w:val="28"/>
          <w:lang w:val="ru-RU"/>
        </w:rPr>
        <w:t>_</w:t>
      </w:r>
      <w:r w:rsidRPr="00F13D2F">
        <w:rPr>
          <w:rFonts w:ascii="Times New Roman" w:hAnsi="Times New Roman"/>
          <w:sz w:val="28"/>
          <w:szCs w:val="28"/>
        </w:rPr>
        <w:t>povniy</w:t>
      </w:r>
      <w:r w:rsidRPr="00F13D2F">
        <w:rPr>
          <w:rFonts w:ascii="Times New Roman" w:hAnsi="Times New Roman"/>
          <w:sz w:val="28"/>
          <w:szCs w:val="28"/>
          <w:lang w:val="ru-RU"/>
        </w:rPr>
        <w:t>_</w:t>
      </w:r>
      <w:r w:rsidRPr="00F13D2F">
        <w:rPr>
          <w:rFonts w:ascii="Times New Roman" w:hAnsi="Times New Roman"/>
          <w:sz w:val="28"/>
          <w:szCs w:val="28"/>
        </w:rPr>
        <w:t>analiz</w:t>
      </w:r>
      <w:r w:rsidRPr="00F13D2F">
        <w:rPr>
          <w:rFonts w:ascii="Times New Roman" w:hAnsi="Times New Roman"/>
          <w:sz w:val="28"/>
          <w:szCs w:val="28"/>
          <w:lang w:val="ru-RU"/>
        </w:rPr>
        <w:t>_</w:t>
      </w:r>
      <w:r w:rsidRPr="00F13D2F">
        <w:rPr>
          <w:rFonts w:ascii="Times New Roman" w:hAnsi="Times New Roman"/>
          <w:sz w:val="28"/>
          <w:szCs w:val="28"/>
        </w:rPr>
        <w:t>finansovogo</w:t>
      </w:r>
      <w:r w:rsidRPr="00F13D2F">
        <w:rPr>
          <w:rFonts w:ascii="Times New Roman" w:hAnsi="Times New Roman"/>
          <w:sz w:val="28"/>
          <w:szCs w:val="28"/>
          <w:lang w:val="ru-RU"/>
        </w:rPr>
        <w:t>_</w:t>
      </w:r>
      <w:r w:rsidRPr="00F13D2F">
        <w:rPr>
          <w:rFonts w:ascii="Times New Roman" w:hAnsi="Times New Roman"/>
          <w:sz w:val="28"/>
          <w:szCs w:val="28"/>
        </w:rPr>
        <w:t>stanu</w:t>
      </w:r>
      <w:r w:rsidRPr="00F13D2F">
        <w:rPr>
          <w:rFonts w:ascii="Times New Roman" w:hAnsi="Times New Roman"/>
          <w:sz w:val="28"/>
          <w:szCs w:val="28"/>
          <w:lang w:val="ru-RU"/>
        </w:rPr>
        <w:t>_</w:t>
      </w:r>
      <w:r w:rsidRPr="00F13D2F">
        <w:rPr>
          <w:rFonts w:ascii="Times New Roman" w:hAnsi="Times New Roman"/>
          <w:sz w:val="28"/>
          <w:szCs w:val="28"/>
        </w:rPr>
        <w:t>borzhnika</w:t>
      </w:r>
      <w:r w:rsidRPr="00F13D2F">
        <w:rPr>
          <w:rFonts w:ascii="Times New Roman" w:hAnsi="Times New Roman"/>
          <w:sz w:val="28"/>
          <w:szCs w:val="28"/>
          <w:lang w:val="ru-RU"/>
        </w:rPr>
        <w:t>_</w:t>
      </w:r>
      <w:r w:rsidRPr="00F13D2F">
        <w:rPr>
          <w:rFonts w:ascii="Times New Roman" w:hAnsi="Times New Roman"/>
          <w:sz w:val="28"/>
          <w:szCs w:val="28"/>
        </w:rPr>
        <w:t>pri</w:t>
      </w:r>
      <w:r w:rsidRPr="00F13D2F">
        <w:rPr>
          <w:rFonts w:ascii="Times New Roman" w:hAnsi="Times New Roman"/>
          <w:sz w:val="28"/>
          <w:szCs w:val="28"/>
          <w:lang w:val="ru-RU"/>
        </w:rPr>
        <w:t>_</w:t>
      </w:r>
      <w:r w:rsidRPr="00F13D2F">
        <w:rPr>
          <w:rFonts w:ascii="Times New Roman" w:hAnsi="Times New Roman"/>
          <w:sz w:val="28"/>
          <w:szCs w:val="28"/>
        </w:rPr>
        <w:t>v</w:t>
      </w:r>
      <w:r w:rsidRPr="00F13D2F">
        <w:rPr>
          <w:rFonts w:ascii="Times New Roman" w:hAnsi="Times New Roman"/>
          <w:sz w:val="28"/>
          <w:szCs w:val="28"/>
          <w:lang w:val="ru-RU"/>
        </w:rPr>
        <w:t>.</w:t>
      </w:r>
      <w:r w:rsidRPr="00F13D2F">
        <w:rPr>
          <w:rFonts w:ascii="Times New Roman" w:hAnsi="Times New Roman"/>
          <w:sz w:val="28"/>
          <w:szCs w:val="28"/>
        </w:rPr>
        <w:t>html</w:t>
      </w:r>
      <w:r w:rsidRPr="00F13D2F">
        <w:rPr>
          <w:rFonts w:ascii="Times New Roman" w:hAnsi="Times New Roman"/>
          <w:sz w:val="28"/>
          <w:szCs w:val="28"/>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Бірюков О.М. Банкрутство: Курс лекцій. Київ: Вид-во «Реферат», 2004. 240 с.</w:t>
      </w:r>
    </w:p>
    <w:p w:rsidR="00B82B7E" w:rsidRPr="00C51974" w:rsidRDefault="00B82B7E" w:rsidP="00626C47">
      <w:pPr>
        <w:pStyle w:val="a9"/>
        <w:numPr>
          <w:ilvl w:val="0"/>
          <w:numId w:val="12"/>
        </w:numPr>
        <w:spacing w:line="360" w:lineRule="auto"/>
        <w:jc w:val="both"/>
        <w:rPr>
          <w:rFonts w:ascii="Times New Roman" w:hAnsi="Times New Roman"/>
          <w:sz w:val="28"/>
          <w:szCs w:val="28"/>
          <w:lang w:val="ru-RU"/>
        </w:rPr>
      </w:pPr>
      <w:r w:rsidRPr="00C51974">
        <w:rPr>
          <w:rFonts w:ascii="Times New Roman" w:hAnsi="Times New Roman"/>
          <w:sz w:val="28"/>
          <w:szCs w:val="28"/>
          <w:lang w:val="ru-RU"/>
        </w:rPr>
        <w:t>Бірюков О.М. Порівняльно-правовийаналізінститутунеспроможності у законодавствіУкраїни та деякихіноземнихкраїн: дис. … канд. юрид. наук: 12.00.03. Київ, 1999. 170 с.</w:t>
      </w:r>
    </w:p>
    <w:p w:rsidR="00B82B7E" w:rsidRPr="00F13D2F" w:rsidRDefault="00B82B7E" w:rsidP="00626C47">
      <w:pPr>
        <w:pStyle w:val="ae"/>
        <w:numPr>
          <w:ilvl w:val="0"/>
          <w:numId w:val="12"/>
        </w:numPr>
        <w:autoSpaceDE w:val="0"/>
        <w:autoSpaceDN w:val="0"/>
        <w:adjustRightInd w:val="0"/>
        <w:spacing w:line="360" w:lineRule="auto"/>
        <w:jc w:val="both"/>
        <w:rPr>
          <w:rFonts w:ascii="Times New Roman" w:hAnsi="Times New Roman"/>
          <w:sz w:val="28"/>
          <w:szCs w:val="28"/>
        </w:rPr>
      </w:pPr>
      <w:r w:rsidRPr="00F13D2F">
        <w:rPr>
          <w:rFonts w:ascii="Times New Roman" w:hAnsi="Times New Roman"/>
          <w:sz w:val="28"/>
          <w:szCs w:val="28"/>
          <w:lang w:val="uk-UA"/>
        </w:rPr>
        <w:t>Вечірко І.О. Особливостіпроцесуальногорегулюванняпровадженняусправахпробанкрутство</w:t>
      </w:r>
      <w:r>
        <w:rPr>
          <w:rFonts w:ascii="Times New Roman" w:hAnsi="Times New Roman"/>
          <w:sz w:val="28"/>
          <w:szCs w:val="28"/>
          <w:lang w:val="uk-UA"/>
        </w:rPr>
        <w:t xml:space="preserve">. </w:t>
      </w:r>
      <w:r w:rsidRPr="00F13D2F">
        <w:rPr>
          <w:rFonts w:ascii="Times New Roman" w:hAnsi="Times New Roman"/>
          <w:i/>
          <w:sz w:val="28"/>
          <w:szCs w:val="28"/>
          <w:lang w:val="uk-UA"/>
        </w:rPr>
        <w:t>Наукові записки: серія «Право».</w:t>
      </w:r>
      <w:r w:rsidRPr="00F13D2F">
        <w:rPr>
          <w:rFonts w:ascii="Times New Roman" w:hAnsi="Times New Roman"/>
          <w:sz w:val="28"/>
          <w:szCs w:val="28"/>
          <w:lang w:val="uk-UA"/>
        </w:rPr>
        <w:t>Випуск 6.2005.С.228-234.</w:t>
      </w:r>
    </w:p>
    <w:p w:rsidR="00B82B7E" w:rsidRPr="00F13D2F" w:rsidRDefault="00B82B7E" w:rsidP="00626C47">
      <w:pPr>
        <w:pStyle w:val="ae"/>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uk-UA"/>
        </w:rPr>
        <w:t>Вечірко І.О. Правове регулювання процесуальних відносин у справах про банкрутство в Україні: спец. 12.00.04. Київ, 2010. 238 с.</w:t>
      </w:r>
    </w:p>
    <w:p w:rsidR="00B82B7E" w:rsidRPr="00F13D2F" w:rsidRDefault="00B82B7E" w:rsidP="00626C47">
      <w:pPr>
        <w:pStyle w:val="ae"/>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uk-UA"/>
        </w:rPr>
        <w:t>Вінник О.М.Методиправовогорегулюванняакціонернихвідносин:проблемивідповідальностіакціонернихтовариств,пов’язанихзїхкапіталом</w:t>
      </w:r>
      <w:r>
        <w:rPr>
          <w:rFonts w:ascii="Times New Roman" w:hAnsi="Times New Roman"/>
          <w:sz w:val="28"/>
          <w:szCs w:val="28"/>
          <w:lang w:val="uk-UA"/>
        </w:rPr>
        <w:t>.</w:t>
      </w:r>
      <w:r w:rsidRPr="00F13D2F">
        <w:rPr>
          <w:rFonts w:ascii="Times New Roman" w:hAnsi="Times New Roman"/>
          <w:i/>
          <w:sz w:val="28"/>
          <w:szCs w:val="28"/>
          <w:lang w:val="uk-UA"/>
        </w:rPr>
        <w:t>Право України</w:t>
      </w:r>
      <w:r w:rsidRPr="00F13D2F">
        <w:rPr>
          <w:rFonts w:ascii="Times New Roman" w:hAnsi="Times New Roman"/>
          <w:sz w:val="28"/>
          <w:szCs w:val="28"/>
          <w:lang w:val="uk-UA"/>
        </w:rPr>
        <w:t>. 2009. № 8. С. 32-37.</w:t>
      </w:r>
    </w:p>
    <w:p w:rsidR="00B82B7E" w:rsidRPr="00AB63C7" w:rsidRDefault="00B82B7E" w:rsidP="00626C47">
      <w:pPr>
        <w:pStyle w:val="a9"/>
        <w:numPr>
          <w:ilvl w:val="0"/>
          <w:numId w:val="12"/>
        </w:numPr>
        <w:spacing w:line="360" w:lineRule="auto"/>
        <w:jc w:val="both"/>
        <w:rPr>
          <w:rFonts w:ascii="Times New Roman" w:hAnsi="Times New Roman"/>
          <w:sz w:val="28"/>
          <w:szCs w:val="28"/>
          <w:lang w:val="uk-UA"/>
        </w:rPr>
      </w:pPr>
      <w:r w:rsidRPr="00AB63C7">
        <w:rPr>
          <w:rFonts w:ascii="Times New Roman" w:hAnsi="Times New Roman"/>
          <w:sz w:val="28"/>
          <w:szCs w:val="28"/>
          <w:lang w:val="uk-UA" w:eastAsia="en-US"/>
        </w:rPr>
        <w:t xml:space="preserve">Волянська О. Банкрутство. Зона турбулентності. </w:t>
      </w:r>
      <w:r w:rsidRPr="00AB63C7">
        <w:rPr>
          <w:rFonts w:ascii="Times New Roman" w:hAnsi="Times New Roman"/>
          <w:i/>
          <w:sz w:val="28"/>
          <w:szCs w:val="28"/>
          <w:lang w:val="uk-UA" w:eastAsia="en-US"/>
        </w:rPr>
        <w:t>Юридична газета</w:t>
      </w:r>
      <w:r w:rsidRPr="00AB63C7">
        <w:rPr>
          <w:rFonts w:ascii="Times New Roman" w:hAnsi="Times New Roman"/>
          <w:sz w:val="28"/>
          <w:szCs w:val="28"/>
          <w:lang w:val="uk-UA" w:eastAsia="en-US"/>
        </w:rPr>
        <w:t xml:space="preserve">. 2020. 23 квітня 2020 р. URL: </w:t>
      </w:r>
      <w:hyperlink r:id="rId13" w:history="1">
        <w:r w:rsidRPr="00AB63C7">
          <w:rPr>
            <w:rFonts w:ascii="Times New Roman" w:hAnsi="Times New Roman"/>
            <w:sz w:val="28"/>
            <w:szCs w:val="28"/>
            <w:lang w:val="uk-UA" w:eastAsia="en-US"/>
          </w:rPr>
          <w:t>https://yurgazeta.com/publications/practice/bankrutstvo-i-restrukturizaciya/bankrutstvozona-turbulentnosti.html</w:t>
        </w:r>
      </w:hyperlink>
      <w:r w:rsidRPr="00AB63C7">
        <w:rPr>
          <w:lang w:val="uk-UA"/>
        </w:rPr>
        <w:t>.</w:t>
      </w:r>
    </w:p>
    <w:p w:rsidR="00B82B7E" w:rsidRPr="00790413" w:rsidRDefault="00B82B7E" w:rsidP="00626C47">
      <w:pPr>
        <w:pStyle w:val="a9"/>
        <w:numPr>
          <w:ilvl w:val="0"/>
          <w:numId w:val="12"/>
        </w:numPr>
        <w:spacing w:line="360" w:lineRule="auto"/>
        <w:jc w:val="both"/>
        <w:rPr>
          <w:rFonts w:ascii="Times New Roman" w:hAnsi="Times New Roman"/>
          <w:sz w:val="28"/>
          <w:szCs w:val="28"/>
          <w:lang w:val="uk-UA" w:eastAsia="en-US"/>
        </w:rPr>
      </w:pPr>
      <w:r w:rsidRPr="00790413">
        <w:rPr>
          <w:rFonts w:ascii="Times New Roman" w:hAnsi="Times New Roman"/>
          <w:sz w:val="28"/>
          <w:szCs w:val="28"/>
          <w:lang w:val="uk-UA" w:eastAsia="en-US"/>
        </w:rPr>
        <w:t xml:space="preserve">Господарський кодекс України </w:t>
      </w:r>
      <w:r>
        <w:rPr>
          <w:rFonts w:ascii="Times New Roman" w:hAnsi="Times New Roman"/>
          <w:sz w:val="28"/>
          <w:szCs w:val="28"/>
          <w:lang w:val="uk-UA" w:eastAsia="en-US"/>
        </w:rPr>
        <w:t xml:space="preserve">від </w:t>
      </w:r>
      <w:r w:rsidRPr="00790413">
        <w:rPr>
          <w:rFonts w:ascii="Times New Roman" w:hAnsi="Times New Roman"/>
          <w:sz w:val="28"/>
          <w:szCs w:val="28"/>
          <w:lang w:val="uk-UA" w:eastAsia="en-US"/>
        </w:rPr>
        <w:t>16.01.2003 №436-IV</w:t>
      </w:r>
      <w:r>
        <w:rPr>
          <w:rFonts w:ascii="Times New Roman" w:hAnsi="Times New Roman"/>
          <w:sz w:val="28"/>
          <w:szCs w:val="28"/>
          <w:lang w:val="uk-UA" w:eastAsia="en-US"/>
        </w:rPr>
        <w:t>.</w:t>
      </w:r>
      <w:r w:rsidRPr="00790413">
        <w:rPr>
          <w:rFonts w:ascii="Times New Roman" w:hAnsi="Times New Roman"/>
          <w:sz w:val="28"/>
          <w:szCs w:val="28"/>
          <w:lang w:val="uk-UA" w:eastAsia="en-US"/>
        </w:rPr>
        <w:t xml:space="preserve"> URL: </w:t>
      </w:r>
      <w:hyperlink r:id="rId14" w:anchor="Text" w:history="1">
        <w:r w:rsidRPr="00790413">
          <w:rPr>
            <w:rFonts w:ascii="Times New Roman" w:hAnsi="Times New Roman"/>
            <w:sz w:val="28"/>
            <w:szCs w:val="28"/>
            <w:lang w:val="uk-UA" w:eastAsia="en-US"/>
          </w:rPr>
          <w:t>https://zakon.rada.gov.ua/laws/show/436-15#Text</w:t>
        </w:r>
      </w:hyperlink>
      <w:r w:rsidRPr="00790413">
        <w:rPr>
          <w:rFonts w:ascii="Times New Roman" w:hAnsi="Times New Roman"/>
          <w:sz w:val="28"/>
          <w:szCs w:val="28"/>
          <w:lang w:val="uk-UA" w:eastAsia="en-US"/>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shd w:val="clear" w:color="auto" w:fill="FFFFFF"/>
          <w:lang w:val="uk-UA"/>
        </w:rPr>
        <w:t>Григоренко Ю. ТОП-5 новел, які передбачає новий Кодекс з процедур банкрутства для фізичних о</w:t>
      </w:r>
      <w:r w:rsidRPr="00790413">
        <w:rPr>
          <w:rFonts w:ascii="Times New Roman" w:hAnsi="Times New Roman"/>
          <w:sz w:val="28"/>
          <w:szCs w:val="28"/>
          <w:shd w:val="clear" w:color="auto" w:fill="FFFFFF"/>
          <w:lang w:val="uk-UA"/>
        </w:rPr>
        <w:t>сіб</w:t>
      </w:r>
      <w:r w:rsidRPr="00F13D2F">
        <w:rPr>
          <w:rFonts w:ascii="Times New Roman" w:hAnsi="Times New Roman"/>
          <w:sz w:val="28"/>
          <w:szCs w:val="28"/>
          <w:shd w:val="clear" w:color="auto" w:fill="FFFFFF"/>
          <w:lang w:val="uk-UA"/>
        </w:rPr>
        <w:t xml:space="preserve">. </w:t>
      </w:r>
      <w:r w:rsidRPr="00F13D2F">
        <w:rPr>
          <w:rFonts w:ascii="Times New Roman" w:hAnsi="Times New Roman"/>
          <w:i/>
          <w:sz w:val="28"/>
          <w:szCs w:val="28"/>
          <w:shd w:val="clear" w:color="auto" w:fill="FFFFFF"/>
          <w:lang w:val="uk-UA"/>
        </w:rPr>
        <w:t>Офіційний сайт Національної асоціації адвокатів України.</w:t>
      </w:r>
      <w:r w:rsidRPr="00F13D2F">
        <w:rPr>
          <w:rFonts w:ascii="Times New Roman" w:hAnsi="Times New Roman"/>
          <w:sz w:val="28"/>
          <w:szCs w:val="28"/>
          <w:shd w:val="clear" w:color="auto" w:fill="FFFFFF"/>
          <w:lang w:val="uk-UA"/>
        </w:rPr>
        <w:t xml:space="preserve"> 29.10.2019. </w:t>
      </w:r>
      <w:r>
        <w:rPr>
          <w:rFonts w:ascii="Times New Roman" w:hAnsi="Times New Roman"/>
          <w:sz w:val="28"/>
          <w:szCs w:val="28"/>
        </w:rPr>
        <w:t>URL</w:t>
      </w:r>
      <w:r w:rsidRPr="00626C47">
        <w:rPr>
          <w:rFonts w:ascii="Times New Roman" w:hAnsi="Times New Roman"/>
          <w:sz w:val="28"/>
          <w:szCs w:val="28"/>
          <w:lang w:val="uk-UA"/>
        </w:rPr>
        <w:t xml:space="preserve">: </w:t>
      </w:r>
      <w:r w:rsidRPr="00F13D2F">
        <w:rPr>
          <w:rFonts w:ascii="Times New Roman" w:hAnsi="Times New Roman"/>
          <w:sz w:val="28"/>
          <w:szCs w:val="28"/>
          <w:shd w:val="clear" w:color="auto" w:fill="FFFFFF"/>
          <w:lang w:val="uk-UA"/>
        </w:rPr>
        <w:t>https://unba.org.ua/publications/4800-top-5-novel-yaki-peredbachae-novij-kodeks-z-procedur-bankrutstva-dlya-fizichnih-osib.html.</w:t>
      </w:r>
    </w:p>
    <w:p w:rsidR="00B82B7E" w:rsidRPr="00F13D2F" w:rsidRDefault="00B82B7E" w:rsidP="00626C47">
      <w:pPr>
        <w:pStyle w:val="ae"/>
        <w:numPr>
          <w:ilvl w:val="0"/>
          <w:numId w:val="12"/>
        </w:numPr>
        <w:spacing w:line="360" w:lineRule="auto"/>
        <w:jc w:val="both"/>
        <w:rPr>
          <w:rFonts w:ascii="Times New Roman" w:hAnsi="Times New Roman"/>
          <w:sz w:val="28"/>
          <w:szCs w:val="28"/>
        </w:rPr>
      </w:pPr>
      <w:r w:rsidRPr="00F13D2F">
        <w:rPr>
          <w:rFonts w:ascii="Times New Roman" w:hAnsi="Times New Roman"/>
          <w:sz w:val="28"/>
          <w:szCs w:val="28"/>
          <w:lang w:val="uk-UA"/>
        </w:rPr>
        <w:t xml:space="preserve">ДжуньВ.В.Інститутнеспроможності:світовийдосвідрозвиткуіособливості становлення </w:t>
      </w:r>
      <w:r w:rsidRPr="00F13D2F">
        <w:rPr>
          <w:rFonts w:ascii="Times New Roman" w:hAnsi="Times New Roman"/>
          <w:sz w:val="28"/>
          <w:szCs w:val="28"/>
        </w:rPr>
        <w:t>в Україні.Монографія</w:t>
      </w:r>
      <w:r w:rsidRPr="00F13D2F">
        <w:sym w:font="Symbol" w:char="F05B"/>
      </w:r>
      <w:r w:rsidRPr="00F13D2F">
        <w:rPr>
          <w:rFonts w:ascii="Times New Roman" w:hAnsi="Times New Roman"/>
          <w:sz w:val="28"/>
          <w:szCs w:val="28"/>
        </w:rPr>
        <w:t>виданнядруге</w:t>
      </w:r>
      <w:r w:rsidRPr="00F13D2F">
        <w:sym w:font="Symbol" w:char="F05D"/>
      </w:r>
      <w:r w:rsidRPr="00F13D2F">
        <w:rPr>
          <w:rFonts w:ascii="Times New Roman" w:hAnsi="Times New Roman"/>
          <w:sz w:val="28"/>
          <w:szCs w:val="28"/>
          <w:lang w:val="uk-UA"/>
        </w:rPr>
        <w:t>.</w:t>
      </w:r>
      <w:r w:rsidRPr="00F13D2F">
        <w:rPr>
          <w:rFonts w:ascii="Times New Roman" w:hAnsi="Times New Roman"/>
          <w:sz w:val="28"/>
          <w:szCs w:val="28"/>
        </w:rPr>
        <w:t>К</w:t>
      </w:r>
      <w:r>
        <w:rPr>
          <w:rFonts w:ascii="Times New Roman" w:hAnsi="Times New Roman"/>
          <w:sz w:val="28"/>
          <w:szCs w:val="28"/>
          <w:lang w:val="uk-UA"/>
        </w:rPr>
        <w:t>иїв</w:t>
      </w:r>
      <w:r w:rsidRPr="00F13D2F">
        <w:rPr>
          <w:rFonts w:ascii="Times New Roman" w:hAnsi="Times New Roman"/>
          <w:sz w:val="28"/>
          <w:szCs w:val="28"/>
        </w:rPr>
        <w:t>: Юридическая практика, 2006. 384с.</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Добробог Л.М. Система права: теоретико-правовий дискурс.</w:t>
      </w:r>
      <w:r w:rsidRPr="00F13D2F">
        <w:rPr>
          <w:rFonts w:ascii="Times New Roman" w:hAnsi="Times New Roman"/>
          <w:i/>
          <w:sz w:val="28"/>
          <w:szCs w:val="28"/>
          <w:lang w:val="ru-RU"/>
        </w:rPr>
        <w:t>НауковийвісникУжгородськогонаціональногоуніверситету</w:t>
      </w:r>
      <w:r w:rsidRPr="00F13D2F">
        <w:rPr>
          <w:rFonts w:ascii="Times New Roman" w:hAnsi="Times New Roman"/>
          <w:sz w:val="28"/>
          <w:szCs w:val="28"/>
          <w:lang w:val="ru-RU"/>
        </w:rPr>
        <w:t xml:space="preserve">. </w:t>
      </w:r>
      <w:r w:rsidRPr="00F13D2F">
        <w:rPr>
          <w:rFonts w:ascii="Times New Roman" w:hAnsi="Times New Roman"/>
          <w:i/>
          <w:sz w:val="28"/>
          <w:szCs w:val="28"/>
          <w:lang w:val="ru-RU"/>
        </w:rPr>
        <w:t xml:space="preserve">Серія ПРАВО. </w:t>
      </w:r>
      <w:r w:rsidRPr="00F13D2F">
        <w:rPr>
          <w:rFonts w:ascii="Times New Roman" w:hAnsi="Times New Roman"/>
          <w:sz w:val="28"/>
          <w:szCs w:val="28"/>
          <w:lang w:val="ru-RU"/>
        </w:rPr>
        <w:t xml:space="preserve">2013. Випуск 21. Частина ІІ. Том 1. С.30-32. </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Заморська Л. І. Загальнонауковаконцепціякатегорії «система права»</w:t>
      </w:r>
      <w:r>
        <w:rPr>
          <w:rFonts w:ascii="Times New Roman" w:hAnsi="Times New Roman"/>
          <w:sz w:val="28"/>
          <w:szCs w:val="28"/>
          <w:lang w:val="ru-RU"/>
        </w:rPr>
        <w:t>.</w:t>
      </w:r>
      <w:r w:rsidRPr="00F13D2F">
        <w:rPr>
          <w:rFonts w:ascii="Times New Roman" w:hAnsi="Times New Roman"/>
          <w:i/>
          <w:sz w:val="28"/>
          <w:szCs w:val="28"/>
          <w:lang w:val="ru-RU"/>
        </w:rPr>
        <w:t>Держава і право</w:t>
      </w:r>
      <w:r w:rsidRPr="00F13D2F">
        <w:rPr>
          <w:rFonts w:ascii="Times New Roman" w:hAnsi="Times New Roman"/>
          <w:sz w:val="28"/>
          <w:szCs w:val="28"/>
          <w:lang w:val="ru-RU"/>
        </w:rPr>
        <w:t xml:space="preserve">. </w:t>
      </w:r>
      <w:r>
        <w:rPr>
          <w:rFonts w:ascii="Times New Roman" w:hAnsi="Times New Roman"/>
          <w:sz w:val="28"/>
          <w:szCs w:val="28"/>
          <w:lang w:val="ru-RU"/>
        </w:rPr>
        <w:t xml:space="preserve">2010. </w:t>
      </w:r>
      <w:r w:rsidRPr="00634497">
        <w:rPr>
          <w:rFonts w:ascii="Times New Roman" w:hAnsi="Times New Roman"/>
          <w:sz w:val="28"/>
          <w:szCs w:val="28"/>
          <w:lang w:val="ru-RU"/>
        </w:rPr>
        <w:t>Вип</w:t>
      </w:r>
      <w:r w:rsidRPr="00F13D2F">
        <w:rPr>
          <w:rFonts w:ascii="Times New Roman" w:hAnsi="Times New Roman"/>
          <w:sz w:val="28"/>
          <w:szCs w:val="28"/>
          <w:lang w:val="ru-RU"/>
        </w:rPr>
        <w:t>. 47. С. 46–50.</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Зіменко О.В. Система права та правова система: поняття та особливостіспіввідношення. </w:t>
      </w:r>
      <w:r w:rsidRPr="00F13D2F">
        <w:rPr>
          <w:rFonts w:ascii="Times New Roman" w:hAnsi="Times New Roman"/>
          <w:i/>
          <w:sz w:val="28"/>
          <w:szCs w:val="28"/>
          <w:lang w:val="ru-RU"/>
        </w:rPr>
        <w:t>ВісникЗапорізькогонаціональногоуніверситету.</w:t>
      </w:r>
      <w:r w:rsidRPr="00F13D2F">
        <w:rPr>
          <w:rFonts w:ascii="Times New Roman" w:hAnsi="Times New Roman"/>
          <w:sz w:val="28"/>
          <w:szCs w:val="28"/>
          <w:lang w:val="ru-RU"/>
        </w:rPr>
        <w:t xml:space="preserve"> 2011. № 4. С.27-34.</w:t>
      </w:r>
    </w:p>
    <w:p w:rsidR="00B82B7E" w:rsidRPr="00343230" w:rsidRDefault="00B82B7E" w:rsidP="00626C47">
      <w:pPr>
        <w:pStyle w:val="a9"/>
        <w:numPr>
          <w:ilvl w:val="0"/>
          <w:numId w:val="12"/>
        </w:numPr>
        <w:spacing w:line="360" w:lineRule="auto"/>
        <w:jc w:val="both"/>
        <w:rPr>
          <w:rFonts w:ascii="Times New Roman" w:hAnsi="Times New Roman"/>
          <w:sz w:val="28"/>
          <w:szCs w:val="28"/>
        </w:rPr>
      </w:pPr>
      <w:r w:rsidRPr="00AA64A6">
        <w:rPr>
          <w:rFonts w:ascii="Times New Roman" w:hAnsi="Times New Roman"/>
          <w:sz w:val="28"/>
          <w:szCs w:val="28"/>
          <w:lang w:val="ru-RU"/>
        </w:rPr>
        <w:t xml:space="preserve">Кабенок Ю.В. Предмет правового регулюванняінститутуарбітражногоуправління як складника права неспроможності (банкрутства). </w:t>
      </w:r>
      <w:r w:rsidRPr="00AA64A6">
        <w:rPr>
          <w:rFonts w:ascii="Times New Roman" w:hAnsi="Times New Roman"/>
          <w:i/>
          <w:sz w:val="28"/>
          <w:szCs w:val="28"/>
          <w:lang w:val="ru-RU"/>
        </w:rPr>
        <w:t>НауковийвісникУжгородськогонаціональногоуніверситету</w:t>
      </w:r>
      <w:r w:rsidRPr="00AA64A6">
        <w:rPr>
          <w:rFonts w:ascii="Times New Roman" w:hAnsi="Times New Roman"/>
          <w:sz w:val="28"/>
          <w:szCs w:val="28"/>
          <w:lang w:val="ru-RU"/>
        </w:rPr>
        <w:t>. 2018. Вип</w:t>
      </w:r>
      <w:r>
        <w:rPr>
          <w:rFonts w:ascii="Times New Roman" w:hAnsi="Times New Roman"/>
          <w:sz w:val="28"/>
          <w:szCs w:val="28"/>
          <w:lang w:val="ru-RU"/>
        </w:rPr>
        <w:t xml:space="preserve">. </w:t>
      </w:r>
      <w:r w:rsidRPr="00AA64A6">
        <w:rPr>
          <w:rFonts w:ascii="Times New Roman" w:hAnsi="Times New Roman"/>
          <w:sz w:val="28"/>
          <w:szCs w:val="28"/>
          <w:lang w:val="ru-RU"/>
        </w:rPr>
        <w:t xml:space="preserve">50. Т.1. С.130-133. </w:t>
      </w:r>
      <w:r w:rsidRPr="00AA64A6">
        <w:rPr>
          <w:rFonts w:ascii="Times New Roman" w:hAnsi="Times New Roman"/>
          <w:sz w:val="28"/>
          <w:szCs w:val="28"/>
        </w:rPr>
        <w:t>URL</w:t>
      </w:r>
      <w:r w:rsidRPr="00343230">
        <w:rPr>
          <w:rFonts w:ascii="Times New Roman" w:hAnsi="Times New Roman"/>
          <w:sz w:val="28"/>
          <w:szCs w:val="28"/>
        </w:rPr>
        <w:t xml:space="preserve">: </w:t>
      </w:r>
      <w:hyperlink r:id="rId15" w:history="1">
        <w:r w:rsidRPr="00AA64A6">
          <w:rPr>
            <w:rFonts w:ascii="Times New Roman" w:hAnsi="Times New Roman"/>
            <w:sz w:val="28"/>
            <w:szCs w:val="28"/>
          </w:rPr>
          <w:t>http</w:t>
        </w:r>
        <w:r w:rsidRPr="00343230">
          <w:rPr>
            <w:rFonts w:ascii="Times New Roman" w:hAnsi="Times New Roman"/>
            <w:sz w:val="28"/>
            <w:szCs w:val="28"/>
          </w:rPr>
          <w:t>://</w:t>
        </w:r>
        <w:r w:rsidRPr="00AA64A6">
          <w:rPr>
            <w:rFonts w:ascii="Times New Roman" w:hAnsi="Times New Roman"/>
            <w:sz w:val="28"/>
            <w:szCs w:val="28"/>
          </w:rPr>
          <w:t>visnyk</w:t>
        </w:r>
        <w:r w:rsidRPr="00343230">
          <w:rPr>
            <w:rFonts w:ascii="Times New Roman" w:hAnsi="Times New Roman"/>
            <w:sz w:val="28"/>
            <w:szCs w:val="28"/>
          </w:rPr>
          <w:t>-</w:t>
        </w:r>
        <w:r w:rsidRPr="00AA64A6">
          <w:rPr>
            <w:rFonts w:ascii="Times New Roman" w:hAnsi="Times New Roman"/>
            <w:sz w:val="28"/>
            <w:szCs w:val="28"/>
          </w:rPr>
          <w:t>juris</w:t>
        </w:r>
        <w:r w:rsidRPr="00343230">
          <w:rPr>
            <w:rFonts w:ascii="Times New Roman" w:hAnsi="Times New Roman"/>
            <w:sz w:val="28"/>
            <w:szCs w:val="28"/>
          </w:rPr>
          <w:t>.</w:t>
        </w:r>
        <w:r w:rsidRPr="00AA64A6">
          <w:rPr>
            <w:rFonts w:ascii="Times New Roman" w:hAnsi="Times New Roman"/>
            <w:sz w:val="28"/>
            <w:szCs w:val="28"/>
          </w:rPr>
          <w:t>uzhnu</w:t>
        </w:r>
        <w:r w:rsidRPr="00343230">
          <w:rPr>
            <w:rFonts w:ascii="Times New Roman" w:hAnsi="Times New Roman"/>
            <w:sz w:val="28"/>
            <w:szCs w:val="28"/>
          </w:rPr>
          <w:t>.</w:t>
        </w:r>
        <w:r w:rsidRPr="00AA64A6">
          <w:rPr>
            <w:rFonts w:ascii="Times New Roman" w:hAnsi="Times New Roman"/>
            <w:sz w:val="28"/>
            <w:szCs w:val="28"/>
          </w:rPr>
          <w:t>uz</w:t>
        </w:r>
        <w:r w:rsidRPr="00343230">
          <w:rPr>
            <w:rFonts w:ascii="Times New Roman" w:hAnsi="Times New Roman"/>
            <w:sz w:val="28"/>
            <w:szCs w:val="28"/>
          </w:rPr>
          <w:t>.</w:t>
        </w:r>
        <w:r w:rsidRPr="00AA64A6">
          <w:rPr>
            <w:rFonts w:ascii="Times New Roman" w:hAnsi="Times New Roman"/>
            <w:sz w:val="28"/>
            <w:szCs w:val="28"/>
          </w:rPr>
          <w:t>ua</w:t>
        </w:r>
        <w:r w:rsidRPr="00343230">
          <w:rPr>
            <w:rFonts w:ascii="Times New Roman" w:hAnsi="Times New Roman"/>
            <w:sz w:val="28"/>
            <w:szCs w:val="28"/>
          </w:rPr>
          <w:t>/</w:t>
        </w:r>
        <w:r w:rsidRPr="00AA64A6">
          <w:rPr>
            <w:rFonts w:ascii="Times New Roman" w:hAnsi="Times New Roman"/>
            <w:sz w:val="28"/>
            <w:szCs w:val="28"/>
          </w:rPr>
          <w:t>file</w:t>
        </w:r>
        <w:r w:rsidRPr="00343230">
          <w:rPr>
            <w:rFonts w:ascii="Times New Roman" w:hAnsi="Times New Roman"/>
            <w:sz w:val="28"/>
            <w:szCs w:val="28"/>
          </w:rPr>
          <w:t>/</w:t>
        </w:r>
        <w:r w:rsidRPr="00AA64A6">
          <w:rPr>
            <w:rFonts w:ascii="Times New Roman" w:hAnsi="Times New Roman"/>
            <w:sz w:val="28"/>
            <w:szCs w:val="28"/>
          </w:rPr>
          <w:t>No</w:t>
        </w:r>
        <w:r w:rsidRPr="00343230">
          <w:rPr>
            <w:rFonts w:ascii="Times New Roman" w:hAnsi="Times New Roman"/>
            <w:sz w:val="28"/>
            <w:szCs w:val="28"/>
          </w:rPr>
          <w:t>.50/</w:t>
        </w:r>
        <w:r w:rsidRPr="00AA64A6">
          <w:rPr>
            <w:rFonts w:ascii="Times New Roman" w:hAnsi="Times New Roman"/>
            <w:sz w:val="28"/>
            <w:szCs w:val="28"/>
          </w:rPr>
          <w:t>part</w:t>
        </w:r>
        <w:r w:rsidRPr="00343230">
          <w:rPr>
            <w:rFonts w:ascii="Times New Roman" w:hAnsi="Times New Roman"/>
            <w:sz w:val="28"/>
            <w:szCs w:val="28"/>
          </w:rPr>
          <w:t>_1/33.</w:t>
        </w:r>
        <w:r w:rsidRPr="00AA64A6">
          <w:rPr>
            <w:rFonts w:ascii="Times New Roman" w:hAnsi="Times New Roman"/>
            <w:sz w:val="28"/>
            <w:szCs w:val="28"/>
          </w:rPr>
          <w:t>pdf</w:t>
        </w:r>
      </w:hyperlink>
      <w:r w:rsidRPr="00343230">
        <w:rPr>
          <w:rFonts w:ascii="Times New Roman" w:hAnsi="Times New Roman"/>
          <w:sz w:val="28"/>
          <w:szCs w:val="28"/>
        </w:rPr>
        <w:t>.</w:t>
      </w:r>
    </w:p>
    <w:p w:rsidR="00B82B7E" w:rsidRPr="00343230"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Карантин: банкрутствофізосіб</w:t>
      </w:r>
      <w:r w:rsidRPr="00F13D2F">
        <w:rPr>
          <w:rFonts w:ascii="Times New Roman" w:hAnsi="Times New Roman"/>
          <w:caps/>
          <w:sz w:val="28"/>
          <w:szCs w:val="28"/>
          <w:lang w:val="uk-UA"/>
        </w:rPr>
        <w:t xml:space="preserve">. </w:t>
      </w:r>
      <w:r w:rsidRPr="00F13D2F">
        <w:rPr>
          <w:rFonts w:ascii="Times New Roman" w:hAnsi="Times New Roman"/>
          <w:i/>
          <w:sz w:val="28"/>
          <w:szCs w:val="28"/>
        </w:rPr>
        <w:t>Pravo</w:t>
      </w:r>
      <w:r w:rsidRPr="00F13D2F">
        <w:rPr>
          <w:rFonts w:ascii="Times New Roman" w:hAnsi="Times New Roman"/>
          <w:sz w:val="28"/>
          <w:szCs w:val="28"/>
          <w:lang w:val="ru-RU"/>
        </w:rPr>
        <w:t>, в</w:t>
      </w:r>
      <w:r w:rsidRPr="00F13D2F">
        <w:rPr>
          <w:rFonts w:ascii="Times New Roman" w:hAnsi="Times New Roman"/>
          <w:sz w:val="28"/>
          <w:szCs w:val="28"/>
          <w:lang w:val="uk-UA"/>
        </w:rPr>
        <w:t>ід</w:t>
      </w:r>
      <w:r w:rsidRPr="00F13D2F">
        <w:rPr>
          <w:rFonts w:ascii="Times New Roman" w:hAnsi="Times New Roman"/>
          <w:sz w:val="28"/>
          <w:szCs w:val="28"/>
          <w:lang w:val="ru-RU"/>
        </w:rPr>
        <w:t>09.04.2020</w:t>
      </w:r>
      <w:r w:rsidRPr="00F13D2F">
        <w:rPr>
          <w:rFonts w:ascii="Times New Roman" w:hAnsi="Times New Roman"/>
          <w:sz w:val="28"/>
          <w:szCs w:val="28"/>
          <w:lang w:val="uk-UA"/>
        </w:rPr>
        <w:t xml:space="preserve">. URL: </w:t>
      </w:r>
      <w:r w:rsidRPr="00F13D2F">
        <w:rPr>
          <w:rFonts w:ascii="Times New Roman" w:hAnsi="Times New Roman"/>
          <w:sz w:val="28"/>
          <w:szCs w:val="28"/>
        </w:rPr>
        <w:t>https</w:t>
      </w:r>
      <w:r w:rsidRPr="00343230">
        <w:rPr>
          <w:rFonts w:ascii="Times New Roman" w:hAnsi="Times New Roman"/>
          <w:sz w:val="28"/>
          <w:szCs w:val="28"/>
          <w:lang w:val="ru-RU"/>
        </w:rPr>
        <w:t>://</w:t>
      </w:r>
      <w:r w:rsidRPr="00F13D2F">
        <w:rPr>
          <w:rFonts w:ascii="Times New Roman" w:hAnsi="Times New Roman"/>
          <w:sz w:val="28"/>
          <w:szCs w:val="28"/>
        </w:rPr>
        <w:t>pravo</w:t>
      </w:r>
      <w:r w:rsidRPr="00343230">
        <w:rPr>
          <w:rFonts w:ascii="Times New Roman" w:hAnsi="Times New Roman"/>
          <w:sz w:val="28"/>
          <w:szCs w:val="28"/>
          <w:lang w:val="ru-RU"/>
        </w:rPr>
        <w:t>.</w:t>
      </w:r>
      <w:r w:rsidRPr="00F13D2F">
        <w:rPr>
          <w:rFonts w:ascii="Times New Roman" w:hAnsi="Times New Roman"/>
          <w:sz w:val="28"/>
          <w:szCs w:val="28"/>
        </w:rPr>
        <w:t>ua</w:t>
      </w:r>
      <w:r w:rsidRPr="00343230">
        <w:rPr>
          <w:rFonts w:ascii="Times New Roman" w:hAnsi="Times New Roman"/>
          <w:sz w:val="28"/>
          <w:szCs w:val="28"/>
          <w:lang w:val="ru-RU"/>
        </w:rPr>
        <w:t>/</w:t>
      </w:r>
      <w:r w:rsidRPr="00F13D2F">
        <w:rPr>
          <w:rFonts w:ascii="Times New Roman" w:hAnsi="Times New Roman"/>
          <w:sz w:val="28"/>
          <w:szCs w:val="28"/>
        </w:rPr>
        <w:t>karantin</w:t>
      </w:r>
      <w:r w:rsidRPr="00343230">
        <w:rPr>
          <w:rFonts w:ascii="Times New Roman" w:hAnsi="Times New Roman"/>
          <w:sz w:val="28"/>
          <w:szCs w:val="28"/>
          <w:lang w:val="ru-RU"/>
        </w:rPr>
        <w:t>-</w:t>
      </w:r>
      <w:r w:rsidRPr="00F13D2F">
        <w:rPr>
          <w:rFonts w:ascii="Times New Roman" w:hAnsi="Times New Roman"/>
          <w:sz w:val="28"/>
          <w:szCs w:val="28"/>
        </w:rPr>
        <w:t>bankrutstvo</w:t>
      </w:r>
      <w:r w:rsidRPr="00343230">
        <w:rPr>
          <w:rFonts w:ascii="Times New Roman" w:hAnsi="Times New Roman"/>
          <w:sz w:val="28"/>
          <w:szCs w:val="28"/>
          <w:lang w:val="ru-RU"/>
        </w:rPr>
        <w:t>-</w:t>
      </w:r>
      <w:r w:rsidRPr="00F13D2F">
        <w:rPr>
          <w:rFonts w:ascii="Times New Roman" w:hAnsi="Times New Roman"/>
          <w:sz w:val="28"/>
          <w:szCs w:val="28"/>
        </w:rPr>
        <w:t>fizosib</w:t>
      </w:r>
      <w:r w:rsidRPr="00343230">
        <w:rPr>
          <w:rFonts w:ascii="Times New Roman" w:hAnsi="Times New Roman"/>
          <w:sz w:val="28"/>
          <w:szCs w:val="28"/>
          <w:lang w:val="ru-RU"/>
        </w:rPr>
        <w:t>/</w:t>
      </w:r>
      <w:r w:rsidRPr="00F13D2F">
        <w:rPr>
          <w:rFonts w:ascii="Times New Roman" w:hAnsi="Times New Roman"/>
          <w:sz w:val="28"/>
          <w:szCs w:val="28"/>
          <w:lang w:val="uk-UA"/>
        </w:rPr>
        <w:t>.</w:t>
      </w:r>
    </w:p>
    <w:p w:rsidR="00B82B7E" w:rsidRPr="007E5F44" w:rsidRDefault="00B82B7E" w:rsidP="00626C47">
      <w:pPr>
        <w:pStyle w:val="a9"/>
        <w:numPr>
          <w:ilvl w:val="0"/>
          <w:numId w:val="12"/>
        </w:numPr>
        <w:spacing w:line="360" w:lineRule="auto"/>
        <w:jc w:val="both"/>
        <w:rPr>
          <w:rFonts w:ascii="Times New Roman" w:hAnsi="Times New Roman"/>
          <w:sz w:val="28"/>
          <w:szCs w:val="28"/>
          <w:lang w:val="uk-UA"/>
        </w:rPr>
      </w:pPr>
      <w:r w:rsidRPr="007E5F44">
        <w:rPr>
          <w:rFonts w:ascii="Times New Roman" w:hAnsi="Times New Roman"/>
          <w:sz w:val="28"/>
          <w:szCs w:val="28"/>
          <w:lang w:val="uk-UA"/>
        </w:rPr>
        <w:t xml:space="preserve">Кіщак Д. С. Особливості визнання юридичної особи банкрутом: сучасний підхід та проблеми його реалізації. </w:t>
      </w:r>
      <w:r w:rsidRPr="007E5F44">
        <w:rPr>
          <w:rFonts w:ascii="Times New Roman" w:hAnsi="Times New Roman"/>
          <w:i/>
          <w:sz w:val="28"/>
          <w:szCs w:val="28"/>
          <w:lang w:val="uk-UA"/>
        </w:rPr>
        <w:t>Південноукраїнський правничий часопис</w:t>
      </w:r>
      <w:r w:rsidRPr="007E5F44">
        <w:rPr>
          <w:rFonts w:ascii="Times New Roman" w:hAnsi="Times New Roman"/>
          <w:sz w:val="28"/>
          <w:szCs w:val="28"/>
          <w:lang w:val="uk-UA"/>
        </w:rPr>
        <w:t xml:space="preserve">. 2023. №1. С.148-152. </w:t>
      </w:r>
      <w:r w:rsidRPr="00E21C31">
        <w:rPr>
          <w:rFonts w:ascii="Times New Roman" w:hAnsi="Times New Roman"/>
          <w:sz w:val="28"/>
          <w:szCs w:val="28"/>
          <w:lang w:val="uk-UA"/>
        </w:rPr>
        <w:t>URL:</w:t>
      </w:r>
      <w:r w:rsidRPr="007E5F44">
        <w:rPr>
          <w:rFonts w:ascii="Times New Roman" w:hAnsi="Times New Roman"/>
          <w:sz w:val="28"/>
          <w:szCs w:val="28"/>
          <w:lang w:val="uk-UA"/>
        </w:rPr>
        <w:t>http://www.sulj.oduvs.od.ua/archive/2023/1/26.pdf.</w:t>
      </w:r>
    </w:p>
    <w:p w:rsidR="00B82B7E" w:rsidRPr="00273FDE" w:rsidRDefault="00B82B7E" w:rsidP="00626C47">
      <w:pPr>
        <w:pStyle w:val="a9"/>
        <w:numPr>
          <w:ilvl w:val="0"/>
          <w:numId w:val="12"/>
        </w:numPr>
        <w:spacing w:line="360" w:lineRule="auto"/>
        <w:jc w:val="both"/>
        <w:rPr>
          <w:rFonts w:ascii="Times New Roman" w:hAnsi="Times New Roman"/>
          <w:sz w:val="28"/>
          <w:szCs w:val="28"/>
          <w:lang w:val="uk-UA"/>
        </w:rPr>
      </w:pPr>
      <w:r w:rsidRPr="00273FDE">
        <w:rPr>
          <w:rFonts w:ascii="Times New Roman" w:hAnsi="Times New Roman"/>
          <w:sz w:val="28"/>
          <w:szCs w:val="28"/>
          <w:lang w:val="uk-UA"/>
        </w:rPr>
        <w:t xml:space="preserve">Коваль І.Ф., Бєломєстнов О.Ю. Щодо реалізації права на судовий захист у справах про банкрутство. </w:t>
      </w:r>
      <w:r w:rsidRPr="00273FDE">
        <w:rPr>
          <w:rFonts w:ascii="Times New Roman" w:hAnsi="Times New Roman"/>
          <w:i/>
          <w:sz w:val="28"/>
          <w:szCs w:val="28"/>
          <w:lang w:val="uk-UA"/>
        </w:rPr>
        <w:t>Юридичний науковий електронний журнал</w:t>
      </w:r>
      <w:r w:rsidRPr="00273FDE">
        <w:rPr>
          <w:rFonts w:ascii="Times New Roman" w:hAnsi="Times New Roman"/>
          <w:sz w:val="28"/>
          <w:szCs w:val="28"/>
          <w:lang w:val="uk-UA"/>
        </w:rPr>
        <w:t xml:space="preserve">. 2023. №4. С.270-273. </w:t>
      </w:r>
      <w:r w:rsidRPr="00E21C31">
        <w:rPr>
          <w:rFonts w:ascii="Times New Roman" w:hAnsi="Times New Roman"/>
          <w:sz w:val="28"/>
          <w:szCs w:val="28"/>
          <w:lang w:val="uk-UA"/>
        </w:rPr>
        <w:t>URL:</w:t>
      </w:r>
      <w:r w:rsidRPr="00273FDE">
        <w:rPr>
          <w:rFonts w:ascii="Times New Roman" w:hAnsi="Times New Roman"/>
          <w:sz w:val="28"/>
          <w:szCs w:val="28"/>
          <w:lang w:val="uk-UA"/>
        </w:rPr>
        <w:t>http://www.lsej.org.ua/4_2023/65.pdf.</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790413">
        <w:rPr>
          <w:rFonts w:ascii="Times New Roman" w:hAnsi="Times New Roman"/>
          <w:spacing w:val="-2"/>
          <w:sz w:val="28"/>
          <w:szCs w:val="28"/>
          <w:lang w:val="uk-UA" w:eastAsia="ru-RU"/>
        </w:rPr>
        <w:t>Кодекс України з процедур банкрутства</w:t>
      </w:r>
      <w:r w:rsidRPr="00F13D2F">
        <w:rPr>
          <w:rFonts w:ascii="Times New Roman" w:hAnsi="Times New Roman"/>
          <w:spacing w:val="-2"/>
          <w:sz w:val="28"/>
          <w:szCs w:val="28"/>
          <w:lang w:val="uk-UA" w:eastAsia="ru-RU"/>
        </w:rPr>
        <w:t xml:space="preserve"> № 2597-VIII від 18.10.2018.</w:t>
      </w:r>
      <w:r w:rsidRPr="00E21C31">
        <w:rPr>
          <w:rFonts w:ascii="Times New Roman" w:hAnsi="Times New Roman"/>
          <w:sz w:val="28"/>
          <w:szCs w:val="28"/>
          <w:lang w:val="uk-UA"/>
        </w:rPr>
        <w:t>URL:</w:t>
      </w:r>
      <w:r w:rsidRPr="00790413">
        <w:rPr>
          <w:rFonts w:ascii="Times New Roman" w:hAnsi="Times New Roman"/>
          <w:sz w:val="28"/>
          <w:szCs w:val="28"/>
          <w:lang w:val="uk-UA"/>
        </w:rPr>
        <w:t>https://zakon.rada.gov.ua/laws/show/2597-19#Text</w:t>
      </w:r>
      <w:r>
        <w:rPr>
          <w:rFonts w:ascii="Times New Roman" w:hAnsi="Times New Roman"/>
          <w:sz w:val="28"/>
          <w:szCs w:val="28"/>
          <w:lang w:val="uk-UA"/>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Кримінальний кодекс України</w:t>
      </w:r>
      <w:r>
        <w:rPr>
          <w:rFonts w:ascii="Times New Roman" w:hAnsi="Times New Roman"/>
          <w:sz w:val="28"/>
          <w:szCs w:val="28"/>
          <w:lang w:val="ru-RU"/>
        </w:rPr>
        <w:t>.</w:t>
      </w:r>
      <w:r w:rsidRPr="00F13D2F">
        <w:rPr>
          <w:rFonts w:ascii="Times New Roman" w:hAnsi="Times New Roman"/>
          <w:i/>
          <w:sz w:val="28"/>
          <w:szCs w:val="28"/>
          <w:lang w:val="ru-RU"/>
        </w:rPr>
        <w:t>ОфіційнийвісникУкраїни</w:t>
      </w:r>
      <w:r w:rsidRPr="00F13D2F">
        <w:rPr>
          <w:rFonts w:ascii="Times New Roman" w:hAnsi="Times New Roman"/>
          <w:sz w:val="28"/>
          <w:szCs w:val="28"/>
          <w:lang w:val="ru-RU"/>
        </w:rPr>
        <w:t xml:space="preserve">. 2001. №21. </w:t>
      </w:r>
      <w:r w:rsidRPr="00F13D2F">
        <w:rPr>
          <w:rFonts w:ascii="Times New Roman" w:hAnsi="Times New Roman"/>
          <w:sz w:val="28"/>
          <w:szCs w:val="28"/>
        </w:rPr>
        <w:t>C</w:t>
      </w:r>
      <w:r w:rsidRPr="00F13D2F">
        <w:rPr>
          <w:rFonts w:ascii="Times New Roman" w:hAnsi="Times New Roman"/>
          <w:sz w:val="28"/>
          <w:szCs w:val="28"/>
          <w:lang w:val="ru-RU"/>
        </w:rPr>
        <w:t>т. 920.</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Луць Л. Критерії системного аналізу</w:t>
      </w:r>
      <w:r>
        <w:rPr>
          <w:rFonts w:ascii="Times New Roman" w:hAnsi="Times New Roman"/>
          <w:sz w:val="28"/>
          <w:szCs w:val="28"/>
          <w:lang w:val="ru-RU"/>
        </w:rPr>
        <w:t>–</w:t>
      </w:r>
      <w:r w:rsidRPr="00F13D2F">
        <w:rPr>
          <w:rFonts w:ascii="Times New Roman" w:hAnsi="Times New Roman"/>
          <w:sz w:val="28"/>
          <w:szCs w:val="28"/>
          <w:lang w:val="ru-RU"/>
        </w:rPr>
        <w:t>методологічніосновидослідженняправовоїсистеми</w:t>
      </w:r>
      <w:r>
        <w:rPr>
          <w:rFonts w:ascii="Times New Roman" w:hAnsi="Times New Roman"/>
          <w:sz w:val="28"/>
          <w:szCs w:val="28"/>
          <w:lang w:val="ru-RU"/>
        </w:rPr>
        <w:t>.</w:t>
      </w:r>
      <w:r w:rsidRPr="00B95868">
        <w:rPr>
          <w:rFonts w:ascii="Times New Roman" w:hAnsi="Times New Roman"/>
          <w:i/>
          <w:sz w:val="28"/>
          <w:szCs w:val="28"/>
          <w:lang w:val="ru-RU"/>
        </w:rPr>
        <w:t>ВісникЛьвівськогоуніверситету. Серіяюридична</w:t>
      </w:r>
      <w:r w:rsidRPr="00F13D2F">
        <w:rPr>
          <w:rFonts w:ascii="Times New Roman" w:hAnsi="Times New Roman"/>
          <w:sz w:val="28"/>
          <w:szCs w:val="28"/>
          <w:lang w:val="ru-RU"/>
        </w:rPr>
        <w:t>. 2001. Вип. 36. С. 48- 50.</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Науково-практичнийкоментарГосподарського кодексу України / Кол.авт.: Г.Л.</w:t>
      </w:r>
      <w:r w:rsidRPr="00F13D2F">
        <w:rPr>
          <w:rFonts w:ascii="Times New Roman" w:hAnsi="Times New Roman"/>
          <w:sz w:val="28"/>
          <w:szCs w:val="28"/>
        </w:rPr>
        <w:t> </w:t>
      </w:r>
      <w:r w:rsidRPr="00F13D2F">
        <w:rPr>
          <w:rFonts w:ascii="Times New Roman" w:hAnsi="Times New Roman"/>
          <w:sz w:val="28"/>
          <w:szCs w:val="28"/>
          <w:lang w:val="ru-RU"/>
        </w:rPr>
        <w:t>Знаменський, В.В. Хахулін, В.С.</w:t>
      </w:r>
      <w:r w:rsidRPr="00F13D2F">
        <w:rPr>
          <w:rFonts w:ascii="Times New Roman" w:hAnsi="Times New Roman"/>
          <w:sz w:val="28"/>
          <w:szCs w:val="28"/>
        </w:rPr>
        <w:t> </w:t>
      </w:r>
      <w:r w:rsidRPr="00F13D2F">
        <w:rPr>
          <w:rFonts w:ascii="Times New Roman" w:hAnsi="Times New Roman"/>
          <w:sz w:val="28"/>
          <w:szCs w:val="28"/>
          <w:lang w:val="ru-RU"/>
        </w:rPr>
        <w:t>Щербина та ін.; За заг. ред. В.К.</w:t>
      </w:r>
      <w:r w:rsidRPr="00F13D2F">
        <w:rPr>
          <w:rFonts w:ascii="Times New Roman" w:hAnsi="Times New Roman"/>
          <w:sz w:val="28"/>
          <w:szCs w:val="28"/>
        </w:rPr>
        <w:t> </w:t>
      </w:r>
      <w:r w:rsidRPr="00F13D2F">
        <w:rPr>
          <w:rFonts w:ascii="Times New Roman" w:hAnsi="Times New Roman"/>
          <w:sz w:val="28"/>
          <w:szCs w:val="28"/>
          <w:lang w:val="ru-RU"/>
        </w:rPr>
        <w:t xml:space="preserve">Мамутова. </w:t>
      </w:r>
      <w:r>
        <w:rPr>
          <w:rFonts w:ascii="Times New Roman" w:hAnsi="Times New Roman"/>
          <w:sz w:val="28"/>
          <w:szCs w:val="28"/>
          <w:lang w:val="ru-RU"/>
        </w:rPr>
        <w:t>Київ</w:t>
      </w:r>
      <w:r w:rsidRPr="00F13D2F">
        <w:rPr>
          <w:rFonts w:ascii="Times New Roman" w:hAnsi="Times New Roman"/>
          <w:sz w:val="28"/>
          <w:szCs w:val="28"/>
          <w:lang w:val="ru-RU"/>
        </w:rPr>
        <w:t>: ЮрінкомІнтер, 2004. 688 с.</w:t>
      </w:r>
    </w:p>
    <w:p w:rsidR="00B82B7E" w:rsidRPr="00F13D2F"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ru-RU"/>
        </w:rPr>
        <w:t>Оніщенко Н. М. П</w:t>
      </w:r>
      <w:r>
        <w:rPr>
          <w:rFonts w:ascii="Times New Roman" w:hAnsi="Times New Roman"/>
          <w:sz w:val="28"/>
          <w:szCs w:val="28"/>
          <w:lang w:val="ru-RU"/>
        </w:rPr>
        <w:t>равова система: проблемитеорії.</w:t>
      </w:r>
      <w:r w:rsidRPr="00F13D2F">
        <w:rPr>
          <w:rFonts w:ascii="Times New Roman" w:hAnsi="Times New Roman"/>
          <w:sz w:val="28"/>
          <w:szCs w:val="28"/>
          <w:lang w:val="ru-RU"/>
        </w:rPr>
        <w:t>К</w:t>
      </w:r>
      <w:r>
        <w:rPr>
          <w:rFonts w:ascii="Times New Roman" w:hAnsi="Times New Roman"/>
          <w:sz w:val="28"/>
          <w:szCs w:val="28"/>
          <w:lang w:val="ru-RU"/>
        </w:rPr>
        <w:t>иїв</w:t>
      </w:r>
      <w:r w:rsidRPr="00F13D2F">
        <w:rPr>
          <w:rFonts w:ascii="Times New Roman" w:hAnsi="Times New Roman"/>
          <w:sz w:val="28"/>
          <w:szCs w:val="28"/>
          <w:lang w:val="ru-RU"/>
        </w:rPr>
        <w:t>: Інститутдержави і права ім. В. М. Корецького НАН України, 2002. 352с</w:t>
      </w:r>
      <w:r>
        <w:rPr>
          <w:rFonts w:ascii="Times New Roman" w:hAnsi="Times New Roman"/>
          <w:sz w:val="28"/>
          <w:szCs w:val="28"/>
          <w:lang w:val="ru-RU"/>
        </w:rPr>
        <w:t>.</w:t>
      </w:r>
    </w:p>
    <w:p w:rsidR="00B82B7E" w:rsidRPr="001B04C0" w:rsidRDefault="00B82B7E" w:rsidP="00626C47">
      <w:pPr>
        <w:pStyle w:val="a9"/>
        <w:numPr>
          <w:ilvl w:val="0"/>
          <w:numId w:val="12"/>
        </w:numPr>
        <w:spacing w:line="360" w:lineRule="auto"/>
        <w:jc w:val="both"/>
        <w:rPr>
          <w:rFonts w:ascii="Times New Roman" w:hAnsi="Times New Roman"/>
          <w:sz w:val="28"/>
          <w:szCs w:val="28"/>
          <w:lang w:val="ru-RU"/>
        </w:rPr>
      </w:pPr>
      <w:r w:rsidRPr="001B04C0">
        <w:rPr>
          <w:rFonts w:ascii="Times New Roman" w:hAnsi="Times New Roman"/>
          <w:sz w:val="28"/>
          <w:szCs w:val="28"/>
          <w:lang w:val="ru-RU"/>
        </w:rPr>
        <w:t xml:space="preserve">Пекарчук А.В. Конституційно-правовіосновиздійсненняправосуддя: пропедевтичний аспект. </w:t>
      </w:r>
      <w:r w:rsidRPr="001B04C0">
        <w:rPr>
          <w:rFonts w:ascii="Times New Roman" w:hAnsi="Times New Roman"/>
          <w:i/>
          <w:sz w:val="28"/>
          <w:szCs w:val="28"/>
          <w:lang w:val="ru-RU"/>
        </w:rPr>
        <w:t>Юридичнийнауковийелектронний журнал</w:t>
      </w:r>
      <w:r w:rsidRPr="001B04C0">
        <w:rPr>
          <w:rFonts w:ascii="Times New Roman" w:hAnsi="Times New Roman"/>
          <w:sz w:val="28"/>
          <w:szCs w:val="28"/>
          <w:lang w:val="ru-RU"/>
        </w:rPr>
        <w:t xml:space="preserve">. 2023. №4. С.110-112. </w:t>
      </w:r>
      <w:hyperlink r:id="rId16" w:history="1">
        <w:r w:rsidRPr="001B04C0">
          <w:rPr>
            <w:rFonts w:ascii="Times New Roman" w:hAnsi="Times New Roman"/>
            <w:sz w:val="28"/>
            <w:szCs w:val="28"/>
            <w:lang w:val="ru-RU"/>
          </w:rPr>
          <w:t>http://www.lsej.org.ua/4_2023/24.pdf</w:t>
        </w:r>
      </w:hyperlink>
      <w:r w:rsidRPr="001B04C0">
        <w:rPr>
          <w:rFonts w:ascii="Times New Roman" w:hAnsi="Times New Roman"/>
          <w:sz w:val="28"/>
          <w:szCs w:val="28"/>
          <w:lang w:val="ru-RU"/>
        </w:rPr>
        <w:t>.</w:t>
      </w:r>
    </w:p>
    <w:p w:rsidR="00B82B7E" w:rsidRPr="00626C47"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uk-UA"/>
        </w:rPr>
        <w:t xml:space="preserve">Перелік обов'язкових питань, за якими проводиться навчання осіб, які мають намір здійснювати діяльність арбітражного керуючого (розпорядника майна, керуючого санацією, ліквідатора): Затв. </w:t>
      </w:r>
      <w:r w:rsidRPr="00626C47">
        <w:rPr>
          <w:rFonts w:ascii="Times New Roman" w:hAnsi="Times New Roman"/>
          <w:sz w:val="28"/>
          <w:szCs w:val="28"/>
          <w:lang w:val="uk-UA"/>
        </w:rPr>
        <w:t xml:space="preserve">Наказом Міністерства юстиції України від 18.01.2013 № 128/5. </w:t>
      </w:r>
      <w:r w:rsidRPr="00F13D2F">
        <w:rPr>
          <w:rFonts w:ascii="Times New Roman" w:hAnsi="Times New Roman"/>
          <w:sz w:val="28"/>
          <w:szCs w:val="28"/>
        </w:rPr>
        <w:t>URL</w:t>
      </w:r>
      <w:r w:rsidRPr="00626C47">
        <w:rPr>
          <w:rFonts w:ascii="Times New Roman" w:hAnsi="Times New Roman"/>
          <w:sz w:val="28"/>
          <w:szCs w:val="28"/>
          <w:lang w:val="uk-UA"/>
        </w:rPr>
        <w:t xml:space="preserve">: </w:t>
      </w:r>
      <w:hyperlink r:id="rId17" w:history="1">
        <w:r w:rsidRPr="00F13D2F">
          <w:rPr>
            <w:rFonts w:ascii="Times New Roman" w:hAnsi="Times New Roman"/>
            <w:bCs/>
            <w:kern w:val="36"/>
            <w:sz w:val="28"/>
            <w:szCs w:val="28"/>
            <w:lang w:val="ru-RU"/>
          </w:rPr>
          <w:t>http</w:t>
        </w:r>
        <w:r w:rsidRPr="00626C47">
          <w:rPr>
            <w:rFonts w:ascii="Times New Roman" w:hAnsi="Times New Roman"/>
            <w:bCs/>
            <w:kern w:val="36"/>
            <w:sz w:val="28"/>
            <w:szCs w:val="28"/>
            <w:lang w:val="uk-UA"/>
          </w:rPr>
          <w:t>://</w:t>
        </w:r>
        <w:r w:rsidRPr="00F13D2F">
          <w:rPr>
            <w:rFonts w:ascii="Times New Roman" w:hAnsi="Times New Roman"/>
            <w:bCs/>
            <w:kern w:val="36"/>
            <w:sz w:val="28"/>
            <w:szCs w:val="28"/>
            <w:lang w:val="ru-RU"/>
          </w:rPr>
          <w:t>www</w:t>
        </w:r>
        <w:r w:rsidRPr="00626C47">
          <w:rPr>
            <w:rFonts w:ascii="Times New Roman" w:hAnsi="Times New Roman"/>
            <w:bCs/>
            <w:kern w:val="36"/>
            <w:sz w:val="28"/>
            <w:szCs w:val="28"/>
            <w:lang w:val="uk-UA"/>
          </w:rPr>
          <w:t>.</w:t>
        </w:r>
        <w:r w:rsidRPr="00F13D2F">
          <w:rPr>
            <w:rFonts w:ascii="Times New Roman" w:hAnsi="Times New Roman"/>
            <w:bCs/>
            <w:kern w:val="36"/>
            <w:sz w:val="28"/>
            <w:szCs w:val="28"/>
            <w:lang w:val="ru-RU"/>
          </w:rPr>
          <w:t>minjust</w:t>
        </w:r>
        <w:r w:rsidRPr="00626C47">
          <w:rPr>
            <w:rFonts w:ascii="Times New Roman" w:hAnsi="Times New Roman"/>
            <w:bCs/>
            <w:kern w:val="36"/>
            <w:sz w:val="28"/>
            <w:szCs w:val="28"/>
            <w:lang w:val="uk-UA"/>
          </w:rPr>
          <w:t>.</w:t>
        </w:r>
        <w:r w:rsidRPr="00F13D2F">
          <w:rPr>
            <w:rFonts w:ascii="Times New Roman" w:hAnsi="Times New Roman"/>
            <w:bCs/>
            <w:kern w:val="36"/>
            <w:sz w:val="28"/>
            <w:szCs w:val="28"/>
            <w:lang w:val="ru-RU"/>
          </w:rPr>
          <w:t>gov</w:t>
        </w:r>
        <w:r w:rsidRPr="00626C47">
          <w:rPr>
            <w:rFonts w:ascii="Times New Roman" w:hAnsi="Times New Roman"/>
            <w:bCs/>
            <w:kern w:val="36"/>
            <w:sz w:val="28"/>
            <w:szCs w:val="28"/>
            <w:lang w:val="uk-UA"/>
          </w:rPr>
          <w:t>.</w:t>
        </w:r>
        <w:r w:rsidRPr="00F13D2F">
          <w:rPr>
            <w:rFonts w:ascii="Times New Roman" w:hAnsi="Times New Roman"/>
            <w:bCs/>
            <w:kern w:val="36"/>
            <w:sz w:val="28"/>
            <w:szCs w:val="28"/>
            <w:lang w:val="ru-RU"/>
          </w:rPr>
          <w:t>ua</w:t>
        </w:r>
        <w:r w:rsidRPr="00626C47">
          <w:rPr>
            <w:rFonts w:ascii="Times New Roman" w:hAnsi="Times New Roman"/>
            <w:bCs/>
            <w:kern w:val="36"/>
            <w:sz w:val="28"/>
            <w:szCs w:val="28"/>
            <w:lang w:val="uk-UA"/>
          </w:rPr>
          <w:t>/42758</w:t>
        </w:r>
      </w:hyperlink>
      <w:r w:rsidRPr="00626C47">
        <w:rPr>
          <w:rFonts w:ascii="Times New Roman" w:hAnsi="Times New Roman"/>
          <w:bCs/>
          <w:kern w:val="36"/>
          <w:sz w:val="28"/>
          <w:szCs w:val="28"/>
          <w:lang w:val="uk-UA"/>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shd w:val="clear" w:color="auto" w:fill="FFFFFF"/>
          <w:lang w:val="ru-RU"/>
        </w:rPr>
        <w:t xml:space="preserve">Положення про автоматизовану систему з відборукандидатів на призначенняарбітражногокеруючогоу справах про банкрутство: Затв. постановою Пленуму Вищогогосподарського суду Українивід 14.07.2016 №8. </w:t>
      </w:r>
      <w:r w:rsidRPr="00F13D2F">
        <w:rPr>
          <w:rFonts w:ascii="Times New Roman" w:hAnsi="Times New Roman"/>
          <w:sz w:val="28"/>
          <w:szCs w:val="28"/>
          <w:shd w:val="clear" w:color="auto" w:fill="FFFFFF"/>
        </w:rPr>
        <w:t>URL</w:t>
      </w:r>
      <w:r w:rsidRPr="00F13D2F">
        <w:rPr>
          <w:rFonts w:ascii="Times New Roman" w:hAnsi="Times New Roman"/>
          <w:sz w:val="28"/>
          <w:szCs w:val="28"/>
          <w:shd w:val="clear" w:color="auto" w:fill="FFFFFF"/>
          <w:lang w:val="ru-RU"/>
        </w:rPr>
        <w:t xml:space="preserve">: </w:t>
      </w:r>
      <w:hyperlink r:id="rId18" w:history="1">
        <w:r w:rsidRPr="00F13D2F">
          <w:rPr>
            <w:rFonts w:ascii="Times New Roman" w:hAnsi="Times New Roman"/>
            <w:sz w:val="28"/>
            <w:szCs w:val="28"/>
            <w:shd w:val="clear" w:color="auto" w:fill="FFFFFF"/>
          </w:rPr>
          <w:t>http</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vgsu</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arbitr</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gov</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ua</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files</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pages</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ppVGSU</w:t>
        </w:r>
        <w:r w:rsidRPr="00F13D2F">
          <w:rPr>
            <w:rFonts w:ascii="Times New Roman" w:hAnsi="Times New Roman"/>
            <w:sz w:val="28"/>
            <w:szCs w:val="28"/>
            <w:shd w:val="clear" w:color="auto" w:fill="FFFFFF"/>
            <w:lang w:val="ru-RU"/>
          </w:rPr>
          <w:t>_14072016_8</w:t>
        </w:r>
        <w:r w:rsidRPr="00F13D2F">
          <w:rPr>
            <w:rFonts w:ascii="Times New Roman" w:hAnsi="Times New Roman"/>
            <w:sz w:val="28"/>
            <w:szCs w:val="28"/>
            <w:shd w:val="clear" w:color="auto" w:fill="FFFFFF"/>
          </w:rPr>
          <w:t>p</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pdf</w:t>
        </w:r>
      </w:hyperlink>
      <w:r w:rsidRPr="00F13D2F">
        <w:rPr>
          <w:rFonts w:ascii="Times New Roman" w:hAnsi="Times New Roman"/>
          <w:sz w:val="28"/>
          <w:szCs w:val="28"/>
          <w:shd w:val="clear" w:color="auto" w:fill="FFFFFF"/>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shd w:val="clear" w:color="auto" w:fill="FFFFFF"/>
          <w:lang w:val="ru-RU"/>
        </w:rPr>
        <w:t>Положення про Дисциплінарнукомісіюарбітражнихкеруючих (розпорядників майна, керуючихсанацією, ліквідаторів): Затв. наказом Мін'юстуУкраїнивід 11.01.2013 р. №</w:t>
      </w:r>
      <w:r w:rsidRPr="00F13D2F">
        <w:rPr>
          <w:rFonts w:ascii="Times New Roman" w:hAnsi="Times New Roman"/>
          <w:sz w:val="28"/>
          <w:szCs w:val="28"/>
        </w:rPr>
        <w:t> </w:t>
      </w:r>
      <w:r w:rsidRPr="00F13D2F">
        <w:rPr>
          <w:rFonts w:ascii="Times New Roman" w:hAnsi="Times New Roman"/>
          <w:sz w:val="28"/>
          <w:szCs w:val="28"/>
          <w:shd w:val="clear" w:color="auto" w:fill="FFFFFF"/>
          <w:lang w:val="ru-RU"/>
        </w:rPr>
        <w:t xml:space="preserve">81/5. </w:t>
      </w:r>
      <w:r w:rsidRPr="00570E50">
        <w:rPr>
          <w:rFonts w:ascii="Times New Roman" w:hAnsi="Times New Roman"/>
          <w:i/>
          <w:sz w:val="28"/>
          <w:szCs w:val="28"/>
          <w:shd w:val="clear" w:color="auto" w:fill="FFFFFF"/>
          <w:lang w:val="ru-RU"/>
        </w:rPr>
        <w:t>ОфіційнийвісникУкраїни</w:t>
      </w:r>
      <w:r w:rsidRPr="00F13D2F">
        <w:rPr>
          <w:rFonts w:ascii="Times New Roman" w:hAnsi="Times New Roman"/>
          <w:sz w:val="28"/>
          <w:szCs w:val="28"/>
          <w:shd w:val="clear" w:color="auto" w:fill="FFFFFF"/>
          <w:lang w:val="ru-RU"/>
        </w:rPr>
        <w:t xml:space="preserve">. 2013. №4. Стор.377. Ст.144. </w:t>
      </w:r>
      <w:r w:rsidRPr="00F13D2F">
        <w:rPr>
          <w:rFonts w:ascii="Times New Roman" w:hAnsi="Times New Roman"/>
          <w:sz w:val="28"/>
          <w:szCs w:val="28"/>
          <w:shd w:val="clear" w:color="auto" w:fill="FFFFFF"/>
        </w:rPr>
        <w:t>URL</w:t>
      </w:r>
      <w:r w:rsidRPr="00F13D2F">
        <w:rPr>
          <w:rFonts w:ascii="Times New Roman" w:hAnsi="Times New Roman"/>
          <w:sz w:val="28"/>
          <w:szCs w:val="28"/>
          <w:shd w:val="clear" w:color="auto" w:fill="FFFFFF"/>
          <w:lang w:val="ru-RU"/>
        </w:rPr>
        <w:t xml:space="preserve">: </w:t>
      </w:r>
      <w:hyperlink r:id="rId19" w:history="1">
        <w:r w:rsidRPr="00F13D2F">
          <w:rPr>
            <w:rFonts w:ascii="Times New Roman" w:hAnsi="Times New Roman"/>
            <w:sz w:val="28"/>
            <w:szCs w:val="28"/>
            <w:shd w:val="clear" w:color="auto" w:fill="FFFFFF"/>
          </w:rPr>
          <w:t>http</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zakon</w:t>
        </w:r>
        <w:r w:rsidRPr="00F13D2F">
          <w:rPr>
            <w:rFonts w:ascii="Times New Roman" w:hAnsi="Times New Roman"/>
            <w:sz w:val="28"/>
            <w:szCs w:val="28"/>
            <w:shd w:val="clear" w:color="auto" w:fill="FFFFFF"/>
            <w:lang w:val="ru-RU"/>
          </w:rPr>
          <w:t>3.</w:t>
        </w:r>
        <w:r w:rsidRPr="00F13D2F">
          <w:rPr>
            <w:rFonts w:ascii="Times New Roman" w:hAnsi="Times New Roman"/>
            <w:sz w:val="28"/>
            <w:szCs w:val="28"/>
            <w:shd w:val="clear" w:color="auto" w:fill="FFFFFF"/>
          </w:rPr>
          <w:t>rada</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gov</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ua</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laws</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show</w:t>
        </w:r>
        <w:r w:rsidRPr="00F13D2F">
          <w:rPr>
            <w:rFonts w:ascii="Times New Roman" w:hAnsi="Times New Roman"/>
            <w:sz w:val="28"/>
            <w:szCs w:val="28"/>
            <w:shd w:val="clear" w:color="auto" w:fill="FFFFFF"/>
            <w:lang w:val="ru-RU"/>
          </w:rPr>
          <w:t>/</w:t>
        </w:r>
        <w:r w:rsidRPr="00F13D2F">
          <w:rPr>
            <w:rFonts w:ascii="Times New Roman" w:hAnsi="Times New Roman"/>
            <w:sz w:val="28"/>
            <w:szCs w:val="28"/>
            <w:shd w:val="clear" w:color="auto" w:fill="FFFFFF"/>
          </w:rPr>
          <w:t>z</w:t>
        </w:r>
        <w:r w:rsidRPr="00F13D2F">
          <w:rPr>
            <w:rFonts w:ascii="Times New Roman" w:hAnsi="Times New Roman"/>
            <w:sz w:val="28"/>
            <w:szCs w:val="28"/>
            <w:shd w:val="clear" w:color="auto" w:fill="FFFFFF"/>
            <w:lang w:val="ru-RU"/>
          </w:rPr>
          <w:t>0112-13</w:t>
        </w:r>
      </w:hyperlink>
      <w:r w:rsidRPr="00F13D2F">
        <w:rPr>
          <w:rFonts w:ascii="Times New Roman" w:hAnsi="Times New Roman"/>
          <w:sz w:val="28"/>
          <w:szCs w:val="28"/>
          <w:shd w:val="clear" w:color="auto" w:fill="FFFFFF"/>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Положення про Єдинийреєстрпідприємств, щодояких порушено провадження у справі про банкрутство: Затв. Наказом МіністерстваюстиціїУкраїни від15.09.2011 № 3018/5 (в редакції наказу МіністерстваюстиціїУкраїнивід 18.01.2013 № 131/5). </w:t>
      </w:r>
      <w:r w:rsidRPr="00F13D2F">
        <w:rPr>
          <w:rFonts w:ascii="Times New Roman" w:hAnsi="Times New Roman"/>
          <w:sz w:val="28"/>
          <w:szCs w:val="28"/>
        </w:rPr>
        <w:t>URL</w:t>
      </w:r>
      <w:r w:rsidRPr="00F13D2F">
        <w:rPr>
          <w:rFonts w:ascii="Times New Roman" w:hAnsi="Times New Roman"/>
          <w:sz w:val="28"/>
          <w:szCs w:val="28"/>
          <w:lang w:val="ru-RU"/>
        </w:rPr>
        <w:t xml:space="preserve">: </w:t>
      </w:r>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www</w:t>
      </w:r>
      <w:r w:rsidRPr="00F13D2F">
        <w:rPr>
          <w:rFonts w:ascii="Times New Roman" w:hAnsi="Times New Roman"/>
          <w:sz w:val="28"/>
          <w:szCs w:val="28"/>
          <w:lang w:val="ru-RU"/>
        </w:rPr>
        <w:t>.</w:t>
      </w:r>
      <w:r w:rsidRPr="00F13D2F">
        <w:rPr>
          <w:rFonts w:ascii="Times New Roman" w:hAnsi="Times New Roman"/>
          <w:sz w:val="28"/>
          <w:szCs w:val="28"/>
        </w:rPr>
        <w:t>minjust</w:t>
      </w:r>
      <w:r w:rsidRPr="00F13D2F">
        <w:rPr>
          <w:rFonts w:ascii="Times New Roman" w:hAnsi="Times New Roman"/>
          <w:sz w:val="28"/>
          <w:szCs w:val="28"/>
          <w:lang w:val="ru-RU"/>
        </w:rPr>
        <w:t>.</w:t>
      </w:r>
      <w:r w:rsidRPr="00F13D2F">
        <w:rPr>
          <w:rFonts w:ascii="Times New Roman" w:hAnsi="Times New Roman"/>
          <w:sz w:val="28"/>
          <w:szCs w:val="28"/>
        </w:rPr>
        <w:t>gov</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/42783.</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Положення про Кваліфікаційнукомісіюарбітражнихкеруючих (розпорядників майна, керуючихсанацією, ліквідаторів): Затв. </w:t>
      </w:r>
      <w:r w:rsidRPr="00F13D2F">
        <w:rPr>
          <w:rFonts w:ascii="Times New Roman" w:hAnsi="Times New Roman"/>
          <w:sz w:val="28"/>
          <w:szCs w:val="28"/>
          <w:shd w:val="clear" w:color="auto" w:fill="FFFFFF"/>
          <w:lang w:val="ru-RU"/>
        </w:rPr>
        <w:t>наказом Мін'юстуУкраїнивід11.01.2013№</w:t>
      </w:r>
      <w:r w:rsidRPr="00F13D2F">
        <w:rPr>
          <w:rFonts w:ascii="Times New Roman" w:hAnsi="Times New Roman"/>
          <w:sz w:val="28"/>
          <w:szCs w:val="28"/>
        </w:rPr>
        <w:t> </w:t>
      </w:r>
      <w:r w:rsidRPr="00F13D2F">
        <w:rPr>
          <w:rFonts w:ascii="Times New Roman" w:hAnsi="Times New Roman"/>
          <w:sz w:val="28"/>
          <w:szCs w:val="28"/>
          <w:shd w:val="clear" w:color="auto" w:fill="FFFFFF"/>
          <w:lang w:val="ru-RU"/>
        </w:rPr>
        <w:t xml:space="preserve">80/5. </w:t>
      </w:r>
      <w:r w:rsidRPr="00570E50">
        <w:rPr>
          <w:rFonts w:ascii="Times New Roman" w:hAnsi="Times New Roman"/>
          <w:i/>
          <w:sz w:val="28"/>
          <w:szCs w:val="28"/>
          <w:shd w:val="clear" w:color="auto" w:fill="FFFFFF"/>
          <w:lang w:val="ru-RU"/>
        </w:rPr>
        <w:t>ОфіційнийвісникУкраїни</w:t>
      </w:r>
      <w:r w:rsidRPr="00F13D2F">
        <w:rPr>
          <w:rFonts w:ascii="Times New Roman" w:hAnsi="Times New Roman"/>
          <w:sz w:val="28"/>
          <w:szCs w:val="28"/>
          <w:shd w:val="clear" w:color="auto" w:fill="FFFFFF"/>
          <w:lang w:val="ru-RU"/>
        </w:rPr>
        <w:t xml:space="preserve">. 2013. №4. Стор.373. Ст.143. </w:t>
      </w:r>
      <w:r w:rsidRPr="00F13D2F">
        <w:rPr>
          <w:rFonts w:ascii="Times New Roman" w:hAnsi="Times New Roman"/>
          <w:sz w:val="28"/>
          <w:szCs w:val="28"/>
          <w:shd w:val="clear" w:color="auto" w:fill="FFFFFF"/>
        </w:rPr>
        <w:t>URL</w:t>
      </w:r>
      <w:r w:rsidRPr="00F13D2F">
        <w:rPr>
          <w:rFonts w:ascii="Times New Roman" w:hAnsi="Times New Roman"/>
          <w:sz w:val="28"/>
          <w:szCs w:val="28"/>
          <w:shd w:val="clear" w:color="auto" w:fill="FFFFFF"/>
          <w:lang w:val="ru-RU"/>
        </w:rPr>
        <w:t xml:space="preserve">: </w:t>
      </w:r>
      <w:hyperlink r:id="rId20" w:history="1">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zakon</w:t>
        </w:r>
        <w:r w:rsidRPr="00F13D2F">
          <w:rPr>
            <w:rFonts w:ascii="Times New Roman" w:hAnsi="Times New Roman"/>
            <w:sz w:val="28"/>
            <w:szCs w:val="28"/>
            <w:lang w:val="ru-RU"/>
          </w:rPr>
          <w:t>2.</w:t>
        </w:r>
        <w:r w:rsidRPr="00F13D2F">
          <w:rPr>
            <w:rFonts w:ascii="Times New Roman" w:hAnsi="Times New Roman"/>
            <w:sz w:val="28"/>
            <w:szCs w:val="28"/>
          </w:rPr>
          <w:t>rada</w:t>
        </w:r>
        <w:r w:rsidRPr="00F13D2F">
          <w:rPr>
            <w:rFonts w:ascii="Times New Roman" w:hAnsi="Times New Roman"/>
            <w:sz w:val="28"/>
            <w:szCs w:val="28"/>
            <w:lang w:val="ru-RU"/>
          </w:rPr>
          <w:t>.</w:t>
        </w:r>
        <w:r w:rsidRPr="00F13D2F">
          <w:rPr>
            <w:rFonts w:ascii="Times New Roman" w:hAnsi="Times New Roman"/>
            <w:sz w:val="28"/>
            <w:szCs w:val="28"/>
          </w:rPr>
          <w:t>gov</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w:t>
        </w:r>
        <w:r w:rsidRPr="00F13D2F">
          <w:rPr>
            <w:rFonts w:ascii="Times New Roman" w:hAnsi="Times New Roman"/>
            <w:sz w:val="28"/>
            <w:szCs w:val="28"/>
          </w:rPr>
          <w:t>laws</w:t>
        </w:r>
        <w:r w:rsidRPr="00F13D2F">
          <w:rPr>
            <w:rFonts w:ascii="Times New Roman" w:hAnsi="Times New Roman"/>
            <w:sz w:val="28"/>
            <w:szCs w:val="28"/>
            <w:lang w:val="ru-RU"/>
          </w:rPr>
          <w:t>/</w:t>
        </w:r>
        <w:r w:rsidRPr="00F13D2F">
          <w:rPr>
            <w:rFonts w:ascii="Times New Roman" w:hAnsi="Times New Roman"/>
            <w:sz w:val="28"/>
            <w:szCs w:val="28"/>
          </w:rPr>
          <w:t>show</w:t>
        </w:r>
        <w:r w:rsidRPr="00F13D2F">
          <w:rPr>
            <w:rFonts w:ascii="Times New Roman" w:hAnsi="Times New Roman"/>
            <w:sz w:val="28"/>
            <w:szCs w:val="28"/>
            <w:lang w:val="ru-RU"/>
          </w:rPr>
          <w:t>/</w:t>
        </w:r>
        <w:r w:rsidRPr="00F13D2F">
          <w:rPr>
            <w:rFonts w:ascii="Times New Roman" w:hAnsi="Times New Roman"/>
            <w:sz w:val="28"/>
            <w:szCs w:val="28"/>
          </w:rPr>
          <w:t>z</w:t>
        </w:r>
        <w:r w:rsidRPr="00F13D2F">
          <w:rPr>
            <w:rFonts w:ascii="Times New Roman" w:hAnsi="Times New Roman"/>
            <w:sz w:val="28"/>
            <w:szCs w:val="28"/>
            <w:lang w:val="ru-RU"/>
          </w:rPr>
          <w:t>0111-13</w:t>
        </w:r>
      </w:hyperlink>
      <w:r w:rsidRPr="00F13D2F">
        <w:rPr>
          <w:rFonts w:ascii="Times New Roman" w:hAnsi="Times New Roman"/>
          <w:sz w:val="28"/>
          <w:szCs w:val="28"/>
          <w:shd w:val="clear" w:color="auto" w:fill="FFFFFF"/>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Положення про систему підготовки і перепідготовкиосіб, якімаютьнамірздійснюватидіяльністьарбітражногокеруючого (розпорядника майна, керуючогосанацією, ліквідатора), та підвищеннякваліфікації і перепідготовкиарбітражнихкеруючих (розпорядників майна, керуючихсанацією, ліквідаторів): Затв. Наказом МіністерстваюстиціїУкраїнивід 27.12.2012 № 1973/5. </w:t>
      </w:r>
      <w:r w:rsidRPr="00570E50">
        <w:rPr>
          <w:rFonts w:ascii="Times New Roman" w:hAnsi="Times New Roman"/>
          <w:i/>
          <w:sz w:val="28"/>
          <w:szCs w:val="28"/>
          <w:lang w:val="ru-RU"/>
        </w:rPr>
        <w:t>ОфіційнийвісникУкраїни</w:t>
      </w:r>
      <w:r w:rsidRPr="00F13D2F">
        <w:rPr>
          <w:rFonts w:ascii="Times New Roman" w:hAnsi="Times New Roman"/>
          <w:sz w:val="28"/>
          <w:szCs w:val="28"/>
          <w:lang w:val="ru-RU"/>
        </w:rPr>
        <w:t xml:space="preserve">. 2013. № 3. Стор. 369. Ст. 95. </w:t>
      </w:r>
      <w:r w:rsidRPr="00F13D2F">
        <w:rPr>
          <w:rFonts w:ascii="Times New Roman" w:hAnsi="Times New Roman"/>
          <w:sz w:val="28"/>
          <w:szCs w:val="28"/>
        </w:rPr>
        <w:t>URL</w:t>
      </w:r>
      <w:r w:rsidRPr="00F13D2F">
        <w:rPr>
          <w:rFonts w:ascii="Times New Roman" w:hAnsi="Times New Roman"/>
          <w:sz w:val="28"/>
          <w:szCs w:val="28"/>
          <w:lang w:val="ru-RU"/>
        </w:rPr>
        <w:t xml:space="preserve">: </w:t>
      </w:r>
      <w:hyperlink r:id="rId21" w:history="1">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zakon</w:t>
        </w:r>
        <w:r w:rsidRPr="00F13D2F">
          <w:rPr>
            <w:rFonts w:ascii="Times New Roman" w:hAnsi="Times New Roman"/>
            <w:sz w:val="28"/>
            <w:szCs w:val="28"/>
            <w:lang w:val="ru-RU"/>
          </w:rPr>
          <w:t>1.</w:t>
        </w:r>
        <w:r w:rsidRPr="00F13D2F">
          <w:rPr>
            <w:rFonts w:ascii="Times New Roman" w:hAnsi="Times New Roman"/>
            <w:sz w:val="28"/>
            <w:szCs w:val="28"/>
          </w:rPr>
          <w:t>rada</w:t>
        </w:r>
        <w:r w:rsidRPr="00F13D2F">
          <w:rPr>
            <w:rFonts w:ascii="Times New Roman" w:hAnsi="Times New Roman"/>
            <w:sz w:val="28"/>
            <w:szCs w:val="28"/>
            <w:lang w:val="ru-RU"/>
          </w:rPr>
          <w:t>.</w:t>
        </w:r>
        <w:r w:rsidRPr="00F13D2F">
          <w:rPr>
            <w:rFonts w:ascii="Times New Roman" w:hAnsi="Times New Roman"/>
            <w:sz w:val="28"/>
            <w:szCs w:val="28"/>
          </w:rPr>
          <w:t>gov</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w:t>
        </w:r>
        <w:r w:rsidRPr="00F13D2F">
          <w:rPr>
            <w:rFonts w:ascii="Times New Roman" w:hAnsi="Times New Roman"/>
            <w:sz w:val="28"/>
            <w:szCs w:val="28"/>
          </w:rPr>
          <w:t>laws</w:t>
        </w:r>
        <w:r w:rsidRPr="00F13D2F">
          <w:rPr>
            <w:rFonts w:ascii="Times New Roman" w:hAnsi="Times New Roman"/>
            <w:sz w:val="28"/>
            <w:szCs w:val="28"/>
            <w:lang w:val="ru-RU"/>
          </w:rPr>
          <w:t>/</w:t>
        </w:r>
        <w:r w:rsidRPr="00F13D2F">
          <w:rPr>
            <w:rFonts w:ascii="Times New Roman" w:hAnsi="Times New Roman"/>
            <w:sz w:val="28"/>
            <w:szCs w:val="28"/>
          </w:rPr>
          <w:t>show</w:t>
        </w:r>
        <w:r w:rsidRPr="00F13D2F">
          <w:rPr>
            <w:rFonts w:ascii="Times New Roman" w:hAnsi="Times New Roman"/>
            <w:sz w:val="28"/>
            <w:szCs w:val="28"/>
            <w:lang w:val="ru-RU"/>
          </w:rPr>
          <w:t>/</w:t>
        </w:r>
        <w:r w:rsidRPr="00F13D2F">
          <w:rPr>
            <w:rFonts w:ascii="Times New Roman" w:hAnsi="Times New Roman"/>
            <w:sz w:val="28"/>
            <w:szCs w:val="28"/>
          </w:rPr>
          <w:t>z</w:t>
        </w:r>
        <w:r w:rsidRPr="00F13D2F">
          <w:rPr>
            <w:rFonts w:ascii="Times New Roman" w:hAnsi="Times New Roman"/>
            <w:sz w:val="28"/>
            <w:szCs w:val="28"/>
            <w:lang w:val="ru-RU"/>
          </w:rPr>
          <w:t>0006-13</w:t>
        </w:r>
      </w:hyperlink>
      <w:r w:rsidRPr="00F13D2F">
        <w:rPr>
          <w:rFonts w:ascii="Times New Roman" w:hAnsi="Times New Roman"/>
          <w:sz w:val="28"/>
          <w:szCs w:val="28"/>
          <w:lang w:val="ru-RU"/>
        </w:rPr>
        <w:t>.</w:t>
      </w:r>
    </w:p>
    <w:p w:rsidR="00B82B7E" w:rsidRPr="00626C47"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uk-UA"/>
        </w:rPr>
        <w:t>ПоляковБ.</w:t>
      </w:r>
      <w:r w:rsidRPr="00F13D2F">
        <w:rPr>
          <w:rFonts w:ascii="Times New Roman" w:hAnsi="Times New Roman"/>
          <w:sz w:val="28"/>
          <w:szCs w:val="28"/>
          <w:lang w:val="ru-RU"/>
        </w:rPr>
        <w:t>,</w:t>
      </w:r>
      <w:r w:rsidRPr="00F13D2F">
        <w:rPr>
          <w:rFonts w:ascii="Times New Roman" w:hAnsi="Times New Roman"/>
          <w:sz w:val="28"/>
          <w:szCs w:val="28"/>
          <w:lang w:val="uk-UA"/>
        </w:rPr>
        <w:t xml:space="preserve">ПоляковР.Пригоди Ходжі Насреддіна, або Як фізичній особі стати банкрутом, не зруйнувавши систему кредитування. </w:t>
      </w:r>
      <w:r w:rsidRPr="00F13D2F">
        <w:rPr>
          <w:rFonts w:ascii="Times New Roman" w:hAnsi="Times New Roman"/>
          <w:i/>
          <w:sz w:val="28"/>
          <w:szCs w:val="28"/>
          <w:lang w:val="uk-UA"/>
        </w:rPr>
        <w:t>Закон і Бізнес</w:t>
      </w:r>
      <w:r w:rsidRPr="00F13D2F">
        <w:rPr>
          <w:rFonts w:ascii="Times New Roman" w:hAnsi="Times New Roman"/>
          <w:sz w:val="28"/>
          <w:szCs w:val="28"/>
          <w:lang w:val="uk-UA"/>
        </w:rPr>
        <w:t>.</w:t>
      </w:r>
      <w:hyperlink r:id="rId22" w:history="1">
        <w:r w:rsidRPr="00626C47">
          <w:rPr>
            <w:rFonts w:ascii="Times New Roman" w:hAnsi="Times New Roman"/>
            <w:sz w:val="28"/>
            <w:szCs w:val="28"/>
            <w:lang w:val="uk-UA"/>
          </w:rPr>
          <w:t xml:space="preserve"> №</w:t>
        </w:r>
        <w:r w:rsidRPr="00F13D2F">
          <w:rPr>
            <w:rFonts w:ascii="Times New Roman" w:hAnsi="Times New Roman"/>
            <w:sz w:val="28"/>
            <w:szCs w:val="28"/>
            <w:lang w:val="uk-UA"/>
          </w:rPr>
          <w:t>42-43 (1548-1549)</w:t>
        </w:r>
      </w:hyperlink>
      <w:r w:rsidRPr="00F13D2F">
        <w:rPr>
          <w:rFonts w:ascii="Times New Roman" w:hAnsi="Times New Roman"/>
          <w:sz w:val="28"/>
          <w:szCs w:val="28"/>
          <w:lang w:val="uk-UA"/>
        </w:rPr>
        <w:t>,21.10-29.10.2021</w:t>
      </w:r>
      <w:r w:rsidRPr="00F13D2F">
        <w:rPr>
          <w:rStyle w:val="apple-converted-space"/>
          <w:rFonts w:ascii="Times New Roman" w:hAnsi="Times New Roman"/>
          <w:sz w:val="28"/>
          <w:szCs w:val="28"/>
          <w:shd w:val="clear" w:color="auto" w:fill="FFFFFF"/>
        </w:rPr>
        <w:t> </w:t>
      </w:r>
      <w:r w:rsidRPr="00F13D2F">
        <w:rPr>
          <w:rFonts w:ascii="Times New Roman" w:hAnsi="Times New Roman"/>
          <w:sz w:val="28"/>
          <w:szCs w:val="28"/>
          <w:lang w:val="uk-UA"/>
        </w:rPr>
        <w:t xml:space="preserve">р. </w:t>
      </w:r>
      <w:r>
        <w:rPr>
          <w:rFonts w:ascii="Times New Roman" w:hAnsi="Times New Roman"/>
          <w:sz w:val="28"/>
          <w:szCs w:val="28"/>
        </w:rPr>
        <w:t>URL</w:t>
      </w:r>
      <w:r w:rsidRPr="00626C47">
        <w:rPr>
          <w:rFonts w:ascii="Times New Roman" w:hAnsi="Times New Roman"/>
          <w:sz w:val="28"/>
          <w:szCs w:val="28"/>
          <w:lang w:val="uk-UA"/>
        </w:rPr>
        <w:t xml:space="preserve">: </w:t>
      </w:r>
      <w:r w:rsidRPr="00F13D2F">
        <w:rPr>
          <w:rFonts w:ascii="Times New Roman" w:hAnsi="Times New Roman"/>
          <w:sz w:val="28"/>
          <w:szCs w:val="28"/>
          <w:lang w:val="uk-UA"/>
        </w:rPr>
        <w:t>https://zib.com.ua/ua/149403-yak_fizosobi_stati_bankrutom_ne_zruynuvavshi_vsyu_sistemu_kr.html.</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Поляков Б.М. </w:t>
      </w:r>
      <w:r w:rsidRPr="00F13D2F">
        <w:rPr>
          <w:rFonts w:ascii="Times New Roman" w:hAnsi="Times New Roman"/>
          <w:sz w:val="28"/>
          <w:szCs w:val="28"/>
          <w:lang w:val="uk-UA"/>
        </w:rPr>
        <w:t>Вдосконалення процесуального законодавства про банкрутство</w:t>
      </w:r>
      <w:r>
        <w:rPr>
          <w:rFonts w:ascii="Times New Roman" w:hAnsi="Times New Roman"/>
          <w:sz w:val="28"/>
          <w:szCs w:val="28"/>
          <w:lang w:val="uk-UA"/>
        </w:rPr>
        <w:t xml:space="preserve">. </w:t>
      </w:r>
      <w:r w:rsidRPr="00570E50">
        <w:rPr>
          <w:rFonts w:ascii="Times New Roman" w:hAnsi="Times New Roman"/>
          <w:i/>
          <w:sz w:val="28"/>
          <w:szCs w:val="28"/>
          <w:lang w:val="ru-RU"/>
        </w:rPr>
        <w:t>В</w:t>
      </w:r>
      <w:r w:rsidRPr="00570E50">
        <w:rPr>
          <w:rFonts w:ascii="Times New Roman" w:hAnsi="Times New Roman"/>
          <w:i/>
          <w:sz w:val="28"/>
          <w:szCs w:val="28"/>
          <w:lang w:val="uk-UA"/>
        </w:rPr>
        <w:t>і</w:t>
      </w:r>
      <w:r w:rsidRPr="00570E50">
        <w:rPr>
          <w:rFonts w:ascii="Times New Roman" w:hAnsi="Times New Roman"/>
          <w:i/>
          <w:sz w:val="28"/>
          <w:szCs w:val="28"/>
          <w:lang w:val="ru-RU"/>
        </w:rPr>
        <w:t>сникгосподарськогосудочинства</w:t>
      </w:r>
      <w:r w:rsidRPr="00F13D2F">
        <w:rPr>
          <w:rFonts w:ascii="Times New Roman" w:hAnsi="Times New Roman"/>
          <w:sz w:val="28"/>
          <w:szCs w:val="28"/>
          <w:lang w:val="ru-RU"/>
        </w:rPr>
        <w:t xml:space="preserve">. 2001. </w:t>
      </w:r>
      <w:r w:rsidRPr="00F13D2F">
        <w:rPr>
          <w:rFonts w:ascii="Times New Roman" w:hAnsi="Times New Roman"/>
          <w:sz w:val="28"/>
          <w:szCs w:val="28"/>
          <w:lang w:val="uk-UA"/>
        </w:rPr>
        <w:t>№2. С. 52-56</w:t>
      </w:r>
      <w:r w:rsidRPr="00F13D2F">
        <w:rPr>
          <w:rFonts w:ascii="Times New Roman" w:hAnsi="Times New Roman"/>
          <w:sz w:val="28"/>
          <w:szCs w:val="28"/>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Поляков Б.М. </w:t>
      </w:r>
      <w:r w:rsidRPr="00570E50">
        <w:rPr>
          <w:rFonts w:ascii="Times New Roman" w:hAnsi="Times New Roman"/>
          <w:sz w:val="28"/>
          <w:szCs w:val="28"/>
          <w:lang w:val="ru-RU"/>
        </w:rPr>
        <w:t>Поняття</w:t>
      </w:r>
      <w:r w:rsidRPr="00F13D2F">
        <w:rPr>
          <w:rFonts w:ascii="Times New Roman" w:hAnsi="Times New Roman"/>
          <w:sz w:val="28"/>
          <w:szCs w:val="28"/>
          <w:lang w:val="ru-RU"/>
        </w:rPr>
        <w:t>неплат</w:t>
      </w:r>
      <w:r>
        <w:rPr>
          <w:rFonts w:ascii="Times New Roman" w:hAnsi="Times New Roman"/>
          <w:sz w:val="28"/>
          <w:szCs w:val="28"/>
          <w:lang w:val="ru-RU"/>
        </w:rPr>
        <w:t>оспроможності та</w:t>
      </w:r>
      <w:r w:rsidRPr="00F13D2F">
        <w:rPr>
          <w:rFonts w:ascii="Times New Roman" w:hAnsi="Times New Roman"/>
          <w:sz w:val="28"/>
          <w:szCs w:val="28"/>
          <w:lang w:val="ru-RU"/>
        </w:rPr>
        <w:t>банкр</w:t>
      </w:r>
      <w:r>
        <w:rPr>
          <w:rFonts w:ascii="Times New Roman" w:hAnsi="Times New Roman"/>
          <w:sz w:val="28"/>
          <w:szCs w:val="28"/>
          <w:lang w:val="ru-RU"/>
        </w:rPr>
        <w:t>у</w:t>
      </w:r>
      <w:r w:rsidRPr="00F13D2F">
        <w:rPr>
          <w:rFonts w:ascii="Times New Roman" w:hAnsi="Times New Roman"/>
          <w:sz w:val="28"/>
          <w:szCs w:val="28"/>
          <w:lang w:val="ru-RU"/>
        </w:rPr>
        <w:t xml:space="preserve">тства. </w:t>
      </w:r>
      <w:r w:rsidRPr="00F13D2F">
        <w:rPr>
          <w:rFonts w:ascii="Times New Roman" w:hAnsi="Times New Roman"/>
          <w:i/>
          <w:sz w:val="28"/>
          <w:szCs w:val="28"/>
          <w:lang w:val="ru-RU"/>
        </w:rPr>
        <w:t>Підприємництво, господарство і право</w:t>
      </w:r>
      <w:r w:rsidRPr="00F13D2F">
        <w:rPr>
          <w:rFonts w:ascii="Times New Roman" w:hAnsi="Times New Roman"/>
          <w:sz w:val="28"/>
          <w:szCs w:val="28"/>
          <w:lang w:val="ru-RU"/>
        </w:rPr>
        <w:t>. 2002. № 4. С.47-51.</w:t>
      </w:r>
    </w:p>
    <w:p w:rsidR="00B82B7E" w:rsidRPr="00F13D2F" w:rsidRDefault="00B82B7E" w:rsidP="00626C47">
      <w:pPr>
        <w:pStyle w:val="ae"/>
        <w:numPr>
          <w:ilvl w:val="0"/>
          <w:numId w:val="12"/>
        </w:numPr>
        <w:spacing w:line="360" w:lineRule="auto"/>
        <w:jc w:val="both"/>
        <w:rPr>
          <w:rFonts w:ascii="Times New Roman" w:hAnsi="Times New Roman"/>
          <w:sz w:val="28"/>
          <w:szCs w:val="28"/>
        </w:rPr>
      </w:pPr>
      <w:r w:rsidRPr="00F13D2F">
        <w:rPr>
          <w:rFonts w:ascii="Times New Roman" w:hAnsi="Times New Roman"/>
          <w:sz w:val="28"/>
          <w:szCs w:val="28"/>
        </w:rPr>
        <w:t>Поляков Б.М.</w:t>
      </w:r>
      <w:r w:rsidRPr="00570E50">
        <w:rPr>
          <w:rFonts w:ascii="Times New Roman" w:hAnsi="Times New Roman"/>
          <w:sz w:val="28"/>
          <w:szCs w:val="28"/>
        </w:rPr>
        <w:t>Право</w:t>
      </w:r>
      <w:r w:rsidRPr="00F13D2F">
        <w:rPr>
          <w:rFonts w:ascii="Times New Roman" w:hAnsi="Times New Roman"/>
          <w:sz w:val="28"/>
          <w:szCs w:val="28"/>
        </w:rPr>
        <w:t>нес</w:t>
      </w:r>
      <w:r>
        <w:rPr>
          <w:rFonts w:ascii="Times New Roman" w:hAnsi="Times New Roman"/>
          <w:sz w:val="28"/>
          <w:szCs w:val="28"/>
          <w:lang w:val="uk-UA"/>
        </w:rPr>
        <w:t>проможності</w:t>
      </w:r>
      <w:r w:rsidRPr="00F13D2F">
        <w:rPr>
          <w:rFonts w:ascii="Times New Roman" w:hAnsi="Times New Roman"/>
          <w:sz w:val="28"/>
          <w:szCs w:val="28"/>
        </w:rPr>
        <w:t>(банкр</w:t>
      </w:r>
      <w:r>
        <w:rPr>
          <w:rFonts w:ascii="Times New Roman" w:hAnsi="Times New Roman"/>
          <w:sz w:val="28"/>
          <w:szCs w:val="28"/>
          <w:lang w:val="uk-UA"/>
        </w:rPr>
        <w:t>у</w:t>
      </w:r>
      <w:r w:rsidRPr="00F13D2F">
        <w:rPr>
          <w:rFonts w:ascii="Times New Roman" w:hAnsi="Times New Roman"/>
          <w:sz w:val="28"/>
          <w:szCs w:val="28"/>
        </w:rPr>
        <w:t>тства)в Укра</w:t>
      </w:r>
      <w:r>
        <w:rPr>
          <w:rFonts w:ascii="Times New Roman" w:hAnsi="Times New Roman"/>
          <w:sz w:val="28"/>
          <w:szCs w:val="28"/>
          <w:lang w:val="uk-UA"/>
        </w:rPr>
        <w:t>ї</w:t>
      </w:r>
      <w:r w:rsidRPr="00F13D2F">
        <w:rPr>
          <w:rFonts w:ascii="Times New Roman" w:hAnsi="Times New Roman"/>
          <w:sz w:val="28"/>
          <w:szCs w:val="28"/>
        </w:rPr>
        <w:t>н</w:t>
      </w:r>
      <w:r>
        <w:rPr>
          <w:rFonts w:ascii="Times New Roman" w:hAnsi="Times New Roman"/>
          <w:sz w:val="28"/>
          <w:szCs w:val="28"/>
          <w:lang w:val="uk-UA"/>
        </w:rPr>
        <w:t>і</w:t>
      </w:r>
      <w:r w:rsidRPr="00F13D2F">
        <w:rPr>
          <w:rFonts w:ascii="Times New Roman" w:hAnsi="Times New Roman"/>
          <w:sz w:val="28"/>
          <w:szCs w:val="28"/>
          <w:lang w:val="uk-UA"/>
        </w:rPr>
        <w:t>.</w:t>
      </w:r>
      <w:r w:rsidRPr="00F13D2F">
        <w:rPr>
          <w:rFonts w:ascii="Times New Roman" w:hAnsi="Times New Roman"/>
          <w:sz w:val="28"/>
          <w:szCs w:val="28"/>
        </w:rPr>
        <w:t xml:space="preserve"> К</w:t>
      </w:r>
      <w:r>
        <w:rPr>
          <w:rFonts w:ascii="Times New Roman" w:hAnsi="Times New Roman"/>
          <w:sz w:val="28"/>
          <w:szCs w:val="28"/>
          <w:lang w:val="uk-UA"/>
        </w:rPr>
        <w:t>иїв</w:t>
      </w:r>
      <w:r w:rsidRPr="00F13D2F">
        <w:rPr>
          <w:rFonts w:ascii="Times New Roman" w:hAnsi="Times New Roman"/>
          <w:sz w:val="28"/>
          <w:szCs w:val="28"/>
        </w:rPr>
        <w:t xml:space="preserve">: Концерн «ВидавничийДім «Ін Юре», 2003. </w:t>
      </w:r>
      <w:r w:rsidRPr="00F13D2F">
        <w:rPr>
          <w:rFonts w:ascii="Times New Roman" w:hAnsi="Times New Roman"/>
          <w:sz w:val="28"/>
          <w:szCs w:val="28"/>
          <w:lang w:val="uk-UA"/>
        </w:rPr>
        <w:t>440 с</w:t>
      </w:r>
      <w:r w:rsidRPr="00F13D2F">
        <w:rPr>
          <w:rFonts w:ascii="Times New Roman" w:hAnsi="Times New Roman"/>
          <w:sz w:val="28"/>
          <w:szCs w:val="28"/>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Style w:val="rvts23"/>
          <w:rFonts w:ascii="Times New Roman" w:hAnsi="Times New Roman"/>
          <w:bCs/>
          <w:sz w:val="28"/>
          <w:szCs w:val="28"/>
          <w:bdr w:val="none" w:sz="0" w:space="0" w:color="auto" w:frame="1"/>
          <w:shd w:val="clear" w:color="auto" w:fill="FFFFFF"/>
          <w:lang w:val="ru-RU"/>
        </w:rPr>
        <w:t xml:space="preserve">Порядок контролю за діяльністюарбітражнихкеруючих (розпорядників майна, керуючихсанацією, ліквідаторів): Затв. </w:t>
      </w:r>
      <w:r w:rsidRPr="00F13D2F">
        <w:rPr>
          <w:rFonts w:ascii="Times New Roman" w:hAnsi="Times New Roman"/>
          <w:sz w:val="28"/>
          <w:szCs w:val="28"/>
          <w:shd w:val="clear" w:color="auto" w:fill="FFFFFF"/>
          <w:lang w:val="ru-RU"/>
        </w:rPr>
        <w:t>наказом Мін'юстуУкраїнивід</w:t>
      </w:r>
      <w:r w:rsidRPr="00F13D2F">
        <w:rPr>
          <w:rFonts w:ascii="Times New Roman" w:hAnsi="Times New Roman"/>
          <w:sz w:val="28"/>
          <w:szCs w:val="28"/>
          <w:bdr w:val="none" w:sz="0" w:space="0" w:color="auto" w:frame="1"/>
          <w:shd w:val="clear" w:color="auto" w:fill="FFFFFF"/>
          <w:lang w:val="ru-RU"/>
        </w:rPr>
        <w:t>27.06.2013</w:t>
      </w:r>
      <w:r w:rsidRPr="00F13D2F">
        <w:rPr>
          <w:rFonts w:ascii="Times New Roman" w:hAnsi="Times New Roman"/>
          <w:sz w:val="28"/>
          <w:szCs w:val="28"/>
          <w:shd w:val="clear" w:color="auto" w:fill="FFFFFF"/>
          <w:lang w:val="ru-RU"/>
        </w:rPr>
        <w:t>№</w:t>
      </w:r>
      <w:r w:rsidRPr="00F13D2F">
        <w:rPr>
          <w:rStyle w:val="apple-converted-space"/>
          <w:rFonts w:ascii="Times New Roman" w:hAnsi="Times New Roman"/>
          <w:sz w:val="28"/>
          <w:szCs w:val="28"/>
          <w:shd w:val="clear" w:color="auto" w:fill="FFFFFF"/>
        </w:rPr>
        <w:t> </w:t>
      </w:r>
      <w:r w:rsidRPr="00F13D2F">
        <w:rPr>
          <w:rFonts w:ascii="Times New Roman" w:hAnsi="Times New Roman"/>
          <w:bCs/>
          <w:sz w:val="28"/>
          <w:szCs w:val="28"/>
          <w:bdr w:val="none" w:sz="0" w:space="0" w:color="auto" w:frame="1"/>
          <w:shd w:val="clear" w:color="auto" w:fill="FFFFFF"/>
          <w:lang w:val="ru-RU"/>
        </w:rPr>
        <w:t xml:space="preserve">1284/5. </w:t>
      </w:r>
      <w:r w:rsidRPr="00F13D2F">
        <w:rPr>
          <w:rFonts w:ascii="Times New Roman" w:hAnsi="Times New Roman"/>
          <w:i/>
          <w:sz w:val="28"/>
          <w:szCs w:val="28"/>
          <w:bdr w:val="none" w:sz="0" w:space="0" w:color="auto" w:frame="1"/>
          <w:lang w:val="ru-RU"/>
        </w:rPr>
        <w:t>ОфіційнийвісникУкраїни</w:t>
      </w:r>
      <w:r w:rsidRPr="00F13D2F">
        <w:rPr>
          <w:rFonts w:ascii="Times New Roman" w:hAnsi="Times New Roman"/>
          <w:sz w:val="28"/>
          <w:szCs w:val="28"/>
          <w:bdr w:val="none" w:sz="0" w:space="0" w:color="auto" w:frame="1"/>
          <w:lang w:val="ru-RU"/>
        </w:rPr>
        <w:t xml:space="preserve">. </w:t>
      </w:r>
      <w:r w:rsidRPr="00F13D2F">
        <w:rPr>
          <w:rFonts w:ascii="Times New Roman" w:hAnsi="Times New Roman"/>
          <w:sz w:val="28"/>
          <w:szCs w:val="28"/>
          <w:lang w:val="ru-RU"/>
        </w:rPr>
        <w:t xml:space="preserve">2013. №52. Стор.646. Ст.1925. </w:t>
      </w:r>
      <w:r w:rsidRPr="00F13D2F">
        <w:rPr>
          <w:rFonts w:ascii="Times New Roman" w:hAnsi="Times New Roman"/>
          <w:sz w:val="28"/>
          <w:szCs w:val="28"/>
        </w:rPr>
        <w:t>URL</w:t>
      </w:r>
      <w:r w:rsidRPr="00F13D2F">
        <w:rPr>
          <w:rFonts w:ascii="Times New Roman" w:hAnsi="Times New Roman"/>
          <w:sz w:val="28"/>
          <w:szCs w:val="28"/>
          <w:lang w:val="ru-RU"/>
        </w:rPr>
        <w:t xml:space="preserve">: </w:t>
      </w:r>
      <w:hyperlink r:id="rId23" w:anchor="n2" w:history="1">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zakon</w:t>
        </w:r>
        <w:r w:rsidRPr="00F13D2F">
          <w:rPr>
            <w:rFonts w:ascii="Times New Roman" w:hAnsi="Times New Roman"/>
            <w:sz w:val="28"/>
            <w:szCs w:val="28"/>
            <w:lang w:val="ru-RU"/>
          </w:rPr>
          <w:t>0.</w:t>
        </w:r>
        <w:r w:rsidRPr="00F13D2F">
          <w:rPr>
            <w:rFonts w:ascii="Times New Roman" w:hAnsi="Times New Roman"/>
            <w:sz w:val="28"/>
            <w:szCs w:val="28"/>
          </w:rPr>
          <w:t>rada</w:t>
        </w:r>
        <w:r w:rsidRPr="00F13D2F">
          <w:rPr>
            <w:rFonts w:ascii="Times New Roman" w:hAnsi="Times New Roman"/>
            <w:sz w:val="28"/>
            <w:szCs w:val="28"/>
            <w:lang w:val="ru-RU"/>
          </w:rPr>
          <w:t>.</w:t>
        </w:r>
        <w:r w:rsidRPr="00F13D2F">
          <w:rPr>
            <w:rFonts w:ascii="Times New Roman" w:hAnsi="Times New Roman"/>
            <w:sz w:val="28"/>
            <w:szCs w:val="28"/>
          </w:rPr>
          <w:t>gov</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w:t>
        </w:r>
        <w:r w:rsidRPr="00F13D2F">
          <w:rPr>
            <w:rFonts w:ascii="Times New Roman" w:hAnsi="Times New Roman"/>
            <w:sz w:val="28"/>
            <w:szCs w:val="28"/>
          </w:rPr>
          <w:t>laws</w:t>
        </w:r>
        <w:r w:rsidRPr="00F13D2F">
          <w:rPr>
            <w:rFonts w:ascii="Times New Roman" w:hAnsi="Times New Roman"/>
            <w:sz w:val="28"/>
            <w:szCs w:val="28"/>
            <w:lang w:val="ru-RU"/>
          </w:rPr>
          <w:t>/</w:t>
        </w:r>
        <w:r w:rsidRPr="00F13D2F">
          <w:rPr>
            <w:rFonts w:ascii="Times New Roman" w:hAnsi="Times New Roman"/>
            <w:sz w:val="28"/>
            <w:szCs w:val="28"/>
          </w:rPr>
          <w:t>show</w:t>
        </w:r>
        <w:r w:rsidRPr="00F13D2F">
          <w:rPr>
            <w:rFonts w:ascii="Times New Roman" w:hAnsi="Times New Roman"/>
            <w:sz w:val="28"/>
            <w:szCs w:val="28"/>
            <w:lang w:val="ru-RU"/>
          </w:rPr>
          <w:t>/</w:t>
        </w:r>
        <w:r w:rsidRPr="00F13D2F">
          <w:rPr>
            <w:rFonts w:ascii="Times New Roman" w:hAnsi="Times New Roman"/>
            <w:sz w:val="28"/>
            <w:szCs w:val="28"/>
          </w:rPr>
          <w:t>z</w:t>
        </w:r>
        <w:r w:rsidRPr="00F13D2F">
          <w:rPr>
            <w:rFonts w:ascii="Times New Roman" w:hAnsi="Times New Roman"/>
            <w:sz w:val="28"/>
            <w:szCs w:val="28"/>
            <w:lang w:val="ru-RU"/>
          </w:rPr>
          <w:t>1113-13/</w:t>
        </w:r>
        <w:r w:rsidRPr="00F13D2F">
          <w:rPr>
            <w:rFonts w:ascii="Times New Roman" w:hAnsi="Times New Roman"/>
            <w:sz w:val="28"/>
            <w:szCs w:val="28"/>
          </w:rPr>
          <w:t>paran</w:t>
        </w:r>
        <w:r w:rsidRPr="00F13D2F">
          <w:rPr>
            <w:rFonts w:ascii="Times New Roman" w:hAnsi="Times New Roman"/>
            <w:sz w:val="28"/>
            <w:szCs w:val="28"/>
            <w:lang w:val="ru-RU"/>
          </w:rPr>
          <w:t>2#</w:t>
        </w:r>
        <w:r w:rsidRPr="00F13D2F">
          <w:rPr>
            <w:rFonts w:ascii="Times New Roman" w:hAnsi="Times New Roman"/>
            <w:sz w:val="28"/>
            <w:szCs w:val="28"/>
          </w:rPr>
          <w:t>n</w:t>
        </w:r>
        <w:r w:rsidRPr="00F13D2F">
          <w:rPr>
            <w:rFonts w:ascii="Times New Roman" w:hAnsi="Times New Roman"/>
            <w:sz w:val="28"/>
            <w:szCs w:val="28"/>
            <w:lang w:val="ru-RU"/>
          </w:rPr>
          <w:t>2</w:t>
        </w:r>
      </w:hyperlink>
      <w:r w:rsidRPr="00F13D2F">
        <w:rPr>
          <w:rFonts w:ascii="Times New Roman" w:hAnsi="Times New Roman"/>
          <w:sz w:val="28"/>
          <w:szCs w:val="28"/>
          <w:shd w:val="clear" w:color="auto" w:fill="FFFFFF"/>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Порядок роботи з технічнимизасобамивідеоконференцзв’язкупід час судового засідання в адміністративному, цивільному та господарськомупроцесах за участісторін поза межами приміщення суду: Затв. Наказом Державноїсудовоїадміністраціївід 08.04.2020 №169. </w:t>
      </w:r>
      <w:r w:rsidRPr="00F13D2F">
        <w:rPr>
          <w:rFonts w:ascii="Times New Roman" w:hAnsi="Times New Roman"/>
          <w:sz w:val="28"/>
          <w:szCs w:val="28"/>
        </w:rPr>
        <w:t>URL</w:t>
      </w:r>
      <w:r w:rsidRPr="00F13D2F">
        <w:rPr>
          <w:rFonts w:ascii="Times New Roman" w:hAnsi="Times New Roman"/>
          <w:sz w:val="28"/>
          <w:szCs w:val="28"/>
          <w:lang w:val="ru-RU"/>
        </w:rPr>
        <w:t xml:space="preserve">: </w:t>
      </w:r>
      <w:r w:rsidRPr="00F13D2F">
        <w:rPr>
          <w:rFonts w:ascii="Times New Roman" w:hAnsi="Times New Roman"/>
          <w:sz w:val="28"/>
          <w:szCs w:val="28"/>
        </w:rPr>
        <w:t>https</w:t>
      </w:r>
      <w:r w:rsidRPr="00F13D2F">
        <w:rPr>
          <w:rFonts w:ascii="Times New Roman" w:hAnsi="Times New Roman"/>
          <w:sz w:val="28"/>
          <w:szCs w:val="28"/>
          <w:lang w:val="ru-RU"/>
        </w:rPr>
        <w:t>://</w:t>
      </w:r>
      <w:r w:rsidRPr="00F13D2F">
        <w:rPr>
          <w:rFonts w:ascii="Times New Roman" w:hAnsi="Times New Roman"/>
          <w:sz w:val="28"/>
          <w:szCs w:val="28"/>
        </w:rPr>
        <w:t>drive</w:t>
      </w:r>
      <w:r w:rsidRPr="00F13D2F">
        <w:rPr>
          <w:rFonts w:ascii="Times New Roman" w:hAnsi="Times New Roman"/>
          <w:sz w:val="28"/>
          <w:szCs w:val="28"/>
          <w:lang w:val="ru-RU"/>
        </w:rPr>
        <w:t>.</w:t>
      </w:r>
      <w:r w:rsidRPr="00F13D2F">
        <w:rPr>
          <w:rFonts w:ascii="Times New Roman" w:hAnsi="Times New Roman"/>
          <w:sz w:val="28"/>
          <w:szCs w:val="28"/>
        </w:rPr>
        <w:t>google</w:t>
      </w:r>
      <w:r w:rsidRPr="00F13D2F">
        <w:rPr>
          <w:rFonts w:ascii="Times New Roman" w:hAnsi="Times New Roman"/>
          <w:sz w:val="28"/>
          <w:szCs w:val="28"/>
          <w:lang w:val="ru-RU"/>
        </w:rPr>
        <w:t>.</w:t>
      </w:r>
      <w:r w:rsidRPr="00F13D2F">
        <w:rPr>
          <w:rFonts w:ascii="Times New Roman" w:hAnsi="Times New Roman"/>
          <w:sz w:val="28"/>
          <w:szCs w:val="28"/>
        </w:rPr>
        <w:t>com</w:t>
      </w:r>
      <w:r w:rsidRPr="00F13D2F">
        <w:rPr>
          <w:rFonts w:ascii="Times New Roman" w:hAnsi="Times New Roman"/>
          <w:sz w:val="28"/>
          <w:szCs w:val="28"/>
          <w:lang w:val="ru-RU"/>
        </w:rPr>
        <w:t>/</w:t>
      </w:r>
      <w:r w:rsidRPr="00F13D2F">
        <w:rPr>
          <w:rFonts w:ascii="Times New Roman" w:hAnsi="Times New Roman"/>
          <w:sz w:val="28"/>
          <w:szCs w:val="28"/>
        </w:rPr>
        <w:t>file</w:t>
      </w:r>
      <w:r w:rsidRPr="00F13D2F">
        <w:rPr>
          <w:rFonts w:ascii="Times New Roman" w:hAnsi="Times New Roman"/>
          <w:sz w:val="28"/>
          <w:szCs w:val="28"/>
          <w:lang w:val="ru-RU"/>
        </w:rPr>
        <w:t>/</w:t>
      </w:r>
      <w:r w:rsidRPr="00F13D2F">
        <w:rPr>
          <w:rFonts w:ascii="Times New Roman" w:hAnsi="Times New Roman"/>
          <w:sz w:val="28"/>
          <w:szCs w:val="28"/>
        </w:rPr>
        <w:t>d</w:t>
      </w:r>
      <w:r w:rsidRPr="00F13D2F">
        <w:rPr>
          <w:rFonts w:ascii="Times New Roman" w:hAnsi="Times New Roman"/>
          <w:sz w:val="28"/>
          <w:szCs w:val="28"/>
          <w:lang w:val="ru-RU"/>
        </w:rPr>
        <w:t>/1</w:t>
      </w:r>
      <w:r w:rsidRPr="00F13D2F">
        <w:rPr>
          <w:rFonts w:ascii="Times New Roman" w:hAnsi="Times New Roman"/>
          <w:sz w:val="28"/>
          <w:szCs w:val="28"/>
        </w:rPr>
        <w:t>PdQ</w:t>
      </w:r>
      <w:r w:rsidRPr="00F13D2F">
        <w:rPr>
          <w:rFonts w:ascii="Times New Roman" w:hAnsi="Times New Roman"/>
          <w:sz w:val="28"/>
          <w:szCs w:val="28"/>
          <w:lang w:val="ru-RU"/>
        </w:rPr>
        <w:t>6</w:t>
      </w:r>
      <w:r w:rsidRPr="00F13D2F">
        <w:rPr>
          <w:rFonts w:ascii="Times New Roman" w:hAnsi="Times New Roman"/>
          <w:sz w:val="28"/>
          <w:szCs w:val="28"/>
        </w:rPr>
        <w:t>oIR</w:t>
      </w:r>
      <w:r w:rsidRPr="00F13D2F">
        <w:rPr>
          <w:rFonts w:ascii="Times New Roman" w:hAnsi="Times New Roman"/>
          <w:sz w:val="28"/>
          <w:szCs w:val="28"/>
          <w:lang w:val="ru-RU"/>
        </w:rPr>
        <w:t>-</w:t>
      </w:r>
      <w:r w:rsidRPr="00F13D2F">
        <w:rPr>
          <w:rFonts w:ascii="Times New Roman" w:hAnsi="Times New Roman"/>
          <w:sz w:val="28"/>
          <w:szCs w:val="28"/>
        </w:rPr>
        <w:t>C</w:t>
      </w:r>
      <w:r w:rsidRPr="00F13D2F">
        <w:rPr>
          <w:rFonts w:ascii="Times New Roman" w:hAnsi="Times New Roman"/>
          <w:sz w:val="28"/>
          <w:szCs w:val="28"/>
          <w:lang w:val="ru-RU"/>
        </w:rPr>
        <w:t>5</w:t>
      </w:r>
      <w:r w:rsidRPr="00F13D2F">
        <w:rPr>
          <w:rFonts w:ascii="Times New Roman" w:hAnsi="Times New Roman"/>
          <w:sz w:val="28"/>
          <w:szCs w:val="28"/>
        </w:rPr>
        <w:t>HnIJYSYox</w:t>
      </w:r>
      <w:r w:rsidRPr="00F13D2F">
        <w:rPr>
          <w:rFonts w:ascii="Times New Roman" w:hAnsi="Times New Roman"/>
          <w:sz w:val="28"/>
          <w:szCs w:val="28"/>
          <w:lang w:val="ru-RU"/>
        </w:rPr>
        <w:t>95</w:t>
      </w:r>
      <w:r w:rsidRPr="00F13D2F">
        <w:rPr>
          <w:rFonts w:ascii="Times New Roman" w:hAnsi="Times New Roman"/>
          <w:sz w:val="28"/>
          <w:szCs w:val="28"/>
        </w:rPr>
        <w:t>PwXdLvk</w:t>
      </w:r>
      <w:r w:rsidRPr="00F13D2F">
        <w:rPr>
          <w:rFonts w:ascii="Times New Roman" w:hAnsi="Times New Roman"/>
          <w:sz w:val="28"/>
          <w:szCs w:val="28"/>
          <w:lang w:val="ru-RU"/>
        </w:rPr>
        <w:t>9</w:t>
      </w:r>
      <w:r w:rsidRPr="00F13D2F">
        <w:rPr>
          <w:rFonts w:ascii="Times New Roman" w:hAnsi="Times New Roman"/>
          <w:sz w:val="28"/>
          <w:szCs w:val="28"/>
        </w:rPr>
        <w:t>ojC</w:t>
      </w:r>
      <w:r w:rsidRPr="00F13D2F">
        <w:rPr>
          <w:rFonts w:ascii="Times New Roman" w:hAnsi="Times New Roman"/>
          <w:sz w:val="28"/>
          <w:szCs w:val="28"/>
          <w:lang w:val="ru-RU"/>
        </w:rPr>
        <w:t>/</w:t>
      </w:r>
      <w:r w:rsidRPr="00F13D2F">
        <w:rPr>
          <w:rFonts w:ascii="Times New Roman" w:hAnsi="Times New Roman"/>
          <w:sz w:val="28"/>
          <w:szCs w:val="28"/>
        </w:rPr>
        <w:t>view</w:t>
      </w:r>
      <w:r w:rsidRPr="00F13D2F">
        <w:rPr>
          <w:rFonts w:ascii="Times New Roman" w:hAnsi="Times New Roman"/>
          <w:sz w:val="28"/>
          <w:szCs w:val="28"/>
          <w:lang w:val="ru-RU"/>
        </w:rPr>
        <w:t>.</w:t>
      </w:r>
    </w:p>
    <w:p w:rsidR="00B82B7E" w:rsidRPr="00D73A6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Про відновленнянеплатоспроможностіборжникаабовизнанняйогобанкрутом: </w:t>
      </w:r>
      <w:r w:rsidRPr="00D73A6F">
        <w:rPr>
          <w:rFonts w:ascii="Times New Roman" w:hAnsi="Times New Roman"/>
          <w:sz w:val="28"/>
          <w:szCs w:val="28"/>
          <w:lang w:val="ru-RU"/>
        </w:rPr>
        <w:t>Закон</w:t>
      </w:r>
      <w:r>
        <w:rPr>
          <w:rFonts w:ascii="Times New Roman" w:hAnsi="Times New Roman"/>
          <w:sz w:val="28"/>
          <w:szCs w:val="28"/>
          <w:lang w:val="ru-RU"/>
        </w:rPr>
        <w:t>Українивід</w:t>
      </w:r>
      <w:r w:rsidRPr="00D73A6F">
        <w:rPr>
          <w:rFonts w:ascii="Times New Roman" w:hAnsi="Times New Roman"/>
          <w:sz w:val="28"/>
          <w:szCs w:val="28"/>
          <w:lang w:val="ru-RU"/>
        </w:rPr>
        <w:t>14.05.1992 № 2343-XII</w:t>
      </w:r>
      <w:r w:rsidRPr="000740B4">
        <w:rPr>
          <w:rFonts w:ascii="Times New Roman" w:hAnsi="Times New Roman"/>
          <w:i/>
          <w:sz w:val="28"/>
          <w:szCs w:val="28"/>
          <w:lang w:val="ru-RU"/>
        </w:rPr>
        <w:t>(втративчинність)</w:t>
      </w:r>
      <w:r>
        <w:rPr>
          <w:rFonts w:ascii="Times New Roman" w:hAnsi="Times New Roman"/>
          <w:sz w:val="28"/>
          <w:szCs w:val="28"/>
          <w:lang w:val="ru-RU"/>
        </w:rPr>
        <w:t>.</w:t>
      </w:r>
      <w:r w:rsidRPr="00D73A6F">
        <w:rPr>
          <w:rFonts w:ascii="Times New Roman" w:hAnsi="Times New Roman"/>
          <w:i/>
          <w:sz w:val="28"/>
          <w:szCs w:val="28"/>
          <w:lang w:val="ru-RU"/>
        </w:rPr>
        <w:t>ВідомостіВерховної Ради України</w:t>
      </w:r>
      <w:r w:rsidRPr="00D73A6F">
        <w:rPr>
          <w:rFonts w:ascii="Times New Roman" w:hAnsi="Times New Roman"/>
          <w:sz w:val="28"/>
          <w:szCs w:val="28"/>
          <w:lang w:val="ru-RU"/>
        </w:rPr>
        <w:t>. 1992. № 31. Ст.440.</w:t>
      </w:r>
    </w:p>
    <w:p w:rsidR="00B82B7E" w:rsidRPr="00343230" w:rsidRDefault="00B82B7E" w:rsidP="00626C47">
      <w:pPr>
        <w:pStyle w:val="a9"/>
        <w:numPr>
          <w:ilvl w:val="0"/>
          <w:numId w:val="12"/>
        </w:numPr>
        <w:spacing w:line="360" w:lineRule="auto"/>
        <w:jc w:val="both"/>
        <w:rPr>
          <w:rFonts w:ascii="Times New Roman" w:hAnsi="Times New Roman"/>
          <w:sz w:val="28"/>
          <w:szCs w:val="28"/>
          <w:lang w:val="ru-RU"/>
        </w:rPr>
      </w:pPr>
      <w:r w:rsidRPr="00F13D2F">
        <w:rPr>
          <w:rStyle w:val="hps"/>
          <w:rFonts w:ascii="Times New Roman" w:hAnsi="Times New Roman"/>
          <w:sz w:val="28"/>
          <w:szCs w:val="28"/>
          <w:lang w:val="ru-RU"/>
        </w:rPr>
        <w:t>Продеякіпитанняпрактикирозглядусправ пробанкрутство: ЛистВищогогосподарськогосуд</w:t>
      </w:r>
      <w:r w:rsidRPr="00F13D2F">
        <w:rPr>
          <w:rFonts w:ascii="Times New Roman" w:hAnsi="Times New Roman"/>
          <w:sz w:val="28"/>
          <w:szCs w:val="28"/>
          <w:lang w:val="ru-RU"/>
        </w:rPr>
        <w:t>у Українивід</w:t>
      </w:r>
      <w:r w:rsidRPr="00F13D2F">
        <w:rPr>
          <w:rStyle w:val="hps"/>
          <w:rFonts w:ascii="Times New Roman" w:hAnsi="Times New Roman"/>
          <w:sz w:val="28"/>
          <w:szCs w:val="28"/>
          <w:lang w:val="ru-RU"/>
        </w:rPr>
        <w:t>25.03.2002№01-8/339.</w:t>
      </w:r>
      <w:r w:rsidRPr="00F13D2F">
        <w:rPr>
          <w:rFonts w:ascii="Times New Roman" w:hAnsi="Times New Roman"/>
          <w:sz w:val="28"/>
          <w:szCs w:val="28"/>
        </w:rPr>
        <w:t>URL</w:t>
      </w:r>
      <w:r w:rsidRPr="00343230">
        <w:rPr>
          <w:rFonts w:ascii="Times New Roman" w:hAnsi="Times New Roman"/>
          <w:sz w:val="28"/>
          <w:szCs w:val="28"/>
          <w:lang w:val="ru-RU"/>
        </w:rPr>
        <w:t xml:space="preserve">: </w:t>
      </w:r>
      <w:hyperlink r:id="rId24" w:history="1">
        <w:r w:rsidRPr="00F13D2F">
          <w:rPr>
            <w:rFonts w:ascii="Times New Roman" w:hAnsi="Times New Roman"/>
            <w:sz w:val="28"/>
            <w:szCs w:val="28"/>
          </w:rPr>
          <w:t>http</w:t>
        </w:r>
        <w:r w:rsidRPr="00343230">
          <w:rPr>
            <w:rFonts w:ascii="Times New Roman" w:hAnsi="Times New Roman"/>
            <w:sz w:val="28"/>
            <w:szCs w:val="28"/>
            <w:lang w:val="ru-RU"/>
          </w:rPr>
          <w:t>://</w:t>
        </w:r>
        <w:r w:rsidRPr="00F13D2F">
          <w:rPr>
            <w:rFonts w:ascii="Times New Roman" w:hAnsi="Times New Roman"/>
            <w:sz w:val="28"/>
            <w:szCs w:val="28"/>
          </w:rPr>
          <w:t>zakon</w:t>
        </w:r>
        <w:r w:rsidRPr="00343230">
          <w:rPr>
            <w:rFonts w:ascii="Times New Roman" w:hAnsi="Times New Roman"/>
            <w:sz w:val="28"/>
            <w:szCs w:val="28"/>
            <w:lang w:val="ru-RU"/>
          </w:rPr>
          <w:t>2.</w:t>
        </w:r>
        <w:r w:rsidRPr="00F13D2F">
          <w:rPr>
            <w:rFonts w:ascii="Times New Roman" w:hAnsi="Times New Roman"/>
            <w:sz w:val="28"/>
            <w:szCs w:val="28"/>
          </w:rPr>
          <w:t>rada</w:t>
        </w:r>
        <w:r w:rsidRPr="00343230">
          <w:rPr>
            <w:rFonts w:ascii="Times New Roman" w:hAnsi="Times New Roman"/>
            <w:sz w:val="28"/>
            <w:szCs w:val="28"/>
            <w:lang w:val="ru-RU"/>
          </w:rPr>
          <w:t>.</w:t>
        </w:r>
        <w:r w:rsidRPr="00F13D2F">
          <w:rPr>
            <w:rFonts w:ascii="Times New Roman" w:hAnsi="Times New Roman"/>
            <w:sz w:val="28"/>
            <w:szCs w:val="28"/>
          </w:rPr>
          <w:t>gov</w:t>
        </w:r>
        <w:r w:rsidRPr="00343230">
          <w:rPr>
            <w:rFonts w:ascii="Times New Roman" w:hAnsi="Times New Roman"/>
            <w:sz w:val="28"/>
            <w:szCs w:val="28"/>
            <w:lang w:val="ru-RU"/>
          </w:rPr>
          <w:t>.</w:t>
        </w:r>
        <w:r w:rsidRPr="00F13D2F">
          <w:rPr>
            <w:rFonts w:ascii="Times New Roman" w:hAnsi="Times New Roman"/>
            <w:sz w:val="28"/>
            <w:szCs w:val="28"/>
          </w:rPr>
          <w:t>ua</w:t>
        </w:r>
        <w:r w:rsidRPr="00343230">
          <w:rPr>
            <w:rFonts w:ascii="Times New Roman" w:hAnsi="Times New Roman"/>
            <w:sz w:val="28"/>
            <w:szCs w:val="28"/>
            <w:lang w:val="ru-RU"/>
          </w:rPr>
          <w:t>/</w:t>
        </w:r>
        <w:r w:rsidRPr="00F13D2F">
          <w:rPr>
            <w:rFonts w:ascii="Times New Roman" w:hAnsi="Times New Roman"/>
            <w:sz w:val="28"/>
            <w:szCs w:val="28"/>
          </w:rPr>
          <w:t>cgi</w:t>
        </w:r>
        <w:r w:rsidRPr="00343230">
          <w:rPr>
            <w:rFonts w:ascii="Times New Roman" w:hAnsi="Times New Roman"/>
            <w:sz w:val="28"/>
            <w:szCs w:val="28"/>
            <w:lang w:val="ru-RU"/>
          </w:rPr>
          <w:t>-</w:t>
        </w:r>
        <w:r w:rsidRPr="00F13D2F">
          <w:rPr>
            <w:rFonts w:ascii="Times New Roman" w:hAnsi="Times New Roman"/>
            <w:sz w:val="28"/>
            <w:szCs w:val="28"/>
          </w:rPr>
          <w:t>bin</w:t>
        </w:r>
        <w:r w:rsidRPr="00343230">
          <w:rPr>
            <w:rFonts w:ascii="Times New Roman" w:hAnsi="Times New Roman"/>
            <w:sz w:val="28"/>
            <w:szCs w:val="28"/>
            <w:lang w:val="ru-RU"/>
          </w:rPr>
          <w:t>/</w:t>
        </w:r>
        <w:r w:rsidRPr="00F13D2F">
          <w:rPr>
            <w:rFonts w:ascii="Times New Roman" w:hAnsi="Times New Roman"/>
            <w:sz w:val="28"/>
            <w:szCs w:val="28"/>
          </w:rPr>
          <w:t>laws</w:t>
        </w:r>
        <w:r w:rsidRPr="00343230">
          <w:rPr>
            <w:rFonts w:ascii="Times New Roman" w:hAnsi="Times New Roman"/>
            <w:sz w:val="28"/>
            <w:szCs w:val="28"/>
            <w:lang w:val="ru-RU"/>
          </w:rPr>
          <w:t>/</w:t>
        </w:r>
        <w:r w:rsidRPr="00F13D2F">
          <w:rPr>
            <w:rFonts w:ascii="Times New Roman" w:hAnsi="Times New Roman"/>
            <w:sz w:val="28"/>
            <w:szCs w:val="28"/>
          </w:rPr>
          <w:t>main</w:t>
        </w:r>
        <w:r w:rsidRPr="00343230">
          <w:rPr>
            <w:rFonts w:ascii="Times New Roman" w:hAnsi="Times New Roman"/>
            <w:sz w:val="28"/>
            <w:szCs w:val="28"/>
            <w:lang w:val="ru-RU"/>
          </w:rPr>
          <w:t>.</w:t>
        </w:r>
        <w:r w:rsidRPr="00F13D2F">
          <w:rPr>
            <w:rFonts w:ascii="Times New Roman" w:hAnsi="Times New Roman"/>
            <w:sz w:val="28"/>
            <w:szCs w:val="28"/>
          </w:rPr>
          <w:t>cgi</w:t>
        </w:r>
        <w:r w:rsidRPr="00343230">
          <w:rPr>
            <w:rFonts w:ascii="Times New Roman" w:hAnsi="Times New Roman"/>
            <w:sz w:val="28"/>
            <w:szCs w:val="28"/>
            <w:lang w:val="ru-RU"/>
          </w:rPr>
          <w:t>?</w:t>
        </w:r>
        <w:r w:rsidRPr="00F13D2F">
          <w:rPr>
            <w:rFonts w:ascii="Times New Roman" w:hAnsi="Times New Roman"/>
            <w:sz w:val="28"/>
            <w:szCs w:val="28"/>
          </w:rPr>
          <w:t>nreg</w:t>
        </w:r>
        <w:r w:rsidRPr="00343230">
          <w:rPr>
            <w:rFonts w:ascii="Times New Roman" w:hAnsi="Times New Roman"/>
            <w:sz w:val="28"/>
            <w:szCs w:val="28"/>
            <w:lang w:val="ru-RU"/>
          </w:rPr>
          <w:t>=</w:t>
        </w:r>
        <w:r w:rsidRPr="00F13D2F">
          <w:rPr>
            <w:rFonts w:ascii="Times New Roman" w:hAnsi="Times New Roman"/>
            <w:sz w:val="28"/>
            <w:szCs w:val="28"/>
          </w:rPr>
          <w:t>v</w:t>
        </w:r>
        <w:r w:rsidRPr="00343230">
          <w:rPr>
            <w:rFonts w:ascii="Times New Roman" w:hAnsi="Times New Roman"/>
            <w:sz w:val="28"/>
            <w:szCs w:val="28"/>
            <w:lang w:val="ru-RU"/>
          </w:rPr>
          <w:t>_339600-02</w:t>
        </w:r>
      </w:hyperlink>
      <w:r w:rsidRPr="00343230">
        <w:rPr>
          <w:rStyle w:val="hps"/>
          <w:rFonts w:ascii="Times New Roman" w:hAnsi="Times New Roman"/>
          <w:sz w:val="28"/>
          <w:szCs w:val="28"/>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rPr>
      </w:pPr>
      <w:r w:rsidRPr="00F13D2F">
        <w:rPr>
          <w:rFonts w:ascii="Times New Roman" w:hAnsi="Times New Roman"/>
          <w:sz w:val="28"/>
          <w:szCs w:val="28"/>
          <w:lang w:val="ru-RU"/>
        </w:rPr>
        <w:t xml:space="preserve">Про порядок </w:t>
      </w:r>
      <w:r w:rsidRPr="00F13D2F">
        <w:rPr>
          <w:rStyle w:val="hps"/>
          <w:rFonts w:ascii="Times New Roman" w:hAnsi="Times New Roman"/>
          <w:sz w:val="28"/>
          <w:szCs w:val="28"/>
          <w:lang w:val="ru-RU"/>
        </w:rPr>
        <w:t>порушеннясправпробанкрутство зазаявамиорганів</w:t>
      </w:r>
      <w:r w:rsidRPr="00F13D2F">
        <w:rPr>
          <w:rFonts w:ascii="Times New Roman" w:hAnsi="Times New Roman"/>
          <w:sz w:val="28"/>
          <w:szCs w:val="28"/>
          <w:lang w:val="ru-RU"/>
        </w:rPr>
        <w:t xml:space="preserve">державноїподатковоїслужби: Роз'ясненняВищогогосподарського суду від 21.08.2001 № 02-5/926. </w:t>
      </w:r>
      <w:r w:rsidRPr="00F13D2F">
        <w:rPr>
          <w:rFonts w:ascii="Times New Roman" w:hAnsi="Times New Roman"/>
          <w:sz w:val="28"/>
          <w:szCs w:val="28"/>
        </w:rPr>
        <w:t xml:space="preserve">URL: </w:t>
      </w:r>
      <w:hyperlink r:id="rId25" w:history="1">
        <w:r w:rsidRPr="00F13D2F">
          <w:rPr>
            <w:rFonts w:ascii="Times New Roman" w:hAnsi="Times New Roman"/>
            <w:sz w:val="28"/>
            <w:szCs w:val="28"/>
          </w:rPr>
          <w:t>http://zakon2.rada.gov.ua/cgi-bin/laws/main.cgi?nreg=v_926600-01</w:t>
        </w:r>
      </w:hyperlink>
      <w:r w:rsidRPr="00F13D2F">
        <w:rPr>
          <w:rFonts w:ascii="Times New Roman" w:hAnsi="Times New Roman"/>
          <w:sz w:val="28"/>
          <w:szCs w:val="28"/>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Про судову практику в справах про банкрутство: Постанова Пленуму Верховного Суду Українивід 18.12.2009 №15. </w:t>
      </w:r>
      <w:r w:rsidRPr="00F13D2F">
        <w:rPr>
          <w:rFonts w:ascii="Times New Roman" w:hAnsi="Times New Roman"/>
          <w:sz w:val="28"/>
          <w:szCs w:val="28"/>
        </w:rPr>
        <w:t>URL</w:t>
      </w:r>
      <w:r w:rsidRPr="00F13D2F">
        <w:rPr>
          <w:rFonts w:ascii="Times New Roman" w:hAnsi="Times New Roman"/>
          <w:sz w:val="28"/>
          <w:szCs w:val="28"/>
          <w:lang w:val="ru-RU"/>
        </w:rPr>
        <w:t xml:space="preserve">: </w:t>
      </w:r>
      <w:hyperlink r:id="rId26" w:history="1">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zakon</w:t>
        </w:r>
        <w:r w:rsidRPr="00F13D2F">
          <w:rPr>
            <w:rFonts w:ascii="Times New Roman" w:hAnsi="Times New Roman"/>
            <w:sz w:val="28"/>
            <w:szCs w:val="28"/>
            <w:lang w:val="ru-RU"/>
          </w:rPr>
          <w:t>2.</w:t>
        </w:r>
        <w:r w:rsidRPr="00F13D2F">
          <w:rPr>
            <w:rFonts w:ascii="Times New Roman" w:hAnsi="Times New Roman"/>
            <w:sz w:val="28"/>
            <w:szCs w:val="28"/>
          </w:rPr>
          <w:t>rada</w:t>
        </w:r>
        <w:r w:rsidRPr="00F13D2F">
          <w:rPr>
            <w:rFonts w:ascii="Times New Roman" w:hAnsi="Times New Roman"/>
            <w:sz w:val="28"/>
            <w:szCs w:val="28"/>
            <w:lang w:val="ru-RU"/>
          </w:rPr>
          <w:t>.</w:t>
        </w:r>
        <w:r w:rsidRPr="00F13D2F">
          <w:rPr>
            <w:rFonts w:ascii="Times New Roman" w:hAnsi="Times New Roman"/>
            <w:sz w:val="28"/>
            <w:szCs w:val="28"/>
          </w:rPr>
          <w:t>gov</w:t>
        </w:r>
        <w:r w:rsidRPr="00F13D2F">
          <w:rPr>
            <w:rFonts w:ascii="Times New Roman" w:hAnsi="Times New Roman"/>
            <w:sz w:val="28"/>
            <w:szCs w:val="28"/>
            <w:lang w:val="ru-RU"/>
          </w:rPr>
          <w:t>.</w:t>
        </w:r>
        <w:r w:rsidRPr="00F13D2F">
          <w:rPr>
            <w:rFonts w:ascii="Times New Roman" w:hAnsi="Times New Roman"/>
            <w:sz w:val="28"/>
            <w:szCs w:val="28"/>
          </w:rPr>
          <w:t>ua</w:t>
        </w:r>
        <w:r w:rsidRPr="00F13D2F">
          <w:rPr>
            <w:rFonts w:ascii="Times New Roman" w:hAnsi="Times New Roman"/>
            <w:sz w:val="28"/>
            <w:szCs w:val="28"/>
            <w:lang w:val="ru-RU"/>
          </w:rPr>
          <w:t>/</w:t>
        </w:r>
        <w:r w:rsidRPr="00F13D2F">
          <w:rPr>
            <w:rFonts w:ascii="Times New Roman" w:hAnsi="Times New Roman"/>
            <w:sz w:val="28"/>
            <w:szCs w:val="28"/>
          </w:rPr>
          <w:t>laws</w:t>
        </w:r>
        <w:r w:rsidRPr="00F13D2F">
          <w:rPr>
            <w:rFonts w:ascii="Times New Roman" w:hAnsi="Times New Roman"/>
            <w:sz w:val="28"/>
            <w:szCs w:val="28"/>
            <w:lang w:val="ru-RU"/>
          </w:rPr>
          <w:t>/</w:t>
        </w:r>
        <w:r w:rsidRPr="00F13D2F">
          <w:rPr>
            <w:rFonts w:ascii="Times New Roman" w:hAnsi="Times New Roman"/>
            <w:sz w:val="28"/>
            <w:szCs w:val="28"/>
          </w:rPr>
          <w:t>show</w:t>
        </w:r>
        <w:r w:rsidRPr="00F13D2F">
          <w:rPr>
            <w:rFonts w:ascii="Times New Roman" w:hAnsi="Times New Roman"/>
            <w:sz w:val="28"/>
            <w:szCs w:val="28"/>
            <w:lang w:val="ru-RU"/>
          </w:rPr>
          <w:t>/</w:t>
        </w:r>
        <w:r w:rsidRPr="00F13D2F">
          <w:rPr>
            <w:rFonts w:ascii="Times New Roman" w:hAnsi="Times New Roman"/>
            <w:sz w:val="28"/>
            <w:szCs w:val="28"/>
          </w:rPr>
          <w:t>v</w:t>
        </w:r>
        <w:r w:rsidRPr="00F13D2F">
          <w:rPr>
            <w:rFonts w:ascii="Times New Roman" w:hAnsi="Times New Roman"/>
            <w:sz w:val="28"/>
            <w:szCs w:val="28"/>
            <w:lang w:val="ru-RU"/>
          </w:rPr>
          <w:t>0015700-09</w:t>
        </w:r>
      </w:hyperlink>
      <w:r w:rsidRPr="00F13D2F">
        <w:rPr>
          <w:rFonts w:ascii="Times New Roman" w:hAnsi="Times New Roman"/>
          <w:sz w:val="28"/>
          <w:szCs w:val="28"/>
          <w:lang w:val="ru-RU"/>
        </w:rPr>
        <w:t>.</w:t>
      </w:r>
    </w:p>
    <w:p w:rsidR="00B82B7E" w:rsidRPr="00720B3B" w:rsidRDefault="00B82B7E" w:rsidP="00626C47">
      <w:pPr>
        <w:pStyle w:val="ae"/>
        <w:numPr>
          <w:ilvl w:val="0"/>
          <w:numId w:val="12"/>
        </w:numPr>
        <w:tabs>
          <w:tab w:val="num" w:pos="1410"/>
        </w:tabs>
        <w:spacing w:line="360" w:lineRule="auto"/>
        <w:jc w:val="both"/>
        <w:rPr>
          <w:rFonts w:ascii="Times New Roman" w:hAnsi="Times New Roman"/>
          <w:sz w:val="28"/>
          <w:szCs w:val="28"/>
          <w:lang w:val="uk-UA"/>
        </w:rPr>
      </w:pPr>
      <w:r w:rsidRPr="00F13D2F">
        <w:rPr>
          <w:rFonts w:ascii="Times New Roman" w:hAnsi="Times New Roman"/>
          <w:sz w:val="28"/>
          <w:szCs w:val="28"/>
          <w:lang w:val="uk-UA"/>
        </w:rPr>
        <w:t>ПронськаГ.В.Деякіпитанняудосконаленнязаконодавствапробанкрутство</w:t>
      </w:r>
      <w:r>
        <w:rPr>
          <w:rFonts w:ascii="Times New Roman" w:hAnsi="Times New Roman"/>
          <w:sz w:val="28"/>
          <w:szCs w:val="28"/>
          <w:lang w:val="uk-UA"/>
        </w:rPr>
        <w:t xml:space="preserve">. </w:t>
      </w:r>
      <w:r w:rsidRPr="00720B3B">
        <w:rPr>
          <w:rFonts w:ascii="Times New Roman" w:hAnsi="Times New Roman"/>
          <w:i/>
          <w:sz w:val="28"/>
          <w:szCs w:val="28"/>
          <w:lang w:val="uk-UA"/>
        </w:rPr>
        <w:t>Збірник рішень та арбітражної практики Вищого арбітражного суду України</w:t>
      </w:r>
      <w:r>
        <w:rPr>
          <w:rFonts w:ascii="Times New Roman" w:hAnsi="Times New Roman"/>
          <w:sz w:val="28"/>
          <w:szCs w:val="28"/>
          <w:lang w:val="uk-UA"/>
        </w:rPr>
        <w:t>.</w:t>
      </w:r>
      <w:r w:rsidRPr="00F13D2F">
        <w:rPr>
          <w:rFonts w:ascii="Times New Roman" w:hAnsi="Times New Roman"/>
          <w:sz w:val="28"/>
          <w:szCs w:val="28"/>
          <w:lang w:val="uk-UA"/>
        </w:rPr>
        <w:t xml:space="preserve"> 1995. № 3-4. С. 284-288.</w:t>
      </w:r>
    </w:p>
    <w:p w:rsidR="00B82B7E" w:rsidRPr="00F13D2F"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ru-RU"/>
        </w:rPr>
        <w:t xml:space="preserve">Рабінович П. М. Основизагальноїтеорії права та держави : навч. посібник. Вид. 6-е. </w:t>
      </w:r>
      <w:r w:rsidRPr="00F13D2F">
        <w:rPr>
          <w:rFonts w:ascii="Times New Roman" w:hAnsi="Times New Roman"/>
          <w:sz w:val="28"/>
          <w:szCs w:val="28"/>
        </w:rPr>
        <w:t>X</w:t>
      </w:r>
      <w:r>
        <w:rPr>
          <w:rFonts w:ascii="Times New Roman" w:hAnsi="Times New Roman"/>
          <w:sz w:val="28"/>
          <w:szCs w:val="28"/>
          <w:lang w:val="uk-UA"/>
        </w:rPr>
        <w:t>арків</w:t>
      </w:r>
      <w:r w:rsidRPr="00F13D2F">
        <w:rPr>
          <w:rFonts w:ascii="Times New Roman" w:hAnsi="Times New Roman"/>
          <w:sz w:val="28"/>
          <w:szCs w:val="28"/>
          <w:lang w:val="ru-RU"/>
        </w:rPr>
        <w:t>: Консум, 2002. 160 с.</w:t>
      </w:r>
    </w:p>
    <w:p w:rsidR="00B82B7E" w:rsidRPr="00F13D2F" w:rsidRDefault="00B82B7E" w:rsidP="00626C47">
      <w:pPr>
        <w:pStyle w:val="ae"/>
        <w:numPr>
          <w:ilvl w:val="0"/>
          <w:numId w:val="12"/>
        </w:numPr>
        <w:spacing w:line="360" w:lineRule="auto"/>
        <w:jc w:val="both"/>
        <w:rPr>
          <w:rFonts w:ascii="Times New Roman" w:hAnsi="Times New Roman"/>
          <w:sz w:val="28"/>
          <w:szCs w:val="28"/>
        </w:rPr>
      </w:pPr>
      <w:r w:rsidRPr="00F13D2F">
        <w:rPr>
          <w:rFonts w:ascii="Times New Roman" w:hAnsi="Times New Roman"/>
          <w:sz w:val="28"/>
          <w:szCs w:val="28"/>
        </w:rPr>
        <w:t>Сел</w:t>
      </w:r>
      <w:r>
        <w:rPr>
          <w:rFonts w:ascii="Times New Roman" w:hAnsi="Times New Roman"/>
          <w:sz w:val="28"/>
          <w:szCs w:val="28"/>
          <w:lang w:val="uk-UA"/>
        </w:rPr>
        <w:t>і</w:t>
      </w:r>
      <w:r w:rsidRPr="00F13D2F">
        <w:rPr>
          <w:rFonts w:ascii="Times New Roman" w:hAnsi="Times New Roman"/>
          <w:sz w:val="28"/>
          <w:szCs w:val="28"/>
        </w:rPr>
        <w:t>вановА.</w:t>
      </w:r>
      <w:r>
        <w:rPr>
          <w:rFonts w:ascii="Times New Roman" w:hAnsi="Times New Roman"/>
          <w:sz w:val="28"/>
          <w:szCs w:val="28"/>
          <w:lang w:val="uk-UA"/>
        </w:rPr>
        <w:t>О</w:t>
      </w:r>
      <w:r w:rsidRPr="00F13D2F">
        <w:rPr>
          <w:rFonts w:ascii="Times New Roman" w:hAnsi="Times New Roman"/>
          <w:sz w:val="28"/>
          <w:szCs w:val="28"/>
        </w:rPr>
        <w:t>.</w:t>
      </w:r>
      <w:r>
        <w:rPr>
          <w:rFonts w:ascii="Times New Roman" w:hAnsi="Times New Roman"/>
          <w:sz w:val="28"/>
          <w:szCs w:val="28"/>
          <w:lang w:val="uk-UA"/>
        </w:rPr>
        <w:t>Деякі</w:t>
      </w:r>
      <w:r w:rsidRPr="00F13D2F">
        <w:rPr>
          <w:rFonts w:ascii="Times New Roman" w:hAnsi="Times New Roman"/>
          <w:sz w:val="28"/>
          <w:szCs w:val="28"/>
        </w:rPr>
        <w:t>проблем</w:t>
      </w:r>
      <w:r>
        <w:rPr>
          <w:rFonts w:ascii="Times New Roman" w:hAnsi="Times New Roman"/>
          <w:sz w:val="28"/>
          <w:szCs w:val="28"/>
          <w:lang w:val="uk-UA"/>
        </w:rPr>
        <w:t>и господарсько</w:t>
      </w:r>
      <w:r w:rsidRPr="00F13D2F">
        <w:rPr>
          <w:rFonts w:ascii="Times New Roman" w:hAnsi="Times New Roman"/>
          <w:sz w:val="28"/>
          <w:szCs w:val="28"/>
        </w:rPr>
        <w:t>-процесуальногозаконода</w:t>
      </w:r>
      <w:r>
        <w:rPr>
          <w:rFonts w:ascii="Times New Roman" w:hAnsi="Times New Roman"/>
          <w:sz w:val="28"/>
          <w:szCs w:val="28"/>
          <w:lang w:val="uk-UA"/>
        </w:rPr>
        <w:t>вс</w:t>
      </w:r>
      <w:r w:rsidRPr="00F13D2F">
        <w:rPr>
          <w:rFonts w:ascii="Times New Roman" w:hAnsi="Times New Roman"/>
          <w:sz w:val="28"/>
          <w:szCs w:val="28"/>
        </w:rPr>
        <w:t>тва в Укра</w:t>
      </w:r>
      <w:r>
        <w:rPr>
          <w:rFonts w:ascii="Times New Roman" w:hAnsi="Times New Roman"/>
          <w:sz w:val="28"/>
          <w:szCs w:val="28"/>
          <w:lang w:val="uk-UA"/>
        </w:rPr>
        <w:t>ї</w:t>
      </w:r>
      <w:r w:rsidRPr="00F13D2F">
        <w:rPr>
          <w:rFonts w:ascii="Times New Roman" w:hAnsi="Times New Roman"/>
          <w:sz w:val="28"/>
          <w:szCs w:val="28"/>
        </w:rPr>
        <w:t>н</w:t>
      </w:r>
      <w:r>
        <w:rPr>
          <w:rFonts w:ascii="Times New Roman" w:hAnsi="Times New Roman"/>
          <w:sz w:val="28"/>
          <w:szCs w:val="28"/>
          <w:lang w:val="uk-UA"/>
        </w:rPr>
        <w:t>і.</w:t>
      </w:r>
      <w:r w:rsidRPr="00720B3B">
        <w:rPr>
          <w:rFonts w:ascii="Times New Roman" w:hAnsi="Times New Roman"/>
          <w:i/>
          <w:sz w:val="28"/>
          <w:szCs w:val="28"/>
        </w:rPr>
        <w:t>Санац</w:t>
      </w:r>
      <w:r w:rsidRPr="00720B3B">
        <w:rPr>
          <w:rFonts w:ascii="Times New Roman" w:hAnsi="Times New Roman"/>
          <w:i/>
          <w:sz w:val="28"/>
          <w:szCs w:val="28"/>
          <w:lang w:val="uk-UA"/>
        </w:rPr>
        <w:t>і</w:t>
      </w:r>
      <w:r w:rsidRPr="00720B3B">
        <w:rPr>
          <w:rFonts w:ascii="Times New Roman" w:hAnsi="Times New Roman"/>
          <w:i/>
          <w:sz w:val="28"/>
          <w:szCs w:val="28"/>
        </w:rPr>
        <w:t>я та банкрутство</w:t>
      </w:r>
      <w:r w:rsidRPr="00F13D2F">
        <w:rPr>
          <w:rFonts w:ascii="Times New Roman" w:hAnsi="Times New Roman"/>
          <w:sz w:val="28"/>
          <w:szCs w:val="28"/>
        </w:rPr>
        <w:t xml:space="preserve">. </w:t>
      </w:r>
      <w:r w:rsidRPr="00F13D2F">
        <w:rPr>
          <w:rFonts w:ascii="Times New Roman" w:hAnsi="Times New Roman"/>
          <w:sz w:val="28"/>
          <w:szCs w:val="28"/>
          <w:lang w:val="uk-UA"/>
        </w:rPr>
        <w:t>2010. №2. С.81-83.</w:t>
      </w:r>
    </w:p>
    <w:p w:rsidR="00B82B7E" w:rsidRPr="003E0F37" w:rsidRDefault="00B82B7E" w:rsidP="00626C47">
      <w:pPr>
        <w:pStyle w:val="ae"/>
        <w:numPr>
          <w:ilvl w:val="0"/>
          <w:numId w:val="12"/>
        </w:numPr>
        <w:spacing w:line="360" w:lineRule="auto"/>
        <w:jc w:val="both"/>
        <w:rPr>
          <w:rFonts w:ascii="Times New Roman" w:hAnsi="Times New Roman"/>
          <w:sz w:val="28"/>
          <w:szCs w:val="28"/>
        </w:rPr>
      </w:pPr>
      <w:r w:rsidRPr="003E0F37">
        <w:rPr>
          <w:rFonts w:ascii="Times New Roman" w:hAnsi="Times New Roman"/>
          <w:sz w:val="28"/>
          <w:szCs w:val="28"/>
        </w:rPr>
        <w:t xml:space="preserve">Сідей О. Банкрутство по-новому: аналізсудової практики. </w:t>
      </w:r>
      <w:r w:rsidRPr="003E0F37">
        <w:rPr>
          <w:rFonts w:ascii="Times New Roman" w:hAnsi="Times New Roman"/>
          <w:i/>
          <w:sz w:val="28"/>
          <w:szCs w:val="28"/>
        </w:rPr>
        <w:t>Юридична газета.</w:t>
      </w:r>
      <w:r w:rsidRPr="003E0F37">
        <w:rPr>
          <w:rFonts w:ascii="Times New Roman" w:hAnsi="Times New Roman"/>
          <w:sz w:val="28"/>
          <w:szCs w:val="28"/>
        </w:rPr>
        <w:t xml:space="preserve"> 2020. №7 (713). 14 квітня 2020 р. URL: </w:t>
      </w:r>
      <w:hyperlink r:id="rId27" w:history="1">
        <w:r w:rsidRPr="003E0F37">
          <w:rPr>
            <w:rFonts w:ascii="Times New Roman" w:hAnsi="Times New Roman"/>
            <w:sz w:val="28"/>
            <w:szCs w:val="28"/>
          </w:rPr>
          <w:t>https://yurgazeta.com/publications/practice/bankrutstvo-i-restrukturizaciya/bankrutstvoponovomu-analiz-sudovoyi-praktiki.html</w:t>
        </w:r>
      </w:hyperlink>
      <w:r w:rsidRPr="003E0F37">
        <w:rPr>
          <w:rFonts w:ascii="Times New Roman" w:hAnsi="Times New Roman"/>
          <w:sz w:val="28"/>
          <w:szCs w:val="28"/>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 xml:space="preserve">Скакун О.Ф. Теоріядержави і права (Енциклопедичний курс): підручник. </w:t>
      </w:r>
      <w:r w:rsidRPr="00F13D2F">
        <w:rPr>
          <w:rFonts w:ascii="Times New Roman" w:hAnsi="Times New Roman"/>
          <w:sz w:val="28"/>
          <w:szCs w:val="28"/>
        </w:rPr>
        <w:t>X</w:t>
      </w:r>
      <w:r>
        <w:rPr>
          <w:rFonts w:ascii="Times New Roman" w:hAnsi="Times New Roman"/>
          <w:sz w:val="28"/>
          <w:szCs w:val="28"/>
          <w:lang w:val="uk-UA"/>
        </w:rPr>
        <w:t>арків</w:t>
      </w:r>
      <w:r w:rsidRPr="00F13D2F">
        <w:rPr>
          <w:rFonts w:ascii="Times New Roman" w:hAnsi="Times New Roman"/>
          <w:sz w:val="28"/>
          <w:szCs w:val="28"/>
          <w:lang w:val="ru-RU"/>
        </w:rPr>
        <w:t>: Еспада, 2006. 776 с.</w:t>
      </w:r>
    </w:p>
    <w:p w:rsidR="00B82B7E" w:rsidRPr="00F13D2F" w:rsidRDefault="00B82B7E" w:rsidP="00626C47">
      <w:pPr>
        <w:pStyle w:val="a9"/>
        <w:numPr>
          <w:ilvl w:val="0"/>
          <w:numId w:val="12"/>
        </w:numPr>
        <w:spacing w:line="360" w:lineRule="auto"/>
        <w:jc w:val="both"/>
        <w:rPr>
          <w:rFonts w:ascii="Times New Roman" w:hAnsi="Times New Roman"/>
          <w:sz w:val="28"/>
          <w:szCs w:val="28"/>
        </w:rPr>
      </w:pPr>
      <w:r w:rsidRPr="00F13D2F">
        <w:rPr>
          <w:rFonts w:ascii="Times New Roman" w:hAnsi="Times New Roman"/>
          <w:sz w:val="28"/>
          <w:szCs w:val="28"/>
          <w:lang w:val="ru-RU"/>
        </w:rPr>
        <w:t xml:space="preserve">Соломко О. Очікуваніочікування. </w:t>
      </w:r>
      <w:r w:rsidRPr="00F13D2F">
        <w:rPr>
          <w:rFonts w:ascii="Times New Roman" w:hAnsi="Times New Roman"/>
          <w:i/>
          <w:sz w:val="28"/>
          <w:szCs w:val="28"/>
          <w:lang w:val="ru-RU"/>
        </w:rPr>
        <w:t>Закон і Бізнес.</w:t>
      </w:r>
      <w:r w:rsidRPr="00343230">
        <w:rPr>
          <w:rFonts w:ascii="Times New Roman" w:hAnsi="Times New Roman"/>
          <w:sz w:val="28"/>
          <w:szCs w:val="28"/>
          <w:lang w:val="ru-RU"/>
        </w:rPr>
        <w:t xml:space="preserve">№ </w:t>
      </w:r>
      <w:hyperlink r:id="rId28" w:history="1">
        <w:r w:rsidRPr="00720B3B">
          <w:rPr>
            <w:rStyle w:val="ab"/>
            <w:rFonts w:ascii="Times New Roman" w:hAnsi="Times New Roman"/>
            <w:caps/>
            <w:color w:val="auto"/>
            <w:spacing w:val="8"/>
            <w:sz w:val="28"/>
            <w:szCs w:val="28"/>
            <w:u w:val="none"/>
            <w:bdr w:val="none" w:sz="0" w:space="0" w:color="auto" w:frame="1"/>
            <w:shd w:val="clear" w:color="auto" w:fill="FFFFFF"/>
          </w:rPr>
          <w:t>48 (1554)</w:t>
        </w:r>
      </w:hyperlink>
      <w:r w:rsidRPr="00F13D2F">
        <w:rPr>
          <w:rFonts w:ascii="Times New Roman" w:hAnsi="Times New Roman"/>
          <w:caps/>
          <w:spacing w:val="8"/>
          <w:sz w:val="28"/>
          <w:szCs w:val="28"/>
          <w:shd w:val="clear" w:color="auto" w:fill="FFFFFF"/>
        </w:rPr>
        <w:t xml:space="preserve">, </w:t>
      </w:r>
      <w:r>
        <w:rPr>
          <w:rFonts w:ascii="Times New Roman" w:hAnsi="Times New Roman"/>
          <w:sz w:val="28"/>
          <w:szCs w:val="28"/>
        </w:rPr>
        <w:t>27.11-03.12.2021</w:t>
      </w:r>
      <w:r w:rsidRPr="00F13D2F">
        <w:rPr>
          <w:rFonts w:ascii="Times New Roman" w:hAnsi="Times New Roman"/>
          <w:sz w:val="28"/>
          <w:szCs w:val="28"/>
        </w:rPr>
        <w:t>. URL: https://zib.com.ua/ua/149863-komu_vigidniy_kzpb_i_chomu_gromadyani_ne_pospishayut_u_proce.html.</w:t>
      </w:r>
    </w:p>
    <w:p w:rsidR="00B82B7E" w:rsidRPr="00B655E9" w:rsidRDefault="00B82B7E" w:rsidP="00626C47">
      <w:pPr>
        <w:pStyle w:val="a9"/>
        <w:numPr>
          <w:ilvl w:val="0"/>
          <w:numId w:val="12"/>
        </w:numPr>
        <w:spacing w:line="360" w:lineRule="auto"/>
        <w:jc w:val="both"/>
        <w:rPr>
          <w:rFonts w:ascii="Times New Roman" w:hAnsi="Times New Roman"/>
          <w:sz w:val="28"/>
          <w:szCs w:val="28"/>
          <w:lang w:val="ru-RU"/>
        </w:rPr>
      </w:pPr>
      <w:r w:rsidRPr="00B655E9">
        <w:rPr>
          <w:rFonts w:ascii="Times New Roman" w:hAnsi="Times New Roman"/>
          <w:sz w:val="28"/>
          <w:szCs w:val="28"/>
          <w:lang w:val="ru-RU"/>
        </w:rPr>
        <w:t xml:space="preserve">Степанова Т.В., Ніколенко Л.М. Сучасний стан та перспективизастосуванняінформаційнихтехнологійвпроцедурібанкрутства. </w:t>
      </w:r>
      <w:r w:rsidRPr="00B655E9">
        <w:rPr>
          <w:rFonts w:ascii="Times New Roman" w:hAnsi="Times New Roman"/>
          <w:i/>
          <w:sz w:val="28"/>
          <w:szCs w:val="28"/>
          <w:lang w:val="ru-RU"/>
        </w:rPr>
        <w:t>Юридичнийнауковийелектронний журнал</w:t>
      </w:r>
      <w:r w:rsidRPr="00B655E9">
        <w:rPr>
          <w:rFonts w:ascii="Times New Roman" w:hAnsi="Times New Roman"/>
          <w:sz w:val="28"/>
          <w:szCs w:val="28"/>
          <w:lang w:val="ru-RU"/>
        </w:rPr>
        <w:t xml:space="preserve">. 2022. № 3. С.284-287. URL: http://lsej.org.ua/3_2022/66.pdf. </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Типовий Закон ЮНСІТРАЛ про транскордоннунеспроможність 1997</w:t>
      </w:r>
      <w:r w:rsidRPr="00F13D2F">
        <w:rPr>
          <w:rFonts w:ascii="Times New Roman" w:hAnsi="Times New Roman"/>
          <w:sz w:val="28"/>
          <w:szCs w:val="28"/>
        </w:rPr>
        <w:t> </w:t>
      </w:r>
      <w:r w:rsidRPr="00F13D2F">
        <w:rPr>
          <w:rFonts w:ascii="Times New Roman" w:hAnsi="Times New Roman"/>
          <w:sz w:val="28"/>
          <w:szCs w:val="28"/>
          <w:lang w:val="ru-RU"/>
        </w:rPr>
        <w:t xml:space="preserve">р. </w:t>
      </w:r>
      <w:r w:rsidRPr="00F13D2F">
        <w:rPr>
          <w:rFonts w:ascii="Times New Roman" w:hAnsi="Times New Roman"/>
          <w:sz w:val="28"/>
          <w:szCs w:val="28"/>
        </w:rPr>
        <w:t>URL</w:t>
      </w:r>
      <w:r w:rsidRPr="00F13D2F">
        <w:rPr>
          <w:rFonts w:ascii="Times New Roman" w:hAnsi="Times New Roman"/>
          <w:sz w:val="28"/>
          <w:szCs w:val="28"/>
          <w:lang w:val="ru-RU"/>
        </w:rPr>
        <w:t xml:space="preserve">: </w:t>
      </w:r>
      <w:r w:rsidRPr="00F13D2F">
        <w:rPr>
          <w:rFonts w:ascii="Times New Roman" w:hAnsi="Times New Roman"/>
          <w:sz w:val="28"/>
          <w:szCs w:val="28"/>
        </w:rPr>
        <w:t>https</w:t>
      </w:r>
      <w:r w:rsidRPr="00F13D2F">
        <w:rPr>
          <w:rFonts w:ascii="Times New Roman" w:hAnsi="Times New Roman"/>
          <w:sz w:val="28"/>
          <w:szCs w:val="28"/>
          <w:lang w:val="ru-RU"/>
        </w:rPr>
        <w:t>://</w:t>
      </w:r>
      <w:r w:rsidRPr="00F13D2F">
        <w:rPr>
          <w:rFonts w:ascii="Times New Roman" w:hAnsi="Times New Roman"/>
          <w:sz w:val="28"/>
          <w:szCs w:val="28"/>
        </w:rPr>
        <w:t>uncitral</w:t>
      </w:r>
      <w:r w:rsidRPr="00F13D2F">
        <w:rPr>
          <w:rFonts w:ascii="Times New Roman" w:hAnsi="Times New Roman"/>
          <w:sz w:val="28"/>
          <w:szCs w:val="28"/>
          <w:lang w:val="ru-RU"/>
        </w:rPr>
        <w:t>.</w:t>
      </w:r>
      <w:r w:rsidRPr="00F13D2F">
        <w:rPr>
          <w:rFonts w:ascii="Times New Roman" w:hAnsi="Times New Roman"/>
          <w:sz w:val="28"/>
          <w:szCs w:val="28"/>
        </w:rPr>
        <w:t>un</w:t>
      </w:r>
      <w:r w:rsidRPr="00F13D2F">
        <w:rPr>
          <w:rFonts w:ascii="Times New Roman" w:hAnsi="Times New Roman"/>
          <w:sz w:val="28"/>
          <w:szCs w:val="28"/>
          <w:lang w:val="ru-RU"/>
        </w:rPr>
        <w:t>.</w:t>
      </w:r>
      <w:r w:rsidRPr="00F13D2F">
        <w:rPr>
          <w:rFonts w:ascii="Times New Roman" w:hAnsi="Times New Roman"/>
          <w:sz w:val="28"/>
          <w:szCs w:val="28"/>
        </w:rPr>
        <w:t>org</w:t>
      </w:r>
      <w:r w:rsidRPr="00F13D2F">
        <w:rPr>
          <w:rFonts w:ascii="Times New Roman" w:hAnsi="Times New Roman"/>
          <w:sz w:val="28"/>
          <w:szCs w:val="28"/>
          <w:lang w:val="ru-RU"/>
        </w:rPr>
        <w:t>/</w:t>
      </w:r>
      <w:r w:rsidRPr="00F13D2F">
        <w:rPr>
          <w:rFonts w:ascii="Times New Roman" w:hAnsi="Times New Roman"/>
          <w:sz w:val="28"/>
          <w:szCs w:val="28"/>
        </w:rPr>
        <w:t>ru</w:t>
      </w:r>
      <w:r w:rsidRPr="00F13D2F">
        <w:rPr>
          <w:rFonts w:ascii="Times New Roman" w:hAnsi="Times New Roman"/>
          <w:sz w:val="28"/>
          <w:szCs w:val="28"/>
          <w:lang w:val="ru-RU"/>
        </w:rPr>
        <w:t>/</w:t>
      </w:r>
      <w:r w:rsidRPr="00F13D2F">
        <w:rPr>
          <w:rFonts w:ascii="Times New Roman" w:hAnsi="Times New Roman"/>
          <w:sz w:val="28"/>
          <w:szCs w:val="28"/>
        </w:rPr>
        <w:t>texts</w:t>
      </w:r>
      <w:r w:rsidRPr="00F13D2F">
        <w:rPr>
          <w:rFonts w:ascii="Times New Roman" w:hAnsi="Times New Roman"/>
          <w:sz w:val="28"/>
          <w:szCs w:val="28"/>
          <w:lang w:val="ru-RU"/>
        </w:rPr>
        <w:t>/</w:t>
      </w:r>
      <w:r w:rsidRPr="00F13D2F">
        <w:rPr>
          <w:rFonts w:ascii="Times New Roman" w:hAnsi="Times New Roman"/>
          <w:sz w:val="28"/>
          <w:szCs w:val="28"/>
        </w:rPr>
        <w:t>insolvency</w:t>
      </w:r>
      <w:r w:rsidRPr="00F13D2F">
        <w:rPr>
          <w:rFonts w:ascii="Times New Roman" w:hAnsi="Times New Roman"/>
          <w:sz w:val="28"/>
          <w:szCs w:val="28"/>
          <w:lang w:val="ru-RU"/>
        </w:rPr>
        <w:t>/</w:t>
      </w:r>
      <w:r w:rsidRPr="00F13D2F">
        <w:rPr>
          <w:rFonts w:ascii="Times New Roman" w:hAnsi="Times New Roman"/>
          <w:sz w:val="28"/>
          <w:szCs w:val="28"/>
        </w:rPr>
        <w:t>modellaw</w:t>
      </w:r>
      <w:r w:rsidRPr="00F13D2F">
        <w:rPr>
          <w:rFonts w:ascii="Times New Roman" w:hAnsi="Times New Roman"/>
          <w:sz w:val="28"/>
          <w:szCs w:val="28"/>
          <w:lang w:val="ru-RU"/>
        </w:rPr>
        <w:t>/</w:t>
      </w:r>
      <w:r w:rsidRPr="00F13D2F">
        <w:rPr>
          <w:rFonts w:ascii="Times New Roman" w:hAnsi="Times New Roman"/>
          <w:sz w:val="28"/>
          <w:szCs w:val="28"/>
        </w:rPr>
        <w:t>cross</w:t>
      </w:r>
      <w:r w:rsidRPr="00F13D2F">
        <w:rPr>
          <w:rFonts w:ascii="Times New Roman" w:hAnsi="Times New Roman"/>
          <w:sz w:val="28"/>
          <w:szCs w:val="28"/>
          <w:lang w:val="ru-RU"/>
        </w:rPr>
        <w:t>-</w:t>
      </w:r>
      <w:r w:rsidRPr="00F13D2F">
        <w:rPr>
          <w:rFonts w:ascii="Times New Roman" w:hAnsi="Times New Roman"/>
          <w:sz w:val="28"/>
          <w:szCs w:val="28"/>
        </w:rPr>
        <w:t>border</w:t>
      </w:r>
      <w:r w:rsidRPr="00F13D2F">
        <w:rPr>
          <w:rFonts w:ascii="Times New Roman" w:hAnsi="Times New Roman"/>
          <w:sz w:val="28"/>
          <w:szCs w:val="28"/>
          <w:lang w:val="ru-RU"/>
        </w:rPr>
        <w:t>_</w:t>
      </w:r>
      <w:r w:rsidRPr="00F13D2F">
        <w:rPr>
          <w:rFonts w:ascii="Times New Roman" w:hAnsi="Times New Roman"/>
          <w:sz w:val="28"/>
          <w:szCs w:val="28"/>
        </w:rPr>
        <w:t>insolvency</w:t>
      </w:r>
      <w:r w:rsidRPr="00F13D2F">
        <w:rPr>
          <w:rFonts w:ascii="Times New Roman" w:hAnsi="Times New Roman"/>
          <w:sz w:val="28"/>
          <w:szCs w:val="28"/>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uk-UA"/>
        </w:rPr>
        <w:t xml:space="preserve">Тітов М.І. Банкрутство: матеріально-правові та процесуальні аспекти / За наук. ред. В.М.Гайворонського. Харків: «Консум», </w:t>
      </w:r>
      <w:r w:rsidRPr="00634497">
        <w:rPr>
          <w:rFonts w:ascii="Times New Roman" w:hAnsi="Times New Roman"/>
          <w:sz w:val="28"/>
          <w:szCs w:val="28"/>
          <w:lang w:val="uk-UA"/>
        </w:rPr>
        <w:t>1997</w:t>
      </w:r>
      <w:r w:rsidRPr="00F13D2F">
        <w:rPr>
          <w:rFonts w:ascii="Times New Roman" w:hAnsi="Times New Roman"/>
          <w:sz w:val="28"/>
          <w:szCs w:val="28"/>
          <w:lang w:val="uk-UA"/>
        </w:rPr>
        <w:t>.</w:t>
      </w:r>
      <w:r>
        <w:rPr>
          <w:rFonts w:ascii="Times New Roman" w:hAnsi="Times New Roman"/>
          <w:sz w:val="28"/>
          <w:szCs w:val="28"/>
          <w:lang w:val="uk-UA"/>
        </w:rPr>
        <w:t xml:space="preserve"> 192 с.</w:t>
      </w:r>
    </w:p>
    <w:p w:rsidR="00B82B7E" w:rsidRPr="00F13D2F"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ru-RU"/>
        </w:rPr>
        <w:t>Тлумачний словник українськоїмови</w:t>
      </w:r>
      <w:r>
        <w:rPr>
          <w:rFonts w:ascii="Times New Roman" w:hAnsi="Times New Roman"/>
          <w:sz w:val="28"/>
          <w:szCs w:val="28"/>
          <w:lang w:val="ru-RU"/>
        </w:rPr>
        <w:t>.</w:t>
      </w:r>
      <w:r>
        <w:rPr>
          <w:rFonts w:ascii="Times New Roman" w:hAnsi="Times New Roman"/>
          <w:sz w:val="28"/>
          <w:szCs w:val="28"/>
        </w:rPr>
        <w:t>URL</w:t>
      </w:r>
      <w:r w:rsidRPr="00720B3B">
        <w:rPr>
          <w:rFonts w:ascii="Times New Roman" w:hAnsi="Times New Roman"/>
          <w:sz w:val="28"/>
          <w:szCs w:val="28"/>
          <w:lang w:val="ru-RU"/>
        </w:rPr>
        <w:t>:</w:t>
      </w:r>
      <w:r w:rsidRPr="00F13D2F">
        <w:rPr>
          <w:rFonts w:ascii="Times New Roman" w:hAnsi="Times New Roman"/>
          <w:sz w:val="28"/>
          <w:szCs w:val="28"/>
        </w:rPr>
        <w:t>http</w:t>
      </w:r>
      <w:r w:rsidRPr="00F13D2F">
        <w:rPr>
          <w:rFonts w:ascii="Times New Roman" w:hAnsi="Times New Roman"/>
          <w:sz w:val="28"/>
          <w:szCs w:val="28"/>
          <w:lang w:val="ru-RU"/>
        </w:rPr>
        <w:t>://</w:t>
      </w:r>
      <w:r w:rsidRPr="00F13D2F">
        <w:rPr>
          <w:rFonts w:ascii="Times New Roman" w:hAnsi="Times New Roman"/>
          <w:sz w:val="28"/>
          <w:szCs w:val="28"/>
        </w:rPr>
        <w:t>eslovnik</w:t>
      </w:r>
      <w:r w:rsidRPr="00F13D2F">
        <w:rPr>
          <w:rFonts w:ascii="Times New Roman" w:hAnsi="Times New Roman"/>
          <w:sz w:val="28"/>
          <w:szCs w:val="28"/>
          <w:lang w:val="ru-RU"/>
        </w:rPr>
        <w:t>.</w:t>
      </w:r>
      <w:r w:rsidRPr="00F13D2F">
        <w:rPr>
          <w:rFonts w:ascii="Times New Roman" w:hAnsi="Times New Roman"/>
          <w:sz w:val="28"/>
          <w:szCs w:val="28"/>
        </w:rPr>
        <w:t>com</w:t>
      </w:r>
      <w:r w:rsidRPr="00F13D2F">
        <w:rPr>
          <w:rFonts w:ascii="Times New Roman" w:hAnsi="Times New Roman"/>
          <w:sz w:val="28"/>
          <w:szCs w:val="28"/>
          <w:lang w:val="ru-RU"/>
        </w:rPr>
        <w:t>/Система</w:t>
      </w:r>
      <w:r>
        <w:rPr>
          <w:rFonts w:ascii="Times New Roman" w:hAnsi="Times New Roman"/>
          <w:sz w:val="28"/>
          <w:szCs w:val="28"/>
          <w:lang w:val="ru-RU"/>
        </w:rPr>
        <w:t>.</w:t>
      </w:r>
    </w:p>
    <w:p w:rsidR="00B82B7E" w:rsidRPr="00F13D2F" w:rsidRDefault="00B82B7E" w:rsidP="00626C47">
      <w:pPr>
        <w:pStyle w:val="a9"/>
        <w:numPr>
          <w:ilvl w:val="0"/>
          <w:numId w:val="12"/>
        </w:numPr>
        <w:spacing w:line="360" w:lineRule="auto"/>
        <w:jc w:val="both"/>
        <w:rPr>
          <w:rFonts w:ascii="Times New Roman" w:hAnsi="Times New Roman"/>
          <w:sz w:val="28"/>
          <w:szCs w:val="28"/>
          <w:lang w:val="uk-UA"/>
        </w:rPr>
      </w:pPr>
      <w:r w:rsidRPr="00F13D2F">
        <w:rPr>
          <w:rFonts w:ascii="Times New Roman" w:hAnsi="Times New Roman"/>
          <w:sz w:val="28"/>
          <w:szCs w:val="28"/>
          <w:lang w:val="uk-UA"/>
        </w:rPr>
        <w:t xml:space="preserve">Чорна Ю.В. </w:t>
      </w:r>
      <w:r w:rsidRPr="00F13D2F">
        <w:rPr>
          <w:rFonts w:ascii="Times New Roman" w:hAnsi="Times New Roman"/>
          <w:sz w:val="28"/>
          <w:szCs w:val="28"/>
          <w:lang w:val="ru-RU"/>
        </w:rPr>
        <w:t xml:space="preserve">Поняття та основніознакисистемибанкрутства. </w:t>
      </w:r>
      <w:r w:rsidRPr="00720B3B">
        <w:rPr>
          <w:rFonts w:ascii="Times New Roman" w:hAnsi="Times New Roman"/>
          <w:i/>
          <w:sz w:val="28"/>
          <w:szCs w:val="28"/>
          <w:lang w:val="ru-RU"/>
        </w:rPr>
        <w:t>ВісникНаціональноїакадеміїправових наук України</w:t>
      </w:r>
      <w:r w:rsidRPr="00F13D2F">
        <w:rPr>
          <w:rFonts w:ascii="Times New Roman" w:hAnsi="Times New Roman"/>
          <w:sz w:val="28"/>
          <w:szCs w:val="28"/>
          <w:lang w:val="ru-RU"/>
        </w:rPr>
        <w:t xml:space="preserve">. </w:t>
      </w:r>
      <w:r w:rsidRPr="00626C47">
        <w:rPr>
          <w:rFonts w:ascii="Times New Roman" w:hAnsi="Times New Roman"/>
          <w:sz w:val="28"/>
          <w:szCs w:val="28"/>
        </w:rPr>
        <w:t xml:space="preserve">2016. № 1 (84). </w:t>
      </w:r>
      <w:r w:rsidRPr="00F13D2F">
        <w:rPr>
          <w:rFonts w:ascii="Times New Roman" w:hAnsi="Times New Roman"/>
          <w:sz w:val="28"/>
          <w:szCs w:val="28"/>
          <w:lang w:val="ru-RU"/>
        </w:rPr>
        <w:t>С</w:t>
      </w:r>
      <w:r w:rsidRPr="00720B3B">
        <w:rPr>
          <w:rFonts w:ascii="Times New Roman" w:hAnsi="Times New Roman"/>
          <w:sz w:val="28"/>
          <w:szCs w:val="28"/>
        </w:rPr>
        <w:t xml:space="preserve">.145-155. </w:t>
      </w:r>
      <w:r>
        <w:rPr>
          <w:rFonts w:ascii="Times New Roman" w:hAnsi="Times New Roman"/>
          <w:sz w:val="28"/>
          <w:szCs w:val="28"/>
        </w:rPr>
        <w:t>URL</w:t>
      </w:r>
      <w:r w:rsidRPr="00F13D2F">
        <w:rPr>
          <w:rFonts w:ascii="Times New Roman" w:hAnsi="Times New Roman"/>
          <w:sz w:val="28"/>
          <w:szCs w:val="28"/>
        </w:rPr>
        <w:t xml:space="preserve">: </w:t>
      </w:r>
      <w:r w:rsidRPr="00720B3B">
        <w:rPr>
          <w:rFonts w:ascii="Times New Roman" w:hAnsi="Times New Roman"/>
          <w:sz w:val="28"/>
          <w:szCs w:val="28"/>
        </w:rPr>
        <w:t>http://visnyk.kh.ua/uk/journals/visnik-naprnu-1-2016r.</w:t>
      </w:r>
    </w:p>
    <w:p w:rsidR="00B82B7E" w:rsidRPr="00E21C31" w:rsidRDefault="00B82B7E" w:rsidP="00626C47">
      <w:pPr>
        <w:pStyle w:val="a9"/>
        <w:numPr>
          <w:ilvl w:val="0"/>
          <w:numId w:val="12"/>
        </w:numPr>
        <w:spacing w:line="360" w:lineRule="auto"/>
        <w:jc w:val="both"/>
        <w:rPr>
          <w:rFonts w:ascii="Times New Roman" w:hAnsi="Times New Roman"/>
          <w:sz w:val="28"/>
          <w:szCs w:val="28"/>
          <w:lang w:val="uk-UA"/>
        </w:rPr>
      </w:pPr>
      <w:r w:rsidRPr="00E21C31">
        <w:rPr>
          <w:rFonts w:ascii="Times New Roman" w:hAnsi="Times New Roman"/>
          <w:sz w:val="28"/>
          <w:szCs w:val="28"/>
          <w:lang w:val="uk-UA"/>
        </w:rPr>
        <w:t xml:space="preserve">Швидка Т.І., Остапенко Ю.І. Особливості реформування законодавства про банкрутство в період воєнного стану. </w:t>
      </w:r>
      <w:r w:rsidRPr="00E21C31">
        <w:rPr>
          <w:rFonts w:ascii="Times New Roman" w:hAnsi="Times New Roman"/>
          <w:i/>
          <w:sz w:val="28"/>
          <w:szCs w:val="28"/>
          <w:lang w:val="uk-UA"/>
        </w:rPr>
        <w:t>Аналітично-порівняльне правознавство</w:t>
      </w:r>
      <w:r w:rsidRPr="00E21C31">
        <w:rPr>
          <w:rFonts w:ascii="Times New Roman" w:hAnsi="Times New Roman"/>
          <w:sz w:val="28"/>
          <w:szCs w:val="28"/>
          <w:lang w:val="uk-UA"/>
        </w:rPr>
        <w:t>. 2023. №4. С.229-234. URL:https://app-journal.in.ua/wp-content/uploads/2023/04/37.pdf.</w:t>
      </w:r>
    </w:p>
    <w:p w:rsidR="00B82B7E" w:rsidRDefault="00B82B7E" w:rsidP="00626C47">
      <w:pPr>
        <w:pStyle w:val="a9"/>
        <w:numPr>
          <w:ilvl w:val="0"/>
          <w:numId w:val="12"/>
        </w:numPr>
        <w:spacing w:line="360" w:lineRule="auto"/>
        <w:jc w:val="both"/>
        <w:rPr>
          <w:rFonts w:ascii="Times New Roman" w:hAnsi="Times New Roman"/>
          <w:sz w:val="28"/>
          <w:szCs w:val="28"/>
          <w:lang w:val="uk-UA"/>
        </w:rPr>
      </w:pPr>
      <w:r w:rsidRPr="00302DE0">
        <w:rPr>
          <w:rFonts w:ascii="Times New Roman" w:hAnsi="Times New Roman"/>
          <w:sz w:val="28"/>
          <w:szCs w:val="28"/>
          <w:lang w:val="uk-UA"/>
        </w:rPr>
        <w:t xml:space="preserve">Щербина В., Рєзнікова В. Сучасні тенденції розвитку господарського процесу України. </w:t>
      </w:r>
      <w:r w:rsidRPr="00302DE0">
        <w:rPr>
          <w:rFonts w:ascii="Times New Roman" w:hAnsi="Times New Roman"/>
          <w:i/>
          <w:sz w:val="28"/>
          <w:szCs w:val="28"/>
          <w:lang w:val="uk-UA"/>
        </w:rPr>
        <w:t>Право України</w:t>
      </w:r>
      <w:r w:rsidRPr="00302DE0">
        <w:rPr>
          <w:rFonts w:ascii="Times New Roman" w:hAnsi="Times New Roman"/>
          <w:sz w:val="28"/>
          <w:szCs w:val="28"/>
          <w:lang w:val="uk-UA"/>
        </w:rPr>
        <w:t>. 2017. №9. С. 9-27.</w:t>
      </w:r>
    </w:p>
    <w:p w:rsidR="00B82B7E" w:rsidRPr="00302DE0" w:rsidRDefault="00B82B7E" w:rsidP="00626C47">
      <w:pPr>
        <w:pStyle w:val="a9"/>
        <w:numPr>
          <w:ilvl w:val="0"/>
          <w:numId w:val="12"/>
        </w:numPr>
        <w:spacing w:line="360" w:lineRule="auto"/>
        <w:jc w:val="both"/>
        <w:rPr>
          <w:rFonts w:ascii="Times New Roman" w:hAnsi="Times New Roman"/>
          <w:sz w:val="28"/>
          <w:szCs w:val="28"/>
          <w:lang w:val="ru-RU"/>
        </w:rPr>
      </w:pPr>
      <w:r w:rsidRPr="00F13D2F">
        <w:rPr>
          <w:rFonts w:ascii="Times New Roman" w:hAnsi="Times New Roman"/>
          <w:sz w:val="28"/>
          <w:szCs w:val="28"/>
          <w:lang w:val="uk-UA"/>
        </w:rPr>
        <w:t>Щербина В.С. Деякі проблеми удосконалення господарського і господарського процесуального законодавства</w:t>
      </w:r>
      <w:r>
        <w:rPr>
          <w:rFonts w:ascii="Times New Roman" w:hAnsi="Times New Roman"/>
          <w:sz w:val="28"/>
          <w:szCs w:val="28"/>
          <w:lang w:val="uk-UA"/>
        </w:rPr>
        <w:t>.</w:t>
      </w:r>
      <w:r w:rsidRPr="00720B3B">
        <w:rPr>
          <w:rFonts w:ascii="Times New Roman" w:hAnsi="Times New Roman"/>
          <w:i/>
          <w:sz w:val="28"/>
          <w:szCs w:val="28"/>
          <w:lang w:val="uk-UA"/>
        </w:rPr>
        <w:t>Право України</w:t>
      </w:r>
      <w:r w:rsidRPr="00F13D2F">
        <w:rPr>
          <w:rFonts w:ascii="Times New Roman" w:hAnsi="Times New Roman"/>
          <w:sz w:val="28"/>
          <w:szCs w:val="28"/>
          <w:lang w:val="uk-UA"/>
        </w:rPr>
        <w:t>. 2010. №8. С. 13-18.</w:t>
      </w:r>
    </w:p>
    <w:p w:rsidR="00B82B7E" w:rsidRPr="00407036" w:rsidRDefault="00B82B7E" w:rsidP="00854759">
      <w:pPr>
        <w:spacing w:line="360" w:lineRule="auto"/>
        <w:ind w:firstLine="709"/>
        <w:jc w:val="both"/>
        <w:rPr>
          <w:rFonts w:ascii="Times New Roman" w:hAnsi="Times New Roman"/>
          <w:sz w:val="28"/>
          <w:szCs w:val="28"/>
          <w:lang w:val="uk-UA"/>
        </w:rPr>
      </w:pPr>
    </w:p>
    <w:p w:rsidR="00B82B7E" w:rsidRPr="00407036" w:rsidRDefault="00B82B7E" w:rsidP="00854759">
      <w:pPr>
        <w:spacing w:line="360" w:lineRule="auto"/>
        <w:ind w:firstLine="709"/>
        <w:jc w:val="both"/>
        <w:rPr>
          <w:rFonts w:ascii="Times New Roman" w:hAnsi="Times New Roman"/>
          <w:sz w:val="28"/>
          <w:szCs w:val="28"/>
          <w:lang w:val="uk-UA"/>
        </w:rPr>
      </w:pPr>
    </w:p>
    <w:sectPr w:rsidR="00B82B7E" w:rsidRPr="00407036" w:rsidSect="00BC4D98">
      <w:headerReference w:type="default" r:id="rId2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2B7E" w:rsidRDefault="00B82B7E" w:rsidP="003608F6">
      <w:r>
        <w:separator/>
      </w:r>
    </w:p>
  </w:endnote>
  <w:endnote w:type="continuationSeparator" w:id="0">
    <w:p w:rsidR="00B82B7E" w:rsidRDefault="00B82B7E" w:rsidP="00360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2B7E" w:rsidRDefault="00B82B7E" w:rsidP="003608F6">
      <w:r>
        <w:separator/>
      </w:r>
    </w:p>
  </w:footnote>
  <w:footnote w:type="continuationSeparator" w:id="0">
    <w:p w:rsidR="00B82B7E" w:rsidRDefault="00B82B7E" w:rsidP="003608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2B7E" w:rsidRDefault="00343230">
    <w:pPr>
      <w:pStyle w:val="af"/>
      <w:jc w:val="right"/>
    </w:pPr>
    <w:r>
      <w:fldChar w:fldCharType="begin"/>
    </w:r>
    <w:r>
      <w:instrText>PAGE   \* MERGEFORMAT</w:instrText>
    </w:r>
    <w:r>
      <w:fldChar w:fldCharType="separate"/>
    </w:r>
    <w:r w:rsidRPr="00343230">
      <w:rPr>
        <w:noProof/>
        <w:lang w:val="ru-RU"/>
      </w:rPr>
      <w:t>3</w:t>
    </w:r>
    <w:r>
      <w:rPr>
        <w:noProof/>
        <w:lang w:val="ru-RU"/>
      </w:rPr>
      <w:fldChar w:fldCharType="end"/>
    </w:r>
  </w:p>
  <w:p w:rsidR="00B82B7E" w:rsidRDefault="00B82B7E">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5549D"/>
    <w:multiLevelType w:val="hybridMultilevel"/>
    <w:tmpl w:val="7F5C6DF8"/>
    <w:lvl w:ilvl="0" w:tplc="1FE055C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12F7316F"/>
    <w:multiLevelType w:val="hybridMultilevel"/>
    <w:tmpl w:val="448E54C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5F931AF"/>
    <w:multiLevelType w:val="multilevel"/>
    <w:tmpl w:val="814CA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7280C10"/>
    <w:multiLevelType w:val="multilevel"/>
    <w:tmpl w:val="01EC1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E0C72F5"/>
    <w:multiLevelType w:val="hybridMultilevel"/>
    <w:tmpl w:val="EF30C40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32146C84"/>
    <w:multiLevelType w:val="hybridMultilevel"/>
    <w:tmpl w:val="822650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EBC6D34"/>
    <w:multiLevelType w:val="multilevel"/>
    <w:tmpl w:val="6FAA2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7CC1AE4"/>
    <w:multiLevelType w:val="multilevel"/>
    <w:tmpl w:val="AB88F55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56C10300"/>
    <w:multiLevelType w:val="hybridMultilevel"/>
    <w:tmpl w:val="E6F4BB92"/>
    <w:lvl w:ilvl="0" w:tplc="9F340C5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5FDB275B"/>
    <w:multiLevelType w:val="multilevel"/>
    <w:tmpl w:val="EA94BCF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67BE2D7F"/>
    <w:multiLevelType w:val="multilevel"/>
    <w:tmpl w:val="5A7CC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78ED5EE0"/>
    <w:multiLevelType w:val="multilevel"/>
    <w:tmpl w:val="EA88E05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
  </w:num>
  <w:num w:numId="2">
    <w:abstractNumId w:val="11"/>
  </w:num>
  <w:num w:numId="3">
    <w:abstractNumId w:val="8"/>
  </w:num>
  <w:num w:numId="4">
    <w:abstractNumId w:val="0"/>
  </w:num>
  <w:num w:numId="5">
    <w:abstractNumId w:val="2"/>
  </w:num>
  <w:num w:numId="6">
    <w:abstractNumId w:val="10"/>
  </w:num>
  <w:num w:numId="7">
    <w:abstractNumId w:val="5"/>
  </w:num>
  <w:num w:numId="8">
    <w:abstractNumId w:val="9"/>
  </w:num>
  <w:num w:numId="9">
    <w:abstractNumId w:val="7"/>
  </w:num>
  <w:num w:numId="10">
    <w:abstractNumId w:val="6"/>
  </w:num>
  <w:num w:numId="11">
    <w:abstractNumId w:val="3"/>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554"/>
    <w:rsid w:val="0000395B"/>
    <w:rsid w:val="00004195"/>
    <w:rsid w:val="00012CF3"/>
    <w:rsid w:val="000453E3"/>
    <w:rsid w:val="00052254"/>
    <w:rsid w:val="000740B4"/>
    <w:rsid w:val="000778ED"/>
    <w:rsid w:val="00082B76"/>
    <w:rsid w:val="000941AD"/>
    <w:rsid w:val="000A1E7C"/>
    <w:rsid w:val="000A3648"/>
    <w:rsid w:val="000A7554"/>
    <w:rsid w:val="000B64B2"/>
    <w:rsid w:val="000E2650"/>
    <w:rsid w:val="000E47B2"/>
    <w:rsid w:val="000F489E"/>
    <w:rsid w:val="00102952"/>
    <w:rsid w:val="001030AF"/>
    <w:rsid w:val="00103863"/>
    <w:rsid w:val="00124D8D"/>
    <w:rsid w:val="00131B9C"/>
    <w:rsid w:val="00135C9A"/>
    <w:rsid w:val="001464D4"/>
    <w:rsid w:val="001471A1"/>
    <w:rsid w:val="00150E5B"/>
    <w:rsid w:val="00153AC7"/>
    <w:rsid w:val="001555FA"/>
    <w:rsid w:val="001649C9"/>
    <w:rsid w:val="00167360"/>
    <w:rsid w:val="0019104B"/>
    <w:rsid w:val="0019378D"/>
    <w:rsid w:val="00193E5F"/>
    <w:rsid w:val="001B04C0"/>
    <w:rsid w:val="001C18E5"/>
    <w:rsid w:val="001D0FF9"/>
    <w:rsid w:val="001D2AF6"/>
    <w:rsid w:val="001D72CE"/>
    <w:rsid w:val="001E040D"/>
    <w:rsid w:val="001F2EB7"/>
    <w:rsid w:val="0020002C"/>
    <w:rsid w:val="002163B0"/>
    <w:rsid w:val="00225554"/>
    <w:rsid w:val="00235E17"/>
    <w:rsid w:val="00246176"/>
    <w:rsid w:val="0025111A"/>
    <w:rsid w:val="00254CA4"/>
    <w:rsid w:val="00264188"/>
    <w:rsid w:val="00265EEB"/>
    <w:rsid w:val="00270650"/>
    <w:rsid w:val="00273FDE"/>
    <w:rsid w:val="002A3815"/>
    <w:rsid w:val="002A5070"/>
    <w:rsid w:val="002B56BD"/>
    <w:rsid w:val="002B5A8E"/>
    <w:rsid w:val="002C073C"/>
    <w:rsid w:val="002D1509"/>
    <w:rsid w:val="002D584F"/>
    <w:rsid w:val="002D7458"/>
    <w:rsid w:val="002E193F"/>
    <w:rsid w:val="002F38AD"/>
    <w:rsid w:val="002F5661"/>
    <w:rsid w:val="00302DE0"/>
    <w:rsid w:val="00315291"/>
    <w:rsid w:val="00316FB6"/>
    <w:rsid w:val="003317DB"/>
    <w:rsid w:val="0033212D"/>
    <w:rsid w:val="00335FC8"/>
    <w:rsid w:val="0034015F"/>
    <w:rsid w:val="00340C6A"/>
    <w:rsid w:val="00343230"/>
    <w:rsid w:val="00345EFD"/>
    <w:rsid w:val="003500B0"/>
    <w:rsid w:val="0035298B"/>
    <w:rsid w:val="00352A94"/>
    <w:rsid w:val="003530C0"/>
    <w:rsid w:val="003608F6"/>
    <w:rsid w:val="00364143"/>
    <w:rsid w:val="00372B36"/>
    <w:rsid w:val="00380EAD"/>
    <w:rsid w:val="00381FD3"/>
    <w:rsid w:val="00387646"/>
    <w:rsid w:val="00391B36"/>
    <w:rsid w:val="003A0F02"/>
    <w:rsid w:val="003A7938"/>
    <w:rsid w:val="003C054E"/>
    <w:rsid w:val="003C4207"/>
    <w:rsid w:val="003D3361"/>
    <w:rsid w:val="003E01AE"/>
    <w:rsid w:val="003E0F37"/>
    <w:rsid w:val="003E45B4"/>
    <w:rsid w:val="003E58E1"/>
    <w:rsid w:val="003E7892"/>
    <w:rsid w:val="003F0CF1"/>
    <w:rsid w:val="003F5332"/>
    <w:rsid w:val="003F59A6"/>
    <w:rsid w:val="00403152"/>
    <w:rsid w:val="004050BA"/>
    <w:rsid w:val="00407036"/>
    <w:rsid w:val="004100BA"/>
    <w:rsid w:val="00410B35"/>
    <w:rsid w:val="00412A53"/>
    <w:rsid w:val="00417343"/>
    <w:rsid w:val="00417964"/>
    <w:rsid w:val="00420074"/>
    <w:rsid w:val="004262D5"/>
    <w:rsid w:val="004357F5"/>
    <w:rsid w:val="004408A2"/>
    <w:rsid w:val="004439E3"/>
    <w:rsid w:val="0045508C"/>
    <w:rsid w:val="00475E54"/>
    <w:rsid w:val="004761D4"/>
    <w:rsid w:val="004948D6"/>
    <w:rsid w:val="004A237C"/>
    <w:rsid w:val="004A2B29"/>
    <w:rsid w:val="004B0824"/>
    <w:rsid w:val="004B61E7"/>
    <w:rsid w:val="004D0A7A"/>
    <w:rsid w:val="004D3110"/>
    <w:rsid w:val="004E1B56"/>
    <w:rsid w:val="004F2A27"/>
    <w:rsid w:val="004F4275"/>
    <w:rsid w:val="004F7CFF"/>
    <w:rsid w:val="00507A8C"/>
    <w:rsid w:val="00524912"/>
    <w:rsid w:val="00524B20"/>
    <w:rsid w:val="005358FB"/>
    <w:rsid w:val="00535C62"/>
    <w:rsid w:val="00536C0F"/>
    <w:rsid w:val="005376C4"/>
    <w:rsid w:val="0054154C"/>
    <w:rsid w:val="0054701F"/>
    <w:rsid w:val="00563552"/>
    <w:rsid w:val="00570E50"/>
    <w:rsid w:val="00576D40"/>
    <w:rsid w:val="00584194"/>
    <w:rsid w:val="005910A7"/>
    <w:rsid w:val="00593236"/>
    <w:rsid w:val="00595539"/>
    <w:rsid w:val="005B62D2"/>
    <w:rsid w:val="005B6F13"/>
    <w:rsid w:val="005C2A7D"/>
    <w:rsid w:val="005C4E0C"/>
    <w:rsid w:val="005E307E"/>
    <w:rsid w:val="005E3842"/>
    <w:rsid w:val="005E4128"/>
    <w:rsid w:val="005E683A"/>
    <w:rsid w:val="00602FBF"/>
    <w:rsid w:val="00607F70"/>
    <w:rsid w:val="0061428B"/>
    <w:rsid w:val="006152A2"/>
    <w:rsid w:val="00616F96"/>
    <w:rsid w:val="0062013D"/>
    <w:rsid w:val="00621E61"/>
    <w:rsid w:val="00626C47"/>
    <w:rsid w:val="00630F82"/>
    <w:rsid w:val="00634497"/>
    <w:rsid w:val="0064080D"/>
    <w:rsid w:val="00640EF4"/>
    <w:rsid w:val="00641E2C"/>
    <w:rsid w:val="006463F4"/>
    <w:rsid w:val="0064681C"/>
    <w:rsid w:val="006532A6"/>
    <w:rsid w:val="006539F8"/>
    <w:rsid w:val="00662172"/>
    <w:rsid w:val="00671EA5"/>
    <w:rsid w:val="00675014"/>
    <w:rsid w:val="00677DD9"/>
    <w:rsid w:val="0068442E"/>
    <w:rsid w:val="0068575A"/>
    <w:rsid w:val="006873B9"/>
    <w:rsid w:val="00695F77"/>
    <w:rsid w:val="006A3F87"/>
    <w:rsid w:val="006A4744"/>
    <w:rsid w:val="006C0219"/>
    <w:rsid w:val="006F3FF5"/>
    <w:rsid w:val="00703CAC"/>
    <w:rsid w:val="0070672A"/>
    <w:rsid w:val="00710148"/>
    <w:rsid w:val="00720B3B"/>
    <w:rsid w:val="007265D6"/>
    <w:rsid w:val="00726A3F"/>
    <w:rsid w:val="00744873"/>
    <w:rsid w:val="0076611E"/>
    <w:rsid w:val="00766498"/>
    <w:rsid w:val="007704A9"/>
    <w:rsid w:val="00770C19"/>
    <w:rsid w:val="0077798B"/>
    <w:rsid w:val="0078003E"/>
    <w:rsid w:val="007903A4"/>
    <w:rsid w:val="00790413"/>
    <w:rsid w:val="00792285"/>
    <w:rsid w:val="00793218"/>
    <w:rsid w:val="00793F00"/>
    <w:rsid w:val="007969A8"/>
    <w:rsid w:val="007A0B05"/>
    <w:rsid w:val="007B0E41"/>
    <w:rsid w:val="007B5214"/>
    <w:rsid w:val="007C72D4"/>
    <w:rsid w:val="007D461D"/>
    <w:rsid w:val="007D4D85"/>
    <w:rsid w:val="007E5F44"/>
    <w:rsid w:val="007F4199"/>
    <w:rsid w:val="007F4E54"/>
    <w:rsid w:val="00810965"/>
    <w:rsid w:val="00821B4E"/>
    <w:rsid w:val="00824838"/>
    <w:rsid w:val="00825EA8"/>
    <w:rsid w:val="00834D07"/>
    <w:rsid w:val="00835B58"/>
    <w:rsid w:val="00845D65"/>
    <w:rsid w:val="00854759"/>
    <w:rsid w:val="00857BAC"/>
    <w:rsid w:val="00866C6D"/>
    <w:rsid w:val="00867122"/>
    <w:rsid w:val="0086745B"/>
    <w:rsid w:val="00867F97"/>
    <w:rsid w:val="00870D30"/>
    <w:rsid w:val="0087209F"/>
    <w:rsid w:val="00877A24"/>
    <w:rsid w:val="00883DAD"/>
    <w:rsid w:val="00894DEA"/>
    <w:rsid w:val="008B7C3D"/>
    <w:rsid w:val="008C0215"/>
    <w:rsid w:val="008C2426"/>
    <w:rsid w:val="008D78C2"/>
    <w:rsid w:val="008F5AFE"/>
    <w:rsid w:val="00901F29"/>
    <w:rsid w:val="00914F9B"/>
    <w:rsid w:val="009236AE"/>
    <w:rsid w:val="00924C57"/>
    <w:rsid w:val="00926869"/>
    <w:rsid w:val="009334DD"/>
    <w:rsid w:val="00942D83"/>
    <w:rsid w:val="00946BB7"/>
    <w:rsid w:val="00956145"/>
    <w:rsid w:val="009818C1"/>
    <w:rsid w:val="00991214"/>
    <w:rsid w:val="009B2215"/>
    <w:rsid w:val="009D4705"/>
    <w:rsid w:val="009D4C2B"/>
    <w:rsid w:val="009E0CB4"/>
    <w:rsid w:val="009F316F"/>
    <w:rsid w:val="00A1422C"/>
    <w:rsid w:val="00A2046C"/>
    <w:rsid w:val="00A23834"/>
    <w:rsid w:val="00A51DB0"/>
    <w:rsid w:val="00A551AF"/>
    <w:rsid w:val="00A70CD1"/>
    <w:rsid w:val="00A73574"/>
    <w:rsid w:val="00A766F3"/>
    <w:rsid w:val="00A9158B"/>
    <w:rsid w:val="00AA0DC5"/>
    <w:rsid w:val="00AA225E"/>
    <w:rsid w:val="00AA64A6"/>
    <w:rsid w:val="00AB63C7"/>
    <w:rsid w:val="00AB6D62"/>
    <w:rsid w:val="00AC38C5"/>
    <w:rsid w:val="00AD2D8E"/>
    <w:rsid w:val="00AD4CD3"/>
    <w:rsid w:val="00AF57DC"/>
    <w:rsid w:val="00B10957"/>
    <w:rsid w:val="00B14DDF"/>
    <w:rsid w:val="00B1717B"/>
    <w:rsid w:val="00B26F8A"/>
    <w:rsid w:val="00B27CB9"/>
    <w:rsid w:val="00B27D2D"/>
    <w:rsid w:val="00B314F8"/>
    <w:rsid w:val="00B4067A"/>
    <w:rsid w:val="00B41ADE"/>
    <w:rsid w:val="00B46C30"/>
    <w:rsid w:val="00B47A01"/>
    <w:rsid w:val="00B534E5"/>
    <w:rsid w:val="00B546FF"/>
    <w:rsid w:val="00B54A58"/>
    <w:rsid w:val="00B56B20"/>
    <w:rsid w:val="00B60611"/>
    <w:rsid w:val="00B655E9"/>
    <w:rsid w:val="00B67900"/>
    <w:rsid w:val="00B7441C"/>
    <w:rsid w:val="00B76EFE"/>
    <w:rsid w:val="00B8199A"/>
    <w:rsid w:val="00B82B7E"/>
    <w:rsid w:val="00B855F5"/>
    <w:rsid w:val="00B90FE2"/>
    <w:rsid w:val="00B95868"/>
    <w:rsid w:val="00B9717E"/>
    <w:rsid w:val="00BB0831"/>
    <w:rsid w:val="00BB2025"/>
    <w:rsid w:val="00BB2F11"/>
    <w:rsid w:val="00BB3087"/>
    <w:rsid w:val="00BB52F4"/>
    <w:rsid w:val="00BC098A"/>
    <w:rsid w:val="00BC4D98"/>
    <w:rsid w:val="00BC5C35"/>
    <w:rsid w:val="00BC7D0F"/>
    <w:rsid w:val="00BD37B7"/>
    <w:rsid w:val="00BE4031"/>
    <w:rsid w:val="00BF326C"/>
    <w:rsid w:val="00C11435"/>
    <w:rsid w:val="00C16D33"/>
    <w:rsid w:val="00C32322"/>
    <w:rsid w:val="00C37BE3"/>
    <w:rsid w:val="00C51974"/>
    <w:rsid w:val="00C54E1D"/>
    <w:rsid w:val="00C66C9C"/>
    <w:rsid w:val="00C77D28"/>
    <w:rsid w:val="00C855DA"/>
    <w:rsid w:val="00C86992"/>
    <w:rsid w:val="00C936C7"/>
    <w:rsid w:val="00C94327"/>
    <w:rsid w:val="00C95FDC"/>
    <w:rsid w:val="00CA0BFE"/>
    <w:rsid w:val="00CA5980"/>
    <w:rsid w:val="00CB3B87"/>
    <w:rsid w:val="00CB736D"/>
    <w:rsid w:val="00CC0EFE"/>
    <w:rsid w:val="00CC2E1E"/>
    <w:rsid w:val="00CD526B"/>
    <w:rsid w:val="00CD5958"/>
    <w:rsid w:val="00CE45B6"/>
    <w:rsid w:val="00CF3D83"/>
    <w:rsid w:val="00D07940"/>
    <w:rsid w:val="00D1334B"/>
    <w:rsid w:val="00D45D2E"/>
    <w:rsid w:val="00D47C83"/>
    <w:rsid w:val="00D54DF1"/>
    <w:rsid w:val="00D6405C"/>
    <w:rsid w:val="00D64780"/>
    <w:rsid w:val="00D67625"/>
    <w:rsid w:val="00D7385F"/>
    <w:rsid w:val="00D73A6F"/>
    <w:rsid w:val="00D76FF5"/>
    <w:rsid w:val="00D81031"/>
    <w:rsid w:val="00D91108"/>
    <w:rsid w:val="00D93682"/>
    <w:rsid w:val="00D93DC3"/>
    <w:rsid w:val="00DA3672"/>
    <w:rsid w:val="00DB71FB"/>
    <w:rsid w:val="00DC1518"/>
    <w:rsid w:val="00DC552C"/>
    <w:rsid w:val="00DE37E8"/>
    <w:rsid w:val="00DE3B0E"/>
    <w:rsid w:val="00DF4B78"/>
    <w:rsid w:val="00DF4DDA"/>
    <w:rsid w:val="00DF63C4"/>
    <w:rsid w:val="00E027AE"/>
    <w:rsid w:val="00E03BD1"/>
    <w:rsid w:val="00E0520B"/>
    <w:rsid w:val="00E0607B"/>
    <w:rsid w:val="00E15F73"/>
    <w:rsid w:val="00E164FA"/>
    <w:rsid w:val="00E205A7"/>
    <w:rsid w:val="00E21C31"/>
    <w:rsid w:val="00E21EDE"/>
    <w:rsid w:val="00E2370E"/>
    <w:rsid w:val="00E2473E"/>
    <w:rsid w:val="00E31CC7"/>
    <w:rsid w:val="00E36173"/>
    <w:rsid w:val="00E36FF5"/>
    <w:rsid w:val="00E402F2"/>
    <w:rsid w:val="00E40B90"/>
    <w:rsid w:val="00E421D3"/>
    <w:rsid w:val="00E46EA3"/>
    <w:rsid w:val="00E51C81"/>
    <w:rsid w:val="00E57ADF"/>
    <w:rsid w:val="00E67BD7"/>
    <w:rsid w:val="00E8230B"/>
    <w:rsid w:val="00E834E3"/>
    <w:rsid w:val="00E900E7"/>
    <w:rsid w:val="00E9569A"/>
    <w:rsid w:val="00EA39B9"/>
    <w:rsid w:val="00EA5E38"/>
    <w:rsid w:val="00EB255C"/>
    <w:rsid w:val="00EB2F01"/>
    <w:rsid w:val="00EB6276"/>
    <w:rsid w:val="00EC0F30"/>
    <w:rsid w:val="00EC1514"/>
    <w:rsid w:val="00ED077E"/>
    <w:rsid w:val="00EE0C5A"/>
    <w:rsid w:val="00EE74C3"/>
    <w:rsid w:val="00EF1612"/>
    <w:rsid w:val="00EF4533"/>
    <w:rsid w:val="00F069F8"/>
    <w:rsid w:val="00F13D2F"/>
    <w:rsid w:val="00F14D62"/>
    <w:rsid w:val="00F1511D"/>
    <w:rsid w:val="00F20CCB"/>
    <w:rsid w:val="00F23067"/>
    <w:rsid w:val="00F54AC4"/>
    <w:rsid w:val="00F56DAB"/>
    <w:rsid w:val="00F576F4"/>
    <w:rsid w:val="00F67596"/>
    <w:rsid w:val="00F712F4"/>
    <w:rsid w:val="00F73513"/>
    <w:rsid w:val="00F76C78"/>
    <w:rsid w:val="00F80833"/>
    <w:rsid w:val="00F8189B"/>
    <w:rsid w:val="00F82B5D"/>
    <w:rsid w:val="00F830A6"/>
    <w:rsid w:val="00F83620"/>
    <w:rsid w:val="00F90BB5"/>
    <w:rsid w:val="00FA4C82"/>
    <w:rsid w:val="00FA5488"/>
    <w:rsid w:val="00FA7F27"/>
    <w:rsid w:val="00FB01AC"/>
    <w:rsid w:val="00FB258D"/>
    <w:rsid w:val="00FB7413"/>
    <w:rsid w:val="00FD3629"/>
    <w:rsid w:val="00FD4D9A"/>
    <w:rsid w:val="00FD716F"/>
    <w:rsid w:val="00FE1665"/>
    <w:rsid w:val="00FE787A"/>
    <w:rsid w:val="00FF2E78"/>
    <w:rsid w:val="00FF39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47AD49D-5779-4A5F-996B-713FA28E6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5554"/>
    <w:rPr>
      <w:rFonts w:eastAsia="Times New Roman"/>
      <w:sz w:val="20"/>
      <w:szCs w:val="20"/>
      <w:lang w:val="en-US" w:eastAsia="zh-CN"/>
    </w:rPr>
  </w:style>
  <w:style w:type="paragraph" w:styleId="1">
    <w:name w:val="heading 1"/>
    <w:basedOn w:val="a"/>
    <w:link w:val="10"/>
    <w:uiPriority w:val="99"/>
    <w:qFormat/>
    <w:rsid w:val="00B67900"/>
    <w:pPr>
      <w:spacing w:before="100" w:beforeAutospacing="1" w:after="100" w:afterAutospacing="1"/>
      <w:outlineLvl w:val="0"/>
    </w:pPr>
    <w:rPr>
      <w:rFonts w:ascii="Times New Roman" w:hAnsi="Times New Roman"/>
      <w:b/>
      <w:bCs/>
      <w:kern w:val="36"/>
      <w:sz w:val="48"/>
      <w:szCs w:val="48"/>
      <w:lang w:val="ru-RU" w:eastAsia="ru-RU"/>
    </w:rPr>
  </w:style>
  <w:style w:type="paragraph" w:styleId="2">
    <w:name w:val="heading 2"/>
    <w:basedOn w:val="a"/>
    <w:link w:val="20"/>
    <w:uiPriority w:val="99"/>
    <w:qFormat/>
    <w:rsid w:val="00B67900"/>
    <w:pPr>
      <w:spacing w:before="100" w:beforeAutospacing="1" w:after="100" w:afterAutospacing="1"/>
      <w:outlineLvl w:val="1"/>
    </w:pPr>
    <w:rPr>
      <w:rFonts w:ascii="Times New Roman" w:hAnsi="Times New Roman"/>
      <w:b/>
      <w:bCs/>
      <w:sz w:val="36"/>
      <w:szCs w:val="36"/>
      <w:lang w:val="ru-RU" w:eastAsia="ru-RU"/>
    </w:rPr>
  </w:style>
  <w:style w:type="paragraph" w:styleId="3">
    <w:name w:val="heading 3"/>
    <w:basedOn w:val="a"/>
    <w:link w:val="30"/>
    <w:uiPriority w:val="99"/>
    <w:qFormat/>
    <w:rsid w:val="00B67900"/>
    <w:pPr>
      <w:spacing w:before="100" w:beforeAutospacing="1" w:after="100" w:afterAutospacing="1"/>
      <w:outlineLvl w:val="2"/>
    </w:pPr>
    <w:rPr>
      <w:rFonts w:ascii="Times New Roman" w:hAnsi="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67900"/>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locked/>
    <w:rsid w:val="00B67900"/>
    <w:rPr>
      <w:rFonts w:ascii="Times New Roman" w:hAnsi="Times New Roman" w:cs="Times New Roman"/>
      <w:b/>
      <w:bCs/>
      <w:sz w:val="36"/>
      <w:szCs w:val="36"/>
      <w:lang w:eastAsia="ru-RU"/>
    </w:rPr>
  </w:style>
  <w:style w:type="character" w:customStyle="1" w:styleId="30">
    <w:name w:val="Заголовок 3 Знак"/>
    <w:basedOn w:val="a0"/>
    <w:link w:val="3"/>
    <w:uiPriority w:val="99"/>
    <w:locked/>
    <w:rsid w:val="00B67900"/>
    <w:rPr>
      <w:rFonts w:ascii="Times New Roman" w:hAnsi="Times New Roman" w:cs="Times New Roman"/>
      <w:b/>
      <w:bCs/>
      <w:sz w:val="27"/>
      <w:szCs w:val="27"/>
      <w:lang w:eastAsia="ru-RU"/>
    </w:rPr>
  </w:style>
  <w:style w:type="paragraph" w:styleId="a3">
    <w:name w:val="Normal (Web)"/>
    <w:basedOn w:val="a"/>
    <w:uiPriority w:val="99"/>
    <w:rsid w:val="00225554"/>
    <w:pPr>
      <w:spacing w:beforeAutospacing="1" w:afterAutospacing="1"/>
    </w:pPr>
    <w:rPr>
      <w:rFonts w:ascii="Times New Roman" w:eastAsia="SimSun" w:hAnsi="Times New Roman"/>
      <w:sz w:val="24"/>
      <w:szCs w:val="24"/>
    </w:rPr>
  </w:style>
  <w:style w:type="character" w:customStyle="1" w:styleId="rvts23">
    <w:name w:val="rvts23"/>
    <w:basedOn w:val="a0"/>
    <w:uiPriority w:val="99"/>
    <w:rsid w:val="003608F6"/>
    <w:rPr>
      <w:rFonts w:cs="Times New Roman"/>
    </w:rPr>
  </w:style>
  <w:style w:type="paragraph" w:styleId="a4">
    <w:name w:val="Body Text"/>
    <w:basedOn w:val="a"/>
    <w:link w:val="a5"/>
    <w:uiPriority w:val="99"/>
    <w:semiHidden/>
    <w:rsid w:val="003608F6"/>
    <w:pPr>
      <w:spacing w:line="360" w:lineRule="auto"/>
      <w:jc w:val="both"/>
    </w:pPr>
    <w:rPr>
      <w:rFonts w:ascii="Times New Roman" w:hAnsi="Times New Roman"/>
      <w:sz w:val="28"/>
      <w:lang w:val="uk-UA" w:eastAsia="ru-RU"/>
    </w:rPr>
  </w:style>
  <w:style w:type="character" w:customStyle="1" w:styleId="a5">
    <w:name w:val="Основной текст Знак"/>
    <w:basedOn w:val="a0"/>
    <w:link w:val="a4"/>
    <w:uiPriority w:val="99"/>
    <w:semiHidden/>
    <w:locked/>
    <w:rsid w:val="003608F6"/>
    <w:rPr>
      <w:rFonts w:ascii="Times New Roman" w:hAnsi="Times New Roman" w:cs="Times New Roman"/>
      <w:sz w:val="20"/>
      <w:szCs w:val="20"/>
      <w:lang w:val="uk-UA" w:eastAsia="ru-RU"/>
    </w:rPr>
  </w:style>
  <w:style w:type="paragraph" w:styleId="21">
    <w:name w:val="List Continue 2"/>
    <w:basedOn w:val="a"/>
    <w:uiPriority w:val="99"/>
    <w:semiHidden/>
    <w:rsid w:val="003608F6"/>
    <w:pPr>
      <w:spacing w:after="120"/>
      <w:ind w:left="566"/>
    </w:pPr>
    <w:rPr>
      <w:rFonts w:ascii="Times New Roman" w:hAnsi="Times New Roman"/>
      <w:lang w:val="ru-RU" w:eastAsia="ru-RU"/>
    </w:rPr>
  </w:style>
  <w:style w:type="paragraph" w:styleId="HTML">
    <w:name w:val="HTML Preformatted"/>
    <w:basedOn w:val="a"/>
    <w:link w:val="HTML0"/>
    <w:uiPriority w:val="99"/>
    <w:rsid w:val="003608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eastAsia="ru-RU"/>
    </w:rPr>
  </w:style>
  <w:style w:type="character" w:customStyle="1" w:styleId="HTML0">
    <w:name w:val="Стандартный HTML Знак"/>
    <w:basedOn w:val="a0"/>
    <w:link w:val="HTML"/>
    <w:uiPriority w:val="99"/>
    <w:locked/>
    <w:rsid w:val="003608F6"/>
    <w:rPr>
      <w:rFonts w:ascii="Courier New" w:hAnsi="Courier New" w:cs="Courier New"/>
      <w:sz w:val="20"/>
      <w:szCs w:val="20"/>
      <w:lang w:eastAsia="ru-RU"/>
    </w:rPr>
  </w:style>
  <w:style w:type="character" w:styleId="a6">
    <w:name w:val="footnote reference"/>
    <w:basedOn w:val="a0"/>
    <w:uiPriority w:val="99"/>
    <w:semiHidden/>
    <w:rsid w:val="003608F6"/>
    <w:rPr>
      <w:rFonts w:cs="Times New Roman"/>
      <w:vertAlign w:val="superscript"/>
    </w:rPr>
  </w:style>
  <w:style w:type="character" w:styleId="a7">
    <w:name w:val="Strong"/>
    <w:basedOn w:val="a0"/>
    <w:uiPriority w:val="99"/>
    <w:qFormat/>
    <w:rsid w:val="003608F6"/>
    <w:rPr>
      <w:rFonts w:cs="Times New Roman"/>
      <w:b/>
      <w:bCs/>
    </w:rPr>
  </w:style>
  <w:style w:type="character" w:styleId="a8">
    <w:name w:val="endnote reference"/>
    <w:basedOn w:val="a0"/>
    <w:uiPriority w:val="99"/>
    <w:semiHidden/>
    <w:rsid w:val="003608F6"/>
    <w:rPr>
      <w:rFonts w:cs="Times New Roman"/>
      <w:vertAlign w:val="superscript"/>
    </w:rPr>
  </w:style>
  <w:style w:type="character" w:customStyle="1" w:styleId="hps">
    <w:name w:val="hps"/>
    <w:basedOn w:val="a0"/>
    <w:uiPriority w:val="99"/>
    <w:rsid w:val="003608F6"/>
    <w:rPr>
      <w:rFonts w:cs="Times New Roman"/>
    </w:rPr>
  </w:style>
  <w:style w:type="character" w:customStyle="1" w:styleId="hpsatn">
    <w:name w:val="hps atn"/>
    <w:basedOn w:val="a0"/>
    <w:uiPriority w:val="99"/>
    <w:rsid w:val="003608F6"/>
    <w:rPr>
      <w:rFonts w:cs="Times New Roman"/>
    </w:rPr>
  </w:style>
  <w:style w:type="character" w:customStyle="1" w:styleId="apple-converted-space">
    <w:name w:val="apple-converted-space"/>
    <w:basedOn w:val="a0"/>
    <w:uiPriority w:val="99"/>
    <w:rsid w:val="003608F6"/>
    <w:rPr>
      <w:rFonts w:cs="Times New Roman"/>
    </w:rPr>
  </w:style>
  <w:style w:type="paragraph" w:styleId="a9">
    <w:name w:val="endnote text"/>
    <w:basedOn w:val="a"/>
    <w:link w:val="aa"/>
    <w:uiPriority w:val="99"/>
    <w:semiHidden/>
    <w:rsid w:val="003608F6"/>
  </w:style>
  <w:style w:type="character" w:customStyle="1" w:styleId="aa">
    <w:name w:val="Текст концевой сноски Знак"/>
    <w:basedOn w:val="a0"/>
    <w:link w:val="a9"/>
    <w:uiPriority w:val="99"/>
    <w:semiHidden/>
    <w:locked/>
    <w:rsid w:val="003608F6"/>
    <w:rPr>
      <w:rFonts w:eastAsia="Times New Roman" w:cs="Times New Roman"/>
      <w:sz w:val="20"/>
      <w:szCs w:val="20"/>
      <w:lang w:val="en-US" w:eastAsia="zh-CN"/>
    </w:rPr>
  </w:style>
  <w:style w:type="character" w:styleId="ab">
    <w:name w:val="Hyperlink"/>
    <w:basedOn w:val="a0"/>
    <w:uiPriority w:val="99"/>
    <w:rsid w:val="00AF57DC"/>
    <w:rPr>
      <w:rFonts w:cs="Times New Roman"/>
      <w:color w:val="0000FF"/>
      <w:u w:val="single"/>
    </w:rPr>
  </w:style>
  <w:style w:type="character" w:customStyle="1" w:styleId="vfppkd-vqzf8d">
    <w:name w:val="vfppkd-vqzf8d"/>
    <w:basedOn w:val="a0"/>
    <w:uiPriority w:val="99"/>
    <w:rsid w:val="00B67900"/>
    <w:rPr>
      <w:rFonts w:cs="Times New Roman"/>
    </w:rPr>
  </w:style>
  <w:style w:type="character" w:customStyle="1" w:styleId="vfppkd-aznf2e-luerp-bn97pc">
    <w:name w:val="vfppkd-aznf2e-luerp-bn97pc"/>
    <w:basedOn w:val="a0"/>
    <w:uiPriority w:val="99"/>
    <w:rsid w:val="00B67900"/>
    <w:rPr>
      <w:rFonts w:cs="Times New Roman"/>
    </w:rPr>
  </w:style>
  <w:style w:type="character" w:customStyle="1" w:styleId="vfppkd-jy41g-v67agc">
    <w:name w:val="vfppkd-jy41g-v67agc"/>
    <w:basedOn w:val="a0"/>
    <w:uiPriority w:val="99"/>
    <w:rsid w:val="00B67900"/>
    <w:rPr>
      <w:rFonts w:cs="Times New Roman"/>
    </w:rPr>
  </w:style>
  <w:style w:type="character" w:customStyle="1" w:styleId="ztplmc">
    <w:name w:val="ztplmc"/>
    <w:basedOn w:val="a0"/>
    <w:uiPriority w:val="99"/>
    <w:rsid w:val="00B67900"/>
    <w:rPr>
      <w:rFonts w:cs="Times New Roman"/>
    </w:rPr>
  </w:style>
  <w:style w:type="character" w:customStyle="1" w:styleId="hwtze">
    <w:name w:val="hwtze"/>
    <w:basedOn w:val="a0"/>
    <w:uiPriority w:val="99"/>
    <w:rsid w:val="00B67900"/>
    <w:rPr>
      <w:rFonts w:cs="Times New Roman"/>
    </w:rPr>
  </w:style>
  <w:style w:type="character" w:customStyle="1" w:styleId="rynqvb">
    <w:name w:val="rynqvb"/>
    <w:basedOn w:val="a0"/>
    <w:uiPriority w:val="99"/>
    <w:rsid w:val="00B67900"/>
    <w:rPr>
      <w:rFonts w:cs="Times New Roman"/>
    </w:rPr>
  </w:style>
  <w:style w:type="paragraph" w:styleId="ac">
    <w:name w:val="footnote text"/>
    <w:basedOn w:val="a"/>
    <w:link w:val="ad"/>
    <w:uiPriority w:val="99"/>
    <w:rsid w:val="00F712F4"/>
    <w:rPr>
      <w:rFonts w:ascii="Times New Roman" w:hAnsi="Times New Roman"/>
      <w:lang w:val="uk-UA" w:eastAsia="ru-RU"/>
    </w:rPr>
  </w:style>
  <w:style w:type="character" w:customStyle="1" w:styleId="ad">
    <w:name w:val="Текст сноски Знак"/>
    <w:basedOn w:val="a0"/>
    <w:link w:val="ac"/>
    <w:uiPriority w:val="99"/>
    <w:locked/>
    <w:rsid w:val="00F712F4"/>
    <w:rPr>
      <w:rFonts w:ascii="Times New Roman" w:hAnsi="Times New Roman" w:cs="Times New Roman"/>
      <w:sz w:val="20"/>
      <w:szCs w:val="20"/>
      <w:lang w:val="uk-UA" w:eastAsia="ru-RU"/>
    </w:rPr>
  </w:style>
  <w:style w:type="character" w:customStyle="1" w:styleId="rvts9">
    <w:name w:val="rvts9"/>
    <w:basedOn w:val="a0"/>
    <w:uiPriority w:val="99"/>
    <w:rsid w:val="00B8199A"/>
    <w:rPr>
      <w:rFonts w:cs="Times New Roman"/>
    </w:rPr>
  </w:style>
  <w:style w:type="character" w:customStyle="1" w:styleId="rvts37">
    <w:name w:val="rvts37"/>
    <w:basedOn w:val="a0"/>
    <w:uiPriority w:val="99"/>
    <w:rsid w:val="00B8199A"/>
    <w:rPr>
      <w:rFonts w:cs="Times New Roman"/>
    </w:rPr>
  </w:style>
  <w:style w:type="paragraph" w:customStyle="1" w:styleId="1415">
    <w:name w:val="14 звич. текст 1.5"/>
    <w:basedOn w:val="a"/>
    <w:link w:val="14150"/>
    <w:uiPriority w:val="99"/>
    <w:rsid w:val="001649C9"/>
    <w:pPr>
      <w:spacing w:line="360" w:lineRule="auto"/>
      <w:ind w:firstLine="709"/>
      <w:jc w:val="both"/>
    </w:pPr>
    <w:rPr>
      <w:rFonts w:ascii="Times New Roman" w:hAnsi="Times New Roman"/>
      <w:bCs/>
      <w:color w:val="000000"/>
      <w:sz w:val="28"/>
      <w:szCs w:val="24"/>
      <w:lang w:val="uk-UA" w:eastAsia="ru-RU"/>
    </w:rPr>
  </w:style>
  <w:style w:type="paragraph" w:styleId="11">
    <w:name w:val="toc 1"/>
    <w:basedOn w:val="a"/>
    <w:next w:val="a"/>
    <w:autoRedefine/>
    <w:uiPriority w:val="99"/>
    <w:rsid w:val="001649C9"/>
    <w:pPr>
      <w:spacing w:line="360" w:lineRule="auto"/>
    </w:pPr>
    <w:rPr>
      <w:rFonts w:ascii="Times New Roman" w:hAnsi="Times New Roman"/>
      <w:b/>
      <w:caps/>
      <w:color w:val="000000"/>
      <w:sz w:val="28"/>
      <w:szCs w:val="28"/>
      <w:lang w:val="uk-UA" w:eastAsia="ru-RU"/>
    </w:rPr>
  </w:style>
  <w:style w:type="paragraph" w:styleId="22">
    <w:name w:val="toc 2"/>
    <w:basedOn w:val="a"/>
    <w:next w:val="a"/>
    <w:autoRedefine/>
    <w:uiPriority w:val="99"/>
    <w:rsid w:val="001649C9"/>
    <w:pPr>
      <w:spacing w:line="360" w:lineRule="auto"/>
    </w:pPr>
    <w:rPr>
      <w:rFonts w:ascii="Times New Roman" w:hAnsi="Times New Roman"/>
      <w:color w:val="000000"/>
      <w:sz w:val="28"/>
      <w:szCs w:val="28"/>
      <w:lang w:val="uk-UA" w:eastAsia="ru-RU"/>
    </w:rPr>
  </w:style>
  <w:style w:type="paragraph" w:styleId="ae">
    <w:name w:val="List Paragraph"/>
    <w:basedOn w:val="a"/>
    <w:uiPriority w:val="99"/>
    <w:qFormat/>
    <w:rsid w:val="001649C9"/>
    <w:pPr>
      <w:ind w:left="720"/>
      <w:contextualSpacing/>
    </w:pPr>
    <w:rPr>
      <w:rFonts w:eastAsia="Calibri"/>
      <w:sz w:val="24"/>
      <w:szCs w:val="24"/>
      <w:lang w:val="ru-RU" w:eastAsia="en-US"/>
    </w:rPr>
  </w:style>
  <w:style w:type="character" w:customStyle="1" w:styleId="14150">
    <w:name w:val="14 звич. текст 1.5 Знак"/>
    <w:basedOn w:val="a0"/>
    <w:link w:val="1415"/>
    <w:uiPriority w:val="99"/>
    <w:locked/>
    <w:rsid w:val="001649C9"/>
    <w:rPr>
      <w:rFonts w:ascii="Times New Roman" w:hAnsi="Times New Roman" w:cs="Times New Roman"/>
      <w:bCs/>
      <w:color w:val="000000"/>
      <w:sz w:val="24"/>
      <w:szCs w:val="24"/>
      <w:lang w:val="uk-UA" w:eastAsia="ru-RU"/>
    </w:rPr>
  </w:style>
  <w:style w:type="paragraph" w:styleId="af">
    <w:name w:val="header"/>
    <w:basedOn w:val="a"/>
    <w:link w:val="af0"/>
    <w:uiPriority w:val="99"/>
    <w:rsid w:val="003E7892"/>
    <w:pPr>
      <w:tabs>
        <w:tab w:val="center" w:pos="4677"/>
        <w:tab w:val="right" w:pos="9355"/>
      </w:tabs>
    </w:pPr>
  </w:style>
  <w:style w:type="character" w:customStyle="1" w:styleId="af0">
    <w:name w:val="Верхний колонтитул Знак"/>
    <w:basedOn w:val="a0"/>
    <w:link w:val="af"/>
    <w:uiPriority w:val="99"/>
    <w:locked/>
    <w:rsid w:val="003E7892"/>
    <w:rPr>
      <w:rFonts w:eastAsia="Times New Roman" w:cs="Times New Roman"/>
      <w:sz w:val="20"/>
      <w:szCs w:val="20"/>
      <w:lang w:val="en-US" w:eastAsia="zh-CN"/>
    </w:rPr>
  </w:style>
  <w:style w:type="paragraph" w:styleId="af1">
    <w:name w:val="footer"/>
    <w:basedOn w:val="a"/>
    <w:link w:val="af2"/>
    <w:uiPriority w:val="99"/>
    <w:rsid w:val="003E7892"/>
    <w:pPr>
      <w:tabs>
        <w:tab w:val="center" w:pos="4677"/>
        <w:tab w:val="right" w:pos="9355"/>
      </w:tabs>
    </w:pPr>
  </w:style>
  <w:style w:type="character" w:customStyle="1" w:styleId="af2">
    <w:name w:val="Нижний колонтитул Знак"/>
    <w:basedOn w:val="a0"/>
    <w:link w:val="af1"/>
    <w:uiPriority w:val="99"/>
    <w:locked/>
    <w:rsid w:val="003E7892"/>
    <w:rPr>
      <w:rFonts w:eastAsia="Times New Roman" w:cs="Times New Roman"/>
      <w:sz w:val="20"/>
      <w:szCs w:val="20"/>
      <w:lang w:val="en-US" w:eastAsia="zh-CN"/>
    </w:rPr>
  </w:style>
  <w:style w:type="paragraph" w:styleId="af3">
    <w:name w:val="Body Text Indent"/>
    <w:basedOn w:val="a"/>
    <w:link w:val="af4"/>
    <w:uiPriority w:val="99"/>
    <w:semiHidden/>
    <w:rsid w:val="00DF63C4"/>
    <w:pPr>
      <w:spacing w:after="120"/>
      <w:ind w:left="283"/>
    </w:pPr>
  </w:style>
  <w:style w:type="character" w:customStyle="1" w:styleId="af4">
    <w:name w:val="Основной текст с отступом Знак"/>
    <w:basedOn w:val="a0"/>
    <w:link w:val="af3"/>
    <w:uiPriority w:val="99"/>
    <w:semiHidden/>
    <w:locked/>
    <w:rsid w:val="00DF63C4"/>
    <w:rPr>
      <w:rFonts w:eastAsia="Times New Roman" w:cs="Times New Roman"/>
      <w:sz w:val="20"/>
      <w:szCs w:val="20"/>
      <w:lang w:val="en-US" w:eastAsia="zh-CN"/>
    </w:rPr>
  </w:style>
  <w:style w:type="paragraph" w:styleId="23">
    <w:name w:val="Body Text Indent 2"/>
    <w:basedOn w:val="a"/>
    <w:link w:val="24"/>
    <w:uiPriority w:val="99"/>
    <w:rsid w:val="00E205A7"/>
    <w:pPr>
      <w:spacing w:after="120" w:line="480" w:lineRule="auto"/>
      <w:ind w:left="283"/>
    </w:pPr>
  </w:style>
  <w:style w:type="character" w:customStyle="1" w:styleId="24">
    <w:name w:val="Основной текст с отступом 2 Знак"/>
    <w:basedOn w:val="a0"/>
    <w:link w:val="23"/>
    <w:uiPriority w:val="99"/>
    <w:locked/>
    <w:rsid w:val="00E205A7"/>
    <w:rPr>
      <w:rFonts w:eastAsia="Times New Roman" w:cs="Times New Roman"/>
      <w:sz w:val="20"/>
      <w:szCs w:val="20"/>
      <w:lang w:val="en-US" w:eastAsia="zh-CN"/>
    </w:rPr>
  </w:style>
  <w:style w:type="paragraph" w:styleId="af5">
    <w:name w:val="Plain Text"/>
    <w:basedOn w:val="a"/>
    <w:link w:val="af6"/>
    <w:uiPriority w:val="99"/>
    <w:semiHidden/>
    <w:rsid w:val="007969A8"/>
    <w:rPr>
      <w:rFonts w:ascii="Courier New" w:hAnsi="Courier New"/>
      <w:lang w:val="uk-UA" w:eastAsia="ru-RU"/>
    </w:rPr>
  </w:style>
  <w:style w:type="character" w:customStyle="1" w:styleId="af6">
    <w:name w:val="Текст Знак"/>
    <w:basedOn w:val="a0"/>
    <w:link w:val="af5"/>
    <w:uiPriority w:val="99"/>
    <w:semiHidden/>
    <w:locked/>
    <w:rsid w:val="007969A8"/>
    <w:rPr>
      <w:rFonts w:ascii="Courier New" w:hAnsi="Courier New" w:cs="Times New Roman"/>
      <w:sz w:val="20"/>
      <w:szCs w:val="20"/>
      <w:lang w:val="uk-UA" w:eastAsia="ru-RU"/>
    </w:rPr>
  </w:style>
  <w:style w:type="paragraph" w:styleId="z-">
    <w:name w:val="HTML Top of Form"/>
    <w:basedOn w:val="a"/>
    <w:next w:val="a"/>
    <w:link w:val="z-0"/>
    <w:hidden/>
    <w:uiPriority w:val="99"/>
    <w:semiHidden/>
    <w:rsid w:val="00914F9B"/>
    <w:pPr>
      <w:pBdr>
        <w:bottom w:val="single" w:sz="6" w:space="1" w:color="auto"/>
      </w:pBdr>
      <w:jc w:val="center"/>
    </w:pPr>
    <w:rPr>
      <w:rFonts w:ascii="Arial" w:hAnsi="Arial" w:cs="Arial"/>
      <w:vanish/>
      <w:sz w:val="16"/>
      <w:szCs w:val="16"/>
      <w:lang w:val="ru-RU" w:eastAsia="ru-RU"/>
    </w:rPr>
  </w:style>
  <w:style w:type="character" w:customStyle="1" w:styleId="z-0">
    <w:name w:val="z-Начало формы Знак"/>
    <w:basedOn w:val="a0"/>
    <w:link w:val="z-"/>
    <w:uiPriority w:val="99"/>
    <w:semiHidden/>
    <w:locked/>
    <w:rsid w:val="00914F9B"/>
    <w:rPr>
      <w:rFonts w:ascii="Arial" w:hAnsi="Arial" w:cs="Arial"/>
      <w:vanish/>
      <w:sz w:val="16"/>
      <w:szCs w:val="16"/>
      <w:lang w:eastAsia="ru-RU"/>
    </w:rPr>
  </w:style>
  <w:style w:type="character" w:customStyle="1" w:styleId="y2iqfc">
    <w:name w:val="y2iqfc"/>
    <w:basedOn w:val="a0"/>
    <w:uiPriority w:val="99"/>
    <w:rsid w:val="00956145"/>
    <w:rPr>
      <w:rFonts w:cs="Times New Roman"/>
    </w:rPr>
  </w:style>
  <w:style w:type="character" w:customStyle="1" w:styleId="12">
    <w:name w:val="Дата1"/>
    <w:basedOn w:val="a0"/>
    <w:uiPriority w:val="99"/>
    <w:rsid w:val="002B56BD"/>
    <w:rPr>
      <w:rFonts w:cs="Times New Roman"/>
    </w:rPr>
  </w:style>
  <w:style w:type="character" w:customStyle="1" w:styleId="author">
    <w:name w:val="author"/>
    <w:basedOn w:val="a0"/>
    <w:uiPriority w:val="99"/>
    <w:rsid w:val="002B56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7150123">
      <w:marLeft w:val="0"/>
      <w:marRight w:val="0"/>
      <w:marTop w:val="0"/>
      <w:marBottom w:val="0"/>
      <w:divBdr>
        <w:top w:val="none" w:sz="0" w:space="0" w:color="auto"/>
        <w:left w:val="none" w:sz="0" w:space="0" w:color="auto"/>
        <w:bottom w:val="none" w:sz="0" w:space="0" w:color="auto"/>
        <w:right w:val="none" w:sz="0" w:space="0" w:color="auto"/>
      </w:divBdr>
      <w:divsChild>
        <w:div w:id="1997150207">
          <w:marLeft w:val="0"/>
          <w:marRight w:val="0"/>
          <w:marTop w:val="0"/>
          <w:marBottom w:val="225"/>
          <w:divBdr>
            <w:top w:val="none" w:sz="0" w:space="0" w:color="auto"/>
            <w:left w:val="none" w:sz="0" w:space="0" w:color="auto"/>
            <w:bottom w:val="none" w:sz="0" w:space="0" w:color="auto"/>
            <w:right w:val="none" w:sz="0" w:space="0" w:color="auto"/>
          </w:divBdr>
        </w:div>
      </w:divsChild>
    </w:div>
    <w:div w:id="1997150143">
      <w:marLeft w:val="0"/>
      <w:marRight w:val="0"/>
      <w:marTop w:val="0"/>
      <w:marBottom w:val="0"/>
      <w:divBdr>
        <w:top w:val="none" w:sz="0" w:space="0" w:color="auto"/>
        <w:left w:val="none" w:sz="0" w:space="0" w:color="auto"/>
        <w:bottom w:val="none" w:sz="0" w:space="0" w:color="auto"/>
        <w:right w:val="none" w:sz="0" w:space="0" w:color="auto"/>
      </w:divBdr>
    </w:div>
    <w:div w:id="1997150144">
      <w:marLeft w:val="0"/>
      <w:marRight w:val="0"/>
      <w:marTop w:val="0"/>
      <w:marBottom w:val="0"/>
      <w:divBdr>
        <w:top w:val="none" w:sz="0" w:space="0" w:color="auto"/>
        <w:left w:val="none" w:sz="0" w:space="0" w:color="auto"/>
        <w:bottom w:val="none" w:sz="0" w:space="0" w:color="auto"/>
        <w:right w:val="none" w:sz="0" w:space="0" w:color="auto"/>
      </w:divBdr>
    </w:div>
    <w:div w:id="1997150148">
      <w:marLeft w:val="0"/>
      <w:marRight w:val="0"/>
      <w:marTop w:val="0"/>
      <w:marBottom w:val="0"/>
      <w:divBdr>
        <w:top w:val="none" w:sz="0" w:space="0" w:color="auto"/>
        <w:left w:val="none" w:sz="0" w:space="0" w:color="auto"/>
        <w:bottom w:val="none" w:sz="0" w:space="0" w:color="auto"/>
        <w:right w:val="none" w:sz="0" w:space="0" w:color="auto"/>
      </w:divBdr>
      <w:divsChild>
        <w:div w:id="1997150149">
          <w:marLeft w:val="0"/>
          <w:marRight w:val="0"/>
          <w:marTop w:val="0"/>
          <w:marBottom w:val="0"/>
          <w:divBdr>
            <w:top w:val="none" w:sz="0" w:space="0" w:color="auto"/>
            <w:left w:val="none" w:sz="0" w:space="0" w:color="auto"/>
            <w:bottom w:val="none" w:sz="0" w:space="0" w:color="auto"/>
            <w:right w:val="none" w:sz="0" w:space="0" w:color="auto"/>
          </w:divBdr>
          <w:divsChild>
            <w:div w:id="1997150140">
              <w:marLeft w:val="0"/>
              <w:marRight w:val="0"/>
              <w:marTop w:val="0"/>
              <w:marBottom w:val="0"/>
              <w:divBdr>
                <w:top w:val="none" w:sz="0" w:space="0" w:color="auto"/>
                <w:left w:val="none" w:sz="0" w:space="0" w:color="auto"/>
                <w:bottom w:val="none" w:sz="0" w:space="0" w:color="auto"/>
                <w:right w:val="none" w:sz="0" w:space="0" w:color="auto"/>
              </w:divBdr>
              <w:divsChild>
                <w:div w:id="1997150134">
                  <w:marLeft w:val="0"/>
                  <w:marRight w:val="0"/>
                  <w:marTop w:val="0"/>
                  <w:marBottom w:val="0"/>
                  <w:divBdr>
                    <w:top w:val="none" w:sz="0" w:space="0" w:color="auto"/>
                    <w:left w:val="none" w:sz="0" w:space="0" w:color="auto"/>
                    <w:bottom w:val="none" w:sz="0" w:space="0" w:color="auto"/>
                    <w:right w:val="none" w:sz="0" w:space="0" w:color="auto"/>
                  </w:divBdr>
                  <w:divsChild>
                    <w:div w:id="1997150132">
                      <w:marLeft w:val="0"/>
                      <w:marRight w:val="120"/>
                      <w:marTop w:val="0"/>
                      <w:marBottom w:val="0"/>
                      <w:divBdr>
                        <w:top w:val="none" w:sz="0" w:space="0" w:color="auto"/>
                        <w:left w:val="none" w:sz="0" w:space="0" w:color="auto"/>
                        <w:bottom w:val="none" w:sz="0" w:space="0" w:color="auto"/>
                        <w:right w:val="none" w:sz="0" w:space="0" w:color="auto"/>
                      </w:divBdr>
                      <w:divsChild>
                        <w:div w:id="1997150154">
                          <w:marLeft w:val="0"/>
                          <w:marRight w:val="0"/>
                          <w:marTop w:val="0"/>
                          <w:marBottom w:val="0"/>
                          <w:divBdr>
                            <w:top w:val="none" w:sz="0" w:space="0" w:color="auto"/>
                            <w:left w:val="none" w:sz="0" w:space="0" w:color="auto"/>
                            <w:bottom w:val="none" w:sz="0" w:space="0" w:color="auto"/>
                            <w:right w:val="none" w:sz="0" w:space="0" w:color="auto"/>
                          </w:divBdr>
                        </w:div>
                      </w:divsChild>
                    </w:div>
                    <w:div w:id="1997150145">
                      <w:marLeft w:val="0"/>
                      <w:marRight w:val="120"/>
                      <w:marTop w:val="0"/>
                      <w:marBottom w:val="0"/>
                      <w:divBdr>
                        <w:top w:val="none" w:sz="0" w:space="0" w:color="auto"/>
                        <w:left w:val="none" w:sz="0" w:space="0" w:color="auto"/>
                        <w:bottom w:val="none" w:sz="0" w:space="0" w:color="auto"/>
                        <w:right w:val="none" w:sz="0" w:space="0" w:color="auto"/>
                      </w:divBdr>
                      <w:divsChild>
                        <w:div w:id="1997150163">
                          <w:marLeft w:val="0"/>
                          <w:marRight w:val="0"/>
                          <w:marTop w:val="0"/>
                          <w:marBottom w:val="0"/>
                          <w:divBdr>
                            <w:top w:val="none" w:sz="0" w:space="0" w:color="auto"/>
                            <w:left w:val="none" w:sz="0" w:space="0" w:color="auto"/>
                            <w:bottom w:val="none" w:sz="0" w:space="0" w:color="auto"/>
                            <w:right w:val="none" w:sz="0" w:space="0" w:color="auto"/>
                          </w:divBdr>
                        </w:div>
                      </w:divsChild>
                    </w:div>
                    <w:div w:id="1997150173">
                      <w:marLeft w:val="0"/>
                      <w:marRight w:val="120"/>
                      <w:marTop w:val="0"/>
                      <w:marBottom w:val="0"/>
                      <w:divBdr>
                        <w:top w:val="none" w:sz="0" w:space="0" w:color="auto"/>
                        <w:left w:val="none" w:sz="0" w:space="0" w:color="auto"/>
                        <w:bottom w:val="none" w:sz="0" w:space="0" w:color="auto"/>
                        <w:right w:val="none" w:sz="0" w:space="0" w:color="auto"/>
                      </w:divBdr>
                      <w:divsChild>
                        <w:div w:id="1997150127">
                          <w:marLeft w:val="0"/>
                          <w:marRight w:val="0"/>
                          <w:marTop w:val="0"/>
                          <w:marBottom w:val="0"/>
                          <w:divBdr>
                            <w:top w:val="none" w:sz="0" w:space="0" w:color="auto"/>
                            <w:left w:val="none" w:sz="0" w:space="0" w:color="auto"/>
                            <w:bottom w:val="none" w:sz="0" w:space="0" w:color="auto"/>
                            <w:right w:val="none" w:sz="0" w:space="0" w:color="auto"/>
                          </w:divBdr>
                        </w:div>
                      </w:divsChild>
                    </w:div>
                    <w:div w:id="1997150278">
                      <w:marLeft w:val="0"/>
                      <w:marRight w:val="120"/>
                      <w:marTop w:val="0"/>
                      <w:marBottom w:val="0"/>
                      <w:divBdr>
                        <w:top w:val="none" w:sz="0" w:space="0" w:color="auto"/>
                        <w:left w:val="none" w:sz="0" w:space="0" w:color="auto"/>
                        <w:bottom w:val="none" w:sz="0" w:space="0" w:color="auto"/>
                        <w:right w:val="none" w:sz="0" w:space="0" w:color="auto"/>
                      </w:divBdr>
                      <w:divsChild>
                        <w:div w:id="199715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183">
                  <w:marLeft w:val="0"/>
                  <w:marRight w:val="0"/>
                  <w:marTop w:val="0"/>
                  <w:marBottom w:val="0"/>
                  <w:divBdr>
                    <w:top w:val="none" w:sz="0" w:space="0" w:color="auto"/>
                    <w:left w:val="none" w:sz="0" w:space="0" w:color="auto"/>
                    <w:bottom w:val="none" w:sz="0" w:space="0" w:color="auto"/>
                    <w:right w:val="none" w:sz="0" w:space="0" w:color="auto"/>
                  </w:divBdr>
                  <w:divsChild>
                    <w:div w:id="1997150162">
                      <w:marLeft w:val="0"/>
                      <w:marRight w:val="0"/>
                      <w:marTop w:val="0"/>
                      <w:marBottom w:val="0"/>
                      <w:divBdr>
                        <w:top w:val="none" w:sz="0" w:space="0" w:color="auto"/>
                        <w:left w:val="none" w:sz="0" w:space="0" w:color="auto"/>
                        <w:bottom w:val="none" w:sz="0" w:space="0" w:color="auto"/>
                        <w:right w:val="none" w:sz="0" w:space="0" w:color="auto"/>
                      </w:divBdr>
                      <w:divsChild>
                        <w:div w:id="1997150174">
                          <w:marLeft w:val="0"/>
                          <w:marRight w:val="0"/>
                          <w:marTop w:val="0"/>
                          <w:marBottom w:val="0"/>
                          <w:divBdr>
                            <w:top w:val="none" w:sz="0" w:space="0" w:color="auto"/>
                            <w:left w:val="none" w:sz="0" w:space="0" w:color="auto"/>
                            <w:bottom w:val="none" w:sz="0" w:space="0" w:color="auto"/>
                            <w:right w:val="none" w:sz="0" w:space="0" w:color="auto"/>
                          </w:divBdr>
                          <w:divsChild>
                            <w:div w:id="1997150202">
                              <w:marLeft w:val="0"/>
                              <w:marRight w:val="0"/>
                              <w:marTop w:val="0"/>
                              <w:marBottom w:val="0"/>
                              <w:divBdr>
                                <w:top w:val="none" w:sz="0" w:space="0" w:color="auto"/>
                                <w:left w:val="none" w:sz="0" w:space="0" w:color="auto"/>
                                <w:bottom w:val="none" w:sz="0" w:space="0" w:color="auto"/>
                                <w:right w:val="none" w:sz="0" w:space="0" w:color="auto"/>
                              </w:divBdr>
                              <w:divsChild>
                                <w:div w:id="1997150155">
                                  <w:marLeft w:val="0"/>
                                  <w:marRight w:val="0"/>
                                  <w:marTop w:val="0"/>
                                  <w:marBottom w:val="0"/>
                                  <w:divBdr>
                                    <w:top w:val="none" w:sz="0" w:space="0" w:color="auto"/>
                                    <w:left w:val="none" w:sz="0" w:space="0" w:color="auto"/>
                                    <w:bottom w:val="none" w:sz="0" w:space="0" w:color="auto"/>
                                    <w:right w:val="none" w:sz="0" w:space="0" w:color="auto"/>
                                  </w:divBdr>
                                  <w:divsChild>
                                    <w:div w:id="1997150177">
                                      <w:marLeft w:val="0"/>
                                      <w:marRight w:val="0"/>
                                      <w:marTop w:val="0"/>
                                      <w:marBottom w:val="0"/>
                                      <w:divBdr>
                                        <w:top w:val="none" w:sz="0" w:space="0" w:color="auto"/>
                                        <w:left w:val="none" w:sz="0" w:space="0" w:color="auto"/>
                                        <w:bottom w:val="none" w:sz="0" w:space="0" w:color="auto"/>
                                        <w:right w:val="none" w:sz="0" w:space="0" w:color="auto"/>
                                      </w:divBdr>
                                      <w:divsChild>
                                        <w:div w:id="199715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164">
                                  <w:marLeft w:val="0"/>
                                  <w:marRight w:val="0"/>
                                  <w:marTop w:val="0"/>
                                  <w:marBottom w:val="0"/>
                                  <w:divBdr>
                                    <w:top w:val="none" w:sz="0" w:space="0" w:color="auto"/>
                                    <w:left w:val="none" w:sz="0" w:space="0" w:color="auto"/>
                                    <w:bottom w:val="none" w:sz="0" w:space="0" w:color="auto"/>
                                    <w:right w:val="none" w:sz="0" w:space="0" w:color="auto"/>
                                  </w:divBdr>
                                </w:div>
                                <w:div w:id="1997150230">
                                  <w:marLeft w:val="0"/>
                                  <w:marRight w:val="0"/>
                                  <w:marTop w:val="0"/>
                                  <w:marBottom w:val="0"/>
                                  <w:divBdr>
                                    <w:top w:val="none" w:sz="0" w:space="0" w:color="auto"/>
                                    <w:left w:val="none" w:sz="0" w:space="0" w:color="auto"/>
                                    <w:bottom w:val="none" w:sz="0" w:space="0" w:color="auto"/>
                                    <w:right w:val="none" w:sz="0" w:space="0" w:color="auto"/>
                                  </w:divBdr>
                                  <w:divsChild>
                                    <w:div w:id="1997150254">
                                      <w:marLeft w:val="0"/>
                                      <w:marRight w:val="0"/>
                                      <w:marTop w:val="60"/>
                                      <w:marBottom w:val="0"/>
                                      <w:divBdr>
                                        <w:top w:val="none" w:sz="0" w:space="0" w:color="auto"/>
                                        <w:left w:val="none" w:sz="0" w:space="0" w:color="auto"/>
                                        <w:bottom w:val="none" w:sz="0" w:space="0" w:color="auto"/>
                                        <w:right w:val="none" w:sz="0" w:space="0" w:color="auto"/>
                                      </w:divBdr>
                                    </w:div>
                                  </w:divsChild>
                                </w:div>
                                <w:div w:id="1997150242">
                                  <w:marLeft w:val="0"/>
                                  <w:marRight w:val="0"/>
                                  <w:marTop w:val="0"/>
                                  <w:marBottom w:val="0"/>
                                  <w:divBdr>
                                    <w:top w:val="none" w:sz="0" w:space="0" w:color="auto"/>
                                    <w:left w:val="none" w:sz="0" w:space="0" w:color="auto"/>
                                    <w:bottom w:val="none" w:sz="0" w:space="0" w:color="auto"/>
                                    <w:right w:val="none" w:sz="0" w:space="0" w:color="auto"/>
                                  </w:divBdr>
                                  <w:divsChild>
                                    <w:div w:id="1997150236">
                                      <w:marLeft w:val="0"/>
                                      <w:marRight w:val="0"/>
                                      <w:marTop w:val="0"/>
                                      <w:marBottom w:val="0"/>
                                      <w:divBdr>
                                        <w:top w:val="none" w:sz="0" w:space="0" w:color="auto"/>
                                        <w:left w:val="none" w:sz="0" w:space="0" w:color="auto"/>
                                        <w:bottom w:val="none" w:sz="0" w:space="0" w:color="auto"/>
                                        <w:right w:val="none" w:sz="0" w:space="0" w:color="auto"/>
                                      </w:divBdr>
                                      <w:divsChild>
                                        <w:div w:id="1997150261">
                                          <w:marLeft w:val="0"/>
                                          <w:marRight w:val="0"/>
                                          <w:marTop w:val="0"/>
                                          <w:marBottom w:val="0"/>
                                          <w:divBdr>
                                            <w:top w:val="none" w:sz="0" w:space="0" w:color="auto"/>
                                            <w:left w:val="none" w:sz="0" w:space="0" w:color="auto"/>
                                            <w:bottom w:val="none" w:sz="0" w:space="0" w:color="auto"/>
                                            <w:right w:val="none" w:sz="0" w:space="0" w:color="auto"/>
                                          </w:divBdr>
                                          <w:divsChild>
                                            <w:div w:id="19971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50288">
                                  <w:marLeft w:val="0"/>
                                  <w:marRight w:val="0"/>
                                  <w:marTop w:val="0"/>
                                  <w:marBottom w:val="0"/>
                                  <w:divBdr>
                                    <w:top w:val="none" w:sz="0" w:space="0" w:color="auto"/>
                                    <w:left w:val="none" w:sz="0" w:space="0" w:color="auto"/>
                                    <w:bottom w:val="none" w:sz="0" w:space="0" w:color="auto"/>
                                    <w:right w:val="none" w:sz="0" w:space="0" w:color="auto"/>
                                  </w:divBdr>
                                  <w:divsChild>
                                    <w:div w:id="199715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50247">
                          <w:marLeft w:val="0"/>
                          <w:marRight w:val="0"/>
                          <w:marTop w:val="0"/>
                          <w:marBottom w:val="0"/>
                          <w:divBdr>
                            <w:top w:val="none" w:sz="0" w:space="0" w:color="auto"/>
                            <w:left w:val="none" w:sz="0" w:space="0" w:color="auto"/>
                            <w:bottom w:val="none" w:sz="0" w:space="0" w:color="auto"/>
                            <w:right w:val="none" w:sz="0" w:space="0" w:color="auto"/>
                          </w:divBdr>
                          <w:divsChild>
                            <w:div w:id="1997150226">
                              <w:marLeft w:val="0"/>
                              <w:marRight w:val="0"/>
                              <w:marTop w:val="0"/>
                              <w:marBottom w:val="0"/>
                              <w:divBdr>
                                <w:top w:val="none" w:sz="0" w:space="0" w:color="auto"/>
                                <w:left w:val="none" w:sz="0" w:space="0" w:color="auto"/>
                                <w:bottom w:val="none" w:sz="0" w:space="0" w:color="auto"/>
                                <w:right w:val="none" w:sz="0" w:space="0" w:color="auto"/>
                              </w:divBdr>
                              <w:divsChild>
                                <w:div w:id="1997150167">
                                  <w:marLeft w:val="0"/>
                                  <w:marRight w:val="0"/>
                                  <w:marTop w:val="0"/>
                                  <w:marBottom w:val="0"/>
                                  <w:divBdr>
                                    <w:top w:val="none" w:sz="0" w:space="0" w:color="auto"/>
                                    <w:left w:val="none" w:sz="0" w:space="0" w:color="auto"/>
                                    <w:bottom w:val="none" w:sz="0" w:space="0" w:color="auto"/>
                                    <w:right w:val="none" w:sz="0" w:space="0" w:color="auto"/>
                                  </w:divBdr>
                                  <w:divsChild>
                                    <w:div w:id="1997150227">
                                      <w:marLeft w:val="0"/>
                                      <w:marRight w:val="0"/>
                                      <w:marTop w:val="0"/>
                                      <w:marBottom w:val="0"/>
                                      <w:divBdr>
                                        <w:top w:val="none" w:sz="0" w:space="0" w:color="auto"/>
                                        <w:left w:val="none" w:sz="0" w:space="0" w:color="auto"/>
                                        <w:bottom w:val="none" w:sz="0" w:space="0" w:color="auto"/>
                                        <w:right w:val="none" w:sz="0" w:space="0" w:color="auto"/>
                                      </w:divBdr>
                                      <w:divsChild>
                                        <w:div w:id="1997150218">
                                          <w:marLeft w:val="0"/>
                                          <w:marRight w:val="0"/>
                                          <w:marTop w:val="0"/>
                                          <w:marBottom w:val="0"/>
                                          <w:divBdr>
                                            <w:top w:val="none" w:sz="0" w:space="0" w:color="auto"/>
                                            <w:left w:val="none" w:sz="0" w:space="0" w:color="auto"/>
                                            <w:bottom w:val="none" w:sz="0" w:space="0" w:color="auto"/>
                                            <w:right w:val="none" w:sz="0" w:space="0" w:color="auto"/>
                                          </w:divBdr>
                                          <w:divsChild>
                                            <w:div w:id="1997150206">
                                              <w:marLeft w:val="0"/>
                                              <w:marRight w:val="0"/>
                                              <w:marTop w:val="0"/>
                                              <w:marBottom w:val="0"/>
                                              <w:divBdr>
                                                <w:top w:val="none" w:sz="0" w:space="0" w:color="auto"/>
                                                <w:left w:val="none" w:sz="0" w:space="0" w:color="auto"/>
                                                <w:bottom w:val="none" w:sz="0" w:space="0" w:color="auto"/>
                                                <w:right w:val="none" w:sz="0" w:space="0" w:color="auto"/>
                                              </w:divBdr>
                                              <w:divsChild>
                                                <w:div w:id="199715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50257">
                                  <w:marLeft w:val="0"/>
                                  <w:marRight w:val="0"/>
                                  <w:marTop w:val="0"/>
                                  <w:marBottom w:val="0"/>
                                  <w:divBdr>
                                    <w:top w:val="none" w:sz="0" w:space="0" w:color="auto"/>
                                    <w:left w:val="none" w:sz="0" w:space="0" w:color="auto"/>
                                    <w:bottom w:val="none" w:sz="0" w:space="0" w:color="auto"/>
                                    <w:right w:val="none" w:sz="0" w:space="0" w:color="auto"/>
                                  </w:divBdr>
                                  <w:divsChild>
                                    <w:div w:id="1997150269">
                                      <w:marLeft w:val="0"/>
                                      <w:marRight w:val="0"/>
                                      <w:marTop w:val="0"/>
                                      <w:marBottom w:val="0"/>
                                      <w:divBdr>
                                        <w:top w:val="none" w:sz="0" w:space="0" w:color="auto"/>
                                        <w:left w:val="none" w:sz="0" w:space="0" w:color="auto"/>
                                        <w:bottom w:val="none" w:sz="0" w:space="0" w:color="auto"/>
                                        <w:right w:val="none" w:sz="0" w:space="0" w:color="auto"/>
                                      </w:divBdr>
                                    </w:div>
                                  </w:divsChild>
                                </w:div>
                                <w:div w:id="1997150259">
                                  <w:marLeft w:val="0"/>
                                  <w:marRight w:val="0"/>
                                  <w:marTop w:val="0"/>
                                  <w:marBottom w:val="0"/>
                                  <w:divBdr>
                                    <w:top w:val="none" w:sz="0" w:space="0" w:color="auto"/>
                                    <w:left w:val="none" w:sz="0" w:space="0" w:color="auto"/>
                                    <w:bottom w:val="none" w:sz="0" w:space="0" w:color="auto"/>
                                    <w:right w:val="none" w:sz="0" w:space="0" w:color="auto"/>
                                  </w:divBdr>
                                  <w:divsChild>
                                    <w:div w:id="1997150165">
                                      <w:marLeft w:val="0"/>
                                      <w:marRight w:val="0"/>
                                      <w:marTop w:val="0"/>
                                      <w:marBottom w:val="0"/>
                                      <w:divBdr>
                                        <w:top w:val="none" w:sz="0" w:space="0" w:color="auto"/>
                                        <w:left w:val="none" w:sz="0" w:space="0" w:color="auto"/>
                                        <w:bottom w:val="none" w:sz="0" w:space="0" w:color="auto"/>
                                        <w:right w:val="none" w:sz="0" w:space="0" w:color="auto"/>
                                      </w:divBdr>
                                      <w:divsChild>
                                        <w:div w:id="1997150185">
                                          <w:marLeft w:val="0"/>
                                          <w:marRight w:val="0"/>
                                          <w:marTop w:val="0"/>
                                          <w:marBottom w:val="0"/>
                                          <w:divBdr>
                                            <w:top w:val="none" w:sz="0" w:space="0" w:color="auto"/>
                                            <w:left w:val="none" w:sz="0" w:space="0" w:color="auto"/>
                                            <w:bottom w:val="none" w:sz="0" w:space="0" w:color="auto"/>
                                            <w:right w:val="none" w:sz="0" w:space="0" w:color="auto"/>
                                          </w:divBdr>
                                          <w:divsChild>
                                            <w:div w:id="1997150147">
                                              <w:marLeft w:val="0"/>
                                              <w:marRight w:val="0"/>
                                              <w:marTop w:val="0"/>
                                              <w:marBottom w:val="0"/>
                                              <w:divBdr>
                                                <w:top w:val="none" w:sz="0" w:space="0" w:color="auto"/>
                                                <w:left w:val="none" w:sz="0" w:space="0" w:color="auto"/>
                                                <w:bottom w:val="none" w:sz="0" w:space="0" w:color="auto"/>
                                                <w:right w:val="none" w:sz="0" w:space="0" w:color="auto"/>
                                              </w:divBdr>
                                              <w:divsChild>
                                                <w:div w:id="199715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7150217">
          <w:marLeft w:val="0"/>
          <w:marRight w:val="0"/>
          <w:marTop w:val="0"/>
          <w:marBottom w:val="0"/>
          <w:divBdr>
            <w:top w:val="none" w:sz="0" w:space="0" w:color="auto"/>
            <w:left w:val="none" w:sz="0" w:space="0" w:color="auto"/>
            <w:bottom w:val="none" w:sz="0" w:space="0" w:color="auto"/>
            <w:right w:val="none" w:sz="0" w:space="0" w:color="auto"/>
          </w:divBdr>
        </w:div>
      </w:divsChild>
    </w:div>
    <w:div w:id="1997150151">
      <w:marLeft w:val="0"/>
      <w:marRight w:val="0"/>
      <w:marTop w:val="0"/>
      <w:marBottom w:val="0"/>
      <w:divBdr>
        <w:top w:val="none" w:sz="0" w:space="0" w:color="auto"/>
        <w:left w:val="none" w:sz="0" w:space="0" w:color="auto"/>
        <w:bottom w:val="none" w:sz="0" w:space="0" w:color="auto"/>
        <w:right w:val="none" w:sz="0" w:space="0" w:color="auto"/>
      </w:divBdr>
    </w:div>
    <w:div w:id="1997150153">
      <w:marLeft w:val="0"/>
      <w:marRight w:val="0"/>
      <w:marTop w:val="0"/>
      <w:marBottom w:val="0"/>
      <w:divBdr>
        <w:top w:val="none" w:sz="0" w:space="0" w:color="auto"/>
        <w:left w:val="none" w:sz="0" w:space="0" w:color="auto"/>
        <w:bottom w:val="none" w:sz="0" w:space="0" w:color="auto"/>
        <w:right w:val="none" w:sz="0" w:space="0" w:color="auto"/>
      </w:divBdr>
    </w:div>
    <w:div w:id="1997150156">
      <w:marLeft w:val="0"/>
      <w:marRight w:val="0"/>
      <w:marTop w:val="0"/>
      <w:marBottom w:val="0"/>
      <w:divBdr>
        <w:top w:val="none" w:sz="0" w:space="0" w:color="auto"/>
        <w:left w:val="none" w:sz="0" w:space="0" w:color="auto"/>
        <w:bottom w:val="none" w:sz="0" w:space="0" w:color="auto"/>
        <w:right w:val="none" w:sz="0" w:space="0" w:color="auto"/>
      </w:divBdr>
    </w:div>
    <w:div w:id="1997150166">
      <w:marLeft w:val="0"/>
      <w:marRight w:val="0"/>
      <w:marTop w:val="0"/>
      <w:marBottom w:val="0"/>
      <w:divBdr>
        <w:top w:val="none" w:sz="0" w:space="0" w:color="auto"/>
        <w:left w:val="none" w:sz="0" w:space="0" w:color="auto"/>
        <w:bottom w:val="none" w:sz="0" w:space="0" w:color="auto"/>
        <w:right w:val="none" w:sz="0" w:space="0" w:color="auto"/>
      </w:divBdr>
    </w:div>
    <w:div w:id="1997150169">
      <w:marLeft w:val="0"/>
      <w:marRight w:val="0"/>
      <w:marTop w:val="0"/>
      <w:marBottom w:val="0"/>
      <w:divBdr>
        <w:top w:val="none" w:sz="0" w:space="0" w:color="auto"/>
        <w:left w:val="none" w:sz="0" w:space="0" w:color="auto"/>
        <w:bottom w:val="none" w:sz="0" w:space="0" w:color="auto"/>
        <w:right w:val="none" w:sz="0" w:space="0" w:color="auto"/>
      </w:divBdr>
    </w:div>
    <w:div w:id="1997150170">
      <w:marLeft w:val="0"/>
      <w:marRight w:val="0"/>
      <w:marTop w:val="0"/>
      <w:marBottom w:val="0"/>
      <w:divBdr>
        <w:top w:val="none" w:sz="0" w:space="0" w:color="auto"/>
        <w:left w:val="none" w:sz="0" w:space="0" w:color="auto"/>
        <w:bottom w:val="none" w:sz="0" w:space="0" w:color="auto"/>
        <w:right w:val="none" w:sz="0" w:space="0" w:color="auto"/>
      </w:divBdr>
      <w:divsChild>
        <w:div w:id="1997150157">
          <w:marLeft w:val="0"/>
          <w:marRight w:val="0"/>
          <w:marTop w:val="0"/>
          <w:marBottom w:val="0"/>
          <w:divBdr>
            <w:top w:val="none" w:sz="0" w:space="0" w:color="auto"/>
            <w:left w:val="none" w:sz="0" w:space="0" w:color="auto"/>
            <w:bottom w:val="none" w:sz="0" w:space="0" w:color="auto"/>
            <w:right w:val="none" w:sz="0" w:space="0" w:color="auto"/>
          </w:divBdr>
          <w:divsChild>
            <w:div w:id="1997150120">
              <w:marLeft w:val="0"/>
              <w:marRight w:val="120"/>
              <w:marTop w:val="0"/>
              <w:marBottom w:val="0"/>
              <w:divBdr>
                <w:top w:val="none" w:sz="0" w:space="0" w:color="auto"/>
                <w:left w:val="none" w:sz="0" w:space="0" w:color="auto"/>
                <w:bottom w:val="none" w:sz="0" w:space="0" w:color="auto"/>
                <w:right w:val="none" w:sz="0" w:space="0" w:color="auto"/>
              </w:divBdr>
              <w:divsChild>
                <w:div w:id="1997150286">
                  <w:marLeft w:val="0"/>
                  <w:marRight w:val="0"/>
                  <w:marTop w:val="0"/>
                  <w:marBottom w:val="0"/>
                  <w:divBdr>
                    <w:top w:val="none" w:sz="0" w:space="0" w:color="auto"/>
                    <w:left w:val="none" w:sz="0" w:space="0" w:color="auto"/>
                    <w:bottom w:val="none" w:sz="0" w:space="0" w:color="auto"/>
                    <w:right w:val="none" w:sz="0" w:space="0" w:color="auto"/>
                  </w:divBdr>
                </w:div>
              </w:divsChild>
            </w:div>
            <w:div w:id="1997150219">
              <w:marLeft w:val="0"/>
              <w:marRight w:val="120"/>
              <w:marTop w:val="0"/>
              <w:marBottom w:val="0"/>
              <w:divBdr>
                <w:top w:val="none" w:sz="0" w:space="0" w:color="auto"/>
                <w:left w:val="none" w:sz="0" w:space="0" w:color="auto"/>
                <w:bottom w:val="none" w:sz="0" w:space="0" w:color="auto"/>
                <w:right w:val="none" w:sz="0" w:space="0" w:color="auto"/>
              </w:divBdr>
              <w:divsChild>
                <w:div w:id="1997150184">
                  <w:marLeft w:val="0"/>
                  <w:marRight w:val="0"/>
                  <w:marTop w:val="0"/>
                  <w:marBottom w:val="0"/>
                  <w:divBdr>
                    <w:top w:val="none" w:sz="0" w:space="0" w:color="auto"/>
                    <w:left w:val="none" w:sz="0" w:space="0" w:color="auto"/>
                    <w:bottom w:val="none" w:sz="0" w:space="0" w:color="auto"/>
                    <w:right w:val="none" w:sz="0" w:space="0" w:color="auto"/>
                  </w:divBdr>
                </w:div>
              </w:divsChild>
            </w:div>
            <w:div w:id="1997150240">
              <w:marLeft w:val="0"/>
              <w:marRight w:val="120"/>
              <w:marTop w:val="0"/>
              <w:marBottom w:val="0"/>
              <w:divBdr>
                <w:top w:val="none" w:sz="0" w:space="0" w:color="auto"/>
                <w:left w:val="none" w:sz="0" w:space="0" w:color="auto"/>
                <w:bottom w:val="none" w:sz="0" w:space="0" w:color="auto"/>
                <w:right w:val="none" w:sz="0" w:space="0" w:color="auto"/>
              </w:divBdr>
              <w:divsChild>
                <w:div w:id="1997150279">
                  <w:marLeft w:val="0"/>
                  <w:marRight w:val="0"/>
                  <w:marTop w:val="0"/>
                  <w:marBottom w:val="0"/>
                  <w:divBdr>
                    <w:top w:val="none" w:sz="0" w:space="0" w:color="auto"/>
                    <w:left w:val="none" w:sz="0" w:space="0" w:color="auto"/>
                    <w:bottom w:val="none" w:sz="0" w:space="0" w:color="auto"/>
                    <w:right w:val="none" w:sz="0" w:space="0" w:color="auto"/>
                  </w:divBdr>
                </w:div>
              </w:divsChild>
            </w:div>
            <w:div w:id="1997150262">
              <w:marLeft w:val="0"/>
              <w:marRight w:val="120"/>
              <w:marTop w:val="0"/>
              <w:marBottom w:val="0"/>
              <w:divBdr>
                <w:top w:val="none" w:sz="0" w:space="0" w:color="auto"/>
                <w:left w:val="none" w:sz="0" w:space="0" w:color="auto"/>
                <w:bottom w:val="none" w:sz="0" w:space="0" w:color="auto"/>
                <w:right w:val="none" w:sz="0" w:space="0" w:color="auto"/>
              </w:divBdr>
              <w:divsChild>
                <w:div w:id="199715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187">
          <w:marLeft w:val="0"/>
          <w:marRight w:val="0"/>
          <w:marTop w:val="0"/>
          <w:marBottom w:val="0"/>
          <w:divBdr>
            <w:top w:val="none" w:sz="0" w:space="0" w:color="auto"/>
            <w:left w:val="none" w:sz="0" w:space="0" w:color="auto"/>
            <w:bottom w:val="none" w:sz="0" w:space="0" w:color="auto"/>
            <w:right w:val="none" w:sz="0" w:space="0" w:color="auto"/>
          </w:divBdr>
          <w:divsChild>
            <w:div w:id="1997150205">
              <w:marLeft w:val="0"/>
              <w:marRight w:val="0"/>
              <w:marTop w:val="0"/>
              <w:marBottom w:val="0"/>
              <w:divBdr>
                <w:top w:val="none" w:sz="0" w:space="0" w:color="auto"/>
                <w:left w:val="none" w:sz="0" w:space="0" w:color="auto"/>
                <w:bottom w:val="none" w:sz="0" w:space="0" w:color="auto"/>
                <w:right w:val="none" w:sz="0" w:space="0" w:color="auto"/>
              </w:divBdr>
              <w:divsChild>
                <w:div w:id="1997150192">
                  <w:marLeft w:val="0"/>
                  <w:marRight w:val="0"/>
                  <w:marTop w:val="0"/>
                  <w:marBottom w:val="0"/>
                  <w:divBdr>
                    <w:top w:val="none" w:sz="0" w:space="0" w:color="auto"/>
                    <w:left w:val="none" w:sz="0" w:space="0" w:color="auto"/>
                    <w:bottom w:val="none" w:sz="0" w:space="0" w:color="auto"/>
                    <w:right w:val="none" w:sz="0" w:space="0" w:color="auto"/>
                  </w:divBdr>
                  <w:divsChild>
                    <w:div w:id="1997150137">
                      <w:marLeft w:val="0"/>
                      <w:marRight w:val="0"/>
                      <w:marTop w:val="0"/>
                      <w:marBottom w:val="0"/>
                      <w:divBdr>
                        <w:top w:val="none" w:sz="0" w:space="0" w:color="auto"/>
                        <w:left w:val="none" w:sz="0" w:space="0" w:color="auto"/>
                        <w:bottom w:val="none" w:sz="0" w:space="0" w:color="auto"/>
                        <w:right w:val="none" w:sz="0" w:space="0" w:color="auto"/>
                      </w:divBdr>
                      <w:divsChild>
                        <w:div w:id="1997150129">
                          <w:marLeft w:val="0"/>
                          <w:marRight w:val="0"/>
                          <w:marTop w:val="0"/>
                          <w:marBottom w:val="0"/>
                          <w:divBdr>
                            <w:top w:val="none" w:sz="0" w:space="0" w:color="auto"/>
                            <w:left w:val="none" w:sz="0" w:space="0" w:color="auto"/>
                            <w:bottom w:val="none" w:sz="0" w:space="0" w:color="auto"/>
                            <w:right w:val="none" w:sz="0" w:space="0" w:color="auto"/>
                          </w:divBdr>
                          <w:divsChild>
                            <w:div w:id="1997150159">
                              <w:marLeft w:val="0"/>
                              <w:marRight w:val="0"/>
                              <w:marTop w:val="0"/>
                              <w:marBottom w:val="0"/>
                              <w:divBdr>
                                <w:top w:val="none" w:sz="0" w:space="0" w:color="auto"/>
                                <w:left w:val="none" w:sz="0" w:space="0" w:color="auto"/>
                                <w:bottom w:val="none" w:sz="0" w:space="0" w:color="auto"/>
                                <w:right w:val="none" w:sz="0" w:space="0" w:color="auto"/>
                              </w:divBdr>
                              <w:divsChild>
                                <w:div w:id="1997150198">
                                  <w:marLeft w:val="0"/>
                                  <w:marRight w:val="0"/>
                                  <w:marTop w:val="0"/>
                                  <w:marBottom w:val="0"/>
                                  <w:divBdr>
                                    <w:top w:val="none" w:sz="0" w:space="0" w:color="auto"/>
                                    <w:left w:val="none" w:sz="0" w:space="0" w:color="auto"/>
                                    <w:bottom w:val="none" w:sz="0" w:space="0" w:color="auto"/>
                                    <w:right w:val="none" w:sz="0" w:space="0" w:color="auto"/>
                                  </w:divBdr>
                                  <w:divsChild>
                                    <w:div w:id="1997150121">
                                      <w:marLeft w:val="0"/>
                                      <w:marRight w:val="0"/>
                                      <w:marTop w:val="0"/>
                                      <w:marBottom w:val="0"/>
                                      <w:divBdr>
                                        <w:top w:val="none" w:sz="0" w:space="0" w:color="auto"/>
                                        <w:left w:val="none" w:sz="0" w:space="0" w:color="auto"/>
                                        <w:bottom w:val="none" w:sz="0" w:space="0" w:color="auto"/>
                                        <w:right w:val="none" w:sz="0" w:space="0" w:color="auto"/>
                                      </w:divBdr>
                                      <w:divsChild>
                                        <w:div w:id="19971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50189">
                          <w:marLeft w:val="0"/>
                          <w:marRight w:val="0"/>
                          <w:marTop w:val="0"/>
                          <w:marBottom w:val="0"/>
                          <w:divBdr>
                            <w:top w:val="none" w:sz="0" w:space="0" w:color="auto"/>
                            <w:left w:val="none" w:sz="0" w:space="0" w:color="auto"/>
                            <w:bottom w:val="none" w:sz="0" w:space="0" w:color="auto"/>
                            <w:right w:val="none" w:sz="0" w:space="0" w:color="auto"/>
                          </w:divBdr>
                          <w:divsChild>
                            <w:div w:id="1997150221">
                              <w:marLeft w:val="0"/>
                              <w:marRight w:val="0"/>
                              <w:marTop w:val="0"/>
                              <w:marBottom w:val="0"/>
                              <w:divBdr>
                                <w:top w:val="none" w:sz="0" w:space="0" w:color="auto"/>
                                <w:left w:val="none" w:sz="0" w:space="0" w:color="auto"/>
                                <w:bottom w:val="none" w:sz="0" w:space="0" w:color="auto"/>
                                <w:right w:val="none" w:sz="0" w:space="0" w:color="auto"/>
                              </w:divBdr>
                            </w:div>
                          </w:divsChild>
                        </w:div>
                        <w:div w:id="1997150273">
                          <w:marLeft w:val="0"/>
                          <w:marRight w:val="0"/>
                          <w:marTop w:val="0"/>
                          <w:marBottom w:val="0"/>
                          <w:divBdr>
                            <w:top w:val="none" w:sz="0" w:space="0" w:color="auto"/>
                            <w:left w:val="none" w:sz="0" w:space="0" w:color="auto"/>
                            <w:bottom w:val="none" w:sz="0" w:space="0" w:color="auto"/>
                            <w:right w:val="none" w:sz="0" w:space="0" w:color="auto"/>
                          </w:divBdr>
                          <w:divsChild>
                            <w:div w:id="1997150136">
                              <w:marLeft w:val="0"/>
                              <w:marRight w:val="0"/>
                              <w:marTop w:val="0"/>
                              <w:marBottom w:val="0"/>
                              <w:divBdr>
                                <w:top w:val="none" w:sz="0" w:space="0" w:color="auto"/>
                                <w:left w:val="none" w:sz="0" w:space="0" w:color="auto"/>
                                <w:bottom w:val="none" w:sz="0" w:space="0" w:color="auto"/>
                                <w:right w:val="none" w:sz="0" w:space="0" w:color="auto"/>
                              </w:divBdr>
                              <w:divsChild>
                                <w:div w:id="1997150160">
                                  <w:marLeft w:val="0"/>
                                  <w:marRight w:val="0"/>
                                  <w:marTop w:val="0"/>
                                  <w:marBottom w:val="0"/>
                                  <w:divBdr>
                                    <w:top w:val="none" w:sz="0" w:space="0" w:color="auto"/>
                                    <w:left w:val="none" w:sz="0" w:space="0" w:color="auto"/>
                                    <w:bottom w:val="none" w:sz="0" w:space="0" w:color="auto"/>
                                    <w:right w:val="none" w:sz="0" w:space="0" w:color="auto"/>
                                  </w:divBdr>
                                  <w:divsChild>
                                    <w:div w:id="1997150222">
                                      <w:marLeft w:val="0"/>
                                      <w:marRight w:val="0"/>
                                      <w:marTop w:val="0"/>
                                      <w:marBottom w:val="0"/>
                                      <w:divBdr>
                                        <w:top w:val="none" w:sz="0" w:space="0" w:color="auto"/>
                                        <w:left w:val="none" w:sz="0" w:space="0" w:color="auto"/>
                                        <w:bottom w:val="none" w:sz="0" w:space="0" w:color="auto"/>
                                        <w:right w:val="none" w:sz="0" w:space="0" w:color="auto"/>
                                      </w:divBdr>
                                      <w:divsChild>
                                        <w:div w:id="199715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50213">
                  <w:marLeft w:val="0"/>
                  <w:marRight w:val="0"/>
                  <w:marTop w:val="0"/>
                  <w:marBottom w:val="0"/>
                  <w:divBdr>
                    <w:top w:val="none" w:sz="0" w:space="0" w:color="auto"/>
                    <w:left w:val="none" w:sz="0" w:space="0" w:color="auto"/>
                    <w:bottom w:val="none" w:sz="0" w:space="0" w:color="auto"/>
                    <w:right w:val="none" w:sz="0" w:space="0" w:color="auto"/>
                  </w:divBdr>
                  <w:divsChild>
                    <w:div w:id="1997150284">
                      <w:marLeft w:val="0"/>
                      <w:marRight w:val="0"/>
                      <w:marTop w:val="0"/>
                      <w:marBottom w:val="0"/>
                      <w:divBdr>
                        <w:top w:val="none" w:sz="0" w:space="0" w:color="auto"/>
                        <w:left w:val="none" w:sz="0" w:space="0" w:color="auto"/>
                        <w:bottom w:val="none" w:sz="0" w:space="0" w:color="auto"/>
                        <w:right w:val="none" w:sz="0" w:space="0" w:color="auto"/>
                      </w:divBdr>
                      <w:divsChild>
                        <w:div w:id="1997150131">
                          <w:marLeft w:val="0"/>
                          <w:marRight w:val="0"/>
                          <w:marTop w:val="0"/>
                          <w:marBottom w:val="0"/>
                          <w:divBdr>
                            <w:top w:val="none" w:sz="0" w:space="0" w:color="auto"/>
                            <w:left w:val="none" w:sz="0" w:space="0" w:color="auto"/>
                            <w:bottom w:val="none" w:sz="0" w:space="0" w:color="auto"/>
                            <w:right w:val="none" w:sz="0" w:space="0" w:color="auto"/>
                          </w:divBdr>
                          <w:divsChild>
                            <w:div w:id="1997150270">
                              <w:marLeft w:val="0"/>
                              <w:marRight w:val="0"/>
                              <w:marTop w:val="0"/>
                              <w:marBottom w:val="0"/>
                              <w:divBdr>
                                <w:top w:val="none" w:sz="0" w:space="0" w:color="auto"/>
                                <w:left w:val="none" w:sz="0" w:space="0" w:color="auto"/>
                                <w:bottom w:val="none" w:sz="0" w:space="0" w:color="auto"/>
                                <w:right w:val="none" w:sz="0" w:space="0" w:color="auto"/>
                              </w:divBdr>
                              <w:divsChild>
                                <w:div w:id="1997150238">
                                  <w:marLeft w:val="0"/>
                                  <w:marRight w:val="0"/>
                                  <w:marTop w:val="0"/>
                                  <w:marBottom w:val="0"/>
                                  <w:divBdr>
                                    <w:top w:val="none" w:sz="0" w:space="0" w:color="auto"/>
                                    <w:left w:val="none" w:sz="0" w:space="0" w:color="auto"/>
                                    <w:bottom w:val="none" w:sz="0" w:space="0" w:color="auto"/>
                                    <w:right w:val="none" w:sz="0" w:space="0" w:color="auto"/>
                                  </w:divBdr>
                                  <w:divsChild>
                                    <w:div w:id="199715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50172">
                          <w:marLeft w:val="0"/>
                          <w:marRight w:val="0"/>
                          <w:marTop w:val="0"/>
                          <w:marBottom w:val="0"/>
                          <w:divBdr>
                            <w:top w:val="none" w:sz="0" w:space="0" w:color="auto"/>
                            <w:left w:val="none" w:sz="0" w:space="0" w:color="auto"/>
                            <w:bottom w:val="none" w:sz="0" w:space="0" w:color="auto"/>
                            <w:right w:val="none" w:sz="0" w:space="0" w:color="auto"/>
                          </w:divBdr>
                          <w:divsChild>
                            <w:div w:id="1997150152">
                              <w:marLeft w:val="0"/>
                              <w:marRight w:val="0"/>
                              <w:marTop w:val="0"/>
                              <w:marBottom w:val="0"/>
                              <w:divBdr>
                                <w:top w:val="none" w:sz="0" w:space="0" w:color="auto"/>
                                <w:left w:val="none" w:sz="0" w:space="0" w:color="auto"/>
                                <w:bottom w:val="none" w:sz="0" w:space="0" w:color="auto"/>
                                <w:right w:val="none" w:sz="0" w:space="0" w:color="auto"/>
                              </w:divBdr>
                            </w:div>
                          </w:divsChild>
                        </w:div>
                        <w:div w:id="1997150200">
                          <w:marLeft w:val="0"/>
                          <w:marRight w:val="0"/>
                          <w:marTop w:val="0"/>
                          <w:marBottom w:val="0"/>
                          <w:divBdr>
                            <w:top w:val="none" w:sz="0" w:space="0" w:color="auto"/>
                            <w:left w:val="none" w:sz="0" w:space="0" w:color="auto"/>
                            <w:bottom w:val="none" w:sz="0" w:space="0" w:color="auto"/>
                            <w:right w:val="none" w:sz="0" w:space="0" w:color="auto"/>
                          </w:divBdr>
                          <w:divsChild>
                            <w:div w:id="1997150271">
                              <w:marLeft w:val="0"/>
                              <w:marRight w:val="0"/>
                              <w:marTop w:val="60"/>
                              <w:marBottom w:val="0"/>
                              <w:divBdr>
                                <w:top w:val="none" w:sz="0" w:space="0" w:color="auto"/>
                                <w:left w:val="none" w:sz="0" w:space="0" w:color="auto"/>
                                <w:bottom w:val="none" w:sz="0" w:space="0" w:color="auto"/>
                                <w:right w:val="none" w:sz="0" w:space="0" w:color="auto"/>
                              </w:divBdr>
                            </w:div>
                          </w:divsChild>
                        </w:div>
                        <w:div w:id="1997150263">
                          <w:marLeft w:val="0"/>
                          <w:marRight w:val="0"/>
                          <w:marTop w:val="0"/>
                          <w:marBottom w:val="0"/>
                          <w:divBdr>
                            <w:top w:val="none" w:sz="0" w:space="0" w:color="auto"/>
                            <w:left w:val="none" w:sz="0" w:space="0" w:color="auto"/>
                            <w:bottom w:val="none" w:sz="0" w:space="0" w:color="auto"/>
                            <w:right w:val="none" w:sz="0" w:space="0" w:color="auto"/>
                          </w:divBdr>
                        </w:div>
                        <w:div w:id="1997150285">
                          <w:marLeft w:val="0"/>
                          <w:marRight w:val="0"/>
                          <w:marTop w:val="0"/>
                          <w:marBottom w:val="0"/>
                          <w:divBdr>
                            <w:top w:val="none" w:sz="0" w:space="0" w:color="auto"/>
                            <w:left w:val="none" w:sz="0" w:space="0" w:color="auto"/>
                            <w:bottom w:val="none" w:sz="0" w:space="0" w:color="auto"/>
                            <w:right w:val="none" w:sz="0" w:space="0" w:color="auto"/>
                          </w:divBdr>
                          <w:divsChild>
                            <w:div w:id="1997150289">
                              <w:marLeft w:val="0"/>
                              <w:marRight w:val="0"/>
                              <w:marTop w:val="0"/>
                              <w:marBottom w:val="0"/>
                              <w:divBdr>
                                <w:top w:val="none" w:sz="0" w:space="0" w:color="auto"/>
                                <w:left w:val="none" w:sz="0" w:space="0" w:color="auto"/>
                                <w:bottom w:val="none" w:sz="0" w:space="0" w:color="auto"/>
                                <w:right w:val="none" w:sz="0" w:space="0" w:color="auto"/>
                              </w:divBdr>
                              <w:divsChild>
                                <w:div w:id="19971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7150175">
      <w:marLeft w:val="0"/>
      <w:marRight w:val="0"/>
      <w:marTop w:val="0"/>
      <w:marBottom w:val="0"/>
      <w:divBdr>
        <w:top w:val="none" w:sz="0" w:space="0" w:color="auto"/>
        <w:left w:val="none" w:sz="0" w:space="0" w:color="auto"/>
        <w:bottom w:val="none" w:sz="0" w:space="0" w:color="auto"/>
        <w:right w:val="none" w:sz="0" w:space="0" w:color="auto"/>
      </w:divBdr>
    </w:div>
    <w:div w:id="1997150191">
      <w:marLeft w:val="0"/>
      <w:marRight w:val="0"/>
      <w:marTop w:val="0"/>
      <w:marBottom w:val="0"/>
      <w:divBdr>
        <w:top w:val="none" w:sz="0" w:space="0" w:color="auto"/>
        <w:left w:val="none" w:sz="0" w:space="0" w:color="auto"/>
        <w:bottom w:val="none" w:sz="0" w:space="0" w:color="auto"/>
        <w:right w:val="none" w:sz="0" w:space="0" w:color="auto"/>
      </w:divBdr>
    </w:div>
    <w:div w:id="1997150197">
      <w:marLeft w:val="0"/>
      <w:marRight w:val="0"/>
      <w:marTop w:val="0"/>
      <w:marBottom w:val="0"/>
      <w:divBdr>
        <w:top w:val="none" w:sz="0" w:space="0" w:color="auto"/>
        <w:left w:val="none" w:sz="0" w:space="0" w:color="auto"/>
        <w:bottom w:val="none" w:sz="0" w:space="0" w:color="auto"/>
        <w:right w:val="none" w:sz="0" w:space="0" w:color="auto"/>
      </w:divBdr>
    </w:div>
    <w:div w:id="1997150209">
      <w:marLeft w:val="0"/>
      <w:marRight w:val="0"/>
      <w:marTop w:val="0"/>
      <w:marBottom w:val="0"/>
      <w:divBdr>
        <w:top w:val="none" w:sz="0" w:space="0" w:color="auto"/>
        <w:left w:val="none" w:sz="0" w:space="0" w:color="auto"/>
        <w:bottom w:val="none" w:sz="0" w:space="0" w:color="auto"/>
        <w:right w:val="none" w:sz="0" w:space="0" w:color="auto"/>
      </w:divBdr>
    </w:div>
    <w:div w:id="1997150211">
      <w:marLeft w:val="0"/>
      <w:marRight w:val="0"/>
      <w:marTop w:val="0"/>
      <w:marBottom w:val="0"/>
      <w:divBdr>
        <w:top w:val="none" w:sz="0" w:space="0" w:color="auto"/>
        <w:left w:val="none" w:sz="0" w:space="0" w:color="auto"/>
        <w:bottom w:val="none" w:sz="0" w:space="0" w:color="auto"/>
        <w:right w:val="none" w:sz="0" w:space="0" w:color="auto"/>
      </w:divBdr>
    </w:div>
    <w:div w:id="1997150212">
      <w:marLeft w:val="0"/>
      <w:marRight w:val="0"/>
      <w:marTop w:val="0"/>
      <w:marBottom w:val="0"/>
      <w:divBdr>
        <w:top w:val="none" w:sz="0" w:space="0" w:color="auto"/>
        <w:left w:val="none" w:sz="0" w:space="0" w:color="auto"/>
        <w:bottom w:val="none" w:sz="0" w:space="0" w:color="auto"/>
        <w:right w:val="none" w:sz="0" w:space="0" w:color="auto"/>
      </w:divBdr>
    </w:div>
    <w:div w:id="1997150225">
      <w:marLeft w:val="0"/>
      <w:marRight w:val="0"/>
      <w:marTop w:val="0"/>
      <w:marBottom w:val="0"/>
      <w:divBdr>
        <w:top w:val="none" w:sz="0" w:space="0" w:color="auto"/>
        <w:left w:val="none" w:sz="0" w:space="0" w:color="auto"/>
        <w:bottom w:val="none" w:sz="0" w:space="0" w:color="auto"/>
        <w:right w:val="none" w:sz="0" w:space="0" w:color="auto"/>
      </w:divBdr>
    </w:div>
    <w:div w:id="1997150228">
      <w:marLeft w:val="0"/>
      <w:marRight w:val="0"/>
      <w:marTop w:val="0"/>
      <w:marBottom w:val="0"/>
      <w:divBdr>
        <w:top w:val="none" w:sz="0" w:space="0" w:color="auto"/>
        <w:left w:val="none" w:sz="0" w:space="0" w:color="auto"/>
        <w:bottom w:val="none" w:sz="0" w:space="0" w:color="auto"/>
        <w:right w:val="none" w:sz="0" w:space="0" w:color="auto"/>
      </w:divBdr>
      <w:divsChild>
        <w:div w:id="1997150130">
          <w:marLeft w:val="0"/>
          <w:marRight w:val="0"/>
          <w:marTop w:val="0"/>
          <w:marBottom w:val="0"/>
          <w:divBdr>
            <w:top w:val="none" w:sz="0" w:space="0" w:color="auto"/>
            <w:left w:val="none" w:sz="0" w:space="0" w:color="auto"/>
            <w:bottom w:val="none" w:sz="0" w:space="0" w:color="auto"/>
            <w:right w:val="none" w:sz="0" w:space="0" w:color="auto"/>
          </w:divBdr>
          <w:divsChild>
            <w:div w:id="1997150188">
              <w:marLeft w:val="0"/>
              <w:marRight w:val="0"/>
              <w:marTop w:val="0"/>
              <w:marBottom w:val="0"/>
              <w:divBdr>
                <w:top w:val="none" w:sz="0" w:space="0" w:color="auto"/>
                <w:left w:val="none" w:sz="0" w:space="0" w:color="auto"/>
                <w:bottom w:val="none" w:sz="0" w:space="0" w:color="auto"/>
                <w:right w:val="none" w:sz="0" w:space="0" w:color="auto"/>
              </w:divBdr>
            </w:div>
          </w:divsChild>
        </w:div>
        <w:div w:id="1997150181">
          <w:marLeft w:val="0"/>
          <w:marRight w:val="0"/>
          <w:marTop w:val="0"/>
          <w:marBottom w:val="0"/>
          <w:divBdr>
            <w:top w:val="none" w:sz="0" w:space="0" w:color="auto"/>
            <w:left w:val="none" w:sz="0" w:space="0" w:color="auto"/>
            <w:bottom w:val="none" w:sz="0" w:space="0" w:color="auto"/>
            <w:right w:val="none" w:sz="0" w:space="0" w:color="auto"/>
          </w:divBdr>
          <w:divsChild>
            <w:div w:id="1997150255">
              <w:marLeft w:val="0"/>
              <w:marRight w:val="0"/>
              <w:marTop w:val="0"/>
              <w:marBottom w:val="0"/>
              <w:divBdr>
                <w:top w:val="none" w:sz="0" w:space="0" w:color="auto"/>
                <w:left w:val="none" w:sz="0" w:space="0" w:color="auto"/>
                <w:bottom w:val="none" w:sz="0" w:space="0" w:color="auto"/>
                <w:right w:val="none" w:sz="0" w:space="0" w:color="auto"/>
              </w:divBdr>
              <w:divsChild>
                <w:div w:id="1997150249">
                  <w:marLeft w:val="0"/>
                  <w:marRight w:val="0"/>
                  <w:marTop w:val="0"/>
                  <w:marBottom w:val="0"/>
                  <w:divBdr>
                    <w:top w:val="none" w:sz="0" w:space="0" w:color="auto"/>
                    <w:left w:val="none" w:sz="0" w:space="0" w:color="auto"/>
                    <w:bottom w:val="none" w:sz="0" w:space="0" w:color="auto"/>
                    <w:right w:val="none" w:sz="0" w:space="0" w:color="auto"/>
                  </w:divBdr>
                  <w:divsChild>
                    <w:div w:id="199715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50234">
      <w:marLeft w:val="0"/>
      <w:marRight w:val="0"/>
      <w:marTop w:val="0"/>
      <w:marBottom w:val="0"/>
      <w:divBdr>
        <w:top w:val="none" w:sz="0" w:space="0" w:color="auto"/>
        <w:left w:val="none" w:sz="0" w:space="0" w:color="auto"/>
        <w:bottom w:val="none" w:sz="0" w:space="0" w:color="auto"/>
        <w:right w:val="none" w:sz="0" w:space="0" w:color="auto"/>
      </w:divBdr>
      <w:divsChild>
        <w:div w:id="1997150176">
          <w:marLeft w:val="0"/>
          <w:marRight w:val="0"/>
          <w:marTop w:val="0"/>
          <w:marBottom w:val="0"/>
          <w:divBdr>
            <w:top w:val="none" w:sz="0" w:space="0" w:color="auto"/>
            <w:left w:val="none" w:sz="0" w:space="0" w:color="auto"/>
            <w:bottom w:val="none" w:sz="0" w:space="0" w:color="auto"/>
            <w:right w:val="none" w:sz="0" w:space="0" w:color="auto"/>
          </w:divBdr>
        </w:div>
        <w:div w:id="1997150265">
          <w:marLeft w:val="0"/>
          <w:marRight w:val="0"/>
          <w:marTop w:val="0"/>
          <w:marBottom w:val="0"/>
          <w:divBdr>
            <w:top w:val="single" w:sz="2" w:space="0" w:color="D9D9E3"/>
            <w:left w:val="single" w:sz="2" w:space="0" w:color="D9D9E3"/>
            <w:bottom w:val="single" w:sz="2" w:space="0" w:color="D9D9E3"/>
            <w:right w:val="single" w:sz="2" w:space="0" w:color="D9D9E3"/>
          </w:divBdr>
          <w:divsChild>
            <w:div w:id="1997150229">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46">
                  <w:marLeft w:val="0"/>
                  <w:marRight w:val="0"/>
                  <w:marTop w:val="0"/>
                  <w:marBottom w:val="0"/>
                  <w:divBdr>
                    <w:top w:val="single" w:sz="2" w:space="0" w:color="D9D9E3"/>
                    <w:left w:val="single" w:sz="2" w:space="0" w:color="D9D9E3"/>
                    <w:bottom w:val="single" w:sz="2" w:space="0" w:color="D9D9E3"/>
                    <w:right w:val="single" w:sz="2" w:space="0" w:color="D9D9E3"/>
                  </w:divBdr>
                  <w:divsChild>
                    <w:div w:id="1997150208">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18">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33">
                              <w:marLeft w:val="0"/>
                              <w:marRight w:val="0"/>
                              <w:marTop w:val="100"/>
                              <w:marBottom w:val="100"/>
                              <w:divBdr>
                                <w:top w:val="single" w:sz="2" w:space="0" w:color="D9D9E3"/>
                                <w:left w:val="single" w:sz="2" w:space="0" w:color="D9D9E3"/>
                                <w:bottom w:val="single" w:sz="2" w:space="0" w:color="D9D9E3"/>
                                <w:right w:val="single" w:sz="2" w:space="0" w:color="D9D9E3"/>
                              </w:divBdr>
                              <w:divsChild>
                                <w:div w:id="1997150119">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90">
                                      <w:marLeft w:val="0"/>
                                      <w:marRight w:val="0"/>
                                      <w:marTop w:val="0"/>
                                      <w:marBottom w:val="0"/>
                                      <w:divBdr>
                                        <w:top w:val="single" w:sz="2" w:space="0" w:color="D9D9E3"/>
                                        <w:left w:val="single" w:sz="2" w:space="0" w:color="D9D9E3"/>
                                        <w:bottom w:val="single" w:sz="2" w:space="0" w:color="D9D9E3"/>
                                        <w:right w:val="single" w:sz="2" w:space="0" w:color="D9D9E3"/>
                                      </w:divBdr>
                                      <w:divsChild>
                                        <w:div w:id="1997150248">
                                          <w:marLeft w:val="0"/>
                                          <w:marRight w:val="0"/>
                                          <w:marTop w:val="0"/>
                                          <w:marBottom w:val="0"/>
                                          <w:divBdr>
                                            <w:top w:val="single" w:sz="2" w:space="0" w:color="D9D9E3"/>
                                            <w:left w:val="single" w:sz="2" w:space="0" w:color="D9D9E3"/>
                                            <w:bottom w:val="single" w:sz="2" w:space="0" w:color="D9D9E3"/>
                                            <w:right w:val="single" w:sz="2" w:space="0" w:color="D9D9E3"/>
                                          </w:divBdr>
                                          <w:divsChild>
                                            <w:div w:id="1997150215">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68">
                                                  <w:marLeft w:val="0"/>
                                                  <w:marRight w:val="0"/>
                                                  <w:marTop w:val="0"/>
                                                  <w:marBottom w:val="0"/>
                                                  <w:divBdr>
                                                    <w:top w:val="single" w:sz="2" w:space="0" w:color="D9D9E3"/>
                                                    <w:left w:val="single" w:sz="2" w:space="0" w:color="D9D9E3"/>
                                                    <w:bottom w:val="single" w:sz="2" w:space="0" w:color="D9D9E3"/>
                                                    <w:right w:val="single" w:sz="2" w:space="0" w:color="D9D9E3"/>
                                                  </w:divBdr>
                                                  <w:divsChild>
                                                    <w:div w:id="19971501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997150235">
      <w:marLeft w:val="0"/>
      <w:marRight w:val="0"/>
      <w:marTop w:val="0"/>
      <w:marBottom w:val="0"/>
      <w:divBdr>
        <w:top w:val="none" w:sz="0" w:space="0" w:color="auto"/>
        <w:left w:val="none" w:sz="0" w:space="0" w:color="auto"/>
        <w:bottom w:val="none" w:sz="0" w:space="0" w:color="auto"/>
        <w:right w:val="none" w:sz="0" w:space="0" w:color="auto"/>
      </w:divBdr>
    </w:div>
    <w:div w:id="1997150237">
      <w:marLeft w:val="0"/>
      <w:marRight w:val="0"/>
      <w:marTop w:val="0"/>
      <w:marBottom w:val="0"/>
      <w:divBdr>
        <w:top w:val="none" w:sz="0" w:space="0" w:color="auto"/>
        <w:left w:val="none" w:sz="0" w:space="0" w:color="auto"/>
        <w:bottom w:val="none" w:sz="0" w:space="0" w:color="auto"/>
        <w:right w:val="none" w:sz="0" w:space="0" w:color="auto"/>
      </w:divBdr>
    </w:div>
    <w:div w:id="1997150239">
      <w:marLeft w:val="0"/>
      <w:marRight w:val="0"/>
      <w:marTop w:val="0"/>
      <w:marBottom w:val="0"/>
      <w:divBdr>
        <w:top w:val="none" w:sz="0" w:space="0" w:color="auto"/>
        <w:left w:val="none" w:sz="0" w:space="0" w:color="auto"/>
        <w:bottom w:val="none" w:sz="0" w:space="0" w:color="auto"/>
        <w:right w:val="none" w:sz="0" w:space="0" w:color="auto"/>
      </w:divBdr>
    </w:div>
    <w:div w:id="1997150243">
      <w:marLeft w:val="0"/>
      <w:marRight w:val="0"/>
      <w:marTop w:val="0"/>
      <w:marBottom w:val="0"/>
      <w:divBdr>
        <w:top w:val="none" w:sz="0" w:space="0" w:color="auto"/>
        <w:left w:val="none" w:sz="0" w:space="0" w:color="auto"/>
        <w:bottom w:val="none" w:sz="0" w:space="0" w:color="auto"/>
        <w:right w:val="none" w:sz="0" w:space="0" w:color="auto"/>
      </w:divBdr>
    </w:div>
    <w:div w:id="1997150256">
      <w:marLeft w:val="0"/>
      <w:marRight w:val="0"/>
      <w:marTop w:val="0"/>
      <w:marBottom w:val="0"/>
      <w:divBdr>
        <w:top w:val="none" w:sz="0" w:space="0" w:color="auto"/>
        <w:left w:val="none" w:sz="0" w:space="0" w:color="auto"/>
        <w:bottom w:val="none" w:sz="0" w:space="0" w:color="auto"/>
        <w:right w:val="none" w:sz="0" w:space="0" w:color="auto"/>
      </w:divBdr>
      <w:divsChild>
        <w:div w:id="1997150124">
          <w:marLeft w:val="0"/>
          <w:marRight w:val="0"/>
          <w:marTop w:val="0"/>
          <w:marBottom w:val="0"/>
          <w:divBdr>
            <w:top w:val="none" w:sz="0" w:space="0" w:color="auto"/>
            <w:left w:val="none" w:sz="0" w:space="0" w:color="auto"/>
            <w:bottom w:val="none" w:sz="0" w:space="0" w:color="auto"/>
            <w:right w:val="none" w:sz="0" w:space="0" w:color="auto"/>
          </w:divBdr>
          <w:divsChild>
            <w:div w:id="1997150253">
              <w:marLeft w:val="0"/>
              <w:marRight w:val="0"/>
              <w:marTop w:val="0"/>
              <w:marBottom w:val="0"/>
              <w:divBdr>
                <w:top w:val="none" w:sz="0" w:space="0" w:color="auto"/>
                <w:left w:val="none" w:sz="0" w:space="0" w:color="auto"/>
                <w:bottom w:val="none" w:sz="0" w:space="0" w:color="auto"/>
                <w:right w:val="none" w:sz="0" w:space="0" w:color="auto"/>
              </w:divBdr>
              <w:divsChild>
                <w:div w:id="1997150171">
                  <w:marLeft w:val="0"/>
                  <w:marRight w:val="0"/>
                  <w:marTop w:val="0"/>
                  <w:marBottom w:val="0"/>
                  <w:divBdr>
                    <w:top w:val="none" w:sz="0" w:space="0" w:color="auto"/>
                    <w:left w:val="none" w:sz="0" w:space="0" w:color="auto"/>
                    <w:bottom w:val="none" w:sz="0" w:space="0" w:color="auto"/>
                    <w:right w:val="none" w:sz="0" w:space="0" w:color="auto"/>
                  </w:divBdr>
                  <w:divsChild>
                    <w:div w:id="1997150135">
                      <w:marLeft w:val="0"/>
                      <w:marRight w:val="0"/>
                      <w:marTop w:val="0"/>
                      <w:marBottom w:val="0"/>
                      <w:divBdr>
                        <w:top w:val="none" w:sz="0" w:space="0" w:color="auto"/>
                        <w:left w:val="none" w:sz="0" w:space="0" w:color="auto"/>
                        <w:bottom w:val="none" w:sz="0" w:space="0" w:color="auto"/>
                        <w:right w:val="none" w:sz="0" w:space="0" w:color="auto"/>
                      </w:divBdr>
                      <w:divsChild>
                        <w:div w:id="1997150193">
                          <w:marLeft w:val="0"/>
                          <w:marRight w:val="0"/>
                          <w:marTop w:val="0"/>
                          <w:marBottom w:val="0"/>
                          <w:divBdr>
                            <w:top w:val="none" w:sz="0" w:space="0" w:color="auto"/>
                            <w:left w:val="none" w:sz="0" w:space="0" w:color="auto"/>
                            <w:bottom w:val="none" w:sz="0" w:space="0" w:color="auto"/>
                            <w:right w:val="none" w:sz="0" w:space="0" w:color="auto"/>
                          </w:divBdr>
                          <w:divsChild>
                            <w:div w:id="1997150232">
                              <w:marLeft w:val="0"/>
                              <w:marRight w:val="0"/>
                              <w:marTop w:val="0"/>
                              <w:marBottom w:val="0"/>
                              <w:divBdr>
                                <w:top w:val="none" w:sz="0" w:space="0" w:color="auto"/>
                                <w:left w:val="none" w:sz="0" w:space="0" w:color="auto"/>
                                <w:bottom w:val="none" w:sz="0" w:space="0" w:color="auto"/>
                                <w:right w:val="none" w:sz="0" w:space="0" w:color="auto"/>
                              </w:divBdr>
                              <w:divsChild>
                                <w:div w:id="1997150122">
                                  <w:marLeft w:val="0"/>
                                  <w:marRight w:val="0"/>
                                  <w:marTop w:val="0"/>
                                  <w:marBottom w:val="0"/>
                                  <w:divBdr>
                                    <w:top w:val="none" w:sz="0" w:space="0" w:color="auto"/>
                                    <w:left w:val="none" w:sz="0" w:space="0" w:color="auto"/>
                                    <w:bottom w:val="none" w:sz="0" w:space="0" w:color="auto"/>
                                    <w:right w:val="none" w:sz="0" w:space="0" w:color="auto"/>
                                  </w:divBdr>
                                  <w:divsChild>
                                    <w:div w:id="1997150244">
                                      <w:marLeft w:val="0"/>
                                      <w:marRight w:val="0"/>
                                      <w:marTop w:val="60"/>
                                      <w:marBottom w:val="0"/>
                                      <w:divBdr>
                                        <w:top w:val="none" w:sz="0" w:space="0" w:color="auto"/>
                                        <w:left w:val="none" w:sz="0" w:space="0" w:color="auto"/>
                                        <w:bottom w:val="none" w:sz="0" w:space="0" w:color="auto"/>
                                        <w:right w:val="none" w:sz="0" w:space="0" w:color="auto"/>
                                      </w:divBdr>
                                    </w:div>
                                  </w:divsChild>
                                </w:div>
                                <w:div w:id="1997150161">
                                  <w:marLeft w:val="0"/>
                                  <w:marRight w:val="0"/>
                                  <w:marTop w:val="0"/>
                                  <w:marBottom w:val="0"/>
                                  <w:divBdr>
                                    <w:top w:val="none" w:sz="0" w:space="0" w:color="auto"/>
                                    <w:left w:val="none" w:sz="0" w:space="0" w:color="auto"/>
                                    <w:bottom w:val="none" w:sz="0" w:space="0" w:color="auto"/>
                                    <w:right w:val="none" w:sz="0" w:space="0" w:color="auto"/>
                                  </w:divBdr>
                                  <w:divsChild>
                                    <w:div w:id="1997150142">
                                      <w:marLeft w:val="0"/>
                                      <w:marRight w:val="0"/>
                                      <w:marTop w:val="0"/>
                                      <w:marBottom w:val="0"/>
                                      <w:divBdr>
                                        <w:top w:val="none" w:sz="0" w:space="0" w:color="auto"/>
                                        <w:left w:val="none" w:sz="0" w:space="0" w:color="auto"/>
                                        <w:bottom w:val="none" w:sz="0" w:space="0" w:color="auto"/>
                                        <w:right w:val="none" w:sz="0" w:space="0" w:color="auto"/>
                                      </w:divBdr>
                                      <w:divsChild>
                                        <w:div w:id="1997150220">
                                          <w:marLeft w:val="0"/>
                                          <w:marRight w:val="0"/>
                                          <w:marTop w:val="0"/>
                                          <w:marBottom w:val="0"/>
                                          <w:divBdr>
                                            <w:top w:val="none" w:sz="0" w:space="0" w:color="auto"/>
                                            <w:left w:val="none" w:sz="0" w:space="0" w:color="auto"/>
                                            <w:bottom w:val="none" w:sz="0" w:space="0" w:color="auto"/>
                                            <w:right w:val="none" w:sz="0" w:space="0" w:color="auto"/>
                                          </w:divBdr>
                                          <w:divsChild>
                                            <w:div w:id="199715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50216">
                                  <w:marLeft w:val="0"/>
                                  <w:marRight w:val="0"/>
                                  <w:marTop w:val="0"/>
                                  <w:marBottom w:val="0"/>
                                  <w:divBdr>
                                    <w:top w:val="none" w:sz="0" w:space="0" w:color="auto"/>
                                    <w:left w:val="none" w:sz="0" w:space="0" w:color="auto"/>
                                    <w:bottom w:val="none" w:sz="0" w:space="0" w:color="auto"/>
                                    <w:right w:val="none" w:sz="0" w:space="0" w:color="auto"/>
                                  </w:divBdr>
                                  <w:divsChild>
                                    <w:div w:id="1997150268">
                                      <w:marLeft w:val="0"/>
                                      <w:marRight w:val="0"/>
                                      <w:marTop w:val="0"/>
                                      <w:marBottom w:val="0"/>
                                      <w:divBdr>
                                        <w:top w:val="none" w:sz="0" w:space="0" w:color="auto"/>
                                        <w:left w:val="none" w:sz="0" w:space="0" w:color="auto"/>
                                        <w:bottom w:val="none" w:sz="0" w:space="0" w:color="auto"/>
                                        <w:right w:val="none" w:sz="0" w:space="0" w:color="auto"/>
                                      </w:divBdr>
                                      <w:divsChild>
                                        <w:div w:id="199715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231">
                                  <w:marLeft w:val="0"/>
                                  <w:marRight w:val="0"/>
                                  <w:marTop w:val="0"/>
                                  <w:marBottom w:val="0"/>
                                  <w:divBdr>
                                    <w:top w:val="none" w:sz="0" w:space="0" w:color="auto"/>
                                    <w:left w:val="none" w:sz="0" w:space="0" w:color="auto"/>
                                    <w:bottom w:val="none" w:sz="0" w:space="0" w:color="auto"/>
                                    <w:right w:val="none" w:sz="0" w:space="0" w:color="auto"/>
                                  </w:divBdr>
                                  <w:divsChild>
                                    <w:div w:id="1997150139">
                                      <w:marLeft w:val="0"/>
                                      <w:marRight w:val="0"/>
                                      <w:marTop w:val="0"/>
                                      <w:marBottom w:val="0"/>
                                      <w:divBdr>
                                        <w:top w:val="none" w:sz="0" w:space="0" w:color="auto"/>
                                        <w:left w:val="none" w:sz="0" w:space="0" w:color="auto"/>
                                        <w:bottom w:val="none" w:sz="0" w:space="0" w:color="auto"/>
                                        <w:right w:val="none" w:sz="0" w:space="0" w:color="auto"/>
                                      </w:divBdr>
                                    </w:div>
                                  </w:divsChild>
                                </w:div>
                                <w:div w:id="1997150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241">
                          <w:marLeft w:val="0"/>
                          <w:marRight w:val="0"/>
                          <w:marTop w:val="0"/>
                          <w:marBottom w:val="0"/>
                          <w:divBdr>
                            <w:top w:val="none" w:sz="0" w:space="0" w:color="auto"/>
                            <w:left w:val="none" w:sz="0" w:space="0" w:color="auto"/>
                            <w:bottom w:val="none" w:sz="0" w:space="0" w:color="auto"/>
                            <w:right w:val="none" w:sz="0" w:space="0" w:color="auto"/>
                          </w:divBdr>
                          <w:divsChild>
                            <w:div w:id="1997150264">
                              <w:marLeft w:val="0"/>
                              <w:marRight w:val="0"/>
                              <w:marTop w:val="0"/>
                              <w:marBottom w:val="0"/>
                              <w:divBdr>
                                <w:top w:val="none" w:sz="0" w:space="0" w:color="auto"/>
                                <w:left w:val="none" w:sz="0" w:space="0" w:color="auto"/>
                                <w:bottom w:val="none" w:sz="0" w:space="0" w:color="auto"/>
                                <w:right w:val="none" w:sz="0" w:space="0" w:color="auto"/>
                              </w:divBdr>
                              <w:divsChild>
                                <w:div w:id="1997150126">
                                  <w:marLeft w:val="0"/>
                                  <w:marRight w:val="0"/>
                                  <w:marTop w:val="0"/>
                                  <w:marBottom w:val="0"/>
                                  <w:divBdr>
                                    <w:top w:val="none" w:sz="0" w:space="0" w:color="auto"/>
                                    <w:left w:val="none" w:sz="0" w:space="0" w:color="auto"/>
                                    <w:bottom w:val="none" w:sz="0" w:space="0" w:color="auto"/>
                                    <w:right w:val="none" w:sz="0" w:space="0" w:color="auto"/>
                                  </w:divBdr>
                                  <w:divsChild>
                                    <w:div w:id="1997150138">
                                      <w:marLeft w:val="0"/>
                                      <w:marRight w:val="0"/>
                                      <w:marTop w:val="0"/>
                                      <w:marBottom w:val="0"/>
                                      <w:divBdr>
                                        <w:top w:val="none" w:sz="0" w:space="0" w:color="auto"/>
                                        <w:left w:val="none" w:sz="0" w:space="0" w:color="auto"/>
                                        <w:bottom w:val="none" w:sz="0" w:space="0" w:color="auto"/>
                                        <w:right w:val="none" w:sz="0" w:space="0" w:color="auto"/>
                                      </w:divBdr>
                                    </w:div>
                                  </w:divsChild>
                                </w:div>
                                <w:div w:id="1997150158">
                                  <w:marLeft w:val="0"/>
                                  <w:marRight w:val="0"/>
                                  <w:marTop w:val="0"/>
                                  <w:marBottom w:val="0"/>
                                  <w:divBdr>
                                    <w:top w:val="none" w:sz="0" w:space="0" w:color="auto"/>
                                    <w:left w:val="none" w:sz="0" w:space="0" w:color="auto"/>
                                    <w:bottom w:val="none" w:sz="0" w:space="0" w:color="auto"/>
                                    <w:right w:val="none" w:sz="0" w:space="0" w:color="auto"/>
                                  </w:divBdr>
                                  <w:divsChild>
                                    <w:div w:id="1997150194">
                                      <w:marLeft w:val="0"/>
                                      <w:marRight w:val="0"/>
                                      <w:marTop w:val="0"/>
                                      <w:marBottom w:val="0"/>
                                      <w:divBdr>
                                        <w:top w:val="none" w:sz="0" w:space="0" w:color="auto"/>
                                        <w:left w:val="none" w:sz="0" w:space="0" w:color="auto"/>
                                        <w:bottom w:val="none" w:sz="0" w:space="0" w:color="auto"/>
                                        <w:right w:val="none" w:sz="0" w:space="0" w:color="auto"/>
                                      </w:divBdr>
                                      <w:divsChild>
                                        <w:div w:id="1997150276">
                                          <w:marLeft w:val="0"/>
                                          <w:marRight w:val="0"/>
                                          <w:marTop w:val="0"/>
                                          <w:marBottom w:val="0"/>
                                          <w:divBdr>
                                            <w:top w:val="none" w:sz="0" w:space="0" w:color="auto"/>
                                            <w:left w:val="none" w:sz="0" w:space="0" w:color="auto"/>
                                            <w:bottom w:val="none" w:sz="0" w:space="0" w:color="auto"/>
                                            <w:right w:val="none" w:sz="0" w:space="0" w:color="auto"/>
                                          </w:divBdr>
                                          <w:divsChild>
                                            <w:div w:id="1997150250">
                                              <w:marLeft w:val="0"/>
                                              <w:marRight w:val="0"/>
                                              <w:marTop w:val="0"/>
                                              <w:marBottom w:val="0"/>
                                              <w:divBdr>
                                                <w:top w:val="none" w:sz="0" w:space="0" w:color="auto"/>
                                                <w:left w:val="none" w:sz="0" w:space="0" w:color="auto"/>
                                                <w:bottom w:val="none" w:sz="0" w:space="0" w:color="auto"/>
                                                <w:right w:val="none" w:sz="0" w:space="0" w:color="auto"/>
                                              </w:divBdr>
                                              <w:divsChild>
                                                <w:div w:id="199715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50224">
                                  <w:marLeft w:val="0"/>
                                  <w:marRight w:val="0"/>
                                  <w:marTop w:val="0"/>
                                  <w:marBottom w:val="0"/>
                                  <w:divBdr>
                                    <w:top w:val="none" w:sz="0" w:space="0" w:color="auto"/>
                                    <w:left w:val="none" w:sz="0" w:space="0" w:color="auto"/>
                                    <w:bottom w:val="none" w:sz="0" w:space="0" w:color="auto"/>
                                    <w:right w:val="none" w:sz="0" w:space="0" w:color="auto"/>
                                  </w:divBdr>
                                  <w:divsChild>
                                    <w:div w:id="1997150266">
                                      <w:marLeft w:val="0"/>
                                      <w:marRight w:val="0"/>
                                      <w:marTop w:val="0"/>
                                      <w:marBottom w:val="0"/>
                                      <w:divBdr>
                                        <w:top w:val="none" w:sz="0" w:space="0" w:color="auto"/>
                                        <w:left w:val="none" w:sz="0" w:space="0" w:color="auto"/>
                                        <w:bottom w:val="none" w:sz="0" w:space="0" w:color="auto"/>
                                        <w:right w:val="none" w:sz="0" w:space="0" w:color="auto"/>
                                      </w:divBdr>
                                      <w:divsChild>
                                        <w:div w:id="1997150201">
                                          <w:marLeft w:val="0"/>
                                          <w:marRight w:val="0"/>
                                          <w:marTop w:val="0"/>
                                          <w:marBottom w:val="0"/>
                                          <w:divBdr>
                                            <w:top w:val="none" w:sz="0" w:space="0" w:color="auto"/>
                                            <w:left w:val="none" w:sz="0" w:space="0" w:color="auto"/>
                                            <w:bottom w:val="none" w:sz="0" w:space="0" w:color="auto"/>
                                            <w:right w:val="none" w:sz="0" w:space="0" w:color="auto"/>
                                          </w:divBdr>
                                          <w:divsChild>
                                            <w:div w:id="1997150199">
                                              <w:marLeft w:val="0"/>
                                              <w:marRight w:val="0"/>
                                              <w:marTop w:val="0"/>
                                              <w:marBottom w:val="0"/>
                                              <w:divBdr>
                                                <w:top w:val="none" w:sz="0" w:space="0" w:color="auto"/>
                                                <w:left w:val="none" w:sz="0" w:space="0" w:color="auto"/>
                                                <w:bottom w:val="none" w:sz="0" w:space="0" w:color="auto"/>
                                                <w:right w:val="none" w:sz="0" w:space="0" w:color="auto"/>
                                              </w:divBdr>
                                              <w:divsChild>
                                                <w:div w:id="199715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7150214">
                  <w:marLeft w:val="0"/>
                  <w:marRight w:val="0"/>
                  <w:marTop w:val="0"/>
                  <w:marBottom w:val="0"/>
                  <w:divBdr>
                    <w:top w:val="none" w:sz="0" w:space="0" w:color="auto"/>
                    <w:left w:val="none" w:sz="0" w:space="0" w:color="auto"/>
                    <w:bottom w:val="none" w:sz="0" w:space="0" w:color="auto"/>
                    <w:right w:val="none" w:sz="0" w:space="0" w:color="auto"/>
                  </w:divBdr>
                  <w:divsChild>
                    <w:div w:id="1997150150">
                      <w:marLeft w:val="0"/>
                      <w:marRight w:val="120"/>
                      <w:marTop w:val="0"/>
                      <w:marBottom w:val="0"/>
                      <w:divBdr>
                        <w:top w:val="none" w:sz="0" w:space="0" w:color="auto"/>
                        <w:left w:val="none" w:sz="0" w:space="0" w:color="auto"/>
                        <w:bottom w:val="none" w:sz="0" w:space="0" w:color="auto"/>
                        <w:right w:val="none" w:sz="0" w:space="0" w:color="auto"/>
                      </w:divBdr>
                      <w:divsChild>
                        <w:div w:id="1997150128">
                          <w:marLeft w:val="0"/>
                          <w:marRight w:val="0"/>
                          <w:marTop w:val="0"/>
                          <w:marBottom w:val="0"/>
                          <w:divBdr>
                            <w:top w:val="none" w:sz="0" w:space="0" w:color="auto"/>
                            <w:left w:val="none" w:sz="0" w:space="0" w:color="auto"/>
                            <w:bottom w:val="none" w:sz="0" w:space="0" w:color="auto"/>
                            <w:right w:val="none" w:sz="0" w:space="0" w:color="auto"/>
                          </w:divBdr>
                        </w:div>
                      </w:divsChild>
                    </w:div>
                    <w:div w:id="1997150203">
                      <w:marLeft w:val="0"/>
                      <w:marRight w:val="120"/>
                      <w:marTop w:val="0"/>
                      <w:marBottom w:val="0"/>
                      <w:divBdr>
                        <w:top w:val="none" w:sz="0" w:space="0" w:color="auto"/>
                        <w:left w:val="none" w:sz="0" w:space="0" w:color="auto"/>
                        <w:bottom w:val="none" w:sz="0" w:space="0" w:color="auto"/>
                        <w:right w:val="none" w:sz="0" w:space="0" w:color="auto"/>
                      </w:divBdr>
                      <w:divsChild>
                        <w:div w:id="1997150182">
                          <w:marLeft w:val="0"/>
                          <w:marRight w:val="0"/>
                          <w:marTop w:val="0"/>
                          <w:marBottom w:val="0"/>
                          <w:divBdr>
                            <w:top w:val="none" w:sz="0" w:space="0" w:color="auto"/>
                            <w:left w:val="none" w:sz="0" w:space="0" w:color="auto"/>
                            <w:bottom w:val="none" w:sz="0" w:space="0" w:color="auto"/>
                            <w:right w:val="none" w:sz="0" w:space="0" w:color="auto"/>
                          </w:divBdr>
                        </w:div>
                      </w:divsChild>
                    </w:div>
                    <w:div w:id="1997150258">
                      <w:marLeft w:val="0"/>
                      <w:marRight w:val="120"/>
                      <w:marTop w:val="0"/>
                      <w:marBottom w:val="0"/>
                      <w:divBdr>
                        <w:top w:val="none" w:sz="0" w:space="0" w:color="auto"/>
                        <w:left w:val="none" w:sz="0" w:space="0" w:color="auto"/>
                        <w:bottom w:val="none" w:sz="0" w:space="0" w:color="auto"/>
                        <w:right w:val="none" w:sz="0" w:space="0" w:color="auto"/>
                      </w:divBdr>
                      <w:divsChild>
                        <w:div w:id="1997150274">
                          <w:marLeft w:val="0"/>
                          <w:marRight w:val="0"/>
                          <w:marTop w:val="0"/>
                          <w:marBottom w:val="0"/>
                          <w:divBdr>
                            <w:top w:val="none" w:sz="0" w:space="0" w:color="auto"/>
                            <w:left w:val="none" w:sz="0" w:space="0" w:color="auto"/>
                            <w:bottom w:val="none" w:sz="0" w:space="0" w:color="auto"/>
                            <w:right w:val="none" w:sz="0" w:space="0" w:color="auto"/>
                          </w:divBdr>
                        </w:div>
                      </w:divsChild>
                    </w:div>
                    <w:div w:id="1997150280">
                      <w:marLeft w:val="0"/>
                      <w:marRight w:val="120"/>
                      <w:marTop w:val="0"/>
                      <w:marBottom w:val="0"/>
                      <w:divBdr>
                        <w:top w:val="none" w:sz="0" w:space="0" w:color="auto"/>
                        <w:left w:val="none" w:sz="0" w:space="0" w:color="auto"/>
                        <w:bottom w:val="none" w:sz="0" w:space="0" w:color="auto"/>
                        <w:right w:val="none" w:sz="0" w:space="0" w:color="auto"/>
                      </w:divBdr>
                      <w:divsChild>
                        <w:div w:id="199715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150186">
          <w:marLeft w:val="0"/>
          <w:marRight w:val="0"/>
          <w:marTop w:val="0"/>
          <w:marBottom w:val="0"/>
          <w:divBdr>
            <w:top w:val="none" w:sz="0" w:space="0" w:color="auto"/>
            <w:left w:val="none" w:sz="0" w:space="0" w:color="auto"/>
            <w:bottom w:val="none" w:sz="0" w:space="0" w:color="auto"/>
            <w:right w:val="none" w:sz="0" w:space="0" w:color="auto"/>
          </w:divBdr>
        </w:div>
      </w:divsChild>
    </w:div>
    <w:div w:id="1997150260">
      <w:marLeft w:val="0"/>
      <w:marRight w:val="0"/>
      <w:marTop w:val="0"/>
      <w:marBottom w:val="0"/>
      <w:divBdr>
        <w:top w:val="none" w:sz="0" w:space="0" w:color="auto"/>
        <w:left w:val="none" w:sz="0" w:space="0" w:color="auto"/>
        <w:bottom w:val="none" w:sz="0" w:space="0" w:color="auto"/>
        <w:right w:val="none" w:sz="0" w:space="0" w:color="auto"/>
      </w:divBdr>
    </w:div>
    <w:div w:id="1997150272">
      <w:marLeft w:val="0"/>
      <w:marRight w:val="0"/>
      <w:marTop w:val="0"/>
      <w:marBottom w:val="0"/>
      <w:divBdr>
        <w:top w:val="none" w:sz="0" w:space="0" w:color="auto"/>
        <w:left w:val="none" w:sz="0" w:space="0" w:color="auto"/>
        <w:bottom w:val="none" w:sz="0" w:space="0" w:color="auto"/>
        <w:right w:val="none" w:sz="0" w:space="0" w:color="auto"/>
      </w:divBdr>
    </w:div>
    <w:div w:id="1997150277">
      <w:marLeft w:val="0"/>
      <w:marRight w:val="0"/>
      <w:marTop w:val="0"/>
      <w:marBottom w:val="0"/>
      <w:divBdr>
        <w:top w:val="none" w:sz="0" w:space="0" w:color="auto"/>
        <w:left w:val="none" w:sz="0" w:space="0" w:color="auto"/>
        <w:bottom w:val="none" w:sz="0" w:space="0" w:color="auto"/>
        <w:right w:val="none" w:sz="0" w:space="0" w:color="auto"/>
      </w:divBdr>
    </w:div>
    <w:div w:id="1997150282">
      <w:marLeft w:val="0"/>
      <w:marRight w:val="0"/>
      <w:marTop w:val="0"/>
      <w:marBottom w:val="0"/>
      <w:divBdr>
        <w:top w:val="none" w:sz="0" w:space="0" w:color="auto"/>
        <w:left w:val="none" w:sz="0" w:space="0" w:color="auto"/>
        <w:bottom w:val="none" w:sz="0" w:space="0" w:color="auto"/>
        <w:right w:val="none" w:sz="0" w:space="0" w:color="auto"/>
      </w:divBdr>
    </w:div>
    <w:div w:id="1997150283">
      <w:marLeft w:val="0"/>
      <w:marRight w:val="0"/>
      <w:marTop w:val="0"/>
      <w:marBottom w:val="0"/>
      <w:divBdr>
        <w:top w:val="none" w:sz="0" w:space="0" w:color="auto"/>
        <w:left w:val="none" w:sz="0" w:space="0" w:color="auto"/>
        <w:bottom w:val="none" w:sz="0" w:space="0" w:color="auto"/>
        <w:right w:val="none" w:sz="0" w:space="0" w:color="auto"/>
      </w:divBdr>
    </w:div>
    <w:div w:id="19971502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urt.gov.ua/" TargetMode="External"/><Relationship Id="rId13" Type="http://schemas.openxmlformats.org/officeDocument/2006/relationships/hyperlink" Target="https://yurgazeta.com/publications/practice/bankrutstvo-i-restrukturizaciya/bankrutstvozona-turbulentnosti.html" TargetMode="External"/><Relationship Id="rId18" Type="http://schemas.openxmlformats.org/officeDocument/2006/relationships/hyperlink" Target="http://vgsu.arbitr.gov.ua/files/pages/ppVGSU_14072016_8p.pdf" TargetMode="External"/><Relationship Id="rId26" Type="http://schemas.openxmlformats.org/officeDocument/2006/relationships/hyperlink" Target="http://zakon2.rada.gov.ua/laws/show/v0015700-09" TargetMode="External"/><Relationship Id="rId3" Type="http://schemas.openxmlformats.org/officeDocument/2006/relationships/settings" Target="settings.xml"/><Relationship Id="rId21" Type="http://schemas.openxmlformats.org/officeDocument/2006/relationships/hyperlink" Target="http://zakon1.rada.gov.ua/laws/show/z0006-13" TargetMode="External"/><Relationship Id="rId7" Type="http://schemas.openxmlformats.org/officeDocument/2006/relationships/hyperlink" Target="https://drive.google.com/file/d/1PdQ6oIR-C5HnIJYSYox95PwXdLvk9ojC/view" TargetMode="External"/><Relationship Id="rId12" Type="http://schemas.openxmlformats.org/officeDocument/2006/relationships/hyperlink" Target="https://zib.com.ua/ua/issue/765/" TargetMode="External"/><Relationship Id="rId17" Type="http://schemas.openxmlformats.org/officeDocument/2006/relationships/hyperlink" Target="http://www.minjust.gov.ua/42758" TargetMode="External"/><Relationship Id="rId25" Type="http://schemas.openxmlformats.org/officeDocument/2006/relationships/hyperlink" Target="http://zakon2.rada.gov.ua/cgi-bin/laws/main.cgi?nreg=v_926600-01" TargetMode="External"/><Relationship Id="rId2" Type="http://schemas.openxmlformats.org/officeDocument/2006/relationships/styles" Target="styles.xml"/><Relationship Id="rId16" Type="http://schemas.openxmlformats.org/officeDocument/2006/relationships/hyperlink" Target="http://www.lsej.org.ua/4_2023/24.pdf" TargetMode="External"/><Relationship Id="rId20" Type="http://schemas.openxmlformats.org/officeDocument/2006/relationships/hyperlink" Target="http://zakon2.rada.gov.ua/laws/show/z0111-13"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stor.org/stable/1289668?seq=1&amp;amp;page_scan_tab_contents" TargetMode="External"/><Relationship Id="rId24" Type="http://schemas.openxmlformats.org/officeDocument/2006/relationships/hyperlink" Target="http://zakon2.rada.gov.ua/cgi-bin/laws/main.cgi?nreg=v_339600-02" TargetMode="External"/><Relationship Id="rId5" Type="http://schemas.openxmlformats.org/officeDocument/2006/relationships/footnotes" Target="footnotes.xml"/><Relationship Id="rId15" Type="http://schemas.openxmlformats.org/officeDocument/2006/relationships/hyperlink" Target="http://visnyk-juris.uzhnu.uz.ua/file/No.50/part_1/33.pdf" TargetMode="External"/><Relationship Id="rId23" Type="http://schemas.openxmlformats.org/officeDocument/2006/relationships/hyperlink" Target="http://zakon0.rada.gov.ua/laws/show/z1113-13/paran2" TargetMode="External"/><Relationship Id="rId28" Type="http://schemas.openxmlformats.org/officeDocument/2006/relationships/hyperlink" Target="https://zib.com.ua/ua/issue/791/" TargetMode="External"/><Relationship Id="rId10" Type="http://schemas.openxmlformats.org/officeDocument/2006/relationships/hyperlink" Target="https://sciencespo.hal.science/hal-00972713/document" TargetMode="External"/><Relationship Id="rId19" Type="http://schemas.openxmlformats.org/officeDocument/2006/relationships/hyperlink" Target="http://zakon3.rada.gov.ua/laws/show/z0112-13"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parisschoolofeconomics.eu/IMG/pdf/DiMartino-Hautcoeur_feb2011.pdf" TargetMode="External"/><Relationship Id="rId14" Type="http://schemas.openxmlformats.org/officeDocument/2006/relationships/hyperlink" Target="https://zakon.rada.gov.ua/laws/show/436-15" TargetMode="External"/><Relationship Id="rId22" Type="http://schemas.openxmlformats.org/officeDocument/2006/relationships/hyperlink" Target="https://zib.com.ua/ua/issue/786/" TargetMode="External"/><Relationship Id="rId27" Type="http://schemas.openxmlformats.org/officeDocument/2006/relationships/hyperlink" Target="https://yurgazeta.com/publications/practice/bankrutstvo-i-restrukturizaciya/bankrutstvoponovomu-analiz-sudovoyi-praktiki.htm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81</Pages>
  <Words>21816</Words>
  <Characters>124355</Characters>
  <Application>Microsoft Office Word</Application>
  <DocSecurity>0</DocSecurity>
  <Lines>1036</Lines>
  <Paragraphs>291</Paragraphs>
  <ScaleCrop>false</ScaleCrop>
  <Company/>
  <LinksUpToDate>false</LinksUpToDate>
  <CharactersWithSpaces>145880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Admin</dc:creator>
  <cp:keywords/>
  <dc:description/>
  <cp:lastModifiedBy>libonu</cp:lastModifiedBy>
  <cp:revision>3</cp:revision>
  <dcterms:created xsi:type="dcterms:W3CDTF">2023-12-21T07:44:00Z</dcterms:created>
  <dcterms:modified xsi:type="dcterms:W3CDTF">2024-03-20T09:45:00Z</dcterms:modified>
</cp:coreProperties>
</file>