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7139BE1">
      <w:pPr>
        <w:spacing w:line="360" w:lineRule="auto"/>
        <w:ind w:firstLine="720"/>
        <w:jc w:val="center"/>
        <w:rPr>
          <w:rFonts w:ascii="Times New Roman" w:hAnsi="Times New Roman" w:cs="Times New Roman"/>
          <w:sz w:val="28"/>
          <w:szCs w:val="28"/>
        </w:rPr>
      </w:pPr>
      <w:bookmarkStart w:id="2" w:name="_GoBack"/>
      <w:bookmarkEnd w:id="2"/>
      <w:r>
        <w:rPr>
          <w:rFonts w:ascii="Times New Roman" w:hAnsi="Times New Roman" w:cs="Times New Roman"/>
          <w:sz w:val="28"/>
          <w:szCs w:val="28"/>
        </w:rPr>
        <w:t>Одеський національний університет імені І. І. Мечникова</w:t>
      </w:r>
    </w:p>
    <w:p w14:paraId="664FCE8E">
      <w:pPr>
        <w:spacing w:line="360" w:lineRule="auto"/>
        <w:ind w:firstLine="720"/>
        <w:jc w:val="center"/>
        <w:rPr>
          <w:rFonts w:ascii="Times New Roman" w:hAnsi="Times New Roman" w:cs="Times New Roman"/>
          <w:sz w:val="28"/>
          <w:szCs w:val="28"/>
        </w:rPr>
      </w:pPr>
      <w:r>
        <w:rPr>
          <w:rFonts w:ascii="Times New Roman" w:hAnsi="Times New Roman" w:cs="Times New Roman"/>
          <w:sz w:val="28"/>
          <w:szCs w:val="28"/>
        </w:rPr>
        <w:t>Факультет історії та філософії</w:t>
      </w:r>
    </w:p>
    <w:p w14:paraId="1EB40E8B">
      <w:pPr>
        <w:spacing w:line="360" w:lineRule="auto"/>
        <w:ind w:firstLine="720"/>
        <w:jc w:val="center"/>
        <w:rPr>
          <w:rFonts w:ascii="Times New Roman" w:hAnsi="Times New Roman" w:cs="Times New Roman"/>
          <w:sz w:val="28"/>
          <w:szCs w:val="28"/>
        </w:rPr>
      </w:pPr>
      <w:r>
        <w:rPr>
          <w:rFonts w:ascii="Times New Roman" w:hAnsi="Times New Roman" w:cs="Times New Roman"/>
          <w:sz w:val="28"/>
          <w:szCs w:val="28"/>
        </w:rPr>
        <w:t>Кафедра культурології</w:t>
      </w:r>
    </w:p>
    <w:p w14:paraId="7C9EAA55">
      <w:pPr>
        <w:spacing w:line="360" w:lineRule="auto"/>
        <w:ind w:firstLine="720"/>
        <w:jc w:val="center"/>
        <w:rPr>
          <w:rFonts w:ascii="Times New Roman" w:hAnsi="Times New Roman" w:cs="Times New Roman"/>
          <w:sz w:val="28"/>
          <w:szCs w:val="28"/>
        </w:rPr>
      </w:pPr>
    </w:p>
    <w:p w14:paraId="6DF975CA">
      <w:pPr>
        <w:spacing w:line="360" w:lineRule="auto"/>
        <w:jc w:val="center"/>
        <w:rPr>
          <w:rFonts w:ascii="Times New Roman" w:hAnsi="Times New Roman" w:cs="Times New Roman"/>
          <w:b/>
          <w:sz w:val="28"/>
          <w:szCs w:val="28"/>
        </w:rPr>
      </w:pPr>
      <w:r>
        <w:rPr>
          <w:rFonts w:ascii="Times New Roman" w:hAnsi="Times New Roman" w:cs="Times New Roman"/>
          <w:b/>
          <w:sz w:val="28"/>
          <w:szCs w:val="28"/>
        </w:rPr>
        <w:t>Кваліфікаційна робота</w:t>
      </w:r>
    </w:p>
    <w:p w14:paraId="1628AA6A">
      <w:pPr>
        <w:spacing w:line="360" w:lineRule="auto"/>
        <w:ind w:firstLine="720"/>
        <w:jc w:val="center"/>
        <w:rPr>
          <w:rFonts w:ascii="Times New Roman" w:hAnsi="Times New Roman" w:cs="Times New Roman"/>
          <w:sz w:val="28"/>
          <w:szCs w:val="28"/>
        </w:rPr>
      </w:pPr>
      <w:r>
        <w:rPr>
          <w:rFonts w:ascii="Times New Roman" w:hAnsi="Times New Roman" w:cs="Times New Roman"/>
          <w:sz w:val="28"/>
          <w:szCs w:val="28"/>
        </w:rPr>
        <w:t>на здобуття вищої освіти «магістр»</w:t>
      </w:r>
    </w:p>
    <w:p w14:paraId="311E6ADE">
      <w:pPr>
        <w:spacing w:line="360" w:lineRule="auto"/>
        <w:ind w:firstLine="720"/>
        <w:jc w:val="center"/>
        <w:rPr>
          <w:rFonts w:ascii="Times New Roman" w:hAnsi="Times New Roman" w:cs="Times New Roman"/>
          <w:b/>
          <w:sz w:val="28"/>
          <w:szCs w:val="28"/>
        </w:rPr>
      </w:pPr>
      <w:r>
        <w:rPr>
          <w:rFonts w:ascii="Times New Roman" w:hAnsi="Times New Roman" w:cs="Times New Roman"/>
          <w:sz w:val="28"/>
          <w:szCs w:val="28"/>
        </w:rPr>
        <w:t xml:space="preserve">на тему: </w:t>
      </w:r>
      <w:r>
        <w:rPr>
          <w:rFonts w:ascii="Times New Roman" w:hAnsi="Times New Roman" w:cs="Times New Roman"/>
          <w:b/>
          <w:sz w:val="28"/>
          <w:szCs w:val="28"/>
        </w:rPr>
        <w:t>«Відображення первісної гри у сучасній масовій культурі»</w:t>
      </w:r>
    </w:p>
    <w:p w14:paraId="76F68FA0">
      <w:pPr>
        <w:spacing w:line="360" w:lineRule="auto"/>
        <w:ind w:firstLine="720"/>
        <w:jc w:val="center"/>
        <w:rPr>
          <w:rFonts w:ascii="Times New Roman" w:hAnsi="Times New Roman" w:cs="Times New Roman"/>
          <w:sz w:val="28"/>
          <w:szCs w:val="28"/>
        </w:rPr>
      </w:pPr>
      <w:r>
        <w:rPr>
          <w:rFonts w:ascii="Times New Roman" w:hAnsi="Times New Roman" w:cs="Times New Roman"/>
          <w:sz w:val="28"/>
          <w:szCs w:val="28"/>
        </w:rPr>
        <w:t>«Reflection of the original game in modern mass culture»</w:t>
      </w:r>
    </w:p>
    <w:p w14:paraId="6BF0EA2E">
      <w:pPr>
        <w:spacing w:line="360" w:lineRule="auto"/>
        <w:jc w:val="right"/>
        <w:rPr>
          <w:rFonts w:ascii="Times New Roman" w:hAnsi="Times New Roman" w:cs="Times New Roman"/>
          <w:sz w:val="28"/>
          <w:szCs w:val="28"/>
        </w:rPr>
      </w:pPr>
      <w:r>
        <w:rPr>
          <w:rFonts w:ascii="Times New Roman" w:hAnsi="Times New Roman" w:cs="Times New Roman"/>
          <w:sz w:val="28"/>
          <w:szCs w:val="28"/>
        </w:rPr>
        <w:t>Виконала студентка заочної форми навчання</w:t>
      </w:r>
    </w:p>
    <w:p w14:paraId="1454C6B2">
      <w:pPr>
        <w:spacing w:line="360" w:lineRule="auto"/>
        <w:ind w:firstLine="720"/>
        <w:jc w:val="right"/>
        <w:rPr>
          <w:rFonts w:ascii="Times New Roman" w:hAnsi="Times New Roman" w:cs="Times New Roman"/>
          <w:sz w:val="28"/>
          <w:szCs w:val="28"/>
        </w:rPr>
      </w:pPr>
      <w:r>
        <w:rPr>
          <w:rFonts w:ascii="Times New Roman" w:hAnsi="Times New Roman" w:cs="Times New Roman"/>
          <w:sz w:val="28"/>
          <w:szCs w:val="28"/>
        </w:rPr>
        <w:t>спеціальності 034 Культурологія</w:t>
      </w:r>
    </w:p>
    <w:p w14:paraId="1357685E">
      <w:pPr>
        <w:spacing w:line="360" w:lineRule="auto"/>
        <w:ind w:firstLine="720"/>
        <w:jc w:val="right"/>
        <w:rPr>
          <w:rFonts w:ascii="Times New Roman" w:hAnsi="Times New Roman" w:cs="Times New Roman"/>
          <w:sz w:val="28"/>
          <w:szCs w:val="28"/>
        </w:rPr>
      </w:pPr>
      <w:r>
        <w:rPr>
          <w:rFonts w:ascii="Times New Roman" w:hAnsi="Times New Roman" w:cs="Times New Roman"/>
          <w:sz w:val="28"/>
          <w:szCs w:val="28"/>
        </w:rPr>
        <w:t>Крошена Софія Дмитрівна</w:t>
      </w:r>
    </w:p>
    <w:p w14:paraId="1B4B9F7D">
      <w:pPr>
        <w:spacing w:line="360" w:lineRule="auto"/>
        <w:ind w:firstLine="720"/>
        <w:jc w:val="center"/>
        <w:rPr>
          <w:rFonts w:ascii="Times New Roman" w:hAnsi="Times New Roman" w:cs="Times New Roman"/>
          <w:sz w:val="28"/>
          <w:szCs w:val="28"/>
        </w:rPr>
      </w:pPr>
      <w:r>
        <w:rPr>
          <w:rFonts w:ascii="Times New Roman" w:hAnsi="Times New Roman" w:cs="Times New Roman"/>
          <w:sz w:val="28"/>
          <w:szCs w:val="28"/>
        </w:rPr>
        <w:t xml:space="preserve">                                    Керівник: к. ф. н., доц. Левченко В. Л. ____</w:t>
      </w:r>
    </w:p>
    <w:p w14:paraId="3F3240DF">
      <w:pPr>
        <w:spacing w:line="360" w:lineRule="auto"/>
        <w:ind w:firstLine="720"/>
        <w:rPr>
          <w:rFonts w:ascii="Times New Roman" w:hAnsi="Times New Roman" w:cs="Times New Roman"/>
          <w:sz w:val="28"/>
          <w:szCs w:val="28"/>
        </w:rPr>
      </w:pPr>
      <w:r>
        <w:rPr>
          <w:rFonts w:ascii="Times New Roman" w:hAnsi="Times New Roman" w:cs="Times New Roman"/>
          <w:sz w:val="28"/>
          <w:szCs w:val="28"/>
        </w:rPr>
        <w:t xml:space="preserve">                                               Рецензент: проф. Готинян-Журавльова В. В ____</w:t>
      </w:r>
    </w:p>
    <w:tbl>
      <w:tblPr>
        <w:tblStyle w:val="5"/>
        <w:tblpPr w:leftFromText="180" w:rightFromText="180" w:vertAnchor="text" w:horzAnchor="margin" w:tblpY="329"/>
        <w:tblW w:w="5155" w:type="pct"/>
        <w:tblInd w:w="0" w:type="dxa"/>
        <w:tblLayout w:type="autofit"/>
        <w:tblCellMar>
          <w:top w:w="0" w:type="dxa"/>
          <w:left w:w="108" w:type="dxa"/>
          <w:bottom w:w="0" w:type="dxa"/>
          <w:right w:w="108" w:type="dxa"/>
        </w:tblCellMar>
      </w:tblPr>
      <w:tblGrid>
        <w:gridCol w:w="5409"/>
        <w:gridCol w:w="5095"/>
      </w:tblGrid>
      <w:tr w14:paraId="489B389C">
        <w:tblPrEx>
          <w:tblCellMar>
            <w:top w:w="0" w:type="dxa"/>
            <w:left w:w="108" w:type="dxa"/>
            <w:bottom w:w="0" w:type="dxa"/>
            <w:right w:w="108" w:type="dxa"/>
          </w:tblCellMar>
        </w:tblPrEx>
        <w:tc>
          <w:tcPr>
            <w:tcW w:w="5294" w:type="dxa"/>
          </w:tcPr>
          <w:p w14:paraId="05EF8946">
            <w:pPr>
              <w:spacing w:after="0" w:line="240" w:lineRule="auto"/>
              <w:contextualSpacing/>
              <w:rPr>
                <w:rFonts w:ascii="Times New Roman" w:hAnsi="Times New Roman" w:eastAsia="Times New Roman" w:cs="Times New Roman"/>
                <w:sz w:val="28"/>
                <w:szCs w:val="28"/>
                <w:lang w:eastAsia="ru-RU"/>
              </w:rPr>
            </w:pPr>
            <w:r>
              <w:rPr>
                <w:rFonts w:ascii="Times New Roman" w:hAnsi="Times New Roman" w:eastAsia="Times New Roman" w:cs="Times New Roman"/>
                <w:sz w:val="28"/>
                <w:szCs w:val="28"/>
                <w:lang w:eastAsia="ru-RU"/>
              </w:rPr>
              <w:t>Рекомендовано до захисту:</w:t>
            </w:r>
          </w:p>
          <w:p w14:paraId="5172093C">
            <w:pPr>
              <w:spacing w:after="0" w:line="240" w:lineRule="auto"/>
              <w:contextualSpacing/>
              <w:rPr>
                <w:rFonts w:ascii="Times New Roman" w:hAnsi="Times New Roman" w:eastAsia="Times New Roman" w:cs="Times New Roman"/>
                <w:sz w:val="28"/>
                <w:szCs w:val="28"/>
                <w:lang w:eastAsia="ru-RU"/>
              </w:rPr>
            </w:pPr>
          </w:p>
          <w:p w14:paraId="1ED93597">
            <w:pPr>
              <w:spacing w:before="120" w:after="0" w:line="240" w:lineRule="auto"/>
              <w:contextualSpacing/>
              <w:rPr>
                <w:rFonts w:ascii="Times New Roman" w:hAnsi="Times New Roman" w:eastAsia="Times New Roman" w:cs="Times New Roman"/>
                <w:sz w:val="28"/>
                <w:szCs w:val="28"/>
                <w:lang w:eastAsia="ru-RU"/>
              </w:rPr>
            </w:pPr>
            <w:r>
              <w:rPr>
                <w:rFonts w:ascii="Times New Roman" w:hAnsi="Times New Roman" w:eastAsia="Times New Roman" w:cs="Times New Roman"/>
                <w:sz w:val="28"/>
                <w:szCs w:val="28"/>
                <w:lang w:eastAsia="ru-RU"/>
              </w:rPr>
              <w:t>Протокол засідання кафедри</w:t>
            </w:r>
          </w:p>
          <w:p w14:paraId="0DE99FD3">
            <w:pPr>
              <w:spacing w:before="120" w:after="0" w:line="240" w:lineRule="auto"/>
              <w:contextualSpacing/>
              <w:rPr>
                <w:rFonts w:ascii="Times New Roman" w:hAnsi="Times New Roman" w:eastAsia="Times New Roman" w:cs="Times New Roman"/>
                <w:sz w:val="28"/>
                <w:szCs w:val="28"/>
                <w:lang w:eastAsia="ru-RU"/>
              </w:rPr>
            </w:pPr>
          </w:p>
          <w:p w14:paraId="56A51D72">
            <w:pPr>
              <w:spacing w:before="120" w:after="0" w:line="240" w:lineRule="auto"/>
              <w:contextualSpacing/>
              <w:rPr>
                <w:rFonts w:ascii="Times New Roman" w:hAnsi="Times New Roman" w:eastAsia="Times New Roman" w:cs="Times New Roman"/>
                <w:sz w:val="28"/>
                <w:szCs w:val="28"/>
                <w:lang w:eastAsia="ru-RU"/>
              </w:rPr>
            </w:pPr>
            <w:r>
              <w:rPr>
                <w:rFonts w:ascii="Times New Roman" w:hAnsi="Times New Roman" w:eastAsia="Times New Roman" w:cs="Times New Roman"/>
                <w:sz w:val="28"/>
                <w:szCs w:val="28"/>
                <w:lang w:eastAsia="ru-RU"/>
              </w:rPr>
              <w:t xml:space="preserve">№ __ від _________ 2024 р. </w:t>
            </w:r>
          </w:p>
          <w:p w14:paraId="1767764F">
            <w:pPr>
              <w:spacing w:before="120" w:after="0" w:line="240" w:lineRule="auto"/>
              <w:contextualSpacing/>
              <w:rPr>
                <w:rFonts w:ascii="Times New Roman" w:hAnsi="Times New Roman" w:eastAsia="Times New Roman" w:cs="Times New Roman"/>
                <w:sz w:val="28"/>
                <w:szCs w:val="28"/>
                <w:lang w:eastAsia="ru-RU"/>
              </w:rPr>
            </w:pPr>
          </w:p>
          <w:p w14:paraId="77326AA5">
            <w:pPr>
              <w:spacing w:before="600" w:after="0" w:line="240" w:lineRule="auto"/>
              <w:contextualSpacing/>
              <w:rPr>
                <w:rFonts w:ascii="Times New Roman" w:hAnsi="Times New Roman" w:eastAsia="Times New Roman" w:cs="Times New Roman"/>
                <w:sz w:val="28"/>
                <w:szCs w:val="28"/>
                <w:lang w:eastAsia="ru-RU"/>
              </w:rPr>
            </w:pPr>
            <w:r>
              <w:rPr>
                <w:rFonts w:ascii="Times New Roman" w:hAnsi="Times New Roman" w:eastAsia="Times New Roman" w:cs="Times New Roman"/>
                <w:sz w:val="28"/>
                <w:szCs w:val="28"/>
                <w:lang w:eastAsia="ru-RU"/>
              </w:rPr>
              <w:t>Завідувач кафедри Готинян-Журавльова В. В.</w:t>
            </w:r>
          </w:p>
          <w:p w14:paraId="643233C0">
            <w:pPr>
              <w:spacing w:before="600" w:after="0" w:line="240" w:lineRule="auto"/>
              <w:contextualSpacing/>
              <w:rPr>
                <w:rFonts w:ascii="Times New Roman" w:hAnsi="Times New Roman" w:eastAsia="Times New Roman" w:cs="Times New Roman"/>
                <w:sz w:val="28"/>
                <w:szCs w:val="28"/>
                <w:u w:val="single"/>
                <w:lang w:eastAsia="ru-RU"/>
              </w:rPr>
            </w:pPr>
            <w:r>
              <w:rPr>
                <w:rFonts w:ascii="Times New Roman" w:hAnsi="Times New Roman" w:eastAsia="Times New Roman" w:cs="Times New Roman"/>
                <w:sz w:val="28"/>
                <w:szCs w:val="28"/>
                <w:u w:val="single"/>
              </w:rPr>
              <mc:AlternateContent>
                <mc:Choice Requires="wps">
                  <w:drawing>
                    <wp:anchor distT="0" distB="0" distL="114300" distR="114300" simplePos="0" relativeHeight="251659264" behindDoc="0" locked="0" layoutInCell="1" allowOverlap="1">
                      <wp:simplePos x="0" y="0"/>
                      <wp:positionH relativeFrom="column">
                        <wp:posOffset>1174115</wp:posOffset>
                      </wp:positionH>
                      <wp:positionV relativeFrom="paragraph">
                        <wp:posOffset>168275</wp:posOffset>
                      </wp:positionV>
                      <wp:extent cx="1028700" cy="0"/>
                      <wp:effectExtent l="0" t="0" r="19050" b="19050"/>
                      <wp:wrapNone/>
                      <wp:docPr id="14" name="Прямая соединительная линия 14"/>
                      <wp:cNvGraphicFramePr/>
                      <a:graphic xmlns:a="http://schemas.openxmlformats.org/drawingml/2006/main">
                        <a:graphicData uri="http://schemas.microsoft.com/office/word/2010/wordprocessingShape">
                          <wps:wsp>
                            <wps:cNvCnPr/>
                            <wps:spPr>
                              <a:xfrm>
                                <a:off x="0" y="0"/>
                                <a:ext cx="1028700" cy="0"/>
                              </a:xfrm>
                              <a:prstGeom prst="line">
                                <a:avLst/>
                              </a:prstGeom>
                              <a:noFill/>
                              <a:ln w="6350" cap="flat" cmpd="sng" algn="ctr">
                                <a:solidFill>
                                  <a:sysClr val="windowText" lastClr="000000"/>
                                </a:solidFill>
                                <a:prstDash val="solid"/>
                                <a:miter lim="800000"/>
                              </a:ln>
                              <a:effectLst/>
                            </wps:spPr>
                            <wps:bodyPr/>
                          </wps:wsp>
                        </a:graphicData>
                      </a:graphic>
                    </wp:anchor>
                  </w:drawing>
                </mc:Choice>
                <mc:Fallback>
                  <w:pict>
                    <v:line id="Прямая соединительная линия 14" o:spid="_x0000_s1026" o:spt="20" style="position:absolute;left:0pt;margin-left:92.45pt;margin-top:13.25pt;height:0pt;width:81pt;z-index:251659264;mso-width-relative:page;mso-height-relative:page;" filled="f" stroked="t" coordsize="21600,21600" o:gfxdata="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">
                      <v:fill on="f" focussize="0,0"/>
                      <v:stroke weight="0.5pt" color="#000000" miterlimit="8" joinstyle="miter"/>
                      <v:imagedata o:title=""/>
                      <o:lock v:ext="edit" aspectratio="f"/>
                    </v:line>
                  </w:pict>
                </mc:Fallback>
              </mc:AlternateContent>
            </w:r>
            <w:r>
              <w:rPr>
                <w:rFonts w:ascii="Times New Roman" w:hAnsi="Times New Roman" w:eastAsia="Times New Roman" w:cs="Times New Roman"/>
                <w:sz w:val="28"/>
                <w:szCs w:val="28"/>
                <w:u w:val="single"/>
                <w:lang w:eastAsia="ru-RU"/>
              </w:rPr>
              <w:tab/>
            </w:r>
            <w:r>
              <w:rPr>
                <w:rFonts w:ascii="Times New Roman" w:hAnsi="Times New Roman" w:eastAsia="Times New Roman" w:cs="Times New Roman"/>
                <w:sz w:val="28"/>
                <w:szCs w:val="28"/>
                <w:lang w:eastAsia="ru-RU"/>
              </w:rPr>
              <w:t xml:space="preserve">      </w:t>
            </w:r>
          </w:p>
          <w:p w14:paraId="74F837AB">
            <w:pPr>
              <w:tabs>
                <w:tab w:val="left" w:pos="284"/>
                <w:tab w:val="left" w:pos="1767"/>
              </w:tabs>
              <w:spacing w:after="0" w:line="240" w:lineRule="auto"/>
              <w:contextualSpacing/>
              <w:rPr>
                <w:rFonts w:ascii="Times New Roman" w:hAnsi="Times New Roman" w:eastAsia="Times New Roman" w:cs="Times New Roman"/>
                <w:sz w:val="20"/>
                <w:szCs w:val="20"/>
                <w:lang w:eastAsia="ru-RU"/>
              </w:rPr>
            </w:pPr>
            <w:r>
              <w:rPr>
                <w:rFonts w:ascii="Times New Roman" w:hAnsi="Times New Roman" w:eastAsia="Times New Roman" w:cs="Times New Roman"/>
                <w:sz w:val="20"/>
                <w:szCs w:val="20"/>
                <w:lang w:eastAsia="ru-RU"/>
              </w:rPr>
              <w:t>(підпис)</w:t>
            </w:r>
            <w:r>
              <w:rPr>
                <w:rFonts w:ascii="Times New Roman" w:hAnsi="Times New Roman" w:eastAsia="Times New Roman" w:cs="Times New Roman"/>
                <w:sz w:val="20"/>
                <w:szCs w:val="20"/>
                <w:lang w:eastAsia="ru-RU"/>
              </w:rPr>
              <w:tab/>
            </w:r>
            <w:r>
              <w:rPr>
                <w:rFonts w:ascii="Times New Roman" w:hAnsi="Times New Roman" w:eastAsia="Times New Roman" w:cs="Times New Roman"/>
                <w:sz w:val="20"/>
                <w:szCs w:val="20"/>
                <w:lang w:eastAsia="ru-RU"/>
              </w:rPr>
              <w:t xml:space="preserve"> (прізвище, ініціали)</w:t>
            </w:r>
          </w:p>
        </w:tc>
        <w:tc>
          <w:tcPr>
            <w:tcW w:w="4987" w:type="dxa"/>
          </w:tcPr>
          <w:p w14:paraId="717CA30A">
            <w:pPr>
              <w:tabs>
                <w:tab w:val="right" w:pos="4462"/>
              </w:tabs>
              <w:spacing w:after="0" w:line="240" w:lineRule="auto"/>
              <w:contextualSpacing/>
              <w:rPr>
                <w:rFonts w:ascii="Times New Roman" w:hAnsi="Times New Roman" w:eastAsia="Times New Roman" w:cs="Times New Roman"/>
                <w:sz w:val="28"/>
                <w:szCs w:val="28"/>
                <w:lang w:eastAsia="ru-RU"/>
              </w:rPr>
            </w:pPr>
            <w:r>
              <w:rPr>
                <w:rFonts w:ascii="Times New Roman" w:hAnsi="Times New Roman" w:eastAsia="Times New Roman" w:cs="Times New Roman"/>
                <w:sz w:val="28"/>
                <w:szCs w:val="28"/>
                <w:lang w:eastAsia="ru-RU"/>
              </w:rPr>
              <w:t>Захищено на засіданні ЕК № __</w:t>
            </w:r>
          </w:p>
          <w:p w14:paraId="5587A3A7">
            <w:pPr>
              <w:tabs>
                <w:tab w:val="right" w:pos="4462"/>
              </w:tabs>
              <w:spacing w:after="0" w:line="240" w:lineRule="auto"/>
              <w:contextualSpacing/>
              <w:rPr>
                <w:rFonts w:ascii="Times New Roman" w:hAnsi="Times New Roman" w:eastAsia="Times New Roman" w:cs="Times New Roman"/>
                <w:sz w:val="28"/>
                <w:szCs w:val="28"/>
                <w:lang w:eastAsia="ru-RU"/>
              </w:rPr>
            </w:pPr>
          </w:p>
          <w:p w14:paraId="4F9E2299">
            <w:pPr>
              <w:tabs>
                <w:tab w:val="right" w:pos="4462"/>
              </w:tabs>
              <w:spacing w:before="120" w:after="0" w:line="240" w:lineRule="auto"/>
              <w:contextualSpacing/>
              <w:rPr>
                <w:rFonts w:ascii="Times New Roman" w:hAnsi="Times New Roman" w:eastAsia="Times New Roman" w:cs="Times New Roman"/>
                <w:sz w:val="28"/>
                <w:szCs w:val="28"/>
                <w:lang w:eastAsia="ru-RU"/>
              </w:rPr>
            </w:pPr>
            <w:r>
              <w:rPr>
                <w:rFonts w:ascii="Times New Roman" w:hAnsi="Times New Roman" w:eastAsia="Times New Roman" w:cs="Times New Roman"/>
                <w:sz w:val="28"/>
                <w:szCs w:val="28"/>
              </w:rPr>
              <mc:AlternateContent>
                <mc:Choice Requires="wps">
                  <w:drawing>
                    <wp:anchor distT="0" distB="0" distL="114300" distR="114300" simplePos="0" relativeHeight="251661312" behindDoc="0" locked="0" layoutInCell="1" allowOverlap="1">
                      <wp:simplePos x="0" y="0"/>
                      <wp:positionH relativeFrom="column">
                        <wp:posOffset>1454785</wp:posOffset>
                      </wp:positionH>
                      <wp:positionV relativeFrom="paragraph">
                        <wp:posOffset>175895</wp:posOffset>
                      </wp:positionV>
                      <wp:extent cx="601980" cy="7620"/>
                      <wp:effectExtent l="0" t="0" r="26670" b="30480"/>
                      <wp:wrapNone/>
                      <wp:docPr id="17" name="Прямая соединительная линия 17"/>
                      <wp:cNvGraphicFramePr/>
                      <a:graphic xmlns:a="http://schemas.openxmlformats.org/drawingml/2006/main">
                        <a:graphicData uri="http://schemas.microsoft.com/office/word/2010/wordprocessingShape">
                          <wps:wsp>
                            <wps:cNvCnPr/>
                            <wps:spPr>
                              <a:xfrm>
                                <a:off x="0" y="0"/>
                                <a:ext cx="601980" cy="7620"/>
                              </a:xfrm>
                              <a:prstGeom prst="line">
                                <a:avLst/>
                              </a:prstGeom>
                              <a:noFill/>
                              <a:ln w="6350" cap="flat" cmpd="sng" algn="ctr">
                                <a:solidFill>
                                  <a:sysClr val="windowText" lastClr="000000"/>
                                </a:solidFill>
                                <a:prstDash val="solid"/>
                                <a:miter lim="800000"/>
                              </a:ln>
                              <a:effectLst/>
                            </wps:spPr>
                            <wps:bodyPr/>
                          </wps:wsp>
                        </a:graphicData>
                      </a:graphic>
                    </wp:anchor>
                  </w:drawing>
                </mc:Choice>
                <mc:Fallback>
                  <w:pict>
                    <v:line id="Прямая соединительная линия 17" o:spid="_x0000_s1026" o:spt="20" style="position:absolute;left:0pt;margin-left:114.55pt;margin-top:13.85pt;height:0.6pt;width:47.4pt;z-index:251661312;mso-width-relative:page;mso-height-relative:page;" filled="f" stroked="t" coordsize="21600,21600" o:gfxdata="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">
                      <v:fill on="f" focussize="0,0"/>
                      <v:stroke weight="0.5pt" color="#000000" miterlimit="8" joinstyle="miter"/>
                      <v:imagedata o:title=""/>
                      <o:lock v:ext="edit" aspectratio="f"/>
                    </v:line>
                  </w:pict>
                </mc:Fallback>
              </mc:AlternateContent>
            </w:r>
            <w:r>
              <w:rPr>
                <w:rFonts w:ascii="Times New Roman" w:hAnsi="Times New Roman" w:eastAsia="Times New Roman" w:cs="Times New Roman"/>
                <w:sz w:val="28"/>
                <w:szCs w:val="28"/>
              </w:rPr>
              <mc:AlternateContent>
                <mc:Choice Requires="wps">
                  <w:drawing>
                    <wp:anchor distT="0" distB="0" distL="114300" distR="114300" simplePos="0" relativeHeight="251660288" behindDoc="0" locked="0" layoutInCell="1" allowOverlap="1">
                      <wp:simplePos x="0" y="0"/>
                      <wp:positionH relativeFrom="column">
                        <wp:posOffset>913765</wp:posOffset>
                      </wp:positionH>
                      <wp:positionV relativeFrom="paragraph">
                        <wp:posOffset>168275</wp:posOffset>
                      </wp:positionV>
                      <wp:extent cx="213360" cy="0"/>
                      <wp:effectExtent l="0" t="0" r="34290" b="19050"/>
                      <wp:wrapNone/>
                      <wp:docPr id="16" name="Прямая соединительная линия 16"/>
                      <wp:cNvGraphicFramePr/>
                      <a:graphic xmlns:a="http://schemas.openxmlformats.org/drawingml/2006/main">
                        <a:graphicData uri="http://schemas.microsoft.com/office/word/2010/wordprocessingShape">
                          <wps:wsp>
                            <wps:cNvCnPr/>
                            <wps:spPr>
                              <a:xfrm>
                                <a:off x="0" y="0"/>
                                <a:ext cx="213360" cy="0"/>
                              </a:xfrm>
                              <a:prstGeom prst="line">
                                <a:avLst/>
                              </a:prstGeom>
                              <a:noFill/>
                              <a:ln w="6350" cap="flat" cmpd="sng" algn="ctr">
                                <a:solidFill>
                                  <a:sysClr val="windowText" lastClr="000000"/>
                                </a:solidFill>
                                <a:prstDash val="solid"/>
                                <a:miter lim="800000"/>
                              </a:ln>
                              <a:effectLst/>
                            </wps:spPr>
                            <wps:bodyPr/>
                          </wps:wsp>
                        </a:graphicData>
                      </a:graphic>
                    </wp:anchor>
                  </w:drawing>
                </mc:Choice>
                <mc:Fallback>
                  <w:pict>
                    <v:line id="Прямая соединительная линия 16" o:spid="_x0000_s1026" o:spt="20" style="position:absolute;left:0pt;margin-left:71.95pt;margin-top:13.25pt;height:0pt;width:16.8pt;z-index:251660288;mso-width-relative:page;mso-height-relative:page;" filled="f" stroked="t" coordsize="21600,21600" o:gfxdata="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">
                      <v:fill on="f" focussize="0,0"/>
                      <v:stroke weight="0.5pt" color="#000000" miterlimit="8" joinstyle="miter"/>
                      <v:imagedata o:title=""/>
                      <o:lock v:ext="edit" aspectratio="f"/>
                    </v:line>
                  </w:pict>
                </mc:Fallback>
              </mc:AlternateContent>
            </w:r>
            <w:r>
              <w:rPr>
                <w:rFonts w:ascii="Times New Roman" w:hAnsi="Times New Roman" w:eastAsia="Times New Roman" w:cs="Times New Roman"/>
                <w:sz w:val="28"/>
                <w:szCs w:val="28"/>
                <w:lang w:eastAsia="ru-RU"/>
              </w:rPr>
              <w:t xml:space="preserve">протокол </w:t>
            </w:r>
            <w:r>
              <w:rPr>
                <w:rFonts w:ascii="Times New Roman" w:hAnsi="Times New Roman" w:eastAsia="Times New Roman" w:cs="Times New Roman"/>
                <w:sz w:val="28"/>
                <w:szCs w:val="28"/>
                <w:lang w:val="ru-RU" w:eastAsia="ru-RU"/>
              </w:rPr>
              <w:t>№</w:t>
            </w:r>
            <w:r>
              <w:rPr>
                <w:rFonts w:ascii="Times New Roman" w:hAnsi="Times New Roman" w:eastAsia="Times New Roman" w:cs="Times New Roman"/>
                <w:sz w:val="28"/>
                <w:szCs w:val="28"/>
                <w:lang w:eastAsia="ru-RU"/>
              </w:rPr>
              <w:t xml:space="preserve">      від            </w:t>
            </w:r>
          </w:p>
          <w:p w14:paraId="00A214C3">
            <w:pPr>
              <w:tabs>
                <w:tab w:val="right" w:pos="4462"/>
              </w:tabs>
              <w:spacing w:before="120" w:after="0" w:line="240" w:lineRule="auto"/>
              <w:contextualSpacing/>
              <w:rPr>
                <w:rFonts w:ascii="Times New Roman" w:hAnsi="Times New Roman" w:eastAsia="Times New Roman" w:cs="Times New Roman"/>
                <w:sz w:val="28"/>
                <w:szCs w:val="28"/>
                <w:lang w:eastAsia="ru-RU"/>
              </w:rPr>
            </w:pPr>
            <w:r>
              <w:rPr>
                <w:rFonts w:ascii="Times New Roman" w:hAnsi="Times New Roman" w:eastAsia="Times New Roman" w:cs="Times New Roman"/>
                <w:sz w:val="28"/>
                <w:szCs w:val="28"/>
                <w:lang w:eastAsia="ru-RU"/>
              </w:rPr>
              <w:tab/>
            </w:r>
          </w:p>
          <w:p w14:paraId="650333C3">
            <w:pPr>
              <w:tabs>
                <w:tab w:val="right" w:pos="4462"/>
              </w:tabs>
              <w:spacing w:before="120" w:after="0" w:line="240" w:lineRule="auto"/>
              <w:contextualSpacing/>
              <w:rPr>
                <w:rFonts w:ascii="Times New Roman" w:hAnsi="Times New Roman" w:eastAsia="Times New Roman" w:cs="Times New Roman"/>
                <w:sz w:val="28"/>
                <w:szCs w:val="28"/>
                <w:lang w:eastAsia="ru-RU"/>
              </w:rPr>
            </w:pPr>
            <w:r>
              <w:rPr>
                <w:rFonts w:ascii="Times New Roman" w:hAnsi="Times New Roman" w:eastAsia="Times New Roman" w:cs="Times New Roman"/>
                <w:sz w:val="28"/>
                <w:szCs w:val="28"/>
                <w:lang w:eastAsia="ru-RU"/>
              </w:rPr>
              <w:t>Оцінка______________/___</w:t>
            </w:r>
            <w:r>
              <w:rPr>
                <w:rFonts w:ascii="Times New Roman" w:hAnsi="Times New Roman" w:eastAsia="Times New Roman" w:cs="Times New Roman"/>
                <w:sz w:val="28"/>
                <w:szCs w:val="28"/>
                <w:lang w:eastAsia="ru-RU"/>
              </w:rPr>
              <w:tab/>
            </w:r>
            <w:r>
              <w:rPr>
                <w:rFonts w:ascii="Times New Roman" w:hAnsi="Times New Roman" w:eastAsia="Times New Roman" w:cs="Times New Roman"/>
                <w:sz w:val="28"/>
                <w:szCs w:val="28"/>
                <w:lang w:eastAsia="ru-RU"/>
              </w:rPr>
              <w:t>___/_____</w:t>
            </w:r>
          </w:p>
          <w:p w14:paraId="46E59F26">
            <w:pPr>
              <w:spacing w:after="0" w:line="240" w:lineRule="auto"/>
              <w:contextualSpacing/>
              <w:jc w:val="center"/>
              <w:rPr>
                <w:rFonts w:ascii="Times New Roman" w:hAnsi="Times New Roman" w:eastAsia="Times New Roman" w:cs="Times New Roman"/>
                <w:sz w:val="20"/>
                <w:szCs w:val="20"/>
                <w:lang w:eastAsia="ru-RU"/>
              </w:rPr>
            </w:pPr>
            <w:r>
              <w:rPr>
                <w:rFonts w:ascii="Times New Roman" w:hAnsi="Times New Roman" w:eastAsia="Times New Roman" w:cs="Times New Roman"/>
                <w:sz w:val="20"/>
                <w:szCs w:val="20"/>
                <w:lang w:eastAsia="ru-RU"/>
              </w:rPr>
              <w:t>(за національною шкалою, шкалою ЕСТS, бали)</w:t>
            </w:r>
          </w:p>
          <w:p w14:paraId="72175BE7">
            <w:pPr>
              <w:spacing w:before="360" w:after="0" w:line="240" w:lineRule="auto"/>
              <w:contextualSpacing/>
              <w:rPr>
                <w:rFonts w:ascii="Times New Roman" w:hAnsi="Times New Roman" w:eastAsia="Times New Roman" w:cs="Times New Roman"/>
                <w:sz w:val="28"/>
                <w:szCs w:val="28"/>
                <w:lang w:eastAsia="ru-RU"/>
              </w:rPr>
            </w:pPr>
          </w:p>
          <w:p w14:paraId="052DAABA">
            <w:pPr>
              <w:spacing w:before="360" w:after="0" w:line="240" w:lineRule="auto"/>
              <w:contextualSpacing/>
              <w:rPr>
                <w:rFonts w:ascii="Times New Roman" w:hAnsi="Times New Roman" w:eastAsia="Times New Roman" w:cs="Times New Roman"/>
                <w:sz w:val="28"/>
                <w:szCs w:val="28"/>
                <w:lang w:eastAsia="ru-RU"/>
              </w:rPr>
            </w:pPr>
            <w:r>
              <w:rPr>
                <w:rFonts w:ascii="Times New Roman" w:hAnsi="Times New Roman" w:eastAsia="Times New Roman" w:cs="Times New Roman"/>
                <w:sz w:val="28"/>
                <w:szCs w:val="28"/>
                <w:lang w:eastAsia="ru-RU"/>
              </w:rPr>
              <w:t>Голова ЕК Готинян-Журавльова В. В.</w:t>
            </w:r>
          </w:p>
          <w:p w14:paraId="43FB5426">
            <w:pPr>
              <w:tabs>
                <w:tab w:val="left" w:pos="1446"/>
                <w:tab w:val="right" w:pos="4462"/>
              </w:tabs>
              <w:spacing w:before="360" w:after="0" w:line="240" w:lineRule="auto"/>
              <w:contextualSpacing/>
              <w:rPr>
                <w:rFonts w:ascii="Times New Roman" w:hAnsi="Times New Roman" w:eastAsia="Times New Roman" w:cs="Times New Roman"/>
                <w:sz w:val="28"/>
                <w:szCs w:val="28"/>
                <w:u w:val="single"/>
                <w:lang w:eastAsia="ru-RU"/>
              </w:rPr>
            </w:pPr>
            <w:r>
              <w:rPr>
                <w:rFonts w:ascii="Times New Roman" w:hAnsi="Times New Roman" w:eastAsia="Times New Roman" w:cs="Times New Roman"/>
                <w:sz w:val="28"/>
                <w:szCs w:val="28"/>
                <w:u w:val="single"/>
                <w:lang w:eastAsia="ru-RU"/>
              </w:rPr>
              <w:tab/>
            </w:r>
            <w:r>
              <w:rPr>
                <w:rFonts w:ascii="Times New Roman" w:hAnsi="Times New Roman" w:eastAsia="Times New Roman" w:cs="Times New Roman"/>
                <w:sz w:val="28"/>
                <w:szCs w:val="28"/>
                <w:lang w:eastAsia="ru-RU"/>
              </w:rPr>
              <w:t xml:space="preserve">       _________________        </w:t>
            </w:r>
          </w:p>
          <w:p w14:paraId="1BD80096">
            <w:pPr>
              <w:tabs>
                <w:tab w:val="left" w:pos="454"/>
                <w:tab w:val="left" w:pos="2155"/>
              </w:tabs>
              <w:spacing w:after="0" w:line="240" w:lineRule="auto"/>
              <w:contextualSpacing/>
              <w:rPr>
                <w:rFonts w:ascii="Times New Roman" w:hAnsi="Times New Roman" w:eastAsia="Times New Roman" w:cs="Times New Roman"/>
                <w:sz w:val="20"/>
                <w:szCs w:val="20"/>
                <w:lang w:eastAsia="ru-RU"/>
              </w:rPr>
            </w:pPr>
            <w:r>
              <w:rPr>
                <w:rFonts w:ascii="Times New Roman" w:hAnsi="Times New Roman" w:eastAsia="Times New Roman" w:cs="Times New Roman"/>
                <w:sz w:val="28"/>
                <w:szCs w:val="28"/>
                <w:lang w:eastAsia="ru-RU"/>
              </w:rPr>
              <w:tab/>
            </w:r>
            <w:r>
              <w:rPr>
                <w:rFonts w:ascii="Times New Roman" w:hAnsi="Times New Roman" w:eastAsia="Times New Roman" w:cs="Times New Roman"/>
                <w:sz w:val="20"/>
                <w:szCs w:val="20"/>
                <w:lang w:eastAsia="ru-RU"/>
              </w:rPr>
              <w:t>(підпис)</w:t>
            </w:r>
            <w:r>
              <w:rPr>
                <w:rFonts w:ascii="Times New Roman" w:hAnsi="Times New Roman" w:eastAsia="Times New Roman" w:cs="Times New Roman"/>
                <w:sz w:val="20"/>
                <w:szCs w:val="20"/>
                <w:lang w:eastAsia="ru-RU"/>
              </w:rPr>
              <w:tab/>
            </w:r>
            <w:r>
              <w:rPr>
                <w:rFonts w:ascii="Times New Roman" w:hAnsi="Times New Roman" w:eastAsia="Times New Roman" w:cs="Times New Roman"/>
                <w:sz w:val="20"/>
                <w:szCs w:val="20"/>
                <w:lang w:eastAsia="ru-RU"/>
              </w:rPr>
              <w:t>(прізвище, ініціали)</w:t>
            </w:r>
          </w:p>
        </w:tc>
      </w:tr>
    </w:tbl>
    <w:p w14:paraId="05D78268">
      <w:pPr>
        <w:spacing w:line="360" w:lineRule="auto"/>
        <w:ind w:firstLine="720"/>
        <w:jc w:val="right"/>
        <w:rPr>
          <w:rFonts w:ascii="Times New Roman" w:hAnsi="Times New Roman" w:cs="Times New Roman"/>
          <w:sz w:val="28"/>
          <w:szCs w:val="28"/>
        </w:rPr>
      </w:pPr>
    </w:p>
    <w:p w14:paraId="37B27911">
      <w:pPr>
        <w:spacing w:after="0" w:line="360" w:lineRule="auto"/>
        <w:jc w:val="center"/>
        <w:rPr>
          <w:rFonts w:ascii="Times New Roman" w:hAnsi="Times New Roman" w:eastAsia="Times New Roman" w:cs="Times New Roman"/>
          <w:b/>
          <w:sz w:val="28"/>
          <w:szCs w:val="28"/>
          <w:lang w:eastAsia="ru-RU"/>
        </w:rPr>
      </w:pPr>
    </w:p>
    <w:p w14:paraId="25C24890">
      <w:pPr>
        <w:spacing w:after="0" w:line="360" w:lineRule="auto"/>
        <w:jc w:val="center"/>
        <w:rPr>
          <w:rFonts w:ascii="Times New Roman" w:hAnsi="Times New Roman" w:eastAsia="Times New Roman" w:cs="Times New Roman"/>
          <w:b/>
          <w:sz w:val="28"/>
          <w:szCs w:val="28"/>
          <w:lang w:eastAsia="ru-RU"/>
        </w:rPr>
        <w:sectPr>
          <w:headerReference r:id="rId5" w:type="default"/>
          <w:pgSz w:w="12240" w:h="15840"/>
          <w:pgMar w:top="1418" w:right="567" w:bottom="1418" w:left="1701" w:header="708" w:footer="708" w:gutter="0"/>
          <w:pgNumType w:start="0"/>
          <w:cols w:space="708" w:num="1"/>
          <w:titlePg/>
          <w:docGrid w:linePitch="360" w:charSpace="0"/>
        </w:sectPr>
      </w:pPr>
      <w:r>
        <w:rPr>
          <w:rFonts w:ascii="Times New Roman" w:hAnsi="Times New Roman" w:eastAsia="Times New Roman" w:cs="Times New Roman"/>
          <w:b/>
          <w:sz w:val="28"/>
          <w:szCs w:val="28"/>
          <w:lang w:eastAsia="ru-RU"/>
        </w:rPr>
        <w:t>Одеса – 2024</w:t>
      </w:r>
    </w:p>
    <w:p w14:paraId="7EBB148F">
      <w:pPr>
        <w:spacing w:line="360" w:lineRule="auto"/>
        <w:jc w:val="center"/>
        <w:rPr>
          <w:rFonts w:ascii="Times New Roman" w:hAnsi="Times New Roman" w:cs="Times New Roman"/>
          <w:b/>
          <w:sz w:val="28"/>
          <w:szCs w:val="28"/>
        </w:rPr>
      </w:pPr>
      <w:r>
        <w:rPr>
          <w:rFonts w:ascii="Times New Roman" w:hAnsi="Times New Roman" w:cs="Times New Roman"/>
          <w:b/>
          <w:sz w:val="28"/>
          <w:szCs w:val="28"/>
        </w:rPr>
        <w:t>ЗМІСТ</w:t>
      </w:r>
    </w:p>
    <w:p w14:paraId="6A10C050">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Вступ .................................................................................................................... 3</w:t>
      </w:r>
    </w:p>
    <w:p w14:paraId="1FAE9B66">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1. Характер та значення гри як явища культури .............................................. 8</w:t>
      </w:r>
    </w:p>
    <w:p w14:paraId="088C65D5">
      <w:pPr>
        <w:spacing w:line="360" w:lineRule="auto"/>
        <w:ind w:firstLine="720"/>
        <w:jc w:val="both"/>
        <w:rPr>
          <w:rFonts w:ascii="Times New Roman" w:hAnsi="Times New Roman" w:cs="Times New Roman"/>
          <w:sz w:val="28"/>
          <w:szCs w:val="28"/>
        </w:rPr>
      </w:pPr>
      <w:bookmarkStart w:id="0" w:name="_Hlk179676545"/>
      <w:r>
        <w:rPr>
          <w:rFonts w:ascii="Times New Roman" w:hAnsi="Times New Roman" w:cs="Times New Roman"/>
          <w:sz w:val="28"/>
          <w:szCs w:val="28"/>
        </w:rPr>
        <w:t xml:space="preserve">    1.1. Теоретичні надбання у вивченні ігрової концепції </w:t>
      </w:r>
      <w:bookmarkEnd w:id="0"/>
      <w:r>
        <w:rPr>
          <w:rFonts w:ascii="Times New Roman" w:hAnsi="Times New Roman" w:cs="Times New Roman"/>
          <w:sz w:val="28"/>
          <w:szCs w:val="28"/>
        </w:rPr>
        <w:t>.............................. 9</w:t>
      </w:r>
    </w:p>
    <w:p w14:paraId="0D2B64B0">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 xml:space="preserve">    </w:t>
      </w:r>
      <w:bookmarkStart w:id="1" w:name="_Hlk181054362"/>
      <w:r>
        <w:rPr>
          <w:rFonts w:ascii="Times New Roman" w:hAnsi="Times New Roman" w:cs="Times New Roman"/>
          <w:sz w:val="28"/>
          <w:szCs w:val="28"/>
        </w:rPr>
        <w:t xml:space="preserve">1.2. Культурна еволюція ігор </w:t>
      </w:r>
      <w:bookmarkEnd w:id="1"/>
      <w:r>
        <w:rPr>
          <w:rFonts w:ascii="Times New Roman" w:hAnsi="Times New Roman" w:cs="Times New Roman"/>
          <w:sz w:val="28"/>
          <w:szCs w:val="28"/>
        </w:rPr>
        <w:t>......................................................................... 15</w:t>
      </w:r>
    </w:p>
    <w:p w14:paraId="54C27247">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 xml:space="preserve">    1.3. Символічний простір гри ......................................................................... 29</w:t>
      </w:r>
    </w:p>
    <w:p w14:paraId="42A6EC6D">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2. Первісність як праобраз культури світу ....................................................... 37</w:t>
      </w:r>
    </w:p>
    <w:p w14:paraId="18C8FB40">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 xml:space="preserve">    2.1. Первісна культура та її значення для розвитку суспільства ................ 39</w:t>
      </w:r>
    </w:p>
    <w:p w14:paraId="5E005EBD">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 xml:space="preserve">    2.2. Ритуал як найвагоміший елемент первісної гри .................................... 46</w:t>
      </w:r>
    </w:p>
    <w:p w14:paraId="4F3F6F92">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3. Вплив первісної гри на масову культуру ...................................................... 54</w:t>
      </w:r>
    </w:p>
    <w:p w14:paraId="4FA817FE">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 xml:space="preserve">    3.1. Психологічна особливість інтересу до ігор сучасних людей .............. 55</w:t>
      </w:r>
    </w:p>
    <w:p w14:paraId="7EAD50F3">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 xml:space="preserve">    3.2. Огляд сучасних проявів первісної гри у культурі ................................ 61</w:t>
      </w:r>
    </w:p>
    <w:p w14:paraId="5A0766C6">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 xml:space="preserve">    3.3. Гра і її прояв у сучасному українському політичному контексті ........ 65</w:t>
      </w:r>
    </w:p>
    <w:p w14:paraId="3D4A345E">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Висновки ………………………………………………………………………. 70</w:t>
      </w:r>
    </w:p>
    <w:p w14:paraId="696762DF">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Список літератури ……………………………………………………………. 74</w:t>
      </w:r>
    </w:p>
    <w:p w14:paraId="68FE945E">
      <w:pPr>
        <w:spacing w:line="360" w:lineRule="auto"/>
        <w:ind w:firstLine="720"/>
        <w:jc w:val="both"/>
        <w:rPr>
          <w:rFonts w:ascii="Times New Roman" w:hAnsi="Times New Roman" w:cs="Times New Roman"/>
          <w:sz w:val="28"/>
          <w:szCs w:val="28"/>
        </w:rPr>
      </w:pPr>
    </w:p>
    <w:p w14:paraId="098EBD35">
      <w:pPr>
        <w:spacing w:line="360" w:lineRule="auto"/>
        <w:ind w:firstLine="720"/>
        <w:jc w:val="both"/>
        <w:rPr>
          <w:rFonts w:ascii="Times New Roman" w:hAnsi="Times New Roman" w:cs="Times New Roman"/>
          <w:sz w:val="28"/>
          <w:szCs w:val="28"/>
        </w:rPr>
      </w:pPr>
    </w:p>
    <w:p w14:paraId="43FD52AD">
      <w:pPr>
        <w:spacing w:line="360" w:lineRule="auto"/>
        <w:ind w:firstLine="720"/>
        <w:jc w:val="both"/>
        <w:rPr>
          <w:rFonts w:ascii="Times New Roman" w:hAnsi="Times New Roman" w:cs="Times New Roman"/>
          <w:sz w:val="28"/>
          <w:szCs w:val="28"/>
        </w:rPr>
      </w:pPr>
    </w:p>
    <w:p w14:paraId="68598811">
      <w:pPr>
        <w:spacing w:line="360" w:lineRule="auto"/>
        <w:ind w:firstLine="720"/>
        <w:jc w:val="both"/>
        <w:rPr>
          <w:rFonts w:ascii="Times New Roman" w:hAnsi="Times New Roman" w:cs="Times New Roman"/>
          <w:sz w:val="28"/>
          <w:szCs w:val="28"/>
        </w:rPr>
      </w:pPr>
    </w:p>
    <w:p w14:paraId="441CBF71">
      <w:pPr>
        <w:spacing w:line="360" w:lineRule="auto"/>
        <w:jc w:val="both"/>
        <w:rPr>
          <w:rFonts w:ascii="Times New Roman" w:hAnsi="Times New Roman" w:cs="Times New Roman"/>
          <w:sz w:val="28"/>
          <w:szCs w:val="28"/>
        </w:rPr>
        <w:sectPr>
          <w:pgSz w:w="12240" w:h="15840"/>
          <w:pgMar w:top="1418" w:right="567" w:bottom="1418" w:left="1701" w:header="708" w:footer="708" w:gutter="0"/>
          <w:pgNumType w:start="0"/>
          <w:cols w:space="708" w:num="1"/>
          <w:titlePg/>
          <w:docGrid w:linePitch="360" w:charSpace="0"/>
        </w:sectPr>
      </w:pPr>
    </w:p>
    <w:p w14:paraId="7A857875">
      <w:pPr>
        <w:spacing w:line="360" w:lineRule="auto"/>
        <w:jc w:val="center"/>
        <w:rPr>
          <w:rFonts w:ascii="Times New Roman" w:hAnsi="Times New Roman" w:cs="Times New Roman"/>
          <w:b/>
          <w:bCs/>
          <w:sz w:val="28"/>
          <w:szCs w:val="28"/>
        </w:rPr>
      </w:pPr>
      <w:r>
        <w:rPr>
          <w:rFonts w:ascii="Times New Roman" w:hAnsi="Times New Roman" w:cs="Times New Roman"/>
          <w:b/>
          <w:bCs/>
          <w:sz w:val="28"/>
          <w:szCs w:val="28"/>
        </w:rPr>
        <w:t>ВСТУП</w:t>
      </w:r>
    </w:p>
    <w:p w14:paraId="283A3C99">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 xml:space="preserve">Гра існувала ще до появи культури і являла собою дуже важливу складову дій первісних людей, розважала античних людей, дарувала нові можливості для пізнання себе в Середньовіччі, в епоху Ренесансу, Просвітництва та в сучасності. </w:t>
      </w:r>
    </w:p>
    <w:p w14:paraId="0CF4EB8D">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 xml:space="preserve">Сьогодні в епоху постмодерну, майже усі культурні явища пронизані грою і роблять на ній акцент. За словами У. Еко </w:t>
      </w:r>
      <w:r>
        <w:rPr>
          <w:rFonts w:ascii="Times New Roman" w:hAnsi="Times New Roman" w:cs="Times New Roman"/>
          <w:sz w:val="28"/>
          <w:szCs w:val="28"/>
          <w:lang w:val="ru-RU"/>
        </w:rPr>
        <w:t>[6]</w:t>
      </w:r>
      <w:r>
        <w:rPr>
          <w:rFonts w:ascii="Times New Roman" w:hAnsi="Times New Roman" w:cs="Times New Roman"/>
          <w:sz w:val="28"/>
          <w:szCs w:val="28"/>
        </w:rPr>
        <w:t xml:space="preserve">, у кожного культурного явища в основі лежить гра, як формуючий її елемент. Через те, що гру можна інтерпретувати за дуже обширною класифікацією від кількості гравців до підсумку її проведення, гра поширилася майже в усі сфери культурного життя. Існують політичні, дитячі, настільні, математичні, рольові, спортивні ігри. І цей перелік ми можемо розширювати дуже довго. </w:t>
      </w:r>
    </w:p>
    <w:p w14:paraId="4BEEE080">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Ось таким твердженням охарактеризував гру Й. Гейзинга [3] у своїй роботі «</w:t>
      </w:r>
      <w:r>
        <w:rPr>
          <w:rFonts w:ascii="Times New Roman" w:hAnsi="Times New Roman" w:cs="Times New Roman"/>
          <w:sz w:val="28"/>
          <w:szCs w:val="28"/>
          <w:lang w:val="en-US"/>
        </w:rPr>
        <w:t>Homo</w:t>
      </w:r>
      <w:r>
        <w:rPr>
          <w:rFonts w:ascii="Times New Roman" w:hAnsi="Times New Roman" w:cs="Times New Roman"/>
          <w:sz w:val="28"/>
          <w:szCs w:val="28"/>
        </w:rPr>
        <w:t xml:space="preserve"> </w:t>
      </w:r>
      <w:r>
        <w:rPr>
          <w:rFonts w:ascii="Times New Roman" w:hAnsi="Times New Roman" w:cs="Times New Roman"/>
          <w:sz w:val="28"/>
          <w:szCs w:val="28"/>
          <w:lang w:val="en-US"/>
        </w:rPr>
        <w:t>Ludens</w:t>
      </w:r>
      <w:r>
        <w:rPr>
          <w:rFonts w:ascii="Times New Roman" w:hAnsi="Times New Roman" w:cs="Times New Roman"/>
          <w:sz w:val="28"/>
          <w:szCs w:val="28"/>
        </w:rPr>
        <w:t>»: «Так чи так, а для дорослої, дієздатної людини гра — це функція, без якої вона цілком може обійтися. Гра є така  собі зайвина. Потреба в ній буває нагальною лише настільки, наскільки потребує радості від гри. Гру можна відкласти чи в будь-який момент урвати. Вона ніколи не диктується фізичною необхідністю чи моральним обов’язком. Вона не може бути завданням. Відбувається вона на дозвіллі, у вільний час. Аж коли гра стає загальновизнаною культурною функцією — ритуалом, церемонією,— лиш тоді вона пов’язується з поняттями обов’язку, повинності» [3, с. 15].</w:t>
      </w:r>
    </w:p>
    <w:p w14:paraId="724D3E49">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 xml:space="preserve">Справа в тому, що люди за своєю природою є соціокультурними істотами. Кожна людська діяльність має відношення до культури і впливає на культуру. Гра не є винятком в даній ситуації. І вона має два глибинних сенси в собі: це інтерпретація творчих процесів, а також задоволення власних вищих потреб за А. Маслоу </w:t>
      </w:r>
      <w:r>
        <w:rPr>
          <w:rFonts w:ascii="Times New Roman" w:hAnsi="Times New Roman" w:cs="Times New Roman"/>
          <w:sz w:val="28"/>
          <w:szCs w:val="28"/>
          <w:lang w:val="ru-RU"/>
        </w:rPr>
        <w:t>[26]</w:t>
      </w:r>
      <w:r>
        <w:rPr>
          <w:rFonts w:ascii="Times New Roman" w:hAnsi="Times New Roman" w:cs="Times New Roman"/>
          <w:sz w:val="28"/>
          <w:szCs w:val="28"/>
        </w:rPr>
        <w:t>.</w:t>
      </w:r>
    </w:p>
    <w:p w14:paraId="709C8072">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 xml:space="preserve">В ХХІ столітті гра набула, дійсно свого розквіту: з’явилися комп’ютерні ігри, квест-кімнати, кімнати VR-реальності, різноманітні вікторини, спорт та ін. Що доводить, що гра, пройшовши через століття, все ще цікава людям та має величезний вплив на масову культуру. </w:t>
      </w:r>
    </w:p>
    <w:p w14:paraId="0E669B9C">
      <w:pPr>
        <w:spacing w:line="360" w:lineRule="auto"/>
        <w:ind w:firstLine="720"/>
        <w:jc w:val="both"/>
        <w:rPr>
          <w:rFonts w:ascii="Times New Roman" w:hAnsi="Times New Roman" w:cs="Times New Roman"/>
          <w:sz w:val="28"/>
          <w:szCs w:val="28"/>
        </w:rPr>
      </w:pPr>
      <w:r>
        <w:rPr>
          <w:rFonts w:ascii="Times New Roman" w:hAnsi="Times New Roman" w:cs="Times New Roman"/>
          <w:b/>
          <w:bCs/>
          <w:i/>
          <w:iCs/>
          <w:sz w:val="28"/>
          <w:szCs w:val="28"/>
        </w:rPr>
        <w:t xml:space="preserve">Актуальність дослідження. </w:t>
      </w:r>
      <w:r>
        <w:rPr>
          <w:rFonts w:ascii="Times New Roman" w:hAnsi="Times New Roman" w:cs="Times New Roman"/>
          <w:sz w:val="28"/>
          <w:szCs w:val="28"/>
        </w:rPr>
        <w:t>Первісна культура містить в собі велику кількість архетипів, образів, які використовуються в масовій культурі. Первісна культура і досі впливає на всі сфери суспільного життя. Гра не є винятком, тому дане явище можна розглядати глибинніше.</w:t>
      </w:r>
    </w:p>
    <w:p w14:paraId="0F7A34C9">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Масова культура відображає архетипність первісної гри. В первісній грі, ритуалі, ключовою ідеєю є сакральність, вплив колективної свідомості, згуртованість. Всі ці елементи гри відображаються в сучасному світі за допомогою проявів в сфері розваг. Цикли життя та смерті, міфічна свідомість – все це потребує глибинного аналізу задля того, аби зрозуміти сучасні концепції та людину в світі глобалізації.</w:t>
      </w:r>
    </w:p>
    <w:p w14:paraId="305F8A6B">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Також варто зазначити, що актуальність даного дослідження полягає в тому, що первісна гра залишила свій відбиток у вигляді примітивних, проте зрозумілих форм. Всім відомий принцип, за яким відбувається гра – це безцільна діяльність, визначені правила та боротьба проти свого суперника або за приз. І в сучасному суспільстві такий принцип працює і досі, аби об’єднати категорії людей і відкрити нові горизонти у пізнанні свого «Я» за допомогою гри.</w:t>
      </w:r>
    </w:p>
    <w:p w14:paraId="6E7494DF">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Первісна гра також допомагає людині проживати моменти боротьби, аби бути готовою до викликів сучасного світу. Даний прояв має місце і в сучасному кіно, відеоіграх та настільних іграх.</w:t>
      </w:r>
    </w:p>
    <w:p w14:paraId="509CA50C">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 xml:space="preserve">Не варто забувати і про емоційний вплив первісної гри на масову культуру. За допомогою архаїчних сенсів, закладених в основу гри, ми можемо спільно переживати святкування, страх перед смертю, дух боротьби. Це сприяє об’єднанню людей в колективному досвіді в часи тотальної урбанізації. </w:t>
      </w:r>
    </w:p>
    <w:p w14:paraId="09E0162C">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Отже, дослідження проявів первісної гри  в масовій культурі сприяє пізнанню впливу цього явища на сучасну середньостатистичну людину, виявляє архетипічні джерела творчості та аналізує нові моделі у колективному досвіді, які відкриває первісна гра.</w:t>
      </w:r>
    </w:p>
    <w:p w14:paraId="24BA5B97">
      <w:pPr>
        <w:spacing w:line="360" w:lineRule="auto"/>
        <w:ind w:firstLine="720"/>
        <w:jc w:val="both"/>
        <w:rPr>
          <w:rFonts w:ascii="Times New Roman" w:hAnsi="Times New Roman" w:cs="Times New Roman"/>
          <w:sz w:val="28"/>
          <w:szCs w:val="28"/>
        </w:rPr>
      </w:pPr>
      <w:r>
        <w:rPr>
          <w:rFonts w:ascii="Times New Roman" w:hAnsi="Times New Roman" w:cs="Times New Roman"/>
          <w:b/>
          <w:bCs/>
          <w:i/>
          <w:iCs/>
          <w:sz w:val="28"/>
          <w:szCs w:val="28"/>
        </w:rPr>
        <w:t xml:space="preserve">Мета дослідження. </w:t>
      </w:r>
      <w:r>
        <w:rPr>
          <w:rFonts w:ascii="Times New Roman" w:hAnsi="Times New Roman" w:cs="Times New Roman"/>
          <w:sz w:val="28"/>
          <w:szCs w:val="28"/>
        </w:rPr>
        <w:t>Проаналізувати явище первісної гри в сучасних реаліях, а також довести, що гра – є важливим елементом сучасної масової культури у світі.</w:t>
      </w:r>
    </w:p>
    <w:p w14:paraId="48DB842E">
      <w:pPr>
        <w:spacing w:line="360" w:lineRule="auto"/>
        <w:ind w:firstLine="720"/>
        <w:jc w:val="both"/>
        <w:rPr>
          <w:rFonts w:ascii="Times New Roman" w:hAnsi="Times New Roman" w:cs="Times New Roman"/>
          <w:b/>
          <w:bCs/>
          <w:i/>
          <w:iCs/>
          <w:sz w:val="28"/>
          <w:szCs w:val="28"/>
        </w:rPr>
      </w:pPr>
      <w:r>
        <w:rPr>
          <w:rFonts w:ascii="Times New Roman" w:hAnsi="Times New Roman" w:cs="Times New Roman"/>
          <w:b/>
          <w:bCs/>
          <w:i/>
          <w:iCs/>
          <w:sz w:val="28"/>
          <w:szCs w:val="28"/>
        </w:rPr>
        <w:t>Завдання дослідження.</w:t>
      </w:r>
    </w:p>
    <w:p w14:paraId="7DACF41E">
      <w:pPr>
        <w:pStyle w:val="10"/>
        <w:numPr>
          <w:ilvl w:val="0"/>
          <w:numId w:val="1"/>
        </w:numPr>
        <w:spacing w:line="360" w:lineRule="auto"/>
        <w:jc w:val="both"/>
        <w:rPr>
          <w:rFonts w:ascii="Times New Roman" w:hAnsi="Times New Roman" w:cs="Times New Roman"/>
          <w:sz w:val="28"/>
          <w:szCs w:val="28"/>
        </w:rPr>
      </w:pPr>
      <w:r>
        <w:rPr>
          <w:rFonts w:ascii="Times New Roman" w:hAnsi="Times New Roman" w:cs="Times New Roman"/>
          <w:sz w:val="28"/>
          <w:szCs w:val="28"/>
        </w:rPr>
        <w:t>визначити поняття «гри» за допомогою ігрової концепції Й. Гейзинги;</w:t>
      </w:r>
    </w:p>
    <w:p w14:paraId="098B4916">
      <w:pPr>
        <w:pStyle w:val="10"/>
        <w:numPr>
          <w:ilvl w:val="0"/>
          <w:numId w:val="1"/>
        </w:numPr>
        <w:spacing w:line="360" w:lineRule="auto"/>
        <w:jc w:val="both"/>
        <w:rPr>
          <w:rFonts w:ascii="Times New Roman" w:hAnsi="Times New Roman" w:cs="Times New Roman"/>
          <w:sz w:val="28"/>
          <w:szCs w:val="28"/>
        </w:rPr>
      </w:pPr>
      <w:r>
        <w:rPr>
          <w:rFonts w:ascii="Times New Roman" w:hAnsi="Times New Roman" w:cs="Times New Roman"/>
          <w:sz w:val="28"/>
          <w:szCs w:val="28"/>
        </w:rPr>
        <w:t>ознайомитися з дослідженнями гри серед відомих теоретиків культури;</w:t>
      </w:r>
    </w:p>
    <w:p w14:paraId="5B77BACC">
      <w:pPr>
        <w:pStyle w:val="10"/>
        <w:numPr>
          <w:ilvl w:val="0"/>
          <w:numId w:val="1"/>
        </w:numPr>
        <w:spacing w:line="360" w:lineRule="auto"/>
        <w:jc w:val="both"/>
        <w:rPr>
          <w:rFonts w:ascii="Times New Roman" w:hAnsi="Times New Roman" w:cs="Times New Roman"/>
          <w:sz w:val="28"/>
          <w:szCs w:val="28"/>
        </w:rPr>
      </w:pPr>
      <w:r>
        <w:rPr>
          <w:rFonts w:ascii="Times New Roman" w:hAnsi="Times New Roman" w:cs="Times New Roman"/>
          <w:sz w:val="28"/>
          <w:szCs w:val="28"/>
        </w:rPr>
        <w:t>прослідкувати зміни в грі протягом існування людини та дослідження її трансформації в сучасному світі;</w:t>
      </w:r>
    </w:p>
    <w:p w14:paraId="58633156">
      <w:pPr>
        <w:pStyle w:val="10"/>
        <w:numPr>
          <w:ilvl w:val="0"/>
          <w:numId w:val="1"/>
        </w:numPr>
        <w:spacing w:line="360" w:lineRule="auto"/>
        <w:jc w:val="both"/>
        <w:rPr>
          <w:rFonts w:ascii="Times New Roman" w:hAnsi="Times New Roman" w:cs="Times New Roman"/>
          <w:sz w:val="28"/>
          <w:szCs w:val="28"/>
        </w:rPr>
      </w:pPr>
      <w:r>
        <w:rPr>
          <w:rFonts w:ascii="Times New Roman" w:hAnsi="Times New Roman" w:cs="Times New Roman"/>
          <w:sz w:val="28"/>
          <w:szCs w:val="28"/>
        </w:rPr>
        <w:t>ознайомитися з поняттям «символічного простору гри»;</w:t>
      </w:r>
    </w:p>
    <w:p w14:paraId="72486203">
      <w:pPr>
        <w:pStyle w:val="10"/>
        <w:numPr>
          <w:ilvl w:val="0"/>
          <w:numId w:val="1"/>
        </w:numPr>
        <w:spacing w:line="360" w:lineRule="auto"/>
        <w:jc w:val="both"/>
        <w:rPr>
          <w:rFonts w:ascii="Times New Roman" w:hAnsi="Times New Roman" w:cs="Times New Roman"/>
          <w:sz w:val="28"/>
          <w:szCs w:val="28"/>
        </w:rPr>
      </w:pPr>
      <w:r>
        <w:rPr>
          <w:rFonts w:ascii="Times New Roman" w:hAnsi="Times New Roman" w:cs="Times New Roman"/>
          <w:sz w:val="28"/>
          <w:szCs w:val="28"/>
        </w:rPr>
        <w:t>проаналізувати первісну культуру як колиску людства;</w:t>
      </w:r>
    </w:p>
    <w:p w14:paraId="7AD237DB">
      <w:pPr>
        <w:pStyle w:val="10"/>
        <w:numPr>
          <w:ilvl w:val="0"/>
          <w:numId w:val="1"/>
        </w:numPr>
        <w:spacing w:line="360" w:lineRule="auto"/>
        <w:jc w:val="both"/>
        <w:rPr>
          <w:rFonts w:ascii="Times New Roman" w:hAnsi="Times New Roman" w:cs="Times New Roman"/>
          <w:sz w:val="28"/>
          <w:szCs w:val="28"/>
        </w:rPr>
      </w:pPr>
      <w:r>
        <w:rPr>
          <w:rFonts w:ascii="Times New Roman" w:hAnsi="Times New Roman" w:cs="Times New Roman"/>
          <w:sz w:val="28"/>
          <w:szCs w:val="28"/>
        </w:rPr>
        <w:t>прослідкувати зв’язок первісного ритуалу з грою, віднайти їх відмінності та подібності;</w:t>
      </w:r>
    </w:p>
    <w:p w14:paraId="19D55AFB">
      <w:pPr>
        <w:pStyle w:val="10"/>
        <w:numPr>
          <w:ilvl w:val="0"/>
          <w:numId w:val="1"/>
        </w:numPr>
        <w:spacing w:line="360" w:lineRule="auto"/>
        <w:jc w:val="both"/>
        <w:rPr>
          <w:rFonts w:ascii="Times New Roman" w:hAnsi="Times New Roman" w:cs="Times New Roman"/>
          <w:sz w:val="28"/>
          <w:szCs w:val="28"/>
        </w:rPr>
      </w:pPr>
      <w:r>
        <w:rPr>
          <w:rFonts w:ascii="Times New Roman" w:hAnsi="Times New Roman" w:cs="Times New Roman"/>
          <w:sz w:val="28"/>
          <w:szCs w:val="28"/>
        </w:rPr>
        <w:t>дослідити психологічний аспект цікавості до ігор у сучасної людини;</w:t>
      </w:r>
    </w:p>
    <w:p w14:paraId="2F4F9814">
      <w:pPr>
        <w:pStyle w:val="10"/>
        <w:numPr>
          <w:ilvl w:val="0"/>
          <w:numId w:val="1"/>
        </w:numPr>
        <w:spacing w:line="360" w:lineRule="auto"/>
        <w:jc w:val="both"/>
        <w:rPr>
          <w:rFonts w:ascii="Times New Roman" w:hAnsi="Times New Roman" w:cs="Times New Roman"/>
          <w:sz w:val="28"/>
          <w:szCs w:val="28"/>
        </w:rPr>
      </w:pPr>
      <w:r>
        <w:rPr>
          <w:rFonts w:ascii="Times New Roman" w:hAnsi="Times New Roman" w:cs="Times New Roman"/>
          <w:sz w:val="28"/>
          <w:szCs w:val="28"/>
        </w:rPr>
        <w:t>віднайти прояви первісної гри  в сучасній масовій культурі;</w:t>
      </w:r>
    </w:p>
    <w:p w14:paraId="782921EA">
      <w:pPr>
        <w:pStyle w:val="10"/>
        <w:numPr>
          <w:ilvl w:val="0"/>
          <w:numId w:val="1"/>
        </w:numPr>
        <w:spacing w:line="360" w:lineRule="auto"/>
        <w:jc w:val="both"/>
        <w:rPr>
          <w:rFonts w:ascii="Times New Roman" w:hAnsi="Times New Roman" w:cs="Times New Roman"/>
          <w:sz w:val="28"/>
          <w:szCs w:val="28"/>
        </w:rPr>
      </w:pPr>
      <w:r>
        <w:rPr>
          <w:rFonts w:ascii="Times New Roman" w:hAnsi="Times New Roman" w:cs="Times New Roman"/>
          <w:sz w:val="28"/>
          <w:szCs w:val="28"/>
        </w:rPr>
        <w:t>проаналізувати вплив гри на сучасний український суспільно-демократичний дискурс.</w:t>
      </w:r>
    </w:p>
    <w:p w14:paraId="0CDE9AD5">
      <w:pPr>
        <w:spacing w:line="360" w:lineRule="auto"/>
        <w:ind w:firstLine="720"/>
        <w:jc w:val="both"/>
        <w:rPr>
          <w:rFonts w:ascii="Times New Roman" w:hAnsi="Times New Roman" w:cs="Times New Roman"/>
          <w:sz w:val="28"/>
          <w:szCs w:val="28"/>
        </w:rPr>
      </w:pPr>
      <w:r>
        <w:rPr>
          <w:rFonts w:ascii="Times New Roman" w:hAnsi="Times New Roman" w:cs="Times New Roman"/>
          <w:b/>
          <w:bCs/>
          <w:i/>
          <w:iCs/>
          <w:sz w:val="28"/>
          <w:szCs w:val="28"/>
        </w:rPr>
        <w:t xml:space="preserve">Об’єкт дослідження. </w:t>
      </w:r>
      <w:r>
        <w:rPr>
          <w:rFonts w:ascii="Times New Roman" w:hAnsi="Times New Roman" w:cs="Times New Roman"/>
          <w:sz w:val="28"/>
          <w:szCs w:val="28"/>
        </w:rPr>
        <w:t>Гра в культурі, масовій, зокрема.</w:t>
      </w:r>
    </w:p>
    <w:p w14:paraId="5DAF43DB">
      <w:pPr>
        <w:spacing w:line="360" w:lineRule="auto"/>
        <w:ind w:firstLine="720"/>
        <w:jc w:val="both"/>
        <w:rPr>
          <w:rFonts w:ascii="Times New Roman" w:hAnsi="Times New Roman" w:cs="Times New Roman"/>
          <w:sz w:val="28"/>
          <w:szCs w:val="28"/>
        </w:rPr>
      </w:pPr>
      <w:r>
        <w:rPr>
          <w:rFonts w:ascii="Times New Roman" w:hAnsi="Times New Roman" w:cs="Times New Roman"/>
          <w:b/>
          <w:bCs/>
          <w:i/>
          <w:iCs/>
          <w:sz w:val="28"/>
          <w:szCs w:val="28"/>
        </w:rPr>
        <w:t xml:space="preserve">Предмет дослідження. </w:t>
      </w:r>
      <w:r>
        <w:rPr>
          <w:rFonts w:ascii="Times New Roman" w:hAnsi="Times New Roman" w:cs="Times New Roman"/>
          <w:sz w:val="28"/>
          <w:szCs w:val="28"/>
        </w:rPr>
        <w:t>Прояв первісної гри в культурі.</w:t>
      </w:r>
    </w:p>
    <w:p w14:paraId="40961FFD">
      <w:pPr>
        <w:spacing w:line="360" w:lineRule="auto"/>
        <w:ind w:firstLine="720"/>
        <w:jc w:val="both"/>
        <w:rPr>
          <w:rFonts w:ascii="Times New Roman" w:hAnsi="Times New Roman" w:cs="Times New Roman"/>
          <w:b/>
          <w:bCs/>
          <w:i/>
          <w:iCs/>
          <w:sz w:val="28"/>
          <w:szCs w:val="28"/>
        </w:rPr>
      </w:pPr>
      <w:r>
        <w:rPr>
          <w:rFonts w:ascii="Times New Roman" w:hAnsi="Times New Roman" w:cs="Times New Roman"/>
          <w:b/>
          <w:bCs/>
          <w:i/>
          <w:iCs/>
          <w:sz w:val="28"/>
          <w:szCs w:val="28"/>
        </w:rPr>
        <w:t xml:space="preserve">Методи дослідження. </w:t>
      </w:r>
    </w:p>
    <w:p w14:paraId="059F926C">
      <w:pPr>
        <w:pStyle w:val="10"/>
        <w:numPr>
          <w:ilvl w:val="0"/>
          <w:numId w:val="2"/>
        </w:numPr>
        <w:spacing w:line="360" w:lineRule="auto"/>
        <w:jc w:val="both"/>
        <w:rPr>
          <w:rFonts w:ascii="Times New Roman" w:hAnsi="Times New Roman" w:cs="Times New Roman"/>
          <w:sz w:val="28"/>
          <w:szCs w:val="28"/>
        </w:rPr>
      </w:pPr>
      <w:r>
        <w:rPr>
          <w:rFonts w:ascii="Times New Roman" w:hAnsi="Times New Roman" w:cs="Times New Roman"/>
          <w:sz w:val="28"/>
          <w:szCs w:val="28"/>
        </w:rPr>
        <w:t>Метод аналізу. Використовується в цій роботі, аби розчленувати предмет дослідження на частини, щоб дослідити їх окремо для цілісного уявлення.</w:t>
      </w:r>
    </w:p>
    <w:p w14:paraId="5B16495C">
      <w:pPr>
        <w:pStyle w:val="10"/>
        <w:numPr>
          <w:ilvl w:val="0"/>
          <w:numId w:val="2"/>
        </w:numPr>
        <w:spacing w:line="360" w:lineRule="auto"/>
        <w:jc w:val="both"/>
        <w:rPr>
          <w:rFonts w:ascii="Times New Roman" w:hAnsi="Times New Roman" w:cs="Times New Roman"/>
          <w:sz w:val="28"/>
          <w:szCs w:val="28"/>
        </w:rPr>
      </w:pPr>
      <w:r>
        <w:rPr>
          <w:rFonts w:ascii="Times New Roman" w:hAnsi="Times New Roman" w:cs="Times New Roman"/>
          <w:sz w:val="28"/>
          <w:szCs w:val="28"/>
        </w:rPr>
        <w:t>Метод дедукції, аби розглянути первісну гру та її вплив на сучасний маскульт.</w:t>
      </w:r>
    </w:p>
    <w:p w14:paraId="35E81C36">
      <w:pPr>
        <w:pStyle w:val="10"/>
        <w:numPr>
          <w:ilvl w:val="0"/>
          <w:numId w:val="2"/>
        </w:numPr>
        <w:spacing w:line="360" w:lineRule="auto"/>
        <w:jc w:val="both"/>
        <w:rPr>
          <w:rFonts w:ascii="Times New Roman" w:hAnsi="Times New Roman" w:cs="Times New Roman"/>
          <w:sz w:val="28"/>
          <w:szCs w:val="28"/>
        </w:rPr>
      </w:pPr>
      <w:r>
        <w:rPr>
          <w:rFonts w:ascii="Times New Roman" w:hAnsi="Times New Roman" w:cs="Times New Roman"/>
          <w:sz w:val="28"/>
          <w:szCs w:val="28"/>
        </w:rPr>
        <w:t>Дескриптивний метод. Використовується в роботі задля опису конкретних явищ в ігровій культурі та поглиблення в тему.</w:t>
      </w:r>
    </w:p>
    <w:p w14:paraId="3DD62C82">
      <w:pPr>
        <w:pStyle w:val="10"/>
        <w:numPr>
          <w:ilvl w:val="0"/>
          <w:numId w:val="2"/>
        </w:numPr>
        <w:spacing w:line="360" w:lineRule="auto"/>
        <w:jc w:val="both"/>
        <w:rPr>
          <w:rFonts w:ascii="Times New Roman" w:hAnsi="Times New Roman" w:cs="Times New Roman"/>
          <w:sz w:val="28"/>
          <w:szCs w:val="28"/>
        </w:rPr>
      </w:pPr>
      <w:r>
        <w:rPr>
          <w:rFonts w:ascii="Times New Roman" w:hAnsi="Times New Roman" w:cs="Times New Roman"/>
          <w:sz w:val="28"/>
          <w:szCs w:val="28"/>
        </w:rPr>
        <w:t>Герменевтичний метод, за допомогою якого можемо дослідити особливості міфологічної свідомості та архетипів в грі, а також її психологічні особливості для сучасної людини;</w:t>
      </w:r>
    </w:p>
    <w:p w14:paraId="02FAF7A1">
      <w:pPr>
        <w:pStyle w:val="10"/>
        <w:numPr>
          <w:ilvl w:val="0"/>
          <w:numId w:val="2"/>
        </w:numPr>
        <w:spacing w:line="360" w:lineRule="auto"/>
        <w:jc w:val="both"/>
        <w:rPr>
          <w:rFonts w:ascii="Times New Roman" w:hAnsi="Times New Roman" w:cs="Times New Roman"/>
          <w:sz w:val="28"/>
          <w:szCs w:val="28"/>
        </w:rPr>
      </w:pPr>
      <w:r>
        <w:rPr>
          <w:rFonts w:ascii="Times New Roman" w:hAnsi="Times New Roman" w:cs="Times New Roman"/>
          <w:sz w:val="28"/>
          <w:szCs w:val="28"/>
        </w:rPr>
        <w:t>Компаративістський метод, завдяки якому можемо порівнювати первісну та сучасну гру в масовій культурі.</w:t>
      </w:r>
    </w:p>
    <w:p w14:paraId="5741060D">
      <w:pPr>
        <w:spacing w:line="360" w:lineRule="auto"/>
        <w:ind w:firstLine="720"/>
        <w:jc w:val="both"/>
        <w:rPr>
          <w:rFonts w:ascii="Times New Roman" w:hAnsi="Times New Roman" w:cs="Times New Roman"/>
          <w:sz w:val="28"/>
          <w:szCs w:val="28"/>
        </w:rPr>
      </w:pPr>
      <w:r>
        <w:rPr>
          <w:rFonts w:ascii="Times New Roman" w:hAnsi="Times New Roman" w:cs="Times New Roman"/>
          <w:b/>
          <w:bCs/>
          <w:i/>
          <w:iCs/>
          <w:sz w:val="28"/>
          <w:szCs w:val="28"/>
        </w:rPr>
        <w:t xml:space="preserve">Джерела та література з теми дослідження. </w:t>
      </w:r>
      <w:r>
        <w:rPr>
          <w:rFonts w:ascii="Times New Roman" w:hAnsi="Times New Roman" w:cs="Times New Roman"/>
          <w:sz w:val="28"/>
          <w:szCs w:val="28"/>
        </w:rPr>
        <w:t>В даній роботі основним джерелом є наукові дослідження Й. Гейзинги, який став основоположником ігрової концепції в цілому, що допомагатиме нам протягом всієї роботи аналізувати гру з наукової точки зору.</w:t>
      </w:r>
    </w:p>
    <w:p w14:paraId="5BA9BD4D">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 xml:space="preserve">Важливими для даного дослідження є і роботи таких видатних теоретиків, як М. Дюфрен [23], Х. Ортега-і-Гассет [28], Ф. Ніцше [12], Платона [13], І. Канта [8] та Ф. Шиллера [31], які висовували і свої теорії щодо гри і її значенні в культурі. О. Фінк </w:t>
      </w:r>
      <w:r>
        <w:rPr>
          <w:rFonts w:ascii="Times New Roman" w:hAnsi="Times New Roman" w:cs="Times New Roman"/>
          <w:sz w:val="28"/>
          <w:szCs w:val="28"/>
          <w:lang w:val="ru-RU"/>
        </w:rPr>
        <w:t>[35]</w:t>
      </w:r>
      <w:r>
        <w:rPr>
          <w:rFonts w:ascii="Times New Roman" w:hAnsi="Times New Roman" w:cs="Times New Roman"/>
          <w:sz w:val="28"/>
          <w:szCs w:val="28"/>
        </w:rPr>
        <w:t xml:space="preserve"> також розглядав гру і її основні якості та вплив на людину у своїх роботах. Звичайно, Р. Каюа </w:t>
      </w:r>
      <w:r>
        <w:rPr>
          <w:rFonts w:ascii="Times New Roman" w:hAnsi="Times New Roman" w:cs="Times New Roman"/>
          <w:sz w:val="28"/>
          <w:szCs w:val="28"/>
          <w:lang w:val="ru-RU"/>
        </w:rPr>
        <w:t>[21]</w:t>
      </w:r>
      <w:r>
        <w:rPr>
          <w:rFonts w:ascii="Times New Roman" w:hAnsi="Times New Roman" w:cs="Times New Roman"/>
          <w:sz w:val="28"/>
          <w:szCs w:val="28"/>
        </w:rPr>
        <w:t xml:space="preserve"> також зробив вагомий внесок у дослідження гри як вагомої частки в розвитку суспільства. Ґ. Бейтсон </w:t>
      </w:r>
      <w:r>
        <w:rPr>
          <w:rFonts w:ascii="Times New Roman" w:hAnsi="Times New Roman" w:cs="Times New Roman"/>
          <w:sz w:val="28"/>
          <w:szCs w:val="28"/>
          <w:lang w:val="ru-RU"/>
        </w:rPr>
        <w:t>[19]</w:t>
      </w:r>
      <w:r>
        <w:rPr>
          <w:rFonts w:ascii="Times New Roman" w:hAnsi="Times New Roman" w:cs="Times New Roman"/>
          <w:sz w:val="28"/>
          <w:szCs w:val="28"/>
        </w:rPr>
        <w:t xml:space="preserve"> так само дослідив гру, але в якості позасвідомого бажання передачі знань і культурних уявлень в суспільстві. Усі ці дослідники допомогли нам розібратися у значенні гри, у її впливі на людську психіку та культуру.</w:t>
      </w:r>
    </w:p>
    <w:p w14:paraId="5AA8012B">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 xml:space="preserve">В даному дослідженні відіграв свою роль і Е. Тайлор </w:t>
      </w:r>
      <w:r>
        <w:rPr>
          <w:rFonts w:ascii="Times New Roman" w:hAnsi="Times New Roman" w:cs="Times New Roman"/>
          <w:sz w:val="28"/>
          <w:szCs w:val="28"/>
          <w:lang w:val="ru-RU"/>
        </w:rPr>
        <w:t>[33]</w:t>
      </w:r>
      <w:r>
        <w:rPr>
          <w:rFonts w:ascii="Times New Roman" w:hAnsi="Times New Roman" w:cs="Times New Roman"/>
          <w:sz w:val="28"/>
          <w:szCs w:val="28"/>
        </w:rPr>
        <w:t>, який дуже детально дослідив первісний ритуал і його прояви в сучасному світі, що стало основним фундаментом даної роботи.</w:t>
      </w:r>
    </w:p>
    <w:p w14:paraId="19DD798D">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 xml:space="preserve">В цій роботі варто звернути увагу і на дослідження в області психології А. Маслоу, який визначив потреби людини, тим самим, створивши основу для дослідження того, чому людям досі цікава гра і що цьому передує. </w:t>
      </w:r>
    </w:p>
    <w:p w14:paraId="6AF417D1">
      <w:pPr>
        <w:spacing w:line="360" w:lineRule="auto"/>
        <w:ind w:firstLine="720"/>
        <w:jc w:val="both"/>
        <w:rPr>
          <w:rFonts w:ascii="Times New Roman" w:hAnsi="Times New Roman" w:cs="Times New Roman"/>
          <w:sz w:val="28"/>
          <w:szCs w:val="28"/>
        </w:rPr>
      </w:pPr>
      <w:r>
        <w:rPr>
          <w:rFonts w:ascii="Times New Roman" w:hAnsi="Times New Roman" w:cs="Times New Roman"/>
          <w:b/>
          <w:bCs/>
          <w:i/>
          <w:iCs/>
          <w:sz w:val="28"/>
          <w:szCs w:val="28"/>
        </w:rPr>
        <w:t xml:space="preserve">Апробація дослідження. </w:t>
      </w:r>
      <w:r>
        <w:rPr>
          <w:rFonts w:ascii="Times New Roman" w:hAnsi="Times New Roman" w:cs="Times New Roman"/>
          <w:sz w:val="28"/>
          <w:szCs w:val="28"/>
        </w:rPr>
        <w:t>Результати дослідження доповідались на міжнародній науковій конференції «IV Верниковські читання» м. Одеса (квітень 2024 р.), а також на міжнародній науково-теоретичній конференції «Креативні індустрії в сучасній культурі» м. Одеса (листопад 2024) та на основі наукових розвідок було опубліковано наукову публікаціяю «Відображення первісної гри в сучасній масовій культурі» [9].</w:t>
      </w:r>
    </w:p>
    <w:p w14:paraId="76C564AC">
      <w:pPr>
        <w:spacing w:line="360" w:lineRule="auto"/>
        <w:ind w:firstLine="720"/>
        <w:jc w:val="both"/>
        <w:rPr>
          <w:rFonts w:ascii="Times New Roman" w:hAnsi="Times New Roman" w:cs="Times New Roman"/>
          <w:sz w:val="28"/>
          <w:szCs w:val="28"/>
        </w:rPr>
      </w:pPr>
      <w:r>
        <w:rPr>
          <w:rFonts w:ascii="Times New Roman" w:hAnsi="Times New Roman" w:cs="Times New Roman"/>
          <w:b/>
          <w:bCs/>
          <w:i/>
          <w:iCs/>
          <w:sz w:val="28"/>
          <w:szCs w:val="28"/>
        </w:rPr>
        <w:t xml:space="preserve">Структура роботи. </w:t>
      </w:r>
      <w:r>
        <w:rPr>
          <w:rFonts w:ascii="Times New Roman" w:hAnsi="Times New Roman" w:cs="Times New Roman"/>
          <w:sz w:val="28"/>
          <w:szCs w:val="28"/>
        </w:rPr>
        <w:t>Робота складається зі вступу, де мова йде про загальну актуальність дослідження, виявляються мета, завдання, об’єкт, предмет та основні методи дослідження, а також обґрунтовується розподіл розділів та підрозділів в даній роботі. Викладення основного змісту дослідження відображення первісної гри в масовій культурі поділене на три розділи, де перший та третій розділи містять по три підрозділи, а в другому розділі – два підрозділи. З самого початку розглядається явище гри в культурологічних концепціях, теоретичні здобутки в дослідженні гри, культурна еволюція ігор та символічний простір гри. Далі ми описуємо первісну культуру і її значення, а також розглядаємо ритуал як найвагоміше явище у первісній грі. Згідно з логікою дослідження, третій розділ присвячено огляду психологічної особливості цікавості до ігор у сучасної людини, перетину первісної гри із сучасною масовою культурою, а також участь гри в українському суспільно-демократичному дискурсі. Робота також містить висновки, список з тридцяти п’яти джерел літератури.</w:t>
      </w:r>
    </w:p>
    <w:p w14:paraId="4E697EF3">
      <w:pPr>
        <w:spacing w:line="360" w:lineRule="auto"/>
        <w:ind w:firstLine="720"/>
        <w:jc w:val="center"/>
        <w:rPr>
          <w:rFonts w:ascii="Times New Roman" w:hAnsi="Times New Roman" w:cs="Times New Roman"/>
          <w:sz w:val="28"/>
          <w:szCs w:val="28"/>
        </w:rPr>
      </w:pPr>
      <w:r>
        <w:rPr>
          <w:rFonts w:ascii="Times New Roman" w:hAnsi="Times New Roman" w:cs="Times New Roman"/>
          <w:b/>
          <w:sz w:val="28"/>
          <w:szCs w:val="28"/>
        </w:rPr>
        <w:t>1 розділ</w:t>
      </w:r>
    </w:p>
    <w:p w14:paraId="403819B4">
      <w:pPr>
        <w:spacing w:line="360" w:lineRule="auto"/>
        <w:ind w:firstLine="720"/>
        <w:jc w:val="center"/>
        <w:rPr>
          <w:rFonts w:ascii="Times New Roman" w:hAnsi="Times New Roman" w:cs="Times New Roman"/>
          <w:b/>
          <w:sz w:val="28"/>
          <w:szCs w:val="28"/>
        </w:rPr>
      </w:pPr>
      <w:r>
        <w:rPr>
          <w:rFonts w:ascii="Times New Roman" w:hAnsi="Times New Roman" w:cs="Times New Roman"/>
          <w:b/>
          <w:sz w:val="28"/>
          <w:szCs w:val="28"/>
        </w:rPr>
        <w:t>ХАРАКТЕР ТА ЗНАЧЕННЯ ГРИ ЯК ЯВИЩА КУЛЬТУРИ</w:t>
      </w:r>
    </w:p>
    <w:p w14:paraId="433ED7AC">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Гра є багатогранним соціокультурним явищем; можна вивчати з точки зору будь-якого погляду: філософії, культурології, етнографії, педагогіки, психології, мистецтва, теорії фізичної культури, культурного дозвілля, фольклору, театрознавства, хореографії тощо. Розглянувши кожен аспект гри, можна в повній мірі зрозуміти ігрову теорію.</w:t>
      </w:r>
    </w:p>
    <w:p w14:paraId="5CE4ADAF">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Щодня ми приміряємо на себе різні ролі. Ми можемо бути, як керівниками, так і батьками і це невід’ємна складова людського життя. Проте гра містить в собі дещо інші ознаки, які вирізняють її серед інших культурних феноменів людської спільноти.</w:t>
      </w:r>
    </w:p>
    <w:p w14:paraId="4BE8085C">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 xml:space="preserve">Гра обслуговує величезну кількість концепцій: феноменологічні, екзистенційні, філософії життя і т.д. Метафізика гри виявилась співзвучною з положеннями віталізму про деякі форми життєвої активності, що реалізуються в різноманітних сферах життя. Це проявилося у більш відомих концепціях таких авторів, як М. Дюфрена, Х. Ортеги-і-Гасета, Ф. Ніцше, Й. Гейзинги, де вони розглянули гру у баченні творчості, яка робить людину людиною у філософському сенсі слова. </w:t>
      </w:r>
    </w:p>
    <w:p w14:paraId="1F959FF2">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Гра є важливою складовою культури, виконуючи роль не лише в розвагах, але й у соціалізації та вихованні. Вона дозволяє людям експериментувати з ролями та ситуаціями, відображає культурні цінності і норми, а також служить засобом передачі традицій і знань від покоління до покоління. Через гру індивіди вчаться співпрацювати, вирішувати конфлікти та розвивати креативність. Гра також має значення в формуванні ідентичності та зміцненні соціальних зв’язків, створюючи спільні переживання та підтримуючи культурний діалог.</w:t>
      </w:r>
    </w:p>
    <w:p w14:paraId="65F61A49">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Заглибившись у дослідження первісної епохи, я можу зробити висновок, що гра для первісних людей була не магією і навіть не релігією, вона стала для тогочасного суспільства способом життя. На мою думку, найкращий опис того періоду людського існування – є якраз слово «гра».</w:t>
      </w:r>
    </w:p>
    <w:p w14:paraId="24F15791">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 xml:space="preserve">Гра є старшою за культуру, бо поняття культури, хоч би як не досконало його визначали, у будь-якому разі передбачає людське співтовариство, але тварини так само, як і люди грають. Вони запрошують одне одного до гри певною церемонністю поведінки і жестів, дотримуються правила, що не можна кусатися або кусати сильно. Тварини можуть вдавати і різноманітні прояви поведінки, починаючи з агресії та закінчуючи зацікавленістю та захопленістю процесом. І – що найважливіше – всі ці дії явно приносять їм величезне задоволення і насолоду. Такі пустощі – є лише найпримітивнішою формою гри. Є й інші, набагато більш розвинені форми: регулярні змагання і красиві фестивалі перед захопленою публікою.  Тож гра, є безпосередньо тим, що передувало культурі, бо має місце і у царстві тварин. </w:t>
      </w:r>
    </w:p>
    <w:p w14:paraId="642F36CB">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Гра як явище культури відіграє ключову роль у формуванні людського досвіду та розвитку суспільства. Вона є не лише способом розваги, але й важливим інструментом соціалізації, творчого самовираження та навчання. Через гру людина освоює навколишній світ, набуває навичок взаємодії, вирішує проблеми та експериментує з різними соціальними ролями. Гра також має ритуальне та символічне значення в багатьох культурах, допомагаючи передавати традиції, цінності та моральні принципи з покоління в покоління. Вона є універсальним елементом, який об’єднує людей, незалежно від їхнього походження чи культурних відмінностей.</w:t>
      </w:r>
    </w:p>
    <w:p w14:paraId="0E3E8CB6">
      <w:pPr>
        <w:spacing w:line="360" w:lineRule="auto"/>
        <w:ind w:firstLine="720"/>
        <w:jc w:val="both"/>
        <w:rPr>
          <w:rFonts w:ascii="Times New Roman" w:hAnsi="Times New Roman" w:cs="Times New Roman"/>
          <w:sz w:val="28"/>
          <w:szCs w:val="28"/>
        </w:rPr>
      </w:pPr>
      <w:r>
        <w:rPr>
          <w:rFonts w:ascii="Times New Roman" w:hAnsi="Times New Roman" w:cs="Times New Roman"/>
          <w:b/>
          <w:bCs/>
          <w:sz w:val="28"/>
          <w:szCs w:val="28"/>
        </w:rPr>
        <w:t xml:space="preserve">1.1.Теоретичні надбання у вивченні ігрової концепції. </w:t>
      </w:r>
      <w:r>
        <w:rPr>
          <w:rFonts w:ascii="Times New Roman" w:hAnsi="Times New Roman" w:cs="Times New Roman"/>
          <w:sz w:val="28"/>
          <w:szCs w:val="28"/>
        </w:rPr>
        <w:t xml:space="preserve">Ігрова культура була вперше систематизована голландським істориком Йоханом Гейзингою у його праці «Людина граюча. Стаття з історії культури». Гейзинга ґрунтував свою роботу на працях інших доволі відомих теоретиків таких, як, наприклад, І. Кант, Ф. Шиллер, а також романтиків, які розглядали мистецтво як спонтанну діяльність, яка дарує неймовірне задоволення. Подібні думки про ігровий аспект культури висловлював і О. Шпенглер </w:t>
      </w:r>
      <w:r>
        <w:rPr>
          <w:rFonts w:ascii="Times New Roman" w:hAnsi="Times New Roman" w:cs="Times New Roman"/>
          <w:sz w:val="28"/>
          <w:szCs w:val="28"/>
          <w:lang w:val="ru-RU"/>
        </w:rPr>
        <w:t>[32]</w:t>
      </w:r>
      <w:r>
        <w:rPr>
          <w:rFonts w:ascii="Times New Roman" w:hAnsi="Times New Roman" w:cs="Times New Roman"/>
          <w:sz w:val="28"/>
          <w:szCs w:val="28"/>
        </w:rPr>
        <w:t xml:space="preserve">, який зазначав, що сучасне мистецтво перетворюється на різновид гри, подібний до спорту. Цієї теми торкався і Герман Гессе </w:t>
      </w:r>
      <w:r>
        <w:rPr>
          <w:rFonts w:ascii="Times New Roman" w:hAnsi="Times New Roman" w:cs="Times New Roman"/>
          <w:sz w:val="28"/>
          <w:szCs w:val="28"/>
          <w:lang w:val="ru-RU"/>
        </w:rPr>
        <w:t>[4]</w:t>
      </w:r>
      <w:r>
        <w:rPr>
          <w:rFonts w:ascii="Times New Roman" w:hAnsi="Times New Roman" w:cs="Times New Roman"/>
          <w:sz w:val="28"/>
          <w:szCs w:val="28"/>
        </w:rPr>
        <w:t xml:space="preserve"> у своєму творі «Гра в бісер».</w:t>
      </w:r>
    </w:p>
    <w:p w14:paraId="3961059B">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 xml:space="preserve">Але маю також зазначити, що інтерес до феномену гри характерний також і для більш ранніх епох. Можемо помітити те, що і Платон у своїх роботах вказував на те, що Космос – це простір гри. </w:t>
      </w:r>
    </w:p>
    <w:p w14:paraId="1F83DFA3">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Трактуючи гру як основний феномен людського буття, до прикладу, відомий німецький філософ О. Фінк, виокремлює її значні риси. Гра, на його думку, - це плавно перетікаючий процес, який супроводжує людину протягом усього життя і має спонтанну дію. Що менше ми сплітаємо гру з життєвою необхідністю, що більше щастя ми отримуємо від процесу.</w:t>
      </w:r>
    </w:p>
    <w:p w14:paraId="23D3E5EA">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Та найбільший здобуток у вивченні даної концепції, вніс Й. Гейзинга зі своєю роботою «Людина граюча». У книзі Гейзинга описує гру як вільну та осмислену діяльність, що здійснюється заради неї самої, просторово та часово відокремлену від вимог практичного життя та пов’язану автономною системою правил, яка має абсолютну силу. Подібні твердження ми також можемо простежити і у наступників цього видатного теоретика, до прикладу, у роботах французького соціолога Р. Каюа. Хоча її основною темою є гра, а не ігри, «Людина граюча» залишається стандартним посиланням у книгах з ігрового дизайну. Основні ідеї даної роботи також лягли і у творчість сучасних авангардистів, наприклад, Гі Дебора з його групою Ситуаціоністський Інтернаціонал.</w:t>
      </w:r>
    </w:p>
    <w:p w14:paraId="34045D24">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Й. Гейзинга зазначав, що мова є не лише засобом комунікації, але й простором для творчої гри, де слова і метафори виступають інструментами цієї гри. Він вважав, що кожне абстрактне поняття, яке має значення у грі, може дозволяти відкривати нові смисли та досліджувати буття. Власне гра словами допомагає людині структурувати реальність, надаючи абстракціям більш відчутної форми через метафори, що є одним із найдавніших та найпотужніших інструментів мислення і творчості.</w:t>
      </w:r>
    </w:p>
    <w:p w14:paraId="21503CF2">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Філософською відправною точкою дослідження Гейзинги є спостереження, що там, де є гра, є і «сенс». Гра має сенс в бутті людини і гравець кожен по своєму втілює цей сенс у грі. Більшість ігор передбачає, що гравець свідомо усвідомлює цілі, обладнання та правила гри. Навіть найпримітивніші форми гри мають свої правила та розуміння того, що наразі відбувається лише вдаване явище. Дві собаки, які вдають, що б’ються, очевидно, розуміють, що їхні дії є лише удаваними, і це взаємне усвідомлення є важливим аспектом їхнього задоволення. Описати гру – це значить описати її місце та призначення у житті гравця. Таким чином, гра близька до естетики в тому сенсі, що досвід є незвідним: він становить суттєвий аспект цього явища.</w:t>
      </w:r>
    </w:p>
    <w:p w14:paraId="7810D82F">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Всебічне вивчення феномена гри дало змогу Й. Гейзинга виокремити такі її ознаки:</w:t>
      </w:r>
    </w:p>
    <w:p w14:paraId="13AE649D">
      <w:pPr>
        <w:pStyle w:val="10"/>
        <w:numPr>
          <w:ilvl w:val="0"/>
          <w:numId w:val="3"/>
        </w:numPr>
        <w:spacing w:line="360" w:lineRule="auto"/>
        <w:jc w:val="both"/>
        <w:rPr>
          <w:rFonts w:ascii="Times New Roman" w:hAnsi="Times New Roman" w:cs="Times New Roman"/>
          <w:sz w:val="28"/>
          <w:szCs w:val="28"/>
        </w:rPr>
      </w:pPr>
      <w:r>
        <w:rPr>
          <w:rFonts w:ascii="Times New Roman" w:hAnsi="Times New Roman" w:cs="Times New Roman"/>
          <w:sz w:val="28"/>
          <w:szCs w:val="28"/>
        </w:rPr>
        <w:t>Гра – це вільна дія, так як гра з примусу не являється нею і не може так називатися;</w:t>
      </w:r>
    </w:p>
    <w:p w14:paraId="4C6E0FB8">
      <w:pPr>
        <w:pStyle w:val="10"/>
        <w:numPr>
          <w:ilvl w:val="0"/>
          <w:numId w:val="3"/>
        </w:numPr>
        <w:spacing w:line="360" w:lineRule="auto"/>
        <w:jc w:val="both"/>
        <w:rPr>
          <w:rFonts w:ascii="Times New Roman" w:hAnsi="Times New Roman" w:cs="Times New Roman"/>
          <w:sz w:val="28"/>
          <w:szCs w:val="28"/>
        </w:rPr>
      </w:pPr>
      <w:r>
        <w:rPr>
          <w:rFonts w:ascii="Times New Roman" w:hAnsi="Times New Roman" w:cs="Times New Roman"/>
          <w:sz w:val="28"/>
          <w:szCs w:val="28"/>
        </w:rPr>
        <w:t>Гра не є буденним або справжнім життям. Гра – це вихід із звичного життя із своїми цілями та правилами. Будь-яка гра здатна в усі часи повністю захоплювати тих, хто в ній бере участь. Тому протилежним до гри є почуття серйозності із сумнівами в тому, що на даний момент відбувається. Характер гри не визначається позамежними інтересами: вона далека від досягнення та задоволення базових потреб. Вона перериває цей процес, і розташовується у сфері більш піднесеної, ніж суворо біологічна сфера процесу прожитку – спарювання – самозахисту;</w:t>
      </w:r>
    </w:p>
    <w:p w14:paraId="132EB778">
      <w:pPr>
        <w:pStyle w:val="10"/>
        <w:numPr>
          <w:ilvl w:val="0"/>
          <w:numId w:val="3"/>
        </w:num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Гра являється замкнутою та обмеженою. Вона «розігрується» в певних межах місця і часу. Події, які будуть відбуватися, закладені в ній самій. </w:t>
      </w:r>
    </w:p>
    <w:p w14:paraId="71AADC5E">
      <w:pPr>
        <w:pStyle w:val="10"/>
        <w:numPr>
          <w:ilvl w:val="0"/>
          <w:numId w:val="3"/>
        </w:numPr>
        <w:spacing w:line="360" w:lineRule="auto"/>
        <w:jc w:val="both"/>
        <w:rPr>
          <w:rFonts w:ascii="Times New Roman" w:hAnsi="Times New Roman" w:cs="Times New Roman"/>
          <w:sz w:val="28"/>
          <w:szCs w:val="28"/>
        </w:rPr>
      </w:pPr>
      <w:r>
        <w:rPr>
          <w:rFonts w:ascii="Times New Roman" w:hAnsi="Times New Roman" w:cs="Times New Roman"/>
          <w:sz w:val="28"/>
          <w:szCs w:val="28"/>
        </w:rPr>
        <w:t>Гра встановлює порядок, вона сама є порядок – і цей порядок непорушний. Якраз це є найяскравішою ознакою того, чому ми можемо віднести гру до естетичного. Вона схильна бути красивою. Терміни, які застосовують для позначення гри є естетичними: зав’язка, розв’язка, напруга, інтрига, ідея, контраст;</w:t>
      </w:r>
    </w:p>
    <w:p w14:paraId="1945772B">
      <w:pPr>
        <w:pStyle w:val="10"/>
        <w:numPr>
          <w:ilvl w:val="0"/>
          <w:numId w:val="3"/>
        </w:numPr>
        <w:spacing w:line="360" w:lineRule="auto"/>
        <w:jc w:val="both"/>
        <w:rPr>
          <w:rFonts w:ascii="Times New Roman" w:hAnsi="Times New Roman" w:cs="Times New Roman"/>
          <w:sz w:val="28"/>
          <w:szCs w:val="28"/>
        </w:rPr>
      </w:pPr>
      <w:r>
        <w:rPr>
          <w:rFonts w:ascii="Times New Roman" w:hAnsi="Times New Roman" w:cs="Times New Roman"/>
          <w:sz w:val="28"/>
          <w:szCs w:val="28"/>
        </w:rPr>
        <w:t>І якраз ми плавно переходимо до наступної ознаки гри – напруга, про що ми вказували раніше. Саме елемент напруги дає грі естетичного відтінку, так як кожен учасник перебуває в цьому стані, аби отримати перемогу, визнання, залишити своє місце у розв’язці;</w:t>
      </w:r>
    </w:p>
    <w:p w14:paraId="34441599">
      <w:pPr>
        <w:pStyle w:val="10"/>
        <w:numPr>
          <w:ilvl w:val="0"/>
          <w:numId w:val="3"/>
        </w:numPr>
        <w:spacing w:line="360" w:lineRule="auto"/>
        <w:jc w:val="both"/>
        <w:rPr>
          <w:rFonts w:ascii="Times New Roman" w:hAnsi="Times New Roman" w:cs="Times New Roman"/>
          <w:sz w:val="28"/>
          <w:szCs w:val="28"/>
        </w:rPr>
      </w:pPr>
      <w:r>
        <w:rPr>
          <w:rFonts w:ascii="Times New Roman" w:hAnsi="Times New Roman" w:cs="Times New Roman"/>
          <w:sz w:val="28"/>
          <w:szCs w:val="28"/>
        </w:rPr>
        <w:t>У кожній грі – свої правила. За допомогою них, люди розуміють, що саме має найбільший вплив у даному процесі. Правила гри безперечні й обов’язкові, і не підлягають жодному сумніву, адже варто одному з гравців відійти від правил, і світ гри миттєво зруйнується;</w:t>
      </w:r>
    </w:p>
    <w:p w14:paraId="31267D99">
      <w:pPr>
        <w:pStyle w:val="10"/>
        <w:numPr>
          <w:ilvl w:val="0"/>
          <w:numId w:val="3"/>
        </w:numPr>
        <w:spacing w:line="360" w:lineRule="auto"/>
        <w:jc w:val="both"/>
        <w:rPr>
          <w:rFonts w:ascii="Times New Roman" w:hAnsi="Times New Roman" w:cs="Times New Roman"/>
          <w:sz w:val="28"/>
          <w:szCs w:val="28"/>
        </w:rPr>
      </w:pPr>
      <w:r>
        <w:rPr>
          <w:rFonts w:ascii="Times New Roman" w:hAnsi="Times New Roman" w:cs="Times New Roman"/>
          <w:sz w:val="28"/>
          <w:szCs w:val="28"/>
        </w:rPr>
        <w:t>Також важлива ознака гри за Й. Гейзинга – це те, що команда гравців залишається командою або об’єднаною групою вже поза її межами;</w:t>
      </w:r>
    </w:p>
    <w:p w14:paraId="6DCCAAEB">
      <w:pPr>
        <w:pStyle w:val="10"/>
        <w:numPr>
          <w:ilvl w:val="0"/>
          <w:numId w:val="3"/>
        </w:numPr>
        <w:spacing w:line="360" w:lineRule="auto"/>
        <w:jc w:val="both"/>
        <w:rPr>
          <w:rFonts w:ascii="Times New Roman" w:hAnsi="Times New Roman" w:cs="Times New Roman"/>
          <w:sz w:val="28"/>
          <w:szCs w:val="28"/>
        </w:rPr>
      </w:pPr>
      <w:r>
        <w:rPr>
          <w:rFonts w:ascii="Times New Roman" w:hAnsi="Times New Roman" w:cs="Times New Roman"/>
          <w:sz w:val="28"/>
          <w:szCs w:val="28"/>
        </w:rPr>
        <w:t>Остання відмінна риса гри – її відособленість, виражена в таємничості. На підтвердження своєї думки Й. Гейзинга наводив приклад первісних ігор, де в обрядах могли брати участь лише чоловіки або, наприклад, до ритуалу могли бути допущені лише обрані. Також інобуття і таємниця гри виражається в перевдяганні, коли ті, хто вдягнув маску, виражають зовсім іншу істоту.</w:t>
      </w:r>
    </w:p>
    <w:p w14:paraId="6816FB7E">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Культуроформувальна властивість гри пов’язана з тим, що для зміни довкілля через будь-яку матеріальну дійсність людина мала здійснити попередньо аналогічну роботу у власній уяві, тобто свого роду «програти» діяльнісний процес. Однак Гейзинга не зводить гру лише до духовного процесу, зосередженого на людській уяві. Гра присутня і в усіх сферах матеріальної культури та визначає зміст її форм.</w:t>
      </w:r>
    </w:p>
    <w:p w14:paraId="619FB4C7">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Згідно з Гейзинга, кожне ігрове переживання характеризується та індивідуалізується з огляду на різні правила та ресурси, доступні людині. Різні типи гри можна відрізнити за характером, типом та структурою. Наприклад, гра в ігри відрізняється від гри з іграшками тим, що в першій зазвичай визначаються умови перемоги; правила гри зазвичай визначають, що вважається перемогою або поразкою. Переможець, в такому випадку, може отримати більше очок, перевагу в майстерності або швидкості. Таким чином, якість досвіду гравця залежить, принаймні до певної міри, від структури норм і ресурсів, які спрямовують або організовують його дії.</w:t>
      </w:r>
    </w:p>
    <w:p w14:paraId="500CE245">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Також одним із найяскравіших дослідників ігрової концепції був відомий французький філософ та соціолог Роже Каюа. У його роботі «Ігри та люди» ми можемо розглянути саме дослідження того, що гра викликана саме психологічними інстинктами, що призводить до знаходження ними соціальної функції в іграх. Він використав соціологічні методи для аналізу особливого роду соціологічних явищ, пов’язаних з переживанням сакрального, з архаїчними міфами та релігійними ритуалами. Тобто, можна сказати, що Каюа розглядав більше суспільство, а гру взяв за основу, аби розглянути важливі явища, які пов’язають людство, в цілому.</w:t>
      </w:r>
    </w:p>
    <w:p w14:paraId="39919F76">
      <w:pPr>
        <w:spacing w:line="360" w:lineRule="auto"/>
        <w:ind w:firstLine="720"/>
        <w:jc w:val="both"/>
        <w:rPr>
          <w:rFonts w:ascii="Times New Roman" w:hAnsi="Times New Roman" w:cs="Times New Roman"/>
          <w:sz w:val="28"/>
          <w:szCs w:val="28"/>
          <w:lang w:val="ru-RU"/>
        </w:rPr>
      </w:pPr>
      <w:r>
        <w:rPr>
          <w:rFonts w:ascii="Times New Roman" w:hAnsi="Times New Roman" w:cs="Times New Roman"/>
          <w:sz w:val="28"/>
          <w:szCs w:val="28"/>
        </w:rPr>
        <w:t xml:space="preserve">Ще один видатний іспанський філософ Хосе Ортега-і-Гассет  у своїх роботах «Бунт мас», «Ідеї та переконання», «Дегуманізація мистецтва» виокремлює гру як належну лише представникам еліти. У своїй ґрунтовній роботі «Бунт праці» розглянув систему в суспільстві, де люди поділяються на людей, що прагнуть шляхетності і тих вчинків, які нестимуть велику місію, і натовп – тих, хто грає за правилами, при цьому не маючи особливих чеснот. Ось одне з його тверджень, яке підтверджує моє обґрунтування: «Суспільство завжди було рухомою єдністю меншості і маси. Меншість – сукупність осіб, виокремлених за певними рисами; маса – не виокремлених нічим» </w:t>
      </w:r>
      <w:r>
        <w:rPr>
          <w:rFonts w:ascii="Times New Roman" w:hAnsi="Times New Roman" w:cs="Times New Roman"/>
          <w:sz w:val="28"/>
          <w:szCs w:val="28"/>
          <w:lang w:val="ru-RU"/>
        </w:rPr>
        <w:t>[ 29, с. 37-38].</w:t>
      </w:r>
    </w:p>
    <w:p w14:paraId="76943658">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 xml:space="preserve">Питання спорту, як течії, що мала соціальний характер, аналізували різні вчені. Зокрема, звернемо увагу на роботу такого видатного письменника та філософа як Томас Манн </w:t>
      </w:r>
      <w:r>
        <w:rPr>
          <w:rFonts w:ascii="Times New Roman" w:hAnsi="Times New Roman" w:cs="Times New Roman"/>
          <w:sz w:val="28"/>
          <w:szCs w:val="28"/>
          <w:lang w:val="ru-RU"/>
        </w:rPr>
        <w:t>[10]</w:t>
      </w:r>
      <w:r>
        <w:rPr>
          <w:rFonts w:ascii="Times New Roman" w:hAnsi="Times New Roman" w:cs="Times New Roman"/>
          <w:sz w:val="28"/>
          <w:szCs w:val="28"/>
        </w:rPr>
        <w:t xml:space="preserve"> – «Зачарована гора», де було розглянуто гру як основу твору, а також теорію парадоксу.  Група загальної гри розширює межі осмислення написаного тексту, картини, репрезентативного руху по ходу твору.</w:t>
      </w:r>
    </w:p>
    <w:p w14:paraId="07CA3472">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Також варто розглянути і дослідження такого видатного американського антрополога – Ґрегорі Бейтсона. Бейтсон запропонував ідею, що гра є важливим механізмом передачі культурних норм і сигналів, оскільки вона дозволяє людям експериментувати з соціальними ролями та правилами у відносно безпечному середовищі. Дану теорію він описав у своїй найвідомішій роботі – «Кроки до екології розуму».</w:t>
      </w:r>
    </w:p>
    <w:p w14:paraId="1C687576">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Сучасні дослідники ігрової концепції в культурі продовжують розвивати ідеї, закладені класиками, як Йоган Гейзинга, і розширюють їх в контексті цифрових технологій та нових медіа.</w:t>
      </w:r>
    </w:p>
    <w:p w14:paraId="2F2B779B">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Сучасні дослідники звертають особливу увагу на ігровий елемент у культурі, оскільки гуманітарна думка початку ХХІ століття прагне виявити глибинні, неусвідомлені основи людського буття, які проявляються в переживанні різних ситуацій. У культурологічних дослідженнях виявляються два основних чинники гри: емоційних переживаннях та раціональних правилах, які є важливими для кожного учасника. Гра розглядається як моделювання реальності, засіб комунікації в різних сферах життя, а також як важливий творчий процес, що допомагає позбутися стереотипів і догм.</w:t>
      </w:r>
    </w:p>
    <w:p w14:paraId="0E2A64AB">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 xml:space="preserve"> Серед відомих дослідників можна виділити Еспена Аарсета [18], який вивчає ігрову концепцію, зокрема відеоігри як культурний феномен, та їх вплив на наративні структури. Його праця «Кібертекст: Погляди на ергодичну літературу» є ключовою для розуміння взаємодії гравця та тексту. Також хотілося б виділити і Іана Богоста [20]. Він є автором книги «Ігри, що переконують: Виразна сила відеоігор», досліджує, як ігри можуть впливати на соціальні, політичні та культурні процеси через ігрову механіку та наратив.</w:t>
      </w:r>
    </w:p>
    <w:p w14:paraId="53FB8DFE">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Ці дослідники аналізують гру не лише як розвагу, але як потужний засіб впливу на культуру, політику та суспільство в епоху цифрових технологій.</w:t>
      </w:r>
    </w:p>
    <w:p w14:paraId="235C0E07">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Тож, проаналізувавши все вище описане, ми можемо зробити висновок, що в дану концепцію вклалося не мало великих розумів людства, аби розкрити гру та її вплив на культуру та, загалом, на суспільство.</w:t>
      </w:r>
    </w:p>
    <w:p w14:paraId="68192E5E">
      <w:pPr>
        <w:spacing w:line="360" w:lineRule="auto"/>
        <w:ind w:firstLine="720"/>
        <w:jc w:val="both"/>
        <w:rPr>
          <w:rFonts w:ascii="Times New Roman" w:hAnsi="Times New Roman" w:cs="Times New Roman"/>
          <w:sz w:val="28"/>
          <w:szCs w:val="28"/>
        </w:rPr>
      </w:pPr>
      <w:r>
        <w:rPr>
          <w:rFonts w:ascii="Times New Roman" w:hAnsi="Times New Roman" w:cs="Times New Roman"/>
          <w:b/>
          <w:bCs/>
          <w:sz w:val="28"/>
          <w:szCs w:val="28"/>
        </w:rPr>
        <w:t xml:space="preserve">1.2. Культурна еволюція ігор. </w:t>
      </w:r>
      <w:r>
        <w:rPr>
          <w:rFonts w:ascii="Times New Roman" w:hAnsi="Times New Roman" w:cs="Times New Roman"/>
          <w:sz w:val="28"/>
          <w:szCs w:val="28"/>
        </w:rPr>
        <w:t>Аби зосередити свою увагу на цьому феномені, я розгляну три найголовніші, на мою думку, види ігор: настільні, рольові та спортивні. Це допоможе систематизувати моє дослідження і почнемо з дослідження культурної еволюції настільних ігор.</w:t>
      </w:r>
    </w:p>
    <w:p w14:paraId="2C2574ED">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Гральні кістки – це зовсім не сучасний винахід. Насправді, за дослідженнями істориків, саме цей ігровий інструмент є найдавнішим в історії. Археологи під час розкопок у Південно-Східному Ірані знайшли набір кісток, вік яких становить близько 3000 років. Хоч і точно невідомо, в які саме ігри грали древні перси, проте сам факт того, що гральні кубики з’явилися ще за їх часів, залишається.</w:t>
      </w:r>
    </w:p>
    <w:p w14:paraId="26444614">
      <w:p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Настільні ігри мають давню історію і супроводжують людство з моменту виникнення перших цивілізацій. Історія настільних ігор починається з кількох ям у землі та жменьки камінців. Одна з таких настільних ігор, Манкала, з’явилася і поширилися Азією та Африкою приблизно у 5000 р. до н.е. Усі різновиди Манкали символізують процес сівби та збору врожаю: лунки представляють родючий ґрунт, а камінці, що їх заповнюють, - це насіння. Дана гра будується на крилатій фразі: «Хто, що посіє, те і пожне», тому гравці зацікавлені не лише у здобутках, а й щедрому обміні. В деяких африканських регіонах у Манкалу досі грають по-старому, без дошок – просто в лунках, виритих у землі. У грі «П’ять племен» італійського дизайнера настільних ігор Бруно Катала замість того, щоб збирати насіння чи камінці, ви переміщуєте різні племена Аравії пустелею, взаємодієте з джинами, торгуєте ресурсами та радитеся зі старійшинами. </w:t>
      </w:r>
    </w:p>
    <w:p w14:paraId="6CEC5A6D">
      <w:pPr>
        <w:spacing w:line="360" w:lineRule="auto"/>
        <w:ind w:firstLine="720"/>
        <w:jc w:val="both"/>
        <w:rPr>
          <w:rFonts w:ascii="Times New Roman" w:hAnsi="Times New Roman" w:cs="Times New Roman"/>
          <w:sz w:val="28"/>
          <w:szCs w:val="28"/>
        </w:rPr>
      </w:pPr>
      <w:r>
        <w:rPr>
          <w:rFonts w:ascii="Times New Roman" w:hAnsi="Times New Roman" w:cs="Times New Roman"/>
          <w:vanish/>
          <w:sz w:val="28"/>
          <w:szCs w:val="28"/>
        </w:rPr>
        <w:t>Начало формыКонец формы</w:t>
      </w:r>
      <w:r>
        <w:rPr>
          <w:rFonts w:ascii="Times New Roman" w:hAnsi="Times New Roman" w:cs="Times New Roman"/>
          <w:sz w:val="28"/>
          <w:szCs w:val="28"/>
        </w:rPr>
        <w:t>Настільні ігри завжди були розвагою, які об’єднували різні покоління людства та вносили свої корективи в проведення вільного часу. Від стародавніх ігор на кшталт єгипетського «Сенета» та месопотамської «Королівської гри Ура» до сучасних шахів, монополії чи стратегічних ігор, настільні ігри залишаються важливою частиною людської культури.</w:t>
      </w:r>
    </w:p>
    <w:p w14:paraId="05526B04">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Перші настільні ігри з’явилися ще в Стародавньому Єгипті. Єгиптяни, зважаючи на джерела з історії, шанували богів та виявляли цікавість до потойбічного світу. А тому намагалися зробити все, щоб налагодити стосунки з Анубісом – собакоголовим богом, який вважався покровителем мертвих.</w:t>
      </w:r>
    </w:p>
    <w:p w14:paraId="41675586">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 xml:space="preserve">Ці ранні ігри були простими і часто мали релігійне або символічне значення. Як вже було згадано, найпопулярнішою грою Єгипту стала – «Сенет». Дана гра вважалася переходом до потойбічного світу. </w:t>
      </w:r>
    </w:p>
    <w:p w14:paraId="1F90AFD0">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Ця гра, ймовірно, з’явилася близько 3500 р. до н.е. Гравці пересувалися клітинками за допомогою жеребків або паличок (які нагадують сучасні кубики), деякі з клітинок мали своє особливе значення, до прикладу, захист або перепони. Гравці могли навіть ворожити на «Сенеті»: відповіддю на поставлене на початку партії запитання був результат гри.</w:t>
      </w:r>
    </w:p>
    <w:p w14:paraId="17A02072">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Також, з настільних ігор періоду Стародавнього Єгипту, можна розглянути Мехен, що отримала назву на честь однойменного бога-змія, який охороняв Ра. Дошка для гри мала спіралевидну форму змії з клітинками. Гравці пересували свої фігурки вздовж тіла змія. У даній грі важливою складовою були фігурки у вигляді тварин, якими грали гравці, а головною метою було досягнення спіралі.</w:t>
      </w:r>
    </w:p>
    <w:p w14:paraId="5A9F4C59">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Ще одна цікава гра з Давнього Єгипту –</w:t>
      </w:r>
      <w:r>
        <w:rPr>
          <w:rFonts w:ascii="Times New Roman" w:hAnsi="Times New Roman" w:cs="Times New Roman"/>
          <w:b/>
          <w:bCs/>
          <w:sz w:val="28"/>
          <w:szCs w:val="28"/>
        </w:rPr>
        <w:t xml:space="preserve"> </w:t>
      </w:r>
      <w:r>
        <w:rPr>
          <w:rFonts w:ascii="Times New Roman" w:hAnsi="Times New Roman" w:cs="Times New Roman"/>
          <w:sz w:val="28"/>
          <w:szCs w:val="28"/>
        </w:rPr>
        <w:t>«Собаки та Шакали», названа так через форми фігурок. Ця гра також могла носити назву «58 отворів», так як дошка для гри мала таку кількість отворів, розташованих у певному порядку. Зразок цієї гри був знайдений у гробниці єгипетського фараона Аменемхета IV. Гравці пересували свої фішки за допомогою цих отворів та, хто перший досягав кінця шляху, той і ставав переможцем.</w:t>
      </w:r>
    </w:p>
    <w:p w14:paraId="77B8C859">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Варто також згадати іншу популярну гру, яка народилася в Древньому Китаї – Го. Дана гра була найважливішою на Сході і мала стратегічний характер для двох гравців. Ця гра популярна і сьогодні і вважається однією із найскладніших настільних ігор в усьому світі.</w:t>
      </w:r>
    </w:p>
    <w:p w14:paraId="65A7E9FA">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Інша не менш давня гра носить назву «Королівська гра Ури». Дана розвага була поширеною у шумерів та включала в себе розмальовану дошку, шашки та палички для кидання. Це гра мисливців, які прагнули випередити один одного і першим пройти вузьким мостом за здобиччю і назад. Той, кому вдалося, вивести усі фішки з ігрового поля – перемагав.</w:t>
      </w:r>
    </w:p>
    <w:p w14:paraId="77BD35D5">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У мадагаскарських піратів була своя гра – Фанорона. У цій грі основною задачею є захопити якомога більше фішок суперника. Поле розкреслюється на кола, з’єднані прямими лініями, і щільно заповнюється фігурками: вільним залишається тільки одне коло, з якого і починається хід. А потім пірати влаштовували власну битву, яка закінчувалася тим, що переможець перемагав фішки усіх своїх суперників.</w:t>
      </w:r>
    </w:p>
    <w:p w14:paraId="1C598EB7">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Ігри-битви існували і в культурі вікінгів. Саме такі ігри, як Дальдоза та Хнефатафл прийшли до нас від древніх скандинавів і породили даний жанр в сучасній ігровій культурі.</w:t>
      </w:r>
    </w:p>
    <w:p w14:paraId="558E09DC">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Свої ігри були і в Стародавньому Китаї. Сянці – китайські шахи – є грою, в якій головна задача, як і в класичних шахах поставити в мат короля супротивника. Однак король і міністри можуть пересуватися тільки на обмежену кількість полів, а найбільш далекобійна фішка під назвою «гармата» не може атакувати, доки між нею та ціллю не опиниться інша фігура. Фішки для самиих Сянці є круглими та пласкими, а також вони підписані ієрогліфами, але є і більш звична для західних туристів версія, де самі фішки мають більш схожу форму на класичні шахи.</w:t>
      </w:r>
    </w:p>
    <w:p w14:paraId="6A17036F">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 xml:space="preserve">Ну і загалом, можемо оглянути класичну настільну гру – шахи, яка виникла в Індії приблизно в 6 столітті. Шахи – це стратегічна відома гра, яка грається на дошці з 64 клітинок. Вона поширилася по всьому середньовічному світу і здобула величезну популярність серед знаті та воєначальників. В сучасності ця гра теж не втратила своєї актуальності, а також вона стала видом спорту і заохочує гравців з усього світу. </w:t>
      </w:r>
    </w:p>
    <w:p w14:paraId="35F9683A">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Доміно займає окрему нішу серед популярних настільних ігор наших предків. Знову історія сягає витоків у Середньовічний Китай, де за думкою дослідників, у них і з’явилася гра у чорно-білі таблички. На Сході налічується 34 варіанти гри з використанням впізнаваних фішок. А ось до Європи завезли дану гру за допомогою мореплавця Марка Поло. Щоправда, є й інша версія – що ця гра зобов’язана своїм походженням монахам-домініканцям, які носили чорно-білий одяг.</w:t>
      </w:r>
    </w:p>
    <w:p w14:paraId="2DD83405">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Карткові ігри є більш пізнім винаходом, і перше використання карткової колоди, ймовірно, відбулося в Стародавньому Китаї. В дані карткові ігри грали при династій Дан. До Європи карти потрапили в XIV столітті, і ранні колоди були дуже схожі на карти Таро, сучасні та класичні середньовічні версії яких ми можемо знайти зараз та часто зустрічаємо в інфопросторі.</w:t>
      </w:r>
    </w:p>
    <w:p w14:paraId="39BA0221">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Якщо говоримо з вами саме про столові або настільні ігри, які проводяться за столом, то</w:t>
      </w:r>
      <w:r>
        <w:t xml:space="preserve"> </w:t>
      </w:r>
      <w:r>
        <w:rPr>
          <w:rFonts w:ascii="Times New Roman" w:hAnsi="Times New Roman" w:cs="Times New Roman"/>
          <w:sz w:val="28"/>
          <w:szCs w:val="28"/>
        </w:rPr>
        <w:t>Каром вважається найстарішою настільною грою, але попри дослідження, на жаль,  ніхто з істориків точно не знає, коли і де вона з’явилася. Пул, снукер і більярд з’явилися близько ХХ століття, а ось рулетка, яка зараз є основою азартних ігор – в ХІХ столітті.</w:t>
      </w:r>
    </w:p>
    <w:p w14:paraId="36467B99">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В Англії XIV століття люди грали в гру під назвою «Азарт», хочеться зазначити, що дана гра застосовується саме у відомому творі Джефрі Чосера</w:t>
      </w:r>
      <w:r>
        <w:rPr>
          <w:rFonts w:ascii="Times New Roman" w:hAnsi="Times New Roman" w:cs="Times New Roman"/>
          <w:sz w:val="28"/>
          <w:szCs w:val="28"/>
          <w:lang w:val="ru-RU"/>
        </w:rPr>
        <w:t>[]</w:t>
      </w:r>
      <w:r>
        <w:rPr>
          <w:rFonts w:ascii="Times New Roman" w:hAnsi="Times New Roman" w:cs="Times New Roman"/>
          <w:sz w:val="28"/>
          <w:szCs w:val="28"/>
        </w:rPr>
        <w:t xml:space="preserve"> «Кентерберійські оповідання». «Азарт» не втрачав популярності аж до XIX століття. Вона мала дуже складні правила і через це витіснила інші ігри з гральними кубиками, які безумовно були простішими за цю англійську гру.</w:t>
      </w:r>
    </w:p>
    <w:p w14:paraId="134CD661">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Гра в шашки виникла у Франції на початку XV століття і швидко здобула популярність у Європі та США. Вона, як і шахи залишається популярною і сьогодні, дуже часто фігурує у різноманітних фільмах, телепередачах та літературі.</w:t>
      </w:r>
    </w:p>
    <w:p w14:paraId="065ED4D6">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Варто згадати і про нарди, які поширилися світом завдяки римлянам, а були створені в Месопотамії.</w:t>
      </w:r>
    </w:p>
    <w:p w14:paraId="128860F6">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У XVIII-XIX століттях з’явилися нові види настільних ігор, особливо з розвитком друкарства, що дозволило випускати ігри в більших масштабах. Тогочасні ігри несли в собі повчальну та освітню функцію. Наприклад, в Англії створювали ігри для навчання географії, історії та етикету, а в США грали в «Гру на чесність», яка заохочувала моральні чесноти.</w:t>
      </w:r>
    </w:p>
    <w:p w14:paraId="39DE9474">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Настільні ігри того часу значно вплинули на розвиток ігрової індустрії. Ідеї та принципи і зараз використовуються в сучасних іграх. Вони і дають нам зрозуміти деякі передумови та глибше зануритися в історію настільних ігор.</w:t>
      </w:r>
    </w:p>
    <w:p w14:paraId="2AF1F9B0">
      <w:pPr>
        <w:spacing w:line="360" w:lineRule="auto"/>
        <w:ind w:firstLine="720"/>
        <w:jc w:val="both"/>
        <w:rPr>
          <w:rFonts w:ascii="Times New Roman" w:hAnsi="Times New Roman" w:cs="Times New Roman"/>
          <w:vanish/>
          <w:sz w:val="28"/>
          <w:szCs w:val="28"/>
        </w:rPr>
      </w:pPr>
      <w:r>
        <w:rPr>
          <w:rFonts w:ascii="Times New Roman" w:hAnsi="Times New Roman" w:cs="Times New Roman"/>
          <w:vanish/>
          <w:sz w:val="28"/>
          <w:szCs w:val="28"/>
        </w:rPr>
        <w:t>Начало формы</w:t>
      </w:r>
    </w:p>
    <w:p w14:paraId="6BFD1921">
      <w:pPr>
        <w:spacing w:line="360" w:lineRule="auto"/>
        <w:jc w:val="both"/>
        <w:rPr>
          <w:rFonts w:ascii="Times New Roman" w:hAnsi="Times New Roman" w:cs="Times New Roman"/>
          <w:vanish/>
          <w:sz w:val="28"/>
          <w:szCs w:val="28"/>
        </w:rPr>
      </w:pPr>
      <w:r>
        <w:rPr>
          <w:rFonts w:ascii="Times New Roman" w:hAnsi="Times New Roman" w:cs="Times New Roman"/>
          <w:vanish/>
          <w:sz w:val="28"/>
          <w:szCs w:val="28"/>
        </w:rPr>
        <w:t>Конец формы</w:t>
      </w:r>
    </w:p>
    <w:p w14:paraId="7F4FBE14">
      <w:p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Сучасні настільні ігри почалися з’являтися в ХІХ столітті і першою відомою грою стала «Монополія», яка і досі об’єднує покоління людей між собою. Також відомим іграми є «Ерудит», «Еліас», «Лото».</w:t>
      </w:r>
    </w:p>
    <w:p w14:paraId="610863E9">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Наприкінці XX – на початку XXI століття відбувся новий підйом популярності настільних ігор завдяки хвилі так званих «євроігор», серед яких, наприклад, гра під назвою «Колонізатори», стала одним із найвідоміших прикладів. Даний вид ігор відрізняється тим, що балансує між принципом удачі та стратегією і вимагає великих інтелектуальних зусиль.</w:t>
      </w:r>
    </w:p>
    <w:p w14:paraId="2BCA5B3A">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Наприкінці століття почали з’являтися перші кооперативні ігри, де гравці не змагалися між собою, а об’єднували зусилля для досягнення спільної мети. Водночас комп’ютерні компоненти все більше почали проникати в світ настільних ігор: почали створюватися ігри із застосуванням програмного забезепечення.</w:t>
      </w:r>
    </w:p>
    <w:p w14:paraId="70DF6662">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Перша електронна гра була створена саме до появи комп’ютера. У 1947 році був поданий патент на «розважальний пристрій з електронно-променевою трубкою». У 50-ті роки ХХ століття в відеоігри грала невелика кількість людей, так як вони грали в це за допомогою майнфрейнів, вартість яких була доволі високою і не всі могли дозволити собі дану розкіш.</w:t>
      </w:r>
    </w:p>
    <w:p w14:paraId="4B398506">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Дане відродження також призвело до появи кафе та конвенцій, присвячених настільним іграм, що сприяло формуванню світових спільнот, де ентузіасти можуть зібратися, пограти та поділитися своєю любов’ю до цього виду дозвілля.</w:t>
      </w:r>
    </w:p>
    <w:p w14:paraId="1E2AE927">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Технологічна епоха також викликала цифрову революцію, перенісши настільні ігри на онлайн-платформи та інтегрувавши імерсивні технології, як-от AR і VR. Замість того, щоб замінити класичні настільні ігри, ці нововведення лише розширили асортимент і підлаштувалися під сучасні технології.</w:t>
      </w:r>
    </w:p>
    <w:p w14:paraId="5E2D052E">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Попри стрімкий розвиток відеоігор та інших цифрових розваг, настільні ігри й досі користуються популярністю. Вони слугують способом дозвілля, а також несуть величезне значення у розвитку культури. Допоки люди насолоджуються цими іграми, настільні ігри залишатимуться важливою частиною нашої культури ще довгі століття. Настільні ігри продовжують еволюціонувати, пристосовуючись до інтересів сучасного суспільства та технологічного прогресу.</w:t>
      </w:r>
    </w:p>
    <w:p w14:paraId="37170B1F">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 xml:space="preserve">Тепер ми маємо розглянути наступну категорію ігор і це рольові ігри, які можна тісно пов’язати із застосуванням ігрової методології у навчанні. </w:t>
      </w:r>
    </w:p>
    <w:p w14:paraId="002CA6EF">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Рольова гра — це розважальна гра, у якій учасники приймають на себе певні ролі, разом створюючи історію або розігруючи події у вигаданих світах, які часто взяті за основу з фантастичних творів. Кожен гравець у таких іграх дотримується своєї ролі та образу і в залежності від прийнятих рішень може досягти провалу або успіху в даній грі. У рамках правил учасники мають свободу імпровізувати, і їхні дії впливають на розвиток сюжету та результат гри.</w:t>
      </w:r>
    </w:p>
    <w:p w14:paraId="3A63DCD8">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Дане визначення можна використати не лише до тих ігор, які існують в комп’ютерній сфері та в настільних іграх. Хотілось би також віднести даний вид ігор і до навчальних методик, і до квест-кімнат, і до дитячих ігор, які полягають в прояві фантазії дитини під час проведення часу з друзями.</w:t>
      </w:r>
    </w:p>
    <w:p w14:paraId="3D051E4B">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Рольові ігри стали частиною масової культури відтоді, як двоє друзів випустили гру «Підземелля та Дракони» у 1974 році. Ця фентезі-рольова гра була натхнена творами Толкіна, військовими іграми такими, як «Кольчуга» та, загалом, під впливом історичних подій. Хоча «Підземелля та Дракони» була сучасним способом поєднання стратегії з імпровізаційною грою, люди не вперше брали участь у рольових іграх. Якщо провести дослідження і скористатися характеристиками та визначними деталями та елементами, то рольові ігри існують вже сотні років.</w:t>
      </w:r>
    </w:p>
    <w:p w14:paraId="317DE644">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В первісних суспільствах ритуали і шаманські практики були чимось на зразок прототипів рольових ігор. Шамани або жреці під час проведення ритуалів перевтілювалися в різні образи, аби стати дуже схожими, наприклад, на духів тварин або предків, тим самим, даючи нам розглянути це як найпершу рольову гру.  Вони використовували маски, костюми і танці, щоб розповісти певну історію або вплинути на реальність (наприклад, забезпечити гарний урожай або вдале полювання). Участь в таких ритуалах також могла стосуватися і інших членів спільноти, які моделювали ситуації символічно із реального життя.</w:t>
      </w:r>
    </w:p>
    <w:p w14:paraId="77EBF907">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У Стародавньому Китаї вельможі протиставляли своїх воїнів один одному в іграх на вправність. Вони із задоволенням перевтілювалися у ролі полководців, аби навчитися майстерності в бою. Приблизно в той же час, у 70 році нашої ери, був побудований Колізей, в якому римляни почали проводити великі історичні реконструкції. Хоч і деякі з людей, які грали в даних обставинах були професійними військовими, більша частина з них – були бідними невільниками та рабами.</w:t>
      </w:r>
    </w:p>
    <w:p w14:paraId="05A82F53">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 xml:space="preserve">Хоча ці події можна пов’язати з сучасними військовими іграми та рольовими іграми в реальному часі, вони не були саме рольовими іграми. Першою віхою для цього стали лицарські турніри в Середньовіччі. Турніри починалися як бойова практика; лицарські поєдинки, ближній бій та інші заходи були способом відточити навички воїна і підготувати його до неминучості війни. Протягом певного часу, роль та місце лицарських турнірів змінювалися і дані дійства стали проводитися на дворянських святах, аби нести розважальну функцію. Такі турніри зазвичай відбувалися за певними «правилами гри» і, по суті, були інсценізацією реальних битв. Лицарі одягали барвисте вбрання, щоб продемонструвати свою відданість лорду чи леді. Англійський король Едуард ІІІ проводив дані турніри, де він і його прибічники перевтілювалися в образи з Круглого столу з Артурівського роману. </w:t>
      </w:r>
    </w:p>
    <w:p w14:paraId="0EEE2E2C">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З часом турніри почали перетворюватися не стільки на битви, скільки на розповідь історій, оскільки навколо присутніх лицарів створювалися міфи та легенди. Турнір, що був проведений в 1468 році герцогом Бургундії Карлом Сміливим був одним із найцікавіших дійств серед усіх лицарських турнірів, проведених раніше. Багато, хто з присутніх переодягнувся в костюми відомих постатей з легенд та історії, а також змусив своїх зброєносців вбратися відповідно до нагоди. Були встановлені і складні декорації такі, як золоті дерева, увішані гербами усіх лицарів, які брали в цьому участь. Антонія Люксембурзького, одного з присутніх дворян, замкнули у вежі, яку можна було відкрити лише золотим ключем. Даний тип заходу викликає відчуття прямого зв’язку із сучасними квест-кімнатами та косплеями.</w:t>
      </w:r>
    </w:p>
    <w:p w14:paraId="0C26753E">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В епоху Ренесансу та Відродження стали популярними маскаради і костюмовані бали, де учасники вдягали маски та костюми і виконували ролі вигаданих персонажів або відомих історичних постатей. За правилами ігрової концепції, даний вияв гри – було можливістю для тогочасних людей відчути себе іншими, програти чуже життя за своїми правилами. Подібні костюмовані ігри дозволяли людям на короткий час «зануритися» в інші ролі та соціальні статуси.</w:t>
      </w:r>
    </w:p>
    <w:p w14:paraId="51D2A717">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З розвитком науки та військової справи в XVIII-XIX століттях з’явилися ігри, що допомагали моделювати реальні ситуації. Військові симуляції, наприклад, програвалися для того, аби офіцери вивчали військову справу в умовах, наближених до реальності. Пізніше ці моделі стали основою варґеймів – настільних ігор для відтворення битв, які з часом вплинули на формування перших настільних рольових ігор у XX столітті.</w:t>
      </w:r>
    </w:p>
    <w:p w14:paraId="38A90CE0">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Якщо ми говоримо про ігровий підхід до навчальних процесів, то ще видатні діячі епохи Відродження, такі як Франсуа Рабле [14] та Еразм Роттердамський [15], надавали значну увагу використанню ігор у процесі вивчення матеріалу. Проте, попри очевидну ефективність даного підходу у навчанні, все ще ігровий підхід до роботи з учнями не так сильно популярний.</w:t>
      </w:r>
    </w:p>
    <w:p w14:paraId="6714F4F3">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 xml:space="preserve">Щодо квест-кімнат, то комп’ютерна гра «Escape the room», в яку грали тисячі людей по всьому світу, породила створення реальних квестів. Ми можемо означити те, що першими, стали японські геймери, які захотіли втілити в життя дану гру, аби пробудити ще більше цікавості до рольових ігор. Це також допомогло б відчути особисто усю гаму емоцій, яку дарує проходження квесту в комп’ютерному форматі. Спочатку ця ідея здавалася творцям комерційно невигідною. Однак фанати даного типу ігор почали створення на благодійних засадах і це посприяло тому, що наразі квест-кімнати поширилися в усьому світі. </w:t>
      </w:r>
    </w:p>
    <w:p w14:paraId="7280B986">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 xml:space="preserve">Перша квест-кімната в реальному просторі була створена у 2007 році японським геймдизайнером Такао Като, засновником компанії SCRAP, у Кіото. </w:t>
      </w:r>
    </w:p>
    <w:p w14:paraId="287C12CC">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Таким чином, рольові ігри пройшли довгий шлях розвитку, починаючи від ритуалів, через лицарські турніри та маскаради, аж до сучасних варґеймів і настільних ігор. Сучасні рольові ігри стали дуже структурованими, складнішими та набули більшого різноманіття, проте все ще цікаві людству та мають величезне значення для культури. Це свідчить про універсальну потребу людини випробовувати різні ролі, досліджувати інші світи та створювати історії.</w:t>
      </w:r>
    </w:p>
    <w:p w14:paraId="4CC83F02">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І зараз перейдемо до розділу спортивних ігор, в яких завжди був присутній вплив конкуренції та бажання перемоги.</w:t>
      </w:r>
    </w:p>
    <w:p w14:paraId="1F75170A">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Перші спортивні змагання з’явилися ще в доісторичні часи, коли люди випробовували себе у різних фізичних змаганнях, які були пов’язані з виживанням – наприклад, полювання або біг на великі дистанції.</w:t>
      </w:r>
    </w:p>
    <w:p w14:paraId="6D1CA848">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Задокументована історія спорту налічує щонайменше 3 000 років. Спорт зародився в Стародавній Греції. Згідно з твердженнями істориків, дані ігри почали своє існування саме, як змагання мисливців та воїнів, аби відточити свою військову майстерність для воєн, які були вже близькими.</w:t>
      </w:r>
    </w:p>
    <w:p w14:paraId="2544D540">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 xml:space="preserve"> Найвідомішими спортивними іграми, які ми з вами можемо за стилем та за функцією порівняти в сучасності – це Олімпійські ігри, які виникли в 776 р. до н.е. Вони включали біг, боротьбу, метання диска і списа, перегони на колісницях. Греки проводили ці ігри раз у чотири роки, що ми можемо прослідкувати і зараз, а також навіть вчиняли перемир’я для проведення змагань.</w:t>
      </w:r>
    </w:p>
    <w:p w14:paraId="169CC4CD">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Як було вже зазначено у роботі вище, то у середньовічній Європі активно розвивалися турніри, зокрема лицарські поєдинки, які мали спортивний і водночас військовий характер, а також мали приналежність до розвитку як рольових, так і спортивних ігор. Також у цей час популярними ставали командні види спорту, такі як футбол, який виник у Англії. В Азії почали з’являтися свої окремі види єдиноборств, до прикладу, сумо в Японії, а також в Китаї та Індії свої види спорту та боротьби.</w:t>
      </w:r>
    </w:p>
    <w:p w14:paraId="31E8BBC1">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Епоха Відродження принесла нове розуміння спорту. Гуманістичні ідеали полягали в тому, аби у особистості був розвиток не лише внутрішній, а й у зовнішній, так би мовити, у здоровому тілі – здоровий дух. Спорт стає не лише способом військової підготовки, а й вводиться в освітню програму та несе також і можливість розвиватися духовно.</w:t>
      </w:r>
    </w:p>
    <w:p w14:paraId="2B6DED8F">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У Новий час також розвиваються перші правила для більшості спортивних ігор. У середині ХІХ століття відбувається організація спорту, а також створюються перші ліги та організації, турніри, як, наприклад, в футболі та крикеті.</w:t>
      </w:r>
    </w:p>
    <w:p w14:paraId="118C67FF">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У 1896 році французький барон П’єр де Кубертен відновив Олімпійські ігри, створивши Міжнародний олімпійський комітет (МОК). З того часу Олімпіади стали міжнародними подіями, було додано багато спортивних змагань до списку і взагалі дане явище відіграє також об’єднувальну роль для усіх культур та народів.</w:t>
      </w:r>
    </w:p>
    <w:p w14:paraId="739895E7">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З середини XX століття спорт стає глобальним явищем. Після Другої Світової війни спорт став засобом пропаганди і показником сили нації, тому почав отримувати набагато більше фінансування та уваги світових держав. Виникають масштабні міжнародні змагання, такі як Футбольний чемпіонат світу, Чемпіонат Європи з шахів, а також й інші чемпіонати з різних видів спорту.</w:t>
      </w:r>
    </w:p>
    <w:p w14:paraId="25CCFC8A">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 xml:space="preserve">Завдяки телебаченню та інтернету спорт стає частиною глобальної масової культури. Олімпіади та Чемпіонати дивляться мільярди людей і це об’єднує нації в усьому світі. Світові фан-клуби підсилюють вплив спорту на сучасну культуру. Спонсорські контракти, рекламні кампанії, медіа – все це перетворює спорт на величезну індустрію. Також маємо відмітити те, що насправді спорт поширив здоровий спосіб життя, що надихає мільйони людей прожити життя у здоровому темпі. </w:t>
      </w:r>
    </w:p>
    <w:p w14:paraId="35EFCDA2">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Сучасний спорт розвивається в умовах нових викликів. До таких належить допінг, фінансова нерівність, дискримінація за гендерними, расовими та соціальними ознаками. Зростає значення спорту як інструменту для екологічної та соціальної відповідальності, зокрема через такі заходи, як зелена Олімпіада у Токіо або кампанії за чистий спорт. І сьогодні спорт став однією із складових фундаменту для політичного впливу, а також на свідомість на особистість людини загалом.</w:t>
      </w:r>
    </w:p>
    <w:p w14:paraId="445C80F8">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 xml:space="preserve">Також я пропоную розглянути окремо деякі види спорту, так як деякі з цих видів стали дуже важливими для культури, в цілому. Гра в крикет зародилася на південному сході Англії приблизно наприкінці XVI століття. До XVIII століття дана гра досягла свого становлення та вдосконалення, а далі – з XIX століття поширилося по всьому світі. Прототип сучасної крикетної бити – з вербовим лезом і руків’ям з очерету, обтягнутим смужками гуми, потім перев’язаним шпагатом і покритим ще одним шаром гуми, щоб сформувати руків’я – був винайдений приблизно в 1853 році. </w:t>
      </w:r>
    </w:p>
    <w:p w14:paraId="20A35393">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Олександр Картрайт з Нью-Йорка винайшов бейсбольне поле, яким ми його знаємо, у 1845 році. Картрайт та члени його клубу розробили ті правила, якими користуються в даній грі і зараз.</w:t>
      </w:r>
    </w:p>
    <w:p w14:paraId="0145E431">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У 1887 році Джордж Хенкок, репортер Чиказької торгової ради, винайшов софтбол як різновид бейсболу в приміщенні, в який вперше зіграли холодного зимового дня в теплому човновому клубі «Фаррагут».</w:t>
      </w:r>
    </w:p>
    <w:p w14:paraId="05756358">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Перші офіційні правила гри в баскетбол були розроблені в 1892 році. Спочатку гравці вели м’яч, направляючи його вгору та вниз, він був невизначеного розміру. Бали отримувалися, якщо м’яч потрапляв у персиковий кошик. У 1893 році з’явився перший кошик для забивання м’ячів із гамаком. Однак минуло ще десять років, перш ніж інноваційні відкриті сітки поклали край практиці ручного виймання м’яча з кошика після кожного забитого м’яча. До речі, баскетбол також вплинув і на модну індустрію, так як перші кросівки створені спеціально для цієї гри – Converse All Stars – стали відомими по всьому світі завдяки талановитому баскетбольному гравцю – Чаку Тейлору.</w:t>
      </w:r>
    </w:p>
    <w:p w14:paraId="6CF652DF">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Витоки регбі можна простежити більш ніж 2 000 років тому до римської гри під назвою Харпастум. На відміну від футболу, м’яч передавали з рук в руки. У сучасному вигляді гра дебютувала в 1749 році в новозбудованій школі в Регбі в Уорвікширі, Англії, яка могла похвалитися всіма умовами, які тільки можуть знадобитися для тренувань молодих джентльменів. Ділянка для гри відома за назвою – «Клоуз». Між 1749 і 1823 роками регбі мало малу кількість правил, а м’яч били ногою, а не переносили, щоб просунути його вперед. Ігри могли тривати днями, а участь могли брати близько 200 людей. У 1823 році гравець Вільям Вебб Елліс був першим, хто взяв м’яч і побіг з ним. Це і стало початком сучасної гри, яка зараз користується великою популярністю, особливо в Англії.</w:t>
      </w:r>
    </w:p>
    <w:p w14:paraId="5C8E5147">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 xml:space="preserve">Американський футбол є нащадком регбі та футболу. Хоч 6 листопада 1869 року Ратгерс і Прінстон зіграли гру, яку ми зараз можемо сміливо назвати футболом, але американський вид даного спорту все ж набув свого становлення лише в 1879 році. </w:t>
      </w:r>
    </w:p>
    <w:p w14:paraId="2110A4C8">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Гра в гольф походить від гри, яка виникла в Королівстві Файф на східному узбережжі Шотландії в XV столітті. Хоча тоді існували на теренах Європи схожі ігри  із забиванням каміння за допомогою палиці в лунку, проте саме Шотландська версія гри стала всесвітньо відомою і стала показником певного аристократизму.</w:t>
      </w:r>
    </w:p>
    <w:p w14:paraId="0ECC0E78">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В цьому дослідженні було розглянуто лише найпопулярніші види спорту, проте чисельність видів спорту постійно поповнюється і стає все різноманітнішим та багатшим. Як спортивні, так і рольові, настільні ігри є відображенням людської свідомості, виявом підсвідомого бажання перевтілитися, позмагатися у майстерності та й, загалом, змінити рутинне та звичне життя, аби розвинути фантазію, важливі навички, а також здатності для комунікації. Ігрова культура – це дуже обширне явище, яке поки існує людство, переслідувало його в розвитку і підлаштовувалося під реалії, аби відкривати нові горизонти у людській творчості та підсвідомості.</w:t>
      </w:r>
    </w:p>
    <w:p w14:paraId="7EFAD23C">
      <w:pPr>
        <w:spacing w:line="360" w:lineRule="auto"/>
        <w:ind w:firstLine="720"/>
        <w:jc w:val="both"/>
        <w:rPr>
          <w:rFonts w:ascii="Times New Roman" w:hAnsi="Times New Roman" w:cs="Times New Roman"/>
          <w:sz w:val="28"/>
          <w:szCs w:val="28"/>
          <w:lang w:val="ru-RU"/>
        </w:rPr>
      </w:pPr>
      <w:r>
        <w:rPr>
          <w:rFonts w:ascii="Times New Roman" w:hAnsi="Times New Roman" w:cs="Times New Roman"/>
          <w:b/>
          <w:bCs/>
          <w:sz w:val="28"/>
          <w:szCs w:val="28"/>
        </w:rPr>
        <w:t xml:space="preserve">1.3. Символічний простір гри. </w:t>
      </w:r>
      <w:r>
        <w:rPr>
          <w:rFonts w:ascii="Times New Roman" w:hAnsi="Times New Roman" w:cs="Times New Roman"/>
          <w:sz w:val="28"/>
          <w:szCs w:val="28"/>
        </w:rPr>
        <w:t xml:space="preserve">З самого початку маємо зазначити, що Й. Гейзинга, об’єднав поняття гри та культури і аргументував це за допомогою такого висловлення: «Гра давніша за культуру, тому що поняття культури, як би недосконало його не визначали, у будь-якому випадку має на увазі людське співтовариство, а тварини зовсім не чекали появи людини для того, щоб вона навчила їх грати. Так, можна з впевненістю заявити, що людська цивілізація не додала жодної істотної ознаки загальному поняттю гри. Тварини грають точнісінько так само, як люди. Всі основні риси гри вже присутні в грі тварин» [4, 9-10 ст.]. Особливо є цікавим у даному твердженні те, що Й. Гейзинга відступає від тез деяких своїх попередників і асоціює гру не лише з людьми, а й з тваринами, бо до цього у роботах дослідників було викладено тезу про те, що гра – це суто людський феномен і є переходом від людського до тваринного світу. Даним твердженням Й. Гейзинга приєднується до думок його попередників про те, що гра, в першу чергу, є соціальним явищем на біологічному рівні розвитку. Також ми можемо побачити даний біологічний підхід і в такій тезі Й. Гейзинга: «Інтенсивність гри не пояснити ніяким біологічним аналізом. І все-таки саме в цьому криється її споконвічна якість» </w:t>
      </w:r>
      <w:r>
        <w:rPr>
          <w:rFonts w:ascii="Times New Roman" w:hAnsi="Times New Roman" w:cs="Times New Roman"/>
          <w:sz w:val="28"/>
          <w:szCs w:val="28"/>
          <w:lang w:val="ru-RU"/>
        </w:rPr>
        <w:t>[3, с. 12].</w:t>
      </w:r>
    </w:p>
    <w:p w14:paraId="578DB223">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Для початку хочу розглянути різноманітні наукові підходи до вивчення символічного простору гри. Наприклад, антропологи, такі як Клод Леві-Стросс [25] та Віктор Тернер [34], розглядали гру як ритуал і символічний акт, що допомагає виражати та досліджувати соціальні структури й конфлікти. Наприклад, ритуальні ігри у різних світових культурах країн виражає імітування ієрархії в глобальному сенсі, тобто, влади, конфлікти або союз, з метою дослідження даних процесів в суспільстві.</w:t>
      </w:r>
    </w:p>
    <w:p w14:paraId="3AB29D3E">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Щодо психологічного та психоаналітичного підходів, то дослідження у психології та психоаналізі звертають увагу на символічну гру як простір особистісного зростання та самоусвідомлення. Дональд Віннікот [2] досліджував гру як простір, який дозволяє людині формувати власне «Я», розвивати уяву та досліджувати внутрішні емоції та конфлікти. Для дорослих символічна гра дозволяє розширити межі особистісного досвіду та реалізувати нові сценарії поведінки.</w:t>
      </w:r>
    </w:p>
    <w:p w14:paraId="429E475C">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 xml:space="preserve">В культурологічному підході </w:t>
      </w:r>
      <w:r>
        <w:rPr>
          <w:rFonts w:ascii="Times New Roman" w:hAnsi="Times New Roman" w:cs="Times New Roman"/>
          <w:sz w:val="28"/>
          <w:szCs w:val="28"/>
          <w:lang w:val="ru-RU"/>
        </w:rPr>
        <w:t>науковц</w:t>
      </w:r>
      <w:r>
        <w:rPr>
          <w:rFonts w:ascii="Times New Roman" w:hAnsi="Times New Roman" w:cs="Times New Roman"/>
          <w:sz w:val="28"/>
          <w:szCs w:val="28"/>
        </w:rPr>
        <w:t>і розглядають символічний простір гри як спосіб відображення та переосмислення культурних норм і цінностей. Наприклад, у відеоіграх та рольових іграх соціальні проблеми можуть переживатися кожним гравцем та переосмислюється велика кількість культурних цінностей. Ігровий символічний простір стає дзеркалом культури, де можна відстежувати впливи, упередження та культурні уявлення.</w:t>
      </w:r>
    </w:p>
    <w:p w14:paraId="4B8A2DAA">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З соціологічного погляду, символічний простір гри є інструментом соціалізації та колективної взаємодії. Соціологи досліджують, як саме цей простір об’єднує спільноти людей та їх взаємини в процесі гри. Наприклад, у командних іграх учасники виробляють стратегії, приймають лідерські рішення, що допомагає зрозуміти роль групової динаміки, співпраці та конкуренції в суспільстві.</w:t>
      </w:r>
    </w:p>
    <w:p w14:paraId="56F09C53">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Гра виступає як особливий соціальний та культурний простір життя. Соціальність означає, що гра має існувати лише у взаємодії з суспільством, хоч і існують різновиди індивідуальної або «усіченої» гри. Культурний аспект гри полягає в її нормативності: форми гри задаються індивідові через певні правила її побудови та організації. Ці норми є проявом універсального та додають грі культурного значення. Подібно до норм будь-якої іншої діяльності, вони мають надіндивідуальний характер, але, на відміну від інших видів діяльності, є конвенційними. Надіндивідуальність передається до рук кожному учаснику, проте повноцінне керування неможливе. Конвенційність полягає у добровільному та узгодженому переході індивіда в ігровий простір ще до того, як будуть визначені конкретні правила. Слова «Давайте пограємо» вже без контексту переносять людину у простір гри, лише потім задаються правила та умови.</w:t>
      </w:r>
    </w:p>
    <w:p w14:paraId="01F38148">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Символічний простір гри — це уявне середовище, у якому відбувається взаємодія між гравцями, символами та правилами. У грі, незалежно від її виду, чи то це рольова, чи спортивна, чи настільна, присутні свої символи, архетипи та правила, які допомагають гравцям поглинутися в альтернативну реальність, яка є однією із головних якостей та призначень гри. Це середовище надає гравцям можливість досліджувати нові ролі, правила поведінки і навіть ідентичності, що робить гру важливим елементом соціалізації, розвитку креативності та емоційної експресії.</w:t>
      </w:r>
    </w:p>
    <w:p w14:paraId="68E8FB6C">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 xml:space="preserve">Символічний простір гри також допомагає створити відчуття спільного досвіду між гравцями. Наприклад, певні жести, правила, умови стають спільними для гравців і створюють певну «мікрокультуру», яка є важливим надбанням для кожної гри. Це простір, у якому дії учасників не обов’язково мають реальні наслідки, але сприймаються всередині гри як важливі та значущі. </w:t>
      </w:r>
    </w:p>
    <w:p w14:paraId="4B3EA852">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Звернення до багатства та глибини символічної гри передбачає розширення її зв’язків з траєкторією пам’яті, історії та культури, адже, як підсумовує Віннікотт, гра завжди є досвідом, який розвивається в континуумі життя, у власному просторі та часі. Вона передбачає базові умови для психологічної та соціальної безпеки, опираючись на власному досвіді, аби сформувати та зміцнити власне «Я».</w:t>
      </w:r>
    </w:p>
    <w:p w14:paraId="4D321C8C">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 xml:space="preserve">Символічна гра стає своєрідною розповіддю, в якій люди представляють ігрові сцени зі свого життя, наповнені любов’ю та емоціями. Вони переживають історії, які вони переживали у власному житті, емоції та спостереження навколишнього світу. Відома історикиня Х. Арендт [1] нагадує нам, що для Геродота, завданням історії було б врятувати людські дії від марності, що походить від забуття, бачення, засноване на грецькій перспективі, згідно з якою всі істоти вважають себе сутністю та розуміються в межах вічності, вічного буття. Історичні наративи, на думку вище зазначеної дослідниці, не стали глобальним баченням людства, проте стали можливістю базувати власні вчинки та дії на пережитому досвіді. Історія складається з перерв. Здатність знову переживати та бачити ситуації є у нас за допомогою пам’яті. </w:t>
      </w:r>
    </w:p>
    <w:p w14:paraId="15C25D1C">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Ігри за правилами, коли вони передаються історично, від покоління до покоління, стають традицією, як зазначає Гейзинга, в якій співіснують повторення та інновації, відповідно до часу і місця, де вони відбуваються. У своїй історичній траєкторії вони зберігають порядок, правила, норми, а також хронологію, де можна визначити, чи середина гри, чи то кінець, повагу до правил, а також дух конкуренції та боротьби. Можливі випадки напруженості між учасниками надають їм етичної та соціальної ваги, оскільки вони оцінюють і судять гравця, окрім його спритності та сили, також і за його етичну прихильність під час гри, лояльність до інших учасників, у знанні того, як програти або виграти.</w:t>
      </w:r>
    </w:p>
    <w:p w14:paraId="3519CAAF">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Гра не продукує знаково-символічні конструкти, а використовує вже наявні в культурі та представлені як «вторинна» реальність. Якщо в культурі дана «вторинна» реальність проявляється в образах та мистецтві, то в грі така предметність з’являється у вигляді міфологем і міфічного сприйняття дійсності. Тобто, для того, аби провести гру варто вторинно опредметити те, що має своє місце в основі самої гри. До прикладу, можемо згадати відеогру «Сталкер» відому в усьому світі. Предметністю можемо вважати саме події після катастрофи на ЧАЕС, проте гравець переживає ці події в альтернативній реальності, де він безпосередньо бере участь в даних подіях.</w:t>
      </w:r>
    </w:p>
    <w:p w14:paraId="07CFB517">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 xml:space="preserve">Ігрові умовності, правила і предмети потрібно вписати в цю альтернативну реальність, аби поєднати її із реальністю життя  і відчути процес об’єднання з власною уявою та відчуттям світу і формуванням власного «Я». </w:t>
      </w:r>
    </w:p>
    <w:p w14:paraId="1C99C136">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Довільне маніпулювання знаково-символічними конструкціями та предметами означає відсутність раціональних цілей у грі, проте не виключає наявності внутрішніх психологічних чинників. Виконання умовних дій має сенс лише, коли учасник відчуває інтерес до знаково-символічних конструкцій даного явища. Цей інтерес сприймається як запитання: «Що можна зробити з цим?», а відповідь на нього знаходить форму певного задуму дії. Процес гри дозволяє побудувати сценарій з послідовністю дій, а також певний сюжет.</w:t>
      </w:r>
    </w:p>
    <w:p w14:paraId="40A73CB0">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Соціокультурна роль гри проявляється в тому, що створюється вільний простір, проте за дотримання умов і норм, які прийняті в суспільстві. Гра виступає унікальним соціологічним феноменом, який дозволяє людині зацікавитися сенсом культури загалом, поглинувши у знаково-символічні конструкти. Хоч гра і не єдина вміщує людину в культурний процес та бачення світу — відсутність гри призводить до суворого відтворення фіксованих форм діяльності та стосунків. Гра являється полем для створення сценаріїв, сюжетів, тим самим надаючи нових сенсів культурі. Вона не просто відображає, а інтерпретує реальність, в якій знаходиться індивід. Саме тому гра виступає доповненням реальності і її завдання – доповнити реальність.</w:t>
      </w:r>
    </w:p>
    <w:p w14:paraId="4AC3B4FE">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Задовольняючи ідеали індивідуального самовираження та соціального життя в різних формах життєдіяльності, гра створює умови для реалізації потенціалу кожної особистості, формування її індивідуальності. Оскільки гра є досконалим механізмом початку культури, то вона має дуже великий вплив на всю культуру загалом.  Справжня культура не може існувати без того чи іншого ігрового контенту. Дуже важливо зазначити те, що «справжня культура завжди вимагає чесної гри в усіх відношеннях, а чесна гра є, нічим іншим, як еквівалентом чесноти з точки зору гри» [4, с. 199]. І якщо культура продовжує прагнути розвивати свої найкращі якості, вона не повинна втрачати свій ігровий сенс.</w:t>
      </w:r>
    </w:p>
    <w:p w14:paraId="6833D8CE">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 xml:space="preserve">Ігрова діяльність дозволяє отримати спільний знаменник культури, осягнути її спільну мову. Можемо переконатися, настільки гра є об’єднувальним чинником для усіх народів та культур світу. Гра є рушійною силою внутрішніх творчих процесів особистості, що дає можливість зрозуміти себе, уточнити поведінкові норми і правила, зробити свій вибір, сформувати власну позицію і стосунки з іншими людьми, ставлення до навколишньої дійсності. За словами Германа Гессе, у період своєї кульмінації та поширення «означає тонку, символічно багатогранну форму пошуку досконалості, високу алхімію, наближення до внутрішньо неповторного над усією сукупністю образів існуючого духу» </w:t>
      </w:r>
      <w:r>
        <w:rPr>
          <w:rFonts w:ascii="Times New Roman" w:hAnsi="Times New Roman" w:cs="Times New Roman"/>
          <w:sz w:val="28"/>
          <w:szCs w:val="28"/>
          <w:lang w:val="ru-RU"/>
        </w:rPr>
        <w:t>[4, с. 19]</w:t>
      </w:r>
      <w:r>
        <w:rPr>
          <w:rFonts w:ascii="Times New Roman" w:hAnsi="Times New Roman" w:cs="Times New Roman"/>
          <w:sz w:val="28"/>
          <w:szCs w:val="28"/>
        </w:rPr>
        <w:t>.</w:t>
      </w:r>
    </w:p>
    <w:p w14:paraId="24CD72CA">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Хочу також розглянути приклади прояву символічного простору гри. Наприклад, у дитячих іграх в «лікарню» чи «магазин». У цій грі діти «перетворюються» на лікарів, пацієнтів, продавців чи покупців. Іграшкові стетоскопи, гроші, медикаменти – мають символічне значення, хоч і не мають економічної чи медичних функцій, це допомагає зануритися у простір гри. Діти дотримуються вигаданих правил і виконують ролі, вчаться розуміти соціальні ролі дорослих, розвиваючи уяву та навички взаємодії.</w:t>
      </w:r>
    </w:p>
    <w:p w14:paraId="1D0A6B10">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Також до прикладу можна навести і футбол. Символічним простором тут є поле з певними правилами, які визначають, як можна взаємодіяти з м’ячем і суперниками. Кожен гравець має свою роль, як от нападник чи воротар, а також умовні межі. Які діють лише в рамках гри. М’яч, ворота та кожна дія мають символічне значення, де, наприклад, забитий гол визначає успіх у грі, хоча за межами поля це не матиме жодних реальних наслідків.</w:t>
      </w:r>
    </w:p>
    <w:p w14:paraId="0A2E365D">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Якщо ми розглянемо відеоігри, то у такій грі учасник «вступає» у віртуальний світ, де існує своєрідна реальність з персонажами, місіями, правилами та обмеженнями. Наприклад, у такій грі, як «Hogwarts Legacy» учасник має знайти артефакти, пройти завдання, аби дійти до перемоги. Гравець приймає правила гри добровільно і діє в межах цих умов, щоб досягти ігрових цілей, проживаючи цілком новий досвід.</w:t>
      </w:r>
    </w:p>
    <w:p w14:paraId="164BF372">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Ще одним з яскравих прикладів втілення символічного простору в грі є косплеї та рольові фестивалі. Такі заходи, як косплей-фестивалі або історичні реконструкції, дозволяють людям вживатися в інші образи, відтворюючи символічні аспекти культури чи історії. Учасники створюють собі костюми, переймають манери поведінки персонажа, аби поринути у світ фантазії та альтернативної реальності.</w:t>
      </w:r>
    </w:p>
    <w:p w14:paraId="57CBFDEF">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Також проявляється символічний простір і в тренінгах, і в психотерапії. У психології, зокрема в арт-терапії та коучингу, часто використовуються рольові ігри для дослідження внутрішніх конфліктів, емоцій або соціальних ситуацій. Наприклад, під час тренінгу коуч може запропонувати людині уявити себе в майбутньому або зіграти роль свого опонента. Це дозволяє людині краще зрозуміти свої переживання, подивитися на проблеми під іншим кутом.</w:t>
      </w:r>
    </w:p>
    <w:p w14:paraId="3443000C">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Не можемо не згадати і про квест-кімнати. Люди активно залучаються до вирішення головоломок і задач, що створюють окремий ігровий простір, сповнений символічних підказок і сюжетних ліній. Цей простір дозволяє людям поринути в альтернативну реальність і побути в зовсім іншому світі, а також розвинути командну взаємодію і сформувати нові навички в житті.</w:t>
      </w:r>
    </w:p>
    <w:p w14:paraId="61E44B34">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Немало важливим прикладом символічного простору у грі є Олімпійські ігри. Олімпійські ігри є найвідомішим проявом символічного простору в спортивній сфері. Вони несуть ідеали миру, чесної конкуренції та єднання. Прапор з п’ятьма кільцями, що символізують п’ять континентів, олімпійський вогонь та церемонії відкриття й закриття ігор – усе це створює унікальний символічний простір, де представники різних культур можуть показати не тільки спортивні здібності, а й національні традиції. Вони слугують спеціальним простором для обміну культурними надбаннями та міжкультурними комунікаціями.</w:t>
      </w:r>
    </w:p>
    <w:p w14:paraId="230FB403">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Бразильський карнавал. Хоча карнавал — це не та гра, якою ми звикли її сприймати, проте він створює унікальний символічний простір гри та свободи, де люди поринають у світ перевтілень та символів. Бразильський карнавал об’єднує людей з усього світу для вираження творчого пориву, енергії танців, змішання культур, при цьому вивчаючи глибше бразильську культуру. Цей простір є символом соціальної єдності, культурного різноманіття й звільнення від щоденних норм.</w:t>
      </w:r>
    </w:p>
    <w:p w14:paraId="5E17AFA7">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Внаслідок даного дослідження, ми отримали інформацію, що гра – це багатофункціональний елемент культури, який подарував людству можливість перевтілюватися у різні образи, програвати ситуації та відкривати для себе нові культурні цінності. Гра безпосередньо має бути вивченою досконало, аби детальніше заглибитися у її сенси та прояв у масовій культурі.</w:t>
      </w:r>
    </w:p>
    <w:p w14:paraId="67E8F222">
      <w:pPr>
        <w:spacing w:line="360" w:lineRule="auto"/>
        <w:ind w:firstLine="720"/>
        <w:jc w:val="both"/>
        <w:rPr>
          <w:rFonts w:ascii="Times New Roman" w:hAnsi="Times New Roman" w:cs="Times New Roman"/>
          <w:sz w:val="28"/>
          <w:szCs w:val="28"/>
        </w:rPr>
      </w:pPr>
    </w:p>
    <w:p w14:paraId="3CAFCBF6">
      <w:pPr>
        <w:spacing w:line="360" w:lineRule="auto"/>
        <w:ind w:firstLine="720"/>
        <w:jc w:val="both"/>
        <w:rPr>
          <w:rFonts w:ascii="Times New Roman" w:hAnsi="Times New Roman" w:cs="Times New Roman"/>
          <w:sz w:val="28"/>
          <w:szCs w:val="28"/>
        </w:rPr>
      </w:pPr>
    </w:p>
    <w:p w14:paraId="752BC0AC">
      <w:pPr>
        <w:spacing w:line="360" w:lineRule="auto"/>
        <w:rPr>
          <w:rFonts w:ascii="Times New Roman" w:hAnsi="Times New Roman" w:cs="Times New Roman"/>
          <w:sz w:val="28"/>
          <w:szCs w:val="28"/>
        </w:rPr>
      </w:pPr>
    </w:p>
    <w:p w14:paraId="04926A53">
      <w:pPr>
        <w:spacing w:line="360" w:lineRule="auto"/>
        <w:jc w:val="center"/>
        <w:rPr>
          <w:rFonts w:ascii="Times New Roman" w:hAnsi="Times New Roman" w:cs="Times New Roman"/>
          <w:b/>
          <w:bCs/>
          <w:sz w:val="28"/>
          <w:szCs w:val="28"/>
        </w:rPr>
      </w:pPr>
    </w:p>
    <w:p w14:paraId="75AF8C23">
      <w:pPr>
        <w:spacing w:line="360" w:lineRule="auto"/>
        <w:jc w:val="center"/>
        <w:rPr>
          <w:rFonts w:ascii="Times New Roman" w:hAnsi="Times New Roman" w:cs="Times New Roman"/>
          <w:b/>
          <w:bCs/>
          <w:sz w:val="28"/>
          <w:szCs w:val="28"/>
        </w:rPr>
      </w:pPr>
    </w:p>
    <w:p w14:paraId="1A7211B4">
      <w:pPr>
        <w:spacing w:line="360" w:lineRule="auto"/>
        <w:jc w:val="center"/>
        <w:rPr>
          <w:rFonts w:ascii="Times New Roman" w:hAnsi="Times New Roman" w:cs="Times New Roman"/>
          <w:b/>
          <w:bCs/>
          <w:sz w:val="28"/>
          <w:szCs w:val="28"/>
        </w:rPr>
      </w:pPr>
    </w:p>
    <w:p w14:paraId="4B1DD290">
      <w:pPr>
        <w:spacing w:line="360" w:lineRule="auto"/>
        <w:jc w:val="center"/>
        <w:rPr>
          <w:rFonts w:ascii="Times New Roman" w:hAnsi="Times New Roman" w:cs="Times New Roman"/>
          <w:b/>
          <w:bCs/>
          <w:sz w:val="28"/>
          <w:szCs w:val="28"/>
        </w:rPr>
      </w:pPr>
      <w:r>
        <w:rPr>
          <w:rFonts w:ascii="Times New Roman" w:hAnsi="Times New Roman" w:cs="Times New Roman"/>
          <w:b/>
          <w:bCs/>
          <w:sz w:val="28"/>
          <w:szCs w:val="28"/>
        </w:rPr>
        <w:t>2 розділ</w:t>
      </w:r>
    </w:p>
    <w:p w14:paraId="2088EB29">
      <w:pPr>
        <w:spacing w:line="360" w:lineRule="auto"/>
        <w:ind w:firstLine="720"/>
        <w:jc w:val="center"/>
        <w:rPr>
          <w:rFonts w:ascii="Times New Roman" w:hAnsi="Times New Roman" w:cs="Times New Roman"/>
          <w:b/>
          <w:bCs/>
          <w:sz w:val="28"/>
          <w:szCs w:val="28"/>
        </w:rPr>
      </w:pPr>
      <w:r>
        <w:rPr>
          <w:rFonts w:ascii="Times New Roman" w:hAnsi="Times New Roman" w:cs="Times New Roman"/>
          <w:b/>
          <w:bCs/>
          <w:sz w:val="28"/>
          <w:szCs w:val="28"/>
        </w:rPr>
        <w:t>ПЕРВІСНІСТЬ ЯК ПРАОБРАЗ КУЛЬТУРИ</w:t>
      </w:r>
    </w:p>
    <w:p w14:paraId="03B6B090">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Первісна епоха – це найдовший період в історії людства, який тривав від появи людини (близько мільйона років тому) і до виникнення держав. У різних народів даний етап історії тривав по-різному, деякі з них навіть досі дотримуються первісного образу життя. Сучасна наука тому розрізняє дві форми цієї культури: первісну культуру, що існувала до появи перших цивілізацій на Землі, та традиційну первісну культуру.</w:t>
      </w:r>
    </w:p>
    <w:p w14:paraId="42040147">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Вивчення первісної культури в рамках культурології викликає великі ускладнення. Це пов’язано, як і з великою віддаленістю даного часу, так і з тим, що насправді мізерна кількість фактичного матеріалу для дослідження, а також знань про первісні вірування та погляди.</w:t>
      </w:r>
    </w:p>
    <w:p w14:paraId="7E15F21D">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Первісність можна розглядати як праобраз культури, оскільки саме в цей період сформувалися основи людського суспільства, з яких згодом виросли всі культурні надбання. У первісну епоху люди створили перші знаряддя праці, створили перші соціальні групи та почали освоювати навички виживання у природі.</w:t>
      </w:r>
    </w:p>
    <w:p w14:paraId="76F77D0B">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Під час первісної епохи мали місце такі процеси:</w:t>
      </w:r>
    </w:p>
    <w:p w14:paraId="0F850E74">
      <w:pPr>
        <w:numPr>
          <w:ilvl w:val="0"/>
          <w:numId w:val="4"/>
        </w:numPr>
        <w:spacing w:line="360" w:lineRule="auto"/>
        <w:jc w:val="both"/>
        <w:rPr>
          <w:rFonts w:ascii="Times New Roman" w:hAnsi="Times New Roman" w:cs="Times New Roman"/>
          <w:sz w:val="28"/>
          <w:szCs w:val="28"/>
        </w:rPr>
      </w:pPr>
      <w:r>
        <w:rPr>
          <w:rFonts w:ascii="Times New Roman" w:hAnsi="Times New Roman" w:cs="Times New Roman"/>
          <w:sz w:val="28"/>
          <w:szCs w:val="28"/>
        </w:rPr>
        <w:t>біологічна еволюція людини, що закінчилася, коли з’явилися Homo sapiens;</w:t>
      </w:r>
    </w:p>
    <w:p w14:paraId="7E882A90">
      <w:pPr>
        <w:numPr>
          <w:ilvl w:val="0"/>
          <w:numId w:val="4"/>
        </w:numPr>
        <w:spacing w:line="360" w:lineRule="auto"/>
        <w:jc w:val="both"/>
        <w:rPr>
          <w:rFonts w:ascii="Times New Roman" w:hAnsi="Times New Roman" w:cs="Times New Roman"/>
          <w:sz w:val="28"/>
          <w:szCs w:val="28"/>
        </w:rPr>
      </w:pPr>
      <w:r>
        <w:rPr>
          <w:rFonts w:ascii="Times New Roman" w:hAnsi="Times New Roman" w:cs="Times New Roman"/>
          <w:sz w:val="28"/>
          <w:szCs w:val="28"/>
        </w:rPr>
        <w:t>формування інтелекту, мови та мислення;</w:t>
      </w:r>
    </w:p>
    <w:p w14:paraId="48D5DFE1">
      <w:pPr>
        <w:numPr>
          <w:ilvl w:val="0"/>
          <w:numId w:val="4"/>
        </w:numPr>
        <w:spacing w:line="360" w:lineRule="auto"/>
        <w:jc w:val="both"/>
        <w:rPr>
          <w:rFonts w:ascii="Times New Roman" w:hAnsi="Times New Roman" w:cs="Times New Roman"/>
          <w:sz w:val="28"/>
          <w:szCs w:val="28"/>
        </w:rPr>
      </w:pPr>
      <w:r>
        <w:rPr>
          <w:rFonts w:ascii="Times New Roman" w:hAnsi="Times New Roman" w:cs="Times New Roman"/>
          <w:sz w:val="28"/>
          <w:szCs w:val="28"/>
        </w:rPr>
        <w:t>заселення людськими колоніями усіх континентів;</w:t>
      </w:r>
    </w:p>
    <w:p w14:paraId="4FFAA775">
      <w:pPr>
        <w:numPr>
          <w:ilvl w:val="0"/>
          <w:numId w:val="4"/>
        </w:numPr>
        <w:spacing w:line="360" w:lineRule="auto"/>
        <w:jc w:val="both"/>
        <w:rPr>
          <w:rFonts w:ascii="Times New Roman" w:hAnsi="Times New Roman" w:cs="Times New Roman"/>
          <w:sz w:val="28"/>
          <w:szCs w:val="28"/>
        </w:rPr>
      </w:pPr>
      <w:r>
        <w:rPr>
          <w:rFonts w:ascii="Times New Roman" w:hAnsi="Times New Roman" w:cs="Times New Roman"/>
          <w:sz w:val="28"/>
          <w:szCs w:val="28"/>
        </w:rPr>
        <w:t>неолітична революція, а, тобто, перехід від привласнювального господарства до відтворювального;</w:t>
      </w:r>
    </w:p>
    <w:p w14:paraId="5DF722D9">
      <w:pPr>
        <w:numPr>
          <w:ilvl w:val="0"/>
          <w:numId w:val="4"/>
        </w:numPr>
        <w:spacing w:line="360" w:lineRule="auto"/>
        <w:jc w:val="both"/>
        <w:rPr>
          <w:rFonts w:ascii="Times New Roman" w:hAnsi="Times New Roman" w:cs="Times New Roman"/>
          <w:sz w:val="28"/>
          <w:szCs w:val="28"/>
        </w:rPr>
      </w:pPr>
      <w:r>
        <w:rPr>
          <w:rFonts w:ascii="Times New Roman" w:hAnsi="Times New Roman" w:cs="Times New Roman"/>
          <w:sz w:val="28"/>
          <w:szCs w:val="28"/>
        </w:rPr>
        <w:t>соціогенез;</w:t>
      </w:r>
    </w:p>
    <w:p w14:paraId="29EA9028">
      <w:pPr>
        <w:numPr>
          <w:ilvl w:val="0"/>
          <w:numId w:val="4"/>
        </w:numPr>
        <w:spacing w:line="360" w:lineRule="auto"/>
        <w:jc w:val="both"/>
        <w:rPr>
          <w:rFonts w:ascii="Times New Roman" w:hAnsi="Times New Roman" w:cs="Times New Roman"/>
          <w:sz w:val="28"/>
          <w:szCs w:val="28"/>
        </w:rPr>
      </w:pPr>
      <w:r>
        <w:rPr>
          <w:rFonts w:ascii="Times New Roman" w:hAnsi="Times New Roman" w:cs="Times New Roman"/>
          <w:sz w:val="28"/>
          <w:szCs w:val="28"/>
        </w:rPr>
        <w:t>поява перших релігійних вірувань, системи поглядів на життя, міфологічності.</w:t>
      </w:r>
    </w:p>
    <w:p w14:paraId="7D6E62A1">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Серед цих дуже важливих процесів, хочу виділити один із найцікавіших для нашої роботи – формування культури як специфічної сфери людського суспільства. Хочу також зазначити, що прояв культури і її поширення мали однаковий вплив і розвиток у різних ділянках світу і у різних народів.</w:t>
      </w:r>
    </w:p>
    <w:p w14:paraId="14020A17">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Хочу зазначити, що матеріальне буття на ранньому етапі розвитку людства було органічно пов’язане з життям духовним. Людська діяльність носила синкретичний характер. Тобто, однією з найважливіших рис первісної культури є синкретизм, усвідомлення своєї єдності з навколишнім світом, природою та всім, що існує, органічне злиття матеріальних та духовних елементів людської життєдіяльності. Так, ритуал, який виконували первісні люди, включав в себе співи, танці, костюми, які стали початком до виходу на полювання.</w:t>
      </w:r>
    </w:p>
    <w:p w14:paraId="1D511A8D">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Духовне життя первісної людини було, таким чином, динамічною цілісністю, що розвивається. Складовими зародження первісної культури є: мова, звичаї, віра, моральність, табу, які людина відкривала для себе у часи становлення.</w:t>
      </w:r>
    </w:p>
    <w:p w14:paraId="057DF9D1">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Первісну історію складають важливі періоди: палеоліт, мезоліт, неоліт, енеоліт та залізний вік. Використовуючи дану періодизацію, нам буде легше розглянути як саме розвивалася та переживала своє ставлення культура.</w:t>
      </w:r>
    </w:p>
    <w:p w14:paraId="243D13DC">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На ранніх етапах розвитку культури з’являється міф – найдавніша форма уявлень людини про влаштування та виникнення світобудови, пізніше – про божеств та героїв, що подані в доволі фантастичній формі. Міф є способом одухотворити матеріальні речі та пояснити певні явища природи, поведінку тварин, космос, людину, як елемент цього світу, і, загалом, це показує нам прагнення первісної людини до того, аби ототожнити до себе усе, що її оточує та виразити власне «Я».</w:t>
      </w:r>
    </w:p>
    <w:p w14:paraId="6A033631">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І усі ці початкові формування і вплинули на нашу сучасну культуру і ми можемо зараз насолоджуватися надбаннями культури, завдяки первісному часу.</w:t>
      </w:r>
    </w:p>
    <w:p w14:paraId="237E769C">
      <w:pPr>
        <w:spacing w:line="360" w:lineRule="auto"/>
        <w:ind w:firstLine="720"/>
        <w:jc w:val="both"/>
        <w:rPr>
          <w:rFonts w:ascii="Times New Roman" w:hAnsi="Times New Roman" w:cs="Times New Roman"/>
          <w:sz w:val="28"/>
          <w:szCs w:val="28"/>
        </w:rPr>
      </w:pPr>
      <w:r>
        <w:rPr>
          <w:rFonts w:ascii="Times New Roman" w:hAnsi="Times New Roman" w:cs="Times New Roman"/>
          <w:b/>
          <w:bCs/>
          <w:sz w:val="28"/>
          <w:szCs w:val="28"/>
        </w:rPr>
        <w:t xml:space="preserve">2.1. Первісна культура та її значення для суспільного розвитку. </w:t>
      </w:r>
      <w:r>
        <w:rPr>
          <w:rFonts w:ascii="Times New Roman" w:hAnsi="Times New Roman" w:cs="Times New Roman"/>
          <w:sz w:val="28"/>
          <w:szCs w:val="28"/>
        </w:rPr>
        <w:t>Еволюція як безперервний процес допомагає кожному виду так чи інакше адаптуватися до мінливого середовища. Усі види істот на нашій планеті так чи інакше еволюціонували, аби пристосуватися до життя. Люди також нічим не відрізняються. Але окрім фізіологічних змін, маю зазначити також і інтелектуальні адаптації. Наприклад, розвиток людини в галузі науки і техніки та наше розуміння того, як влаштований всесвіт, значно еволюціонували з моменту зародження людської раси. Це розуміння розвиває наш інтелект, але також варто зазначити те, що є ті риси, які в нас залишилися від примітивності.</w:t>
      </w:r>
    </w:p>
    <w:p w14:paraId="59B54C03">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Потреба зрозуміти нашу примітивну природу більше пов’язана з розумінням та покращенням наших особистих стосунків. А також це допомагає людині зрозуміти свою сутність, що значно покращує душевний стан.</w:t>
      </w:r>
    </w:p>
    <w:p w14:paraId="11646D39">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Людина є нічим іншим, як частиною природи. Незалежно від того, наскільки ми просунулися в науково-технологічному прогресі, проте людям завжди комфортніше перебувати у гармонії з природою. Це не означає, що ми не повинні прагнути до інновацій та розвитку, оскільки вони є частиною нашого еволюційного циклу. Дане твердження лише означає, що наша природа полягає не в повному і суцільному задоволенні матеріальними благами. Наша природа вимагає, щоб ми проводили час з природою та людьми, які нас розуміють. Це є психологічною та соціальною потребою людини. Люди, які нас розуміють, не лише дарують нам душевний комфорт та спокій, але при цьому і наближають до нашої справжньої природи.</w:t>
      </w:r>
    </w:p>
    <w:p w14:paraId="1449D2AE">
      <w:pPr>
        <w:spacing w:line="360" w:lineRule="auto"/>
        <w:ind w:firstLine="720"/>
        <w:jc w:val="both"/>
        <w:rPr>
          <w:rFonts w:ascii="Times New Roman" w:hAnsi="Times New Roman" w:cs="Times New Roman"/>
          <w:sz w:val="28"/>
          <w:szCs w:val="28"/>
          <w:lang w:val="ru-RU"/>
        </w:rPr>
      </w:pPr>
      <w:r>
        <w:rPr>
          <w:rFonts w:ascii="Times New Roman" w:hAnsi="Times New Roman" w:cs="Times New Roman"/>
          <w:sz w:val="28"/>
          <w:szCs w:val="28"/>
        </w:rPr>
        <w:t>Первісна культура відіграла важливу роль у формуванні людства, заклавши основи для розвитку суспільства, знань і навичок, необхідних для виживання та соціалізації. У цей період з’явилися перші люди, які навчилися використовувати природні ресурси, отримали перші уявлення про релігію та світоустрій, створили перші знаряддя праці. Саме в первісному суспільстві зародилися елементи мистецтва, а також міфологія та обряди, які допомагали людям пояснити навколишній світ і передати досвід наступним поколінням.</w:t>
      </w:r>
    </w:p>
    <w:p w14:paraId="5AFA1A53">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За твердженнями Е. Тайлора, видатного англійського антрополога, варто зазначити саме те, чому окреслюються саме такі часові рамки у розумінні первісного суспільства: «Порівнюючи різні стадії цивілізації серед відомих історії рас, за допомогою археологічних висновків із залишків доісторичних племен, здається можливим судити в про ранній загальний стан людини, який, з нашої точки зору, слід розглядати як первісний стан, незалежно від того, який ще більш ранній стан міг насправді стояти за ним. Цей гіпотетичний первісний стан значною мірою відповідає стану сучасних диких племен, які, незважаючи на свою відмінність і віддаленість, мають спільні елементи цивілізації, які, здається, є залишками раннього стану людського роду в цілому. Якщо ця гіпотеза вірна, то, незважаючи на постійні втручання виродження, основна тенденція розвитку культури від первісної до сучасної була від дикості до цивілізації» [33, с. 90].</w:t>
      </w:r>
    </w:p>
    <w:p w14:paraId="3FC178A3">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Щоб зрозуміти сутність і закономірності розвитку культури первісного суспільства, важливо передусім опанувати його досить складну періодизацію. Сьогодні існують три головні види періодизації первісного часу: археологічний, культурологічний та історичний, які стали фундаментом для дослідження первісної епохи.</w:t>
      </w:r>
    </w:p>
    <w:p w14:paraId="23C2B946">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Археологічна періодизація, заснована на вивченні матеріальних знахідок, розподіляє цей період на три основні етапи: кам’яний, мідно-бронзовий і залізний віки. Кам’яний вік поділяється на три етапи: палеоліт, мезоліт та неоліт, які поділені за видами знарядь праці, а також функціями, які вони виконували. Кожен період кам’яного віку поділяється на археологічні культури, назви яких походять від місць найвідоміших знахідок. Однак, попри свої переваги, дана періодизація не заглиблюється в історично-культурні особливості, а лише концентрує свою увагу на способі життя, місцевості, зброї, житлі та похованнях, тощо.</w:t>
      </w:r>
    </w:p>
    <w:p w14:paraId="17E28634">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Культурно-цивілізаційну періодизацію розробив американський історик та етнограф Льюїс Генрі Морган [27]. Він відстоював теорію єдиного прогресу людства, а також розглядав розвиток сім’ї та шлюбу, від групових об’єднань до індивідуальних форм прояву суспільства. Морган також першим визнав рід як основний елемент структури первісного суспільства. У своїй книзі «Стародавнє суспільство» він також поділив первісний світ на два етапи – «дикість» і «варварство» і детально описав відмінності та характеристики даних етапів у первісній епосі.</w:t>
      </w:r>
    </w:p>
    <w:p w14:paraId="6B818E57">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Етап дикості, який у сучасній археологічній періодизації відповідає палеоліту та мезоліту, характеризується поступовим відокремленням людини від тваринного світу, привласненням природних ресурсів, створенням перших примітивних знарядь праці та освоєнням вогню. Цей період починається з появою людини, а закінчується винайденням гончарства. Саме тоді формується перший тип суспільно-економічних відносин — «первісне людське стадо», що складалося з невеликих груп людей, які мешкали на певній території та не мали професійних і соціальних розбіжностей.</w:t>
      </w:r>
    </w:p>
    <w:p w14:paraId="10F1C0C9">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 xml:space="preserve">Варварство ж починається з виникнення гончарства та закінчується виникненням писемності за Морганом. Основою стосунків між первісними людьми стали людські об’єднання, які складалися з кровних родичів. </w:t>
      </w:r>
    </w:p>
    <w:p w14:paraId="17B0E030">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Сучасні науковці також застосовують третю періодизацію, яка базується на вченні про суспільно-економічні формації, сформовані відповідно до певного способу виробництва. Ця періодизація містить в собі такі етапи розвитку як: первіснообщинний лад, рабовласницький, феодалізм, капіталізм та комунізм.</w:t>
      </w:r>
    </w:p>
    <w:p w14:paraId="77379E96">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У культурології вбачаємо, досліджуючи думки різних мислителів, що міф, який з’явився у свдомості первісних людей, має два різних сенси. Перше розуміння міфу відбулося в епоху Просвітництва і надалі їх послідовниками. Звертаючи увагу на міфологічне мислення, дослідники Просвітництва називали його «вигадкою», «маренням» в уяві первісних людей. Також можу додати, що в даній концепції міф – це оповідь про героїв, пояснення появи людей та світу навколо. Просвітницьке бачення та пояснення ґрунтується на тому, що стався перехід від варварського до усвідомленого мислення. Тому, на думку просвітників, міф – це донаукове мислення. Це пов’язано з браком знань про світ, а також з обмеженістю та бажання пояснити собі ті речі, які цікавили первісних людей. Просвітники вірили в те, що з розвитком людства, міфи повністю будуть витіснені, бо люди не матимуть потреби вигадувати. Отже, міф, на думку родоначальників даної концепції, припинив своє існування і притаманний лише людям первісної епохи.</w:t>
      </w:r>
    </w:p>
    <w:p w14:paraId="3DB426FA">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Щодо другої концепції, то її прибічники почали розглядати це явище з ХХ століття. Такими були К. Юнг</w:t>
      </w:r>
      <w:r>
        <w:rPr>
          <w:rFonts w:ascii="Times New Roman" w:hAnsi="Times New Roman" w:cs="Times New Roman"/>
          <w:sz w:val="28"/>
          <w:szCs w:val="28"/>
          <w:lang w:val="ru-RU"/>
        </w:rPr>
        <w:t xml:space="preserve"> [</w:t>
      </w:r>
      <w:r>
        <w:rPr>
          <w:rFonts w:ascii="Times New Roman" w:hAnsi="Times New Roman" w:cs="Times New Roman"/>
          <w:sz w:val="28"/>
          <w:szCs w:val="28"/>
        </w:rPr>
        <w:t>17</w:t>
      </w:r>
      <w:r>
        <w:rPr>
          <w:rFonts w:ascii="Times New Roman" w:hAnsi="Times New Roman" w:cs="Times New Roman"/>
          <w:sz w:val="28"/>
          <w:szCs w:val="28"/>
          <w:lang w:val="ru-RU"/>
        </w:rPr>
        <w:t>]</w:t>
      </w:r>
      <w:r>
        <w:rPr>
          <w:rFonts w:ascii="Times New Roman" w:hAnsi="Times New Roman" w:cs="Times New Roman"/>
          <w:sz w:val="28"/>
          <w:szCs w:val="28"/>
        </w:rPr>
        <w:t>, Е, Касірер</w:t>
      </w:r>
      <w:r>
        <w:rPr>
          <w:rFonts w:ascii="Times New Roman" w:hAnsi="Times New Roman" w:cs="Times New Roman"/>
          <w:sz w:val="28"/>
          <w:szCs w:val="28"/>
          <w:lang w:val="ru-RU"/>
        </w:rPr>
        <w:t xml:space="preserve"> [</w:t>
      </w:r>
      <w:r>
        <w:rPr>
          <w:rFonts w:ascii="Times New Roman" w:hAnsi="Times New Roman" w:cs="Times New Roman"/>
          <w:sz w:val="28"/>
          <w:szCs w:val="28"/>
        </w:rPr>
        <w:t>22</w:t>
      </w:r>
      <w:r>
        <w:rPr>
          <w:rFonts w:ascii="Times New Roman" w:hAnsi="Times New Roman" w:cs="Times New Roman"/>
          <w:sz w:val="28"/>
          <w:szCs w:val="28"/>
          <w:lang w:val="ru-RU"/>
        </w:rPr>
        <w:t>]</w:t>
      </w:r>
      <w:r>
        <w:rPr>
          <w:rFonts w:ascii="Times New Roman" w:hAnsi="Times New Roman" w:cs="Times New Roman"/>
          <w:sz w:val="28"/>
          <w:szCs w:val="28"/>
        </w:rPr>
        <w:t xml:space="preserve"> та інші. На їх думку, міф – це глибинне у свідомості людини. Дуже часто зверталася увага на такий прояв у «колективному несвідомому» К. Юнгом. Це доводить, що міфічне мислення притаманне і сучасним людям і ніяким чином це не впливає ні на науково-технічний прогрес, ні на якість освіти. Основу міфологічної свідомості було закладено первісними людьми, проте це залишається з нами і досі. Деякі науковці також вказували на те, що мистецтво є безпосередньо проявом міфологічного мислення, що закладене у надрах підсвідомості.</w:t>
      </w:r>
    </w:p>
    <w:p w14:paraId="4C08519D">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Міфологічна концепція, підсумовуючи вище написане, стала, так би мовити, початком культури, її колискою, адже завдяки втіленню глибинних сенсів у все, що оточує первісну людину, стало приводом і початком духовності людського буття, що і породило культуру.</w:t>
      </w:r>
    </w:p>
    <w:p w14:paraId="0D848C2E">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 xml:space="preserve">Хочу також розглянути образотворче мистецтво даної епохи, яке безумовно вплинуло на культуру та мистецтво сучасного світу. Дане явище поділяють на два різновиди: печерне мистецтво та невеликі вироби в часи пізнього палеоліту. Щодо петрогліфів, то даний вид набув найбільшого розквіту саме в пірінейській зоні. Там зображено безліч наскельних малюнків. Якщо звертаємо свою увагу на малі вироби, то їх створення почалося ще в часи пізнього палеоліту і зазвичай це пов’язують із скульптурними витворами. </w:t>
      </w:r>
    </w:p>
    <w:p w14:paraId="3BD251C6">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Цікавим фактом є також те, що зазвичай наскельні малюнки зображають набагато цікавіше оточуючий світ, наприклад, граційних оленів чи могутніх носорогів. А сама людина зображується дуже схематично. Це і наштовхує на думку про спосіб мислення в первісні часи. Справа в тому, що лише з початком виникнення древніх цивілізацій ми вбачаємо орієнтованість цілих культур, чи на людину (антропоцентризм), чи на Бога (теїзм). І зазвичай дані погляди досліджувалися саме у проявах образотворчого мистецтва. Тобто, можемо зробити висновок, що первісна людина вважала вищою сутністю – природу і навколишнє середовище, ставлячи людину на задній план.</w:t>
      </w:r>
    </w:p>
    <w:p w14:paraId="0EF90913">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Також для мого наукової роботи дуже важливо звернути свою увагу на такі важливі культурні елементи, як танець та музика. Вони несли сакральний характер і зазвичай використовувалися для ритуалу, який об’єднував групи людей. Дані ритуали стосувалися полювання, медицини, відзначання свят та посвяту в громаду.</w:t>
      </w:r>
    </w:p>
    <w:p w14:paraId="2908B81F">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Перші танці відзначалися тим, що імітували рухи тварин і звуки, які видавалися їм схожими на них. На думку дослідників, найчастішим танцем, який можна було помітити в первісній епосі вважався «танець мисливців». Зазвичай це можна було назвати, як практикою, так і ритуалом, який мав функцію успішного полювання для тих, хто на нього йшов. Також цікавим фактом з досліджень є те, що танці зазвичай збирали людей в одне коло, в якому вони тупотіли та видавали ритмічні звуки, що свідчило про єдність в общині як головний елемент удачі та схильності небес.</w:t>
      </w:r>
    </w:p>
    <w:p w14:paraId="0310CA16">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Також варто зазначити, що танці несли і магічну функцію, яка привертала увагу божеств і могла сприяти гарному урожаю, полюванню та добробуту у спільноті. Тому також варто зазначити, що в цьому були відголоски ритуалу і це склало дуже важливе значення для культури, так як це було, певним чином, невербальною комунікацією з божествами, що  закріпило місце танцю в сучасній культурі.</w:t>
      </w:r>
    </w:p>
    <w:p w14:paraId="32F7F0AF">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Щодо музики, то вона набула найпростіших форм – ритмічних звуків. Ці звуки спочатку вироблялися за допомогою деяких підручних та елементарних інструментів: паличок, каміння. Але згодом з’явилися первісні барабани, які були створені з шкіри тварин та деревини. В цій музиці найбільше значення мав саме ритм, який впливав на єдність людей під час того чи іншого ритуалу.</w:t>
      </w:r>
    </w:p>
    <w:p w14:paraId="3BFD3BEF">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Також варто зазначити, що з розвитком мислення первісних людей, були створені також духові інструменти. Вони виглядали, як кістки тварин, у яких були просвердлені отвори і дані свистячі звуки асоціювалися з вітром, голосом божеств та звуками тварин. Це наштовхує на думку про те, що дане явище ще більше пов’язувало первісну людину із природою.</w:t>
      </w:r>
    </w:p>
    <w:p w14:paraId="45E325DD">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Дуже важливо також розглянути релігію, бо саме її створення відбулося у первісні часи. До головних вірувань первісних людей належали: фетишизм, анімізм, тотемізм та магія. Розглянемо детальніше кожну з них.</w:t>
      </w:r>
    </w:p>
    <w:p w14:paraId="26D0E7A4">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Тотемізм – це культ, який був присвячений певній тварині або, рідше, рослині. Дане явище спостерігалося майже в усіх родових общинах того часу. Дана особливість – це те, що хоч це можна назвати культом, проте первісні люди не поклонялися своєму тотему, а вважали його старшим братом, наставником, батьком і не мали права вбивати чи якимось чином завдавати шкоду їх тотему.</w:t>
      </w:r>
    </w:p>
    <w:p w14:paraId="4141835A">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Фетишизм – це віра в одухотворення певного нематеріального предмету. Первісні люди вірили, що знаряддя праці, камінь, а пізніше і спеціально виготовлений культовий предмет, може стати помічником у досягненні удачі. А також врятувати від небезпеки. До речі, нині існуючі амулети та талісмани походять якраз від первісного фетишизму.</w:t>
      </w:r>
    </w:p>
    <w:p w14:paraId="11611E6F">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Магія – це віра людини у можливість впливу на природні явища, комунікацію між людьми, тварин, рослини і події, пов’язані з діяльністю первісної людини. В силу нерозуміння того, як відбувається все в навколишньому світі, чому відбуваються ті чи інші речі, то первісні люди вважали, що вони можуть закликати дощ, засуху і інші явища, на які вони могли впливати. Магія поділялася на різні категорії, в залежності від її призначення: лікувальна, захисна, любовна та виробнича.</w:t>
      </w:r>
    </w:p>
    <w:p w14:paraId="2CAD7991">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З розвитком вірувань та уявлень про світ, первісна спільнота потребувала лідера даного явища. І тоді почав розвиватися такий вид вірувань як шаманізм, де визначена людина мала зв’язок із потойбічними силами, аби допомагати людям і нести також освітню функцію для первісної спільноти.</w:t>
      </w:r>
    </w:p>
    <w:p w14:paraId="08A1A664">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Я також хочу розглянути окремо деякі здобутки первісної епохи для культури загалом.</w:t>
      </w:r>
    </w:p>
    <w:p w14:paraId="3E3C03EB">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Дуже важливим і найбільш значимим є те, що люди кам’яного віку винайшли перші знаряддя праці – спочатку кам’яні, потім кістяні та дерев’яні, що поступово вдосконалювалися. Це дало не лише розвиток інтелектуальних здібностей людини, а й дала основу ремеслам та основу для сучасного ринку праці.</w:t>
      </w:r>
    </w:p>
    <w:p w14:paraId="2F5243FC">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Звичайно, також маємо зазначити і згадати про вогонь. Опанування вогню – одне з найбільших досягнень первісної культури. Вогонь не лише виконував зігрівальну функцію, а й став можливістю для розвитку харчувальних функцій людини і подальшій культурі їжі.</w:t>
      </w:r>
    </w:p>
    <w:p w14:paraId="532C04F6">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Надалі ми розглянемо ще один фундаментальний внесок первісної культури у сучасне життя – мова. Дане культурне надбання пройшло свій шлях від жестів та звуків до винайдення слів та мови загалом. Це допомагало первісним людям виживати в громаді і підтримувати комунікацію між собою, знову ж таки, з метою виживання.</w:t>
      </w:r>
    </w:p>
    <w:p w14:paraId="7E5D9D74">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Таким чином, може зробити висновок, що первісна культура заклала фундамент для розвитку суспільних процесів, які відбуваються з нами зараз. Дане явище дуже важливо вивчати, аби пізнати передумови розвитку людського суспільства таким, яким воно є зараз.</w:t>
      </w:r>
    </w:p>
    <w:p w14:paraId="2EF5D6D4">
      <w:pPr>
        <w:spacing w:line="360" w:lineRule="auto"/>
        <w:ind w:firstLine="720"/>
        <w:jc w:val="both"/>
        <w:rPr>
          <w:rFonts w:ascii="Times New Roman" w:hAnsi="Times New Roman" w:cs="Times New Roman"/>
          <w:sz w:val="28"/>
          <w:szCs w:val="28"/>
        </w:rPr>
      </w:pPr>
      <w:r>
        <w:rPr>
          <w:rFonts w:ascii="Times New Roman" w:hAnsi="Times New Roman" w:cs="Times New Roman"/>
          <w:b/>
          <w:bCs/>
          <w:sz w:val="28"/>
          <w:szCs w:val="28"/>
        </w:rPr>
        <w:t xml:space="preserve">2.2. Ритуал як найвагоміший елемент первісної гри. </w:t>
      </w:r>
      <w:r>
        <w:rPr>
          <w:rFonts w:ascii="Times New Roman" w:hAnsi="Times New Roman" w:cs="Times New Roman"/>
          <w:sz w:val="28"/>
          <w:szCs w:val="28"/>
        </w:rPr>
        <w:t>Ритуал та гра під час довгого плину часу стали об’єктом дослідження багатьох антропологів, істориків та етнографів. Гра та ритуал мають багато схожих аспектів, а сам ритуал став ключовою основою для багатьох релігій світу. Ці ранні практики, що лежать в основі релігій світу стали основними і демонструють походження гри для людського суспільства.</w:t>
      </w:r>
    </w:p>
    <w:p w14:paraId="37BA7826">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Перед тим, як порівнювати ці вагомі явища культури, ми маємо розібратися, що таке ритуал і яке саме відношення він має до гри.</w:t>
      </w:r>
    </w:p>
    <w:p w14:paraId="4F58CA69">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Через те, що когнітивна археологія почала своє існування, то тепер у науковців є можливість дослідити і свідомість людини у ті чи інші часи. Саме тому, що гра є нефункціональною і не спрямована на чітко визначену і практично досяжну мету, вона займає місце поряд з ритуалом (і релігією) серед тих видів людської діяльності, на які можуть бути спрямовані значні ресурси часу та енергії. Це не означає, що ритуал проводиться без мети, проте як і в грі, винагорода може дістатися поза рамками часу та алегорично.</w:t>
      </w:r>
    </w:p>
    <w:p w14:paraId="544B2EFF">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 xml:space="preserve">Протягом ХХ століття тема ритуалу привертала увагу багатьох дослідників, а особливо фольклористів. Зокрема, це були Е. Дюркгайм [5], Е. Гейзинга та ін. Це викликає інтерес, так як ритуал і гра тісно пов’язані між собою, бо гра є початком культури та структурувала ритуал. </w:t>
      </w:r>
    </w:p>
    <w:p w14:paraId="146FA481">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Розглядати ритуал можна з двох точок зору: теоретичної та практичної. Так як, важливо звернути увагу і на догмат, і на практичне застосування вірувань. І якщо про практичне застосування древніх людей, легше дізнатися, так як можна скористатися методом опитування племен, які зараз населяють землю і за допомогою порівняльного аналізу мати уявлення про це, то з догматом все набагато складніше, так як можемо прослідкувати за релігією, яка впродовж віків змінювала своє місце та роль у культурі. І через це теоретичну частину ритуалу дослідити набагато складніше, адже для цього ми маємо отримати хоча б мінімальні уявлення про мислення первісних людей.</w:t>
      </w:r>
    </w:p>
    <w:p w14:paraId="4BD0D157">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 xml:space="preserve">Природні труднощі у дослідженні релігії та духу ритуалу складаються з різноманітних точок зору, а також з великої кількості релігій, які важко порівнювати, проте, якщо це робитиме науковець, то він винесе об’єктивну точку зору, в той час, як жрець міг вкладати зовсім інший сенс у проведенні ритуалу, віддаючись сліпій вірі. Ще важким моментом являється те, що деякі жреці приховують важливі символічні значення, вказуючи на те, що це має сакральний та недоступний для звичної пересічної особи характер. </w:t>
      </w:r>
    </w:p>
    <w:p w14:paraId="1BF707F4">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Всі ці ритуали мали місце і в епоху дикунів, і варварів, і навіть у новітній час, про що я згадувала раніше. І ритуал – це не лише танець чи певне посвячення, як ми звикли собі це все уявляти. Це також і молитва, і піст, і жертвопринесення, це все, що допомагає людині комунікувати з вищою духовною істотою, божеством, ведучи діалог наче з людьми. Проте не можна сказати, що саме такі видозміни ритуалу являються грою.</w:t>
      </w:r>
    </w:p>
    <w:p w14:paraId="4C8A4833">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 xml:space="preserve">Важливо зазначити, що ритуал має значення у вигляді соціальної події, яка об’єднує групу людей за допомогою втілення символів у життя. Це зумовлено саме в первісну епоху, особливо тим, що дані символи є наслідком міфічної свідомості людини. І це призводить до вираження даних символів у ритуалі. </w:t>
      </w:r>
    </w:p>
    <w:p w14:paraId="66B715C4">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У первісного ритуалу є декілька функцій, які ми можемо порівняти з функціями гри, які висунув Й. Гейзинга у своїй роботі.</w:t>
      </w:r>
    </w:p>
    <w:p w14:paraId="633BB504">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Перша функція, яку ми розглянемо, це соціальна. Це пов’язано з тим, що ритуал, в першу чергу, виконувався задля того, аби об’єднати спільноту в єдиній меті. Наприклад, закликанні дощу. Ритуал стосувався майже кожного присутнього в спільноті і допомагав у комунікації між членами групи.</w:t>
      </w:r>
    </w:p>
    <w:p w14:paraId="064D961B">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Наступною функцією являється магічно-обрядова. Загалом, ритуал проводився для того, аби звернутися до божеств та попросити, наприклад, дощ, вдалий урожай або гарного полювання.</w:t>
      </w:r>
    </w:p>
    <w:p w14:paraId="471ED84E">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І все-таки основним ритуалом, який можна співвіднести з грою є ритуальний танець, який і досі поширений у багатьох культурах світу і несе таке ж сакральне значення для багатьох народів. Дуже важливою складовою ритуального танцю – є ритм, який відображає ритуал як і культурне явище, проте варто вказати на те, що в деяких культурах ритуальний танець проводиться у повній тиші та не має музичного супроводу, аби наблизитися більше до богів. Ще однією важливою складовою ритуального танцю – є костюм, який іноді несе навіть значимішу функцію від самого танцю чи музики. Костюм виражає сам сенс ритуалу, стає центровою фігурою, яка впливає на сам зміст танцю.</w:t>
      </w:r>
    </w:p>
    <w:p w14:paraId="19D0605C">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 xml:space="preserve">Як ми вже розглянули, ритуал є проявом сакрального змісту та зв’язку з божествами зазвичай у первісні часи завдяки міфологічній свідомості первісних людей. Проте і варто зазначити, що найбільший зв’язок з грою ритуал має саме у терміні «обрядово-ігрова дія», яка присутня, наприклад, і в нашій українській стародавній історії. Це свідчить про те, що це відбувається як гра за формою та ритуал за міфом. До прикладу, свято Масляної, яке відбувається в ігровій формі та переодяганнями, проте має свій міфічний сенс – проводжання весни та зустріч зими. </w:t>
      </w:r>
    </w:p>
    <w:p w14:paraId="2212C2CB">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 xml:space="preserve">Ще можна зазначити, що, на думку Е. Дюркгейма, ритуал став і певним обміном між божествами та людьми. Тобто, «Даю, аби ти дав». Можна розглядати це явище, як послуга божеству і комунікація з ним, про що говорилося раніше. </w:t>
      </w:r>
    </w:p>
    <w:p w14:paraId="22C63E55">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 xml:space="preserve">Не варто і забувати про те, що ритуал став певним психологічним захистом для первісних людей. Це сприяло їх відчуттю захищеності, так би мовити, перекладаючи відповідальність за своє життя на божество, до якого вони зверталися. </w:t>
      </w:r>
    </w:p>
    <w:p w14:paraId="38D7EB2C">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 xml:space="preserve">Також можемо стверджувати, що ритуал є способом вивченню світу для первісних людей. Вони могли імітувати рухи рослин, тварин, природніх явищ, тим самим, аналізуючи процеси, що відбуваються. </w:t>
      </w:r>
    </w:p>
    <w:p w14:paraId="6FF7EE18">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А також, як я стверджувала раніше, ритуал і досі присутній у етносах сучасної культури. Це показує його вагомий вплив та значення. Можемо згадати в українській культурі свято Івана Купала, яке включає в себе велику кількість змістовних елементів ритуалу: хороводи, співи, танці, стрибки через вогнище, пускання дівчатами вінків по воді, а також пошук цвіту полину, що є суто ігро-міфічними явищами.</w:t>
      </w:r>
    </w:p>
    <w:p w14:paraId="02673D90">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Насправді, за Й. Тайлором, ритуал є настільки простим процесом, який дуже легко осягнути будь-якій особі ввімкнутися в цей процес. Ось, чому все ще свідомість та вплив первісних людей і їх культури досі має на нас. Такі якості як бажання воз’єднання, пережитки анімізму. Поки існує релігія, ці явища будуть вмикатися у наше суспільне життя і будуть зрозумілі кожному, хто захоче. Проте не варто порівнювати ритуал з анімізмом, адже це можна підтвердити тим, що при віруванні у духів не завжди використовувався ритуал для зв’язку з ними, достатньо було лише однієї віри в дані процеси. А також варто зазначити, що ритуал не являється обов’язковою передумовою для сучасної релігії, так як можемо це вбачати у різних духовних практиках народів світу, що можна пов’язати з тим, що його дія та вплив залежать від специфічних культурних та соціальних меж.</w:t>
      </w:r>
    </w:p>
    <w:p w14:paraId="5AEF8F11">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Щодо символіки ритуалу, то танці, музика костюми – все це наштовхує нас на зачатки сучасної рольової гри. Наприклад, костюми імітували духів, божеств, тотемів, які мали основне значення, а танець об’єднував людину з природою і навіть відкривав творчий порив.</w:t>
      </w:r>
    </w:p>
    <w:p w14:paraId="07CFD5DC">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За поглядом Е. Дюркгайма, ритуал в свідомості первісних людей мав імітувати природні явища і це і викликало ті дії, які вони просили. Тобто, якщо це бажання дощу, то треба було імітувати дощ, якщо гарний врожай, то ріст рослин, коливання вітру, тощо. І це знову нас звертає до рольової гри і натякає на їх повноцінний зв’язок. Також маємо наголосити ще раз на тому, що ритуал ніс колективний характер, де всі учасники групи чи то спільноти брали участь в ритуалі. Його сила вимірялася кількістю залучених учасників. Ще, окрім цього, як зазначає Е. Дюркгейм, то ритуал в колективі підсилював соціальні зв’язки між членами групи, бо переживали разом і смуток, і радощі від проведеного обряду. Це також можна і довести прикладом, що коли відбувався ритуал поховання, то смуток від утрати створював нову колективну емоцію.</w:t>
      </w:r>
    </w:p>
    <w:p w14:paraId="542D068A">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Також, за твердженнями дослідника, дані ігрові ритуали є відображенням міфічного мислення та несуть історичну пам’ять про предків, так як вони доволі часто копіювали поведінку предків, увіковічнивши їх пам’ять в даному обряді. І саме це нас і переносить до міфічної свідомості первісної людини, адже даний тип мислення і поєднував первісних людей із їх предками та об’єднував спільноту в їх спільних віруваннях. «Вищі якості», які мали предки переносили на себе учасники і це ставало найглибшим зв’язком і показувало ще одну велику цінність для всіх первісних людей – сила роду та племені. Також варто зазначити, що з плином часу ритуал, обряд переріс у традицію, що і стало вже не показником цінності та орієнтирів, а його частиною. Це забезпечує спадкоємність і поєднання минулого з майбутнім. Ну, і, звичайно, завжди з сімейними традиціями та орієнтацію на спадкоємність поруч йшла моральність, яка і виховувалася за допомогою ритуалу.</w:t>
      </w:r>
    </w:p>
    <w:p w14:paraId="0A7B8CEF">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Хоч Е. Дюркгайм і описував свою теорію, базуючись на історії австралійських племен, вона є універсальною і може застосовуватися не в залежності від території чи часових рамок. Так як психологія групи або колективу є незмінними щодо різних культур. Ця теорія і виводить ще одну тезу щодо того, що будь-яка людина не може існувати без традицій власної культури, що і підкреслює важливість ритуалу і гри загалом. І міфологічний аспект сприяє цьому, адже наділяє ці два явища символізмом та підсилює спільність колективної свідомості.</w:t>
      </w:r>
    </w:p>
    <w:p w14:paraId="2A5A8D0E">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Проаналізувавши дане явище можемо визначити такі спільні риси у ритуалу та гри:</w:t>
      </w:r>
    </w:p>
    <w:p w14:paraId="38987A32">
      <w:pPr>
        <w:pStyle w:val="10"/>
        <w:numPr>
          <w:ilvl w:val="0"/>
          <w:numId w:val="5"/>
        </w:numPr>
        <w:spacing w:line="360" w:lineRule="auto"/>
        <w:jc w:val="both"/>
        <w:rPr>
          <w:rFonts w:ascii="Times New Roman" w:hAnsi="Times New Roman" w:cs="Times New Roman"/>
          <w:sz w:val="28"/>
          <w:szCs w:val="28"/>
        </w:rPr>
      </w:pPr>
      <w:r>
        <w:rPr>
          <w:rFonts w:ascii="Times New Roman" w:hAnsi="Times New Roman" w:cs="Times New Roman"/>
          <w:sz w:val="28"/>
          <w:szCs w:val="28"/>
        </w:rPr>
        <w:t>Як і гра, ритуал виконує колективну функцію, бо для участі як в грі, так і в ритуалі потрібна спільнота, яка переслідує однакові правила, результат, проте відмінність в тому, що відсутній елемент конкуренції та боротьби між учасниками, що помічаємо в грі.</w:t>
      </w:r>
    </w:p>
    <w:p w14:paraId="0A984EF5">
      <w:pPr>
        <w:pStyle w:val="10"/>
        <w:numPr>
          <w:ilvl w:val="0"/>
          <w:numId w:val="5"/>
        </w:numPr>
        <w:spacing w:line="360" w:lineRule="auto"/>
        <w:jc w:val="both"/>
        <w:rPr>
          <w:rFonts w:ascii="Times New Roman" w:hAnsi="Times New Roman" w:cs="Times New Roman"/>
          <w:sz w:val="28"/>
          <w:szCs w:val="28"/>
        </w:rPr>
      </w:pPr>
      <w:r>
        <w:rPr>
          <w:rFonts w:ascii="Times New Roman" w:hAnsi="Times New Roman" w:cs="Times New Roman"/>
          <w:sz w:val="28"/>
          <w:szCs w:val="28"/>
        </w:rPr>
        <w:t>І ритуал, і гра виникли для того, аби людям було легше пізнати оточуючий світ, втекти від реальності, об’єднатися з навколишнім середовищем і в той же час прийти до свого природного начала.</w:t>
      </w:r>
    </w:p>
    <w:p w14:paraId="7AA14AF7">
      <w:pPr>
        <w:pStyle w:val="10"/>
        <w:numPr>
          <w:ilvl w:val="0"/>
          <w:numId w:val="5"/>
        </w:numPr>
        <w:spacing w:line="360" w:lineRule="auto"/>
        <w:jc w:val="both"/>
        <w:rPr>
          <w:rFonts w:ascii="Times New Roman" w:hAnsi="Times New Roman" w:cs="Times New Roman"/>
          <w:sz w:val="28"/>
          <w:szCs w:val="28"/>
        </w:rPr>
      </w:pPr>
      <w:r>
        <w:rPr>
          <w:rFonts w:ascii="Times New Roman" w:hAnsi="Times New Roman" w:cs="Times New Roman"/>
          <w:sz w:val="28"/>
          <w:szCs w:val="28"/>
        </w:rPr>
        <w:t>Обидва ці явища мають чітко визначені правила. Для ритуалу важливо означити рамки, дотримуватися послідовності дій, наприклад, обряд весілля або похоронний обряд. В грі також дотримуються правил, що додає їй цікавості та принциповості в деякій мірі, аби був присутній ефект справедливої боротьби.</w:t>
      </w:r>
    </w:p>
    <w:p w14:paraId="2D88D3A3">
      <w:pPr>
        <w:pStyle w:val="10"/>
        <w:numPr>
          <w:ilvl w:val="0"/>
          <w:numId w:val="5"/>
        </w:numPr>
        <w:spacing w:line="360" w:lineRule="auto"/>
        <w:jc w:val="both"/>
        <w:rPr>
          <w:rFonts w:ascii="Times New Roman" w:hAnsi="Times New Roman" w:cs="Times New Roman"/>
          <w:sz w:val="28"/>
          <w:szCs w:val="28"/>
        </w:rPr>
      </w:pPr>
      <w:r>
        <w:rPr>
          <w:rFonts w:ascii="Times New Roman" w:hAnsi="Times New Roman" w:cs="Times New Roman"/>
          <w:sz w:val="28"/>
          <w:szCs w:val="28"/>
        </w:rPr>
        <w:t>Що ритуал, що гра створюють свій світ, альтернативну реальність, яка підтримується усіма учасниками та створює свою неповторну атмосферу, базуючись на умовах, приводі, тематиці, тощо.</w:t>
      </w:r>
    </w:p>
    <w:p w14:paraId="1591880D">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Важливим аспектом зв’язку ритуалу та гри, за Й. Гейзингою, є також те, що діти, граючи наближаються до первісних людей і для них є нероздільними життя та гра, тобто, немає кінцевого усвідомлення в тому, чим гра відрізняється від життя і ці два поняття нерозривні. До того ж, в первісній спільноті грою вважається щось священне та сакральне, що змушує первісних людей не вдавати, а проживати і поринатися у цей процес.</w:t>
      </w:r>
    </w:p>
    <w:p w14:paraId="1F602E33">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Також, за твердженнями Й. Гейзинги, сакральна гра та ритуал, ці два явища пройшли крізь віки. Бо людству конче необхідна можливість відімкнутися від реальності, мати спільні традиційні цінності, об’єднатися та отримати задоволення безцільно. Цю теорію підтверджує скандинавський міф, де боги грають у золоті тавлеї, де золото – це космічна цінність, що підтримує всесвітній порядок. І ми бачимо в цьому алегорію на викладений раніше Й. Гейзингою тезис, що гра і ритуал – є підтримувальним фактором порядку та об’єднання людства. А в китайській філософії реальність є грою відповідностей, де все складається в єдиний візерунок.</w:t>
      </w:r>
    </w:p>
    <w:p w14:paraId="0255F264">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До речі, найбільше вбачаємо зв’язок сакрального із грою саме в літературі ХХ століття. Наприклад, у творі Р. Желязни «Ніч у самотньому жовтні» [7] відбувається гра, супротив між двома таборами і саме це все відбувається в Ніч всіх Святих, яка за легендою стирає межу між світом мертвих та живих і тим самим дає нам зрозуміти, що гра є сакральною, священною та має свій зв’язок із трансцендентальним.</w:t>
      </w:r>
    </w:p>
    <w:p w14:paraId="530EB3A7">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Повертаючись до сполуки ритуалу та гри, можемо зробити висновок, що вони тісно переплітаються між собою, хоч ритуал і є лише елементом гри, а гра рідко несе в собі сакральну функцію, як ритуал. Це все дає нам усвідомлення того, що вони впливають один на одного і не втратили своєї актуальності в сучасні часи, бо поки людина відкрита до духовного і пізнає свою свідомість, доти їй будуть цікаві такі явища.</w:t>
      </w:r>
    </w:p>
    <w:p w14:paraId="7BF9D5C8">
      <w:pPr>
        <w:spacing w:line="360" w:lineRule="auto"/>
        <w:ind w:firstLine="720"/>
        <w:jc w:val="center"/>
        <w:rPr>
          <w:rFonts w:ascii="Times New Roman" w:hAnsi="Times New Roman" w:cs="Times New Roman"/>
          <w:sz w:val="28"/>
          <w:szCs w:val="28"/>
        </w:rPr>
      </w:pPr>
      <w:r>
        <w:rPr>
          <w:rFonts w:ascii="Times New Roman" w:hAnsi="Times New Roman" w:cs="Times New Roman"/>
          <w:b/>
          <w:bCs/>
          <w:sz w:val="28"/>
          <w:szCs w:val="28"/>
        </w:rPr>
        <w:t>3 розділ</w:t>
      </w:r>
    </w:p>
    <w:p w14:paraId="403B2402">
      <w:pPr>
        <w:spacing w:line="360" w:lineRule="auto"/>
        <w:ind w:firstLine="720"/>
        <w:jc w:val="center"/>
        <w:rPr>
          <w:rFonts w:ascii="Times New Roman" w:hAnsi="Times New Roman" w:cs="Times New Roman"/>
          <w:b/>
          <w:bCs/>
          <w:sz w:val="28"/>
          <w:szCs w:val="28"/>
        </w:rPr>
      </w:pPr>
      <w:r>
        <w:rPr>
          <w:rFonts w:ascii="Times New Roman" w:hAnsi="Times New Roman" w:cs="Times New Roman"/>
          <w:b/>
          <w:bCs/>
          <w:sz w:val="28"/>
          <w:szCs w:val="28"/>
        </w:rPr>
        <w:t>ВПЛИВ ПЕРВІСНОЇ ГРИ НА МАСОВУ КУЛЬТУРУ</w:t>
      </w:r>
    </w:p>
    <w:p w14:paraId="14F762F7">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З самого початку цього розділу хочеться зазначити, що не лише первісна гра, а й уся первісна культура вплинула на сучасний світ. Починаючи від того, що ми досі стикаємося з первісним стилем життя, наприклад, у ескімосів, евенкі та чукчів і, закінчуючи, проявами у мистецтві, зверненнями до свого природнього начала та усіма відкриттями такими, як вогонь, знаряддя праці та освоєнням територій для власного промислу.</w:t>
      </w:r>
    </w:p>
    <w:p w14:paraId="1DA19768">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 xml:space="preserve">Наприклад, відомий французький художник Поль Гоген, втомившись від цивілізації, вирішив пожити деякий час на о. Таїті. Природа, побут та звичаї надихали його на створення нових полотен, адже художник відчув зв’язок із природою та своїм первісним корінням та відчув цей поклик. </w:t>
      </w:r>
    </w:p>
    <w:p w14:paraId="5DAA58B8">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 xml:space="preserve">Але вплив первісної гри, а скоріше ритуалу, зараз є незмінним. По-перше, у сучасній масовій культурі вбачаємо велику кількість відеоігор, присвячених первісності. Людям цікаво переживати часи своїх предків, аби пізнати їх культуру, спосіб життя і первісна культура є однією із найцікавіших, поступаючись лише епосі Античності. </w:t>
      </w:r>
    </w:p>
    <w:p w14:paraId="55FCB671">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По-друге, можемо віднайти зв’язок між сакральним ритуалом (первісною грою) та сучасними хорор квест кімнатами. Справа в тому, що в даних квест кімнатах зазвичай робиться акцент на потойбічному, злих духах та негативному впливу різних демонічних сутностей. І задача команди в цей момент полягає в тому, аби побороти зло способом об’єднання. Так само, як і ритуальна первісна гра, дане явище масової культури має ефект згуртованості, а також правила, які не можна порушувати, аби гра відбулася цікаво та не несла негативних наслідків.</w:t>
      </w:r>
    </w:p>
    <w:p w14:paraId="0B2F1C0A">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По-третє, створення альтернативної реальності. Первісна гра несе сенс того, щоб відокремитися від реальності, при цьому, ведучи діалог з богами, що можемо помітити майже в усіх рольових, спортивних та настільних іграх. Це спосіб вираження себе, а також втеча від побутового, сірого життя, що має місце як в ритуалі, так і в сучасних іграх масової культури.</w:t>
      </w:r>
    </w:p>
    <w:p w14:paraId="7C67FD82">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Глибше ми можемо розібратися надалі, аби підтвердити мої твердження, викладені вище.</w:t>
      </w:r>
    </w:p>
    <w:p w14:paraId="3FBF36E6">
      <w:pPr>
        <w:spacing w:line="360" w:lineRule="auto"/>
        <w:ind w:firstLine="720"/>
        <w:jc w:val="both"/>
        <w:rPr>
          <w:rFonts w:ascii="Times New Roman" w:hAnsi="Times New Roman" w:cs="Times New Roman"/>
          <w:sz w:val="28"/>
          <w:szCs w:val="28"/>
        </w:rPr>
      </w:pPr>
      <w:r>
        <w:rPr>
          <w:rFonts w:ascii="Times New Roman" w:hAnsi="Times New Roman" w:cs="Times New Roman"/>
          <w:b/>
          <w:bCs/>
          <w:sz w:val="28"/>
          <w:szCs w:val="28"/>
        </w:rPr>
        <w:t xml:space="preserve">3.1. Психологічна особливість інтересу до ігор сучасних людей. </w:t>
      </w:r>
      <w:r>
        <w:rPr>
          <w:rFonts w:ascii="Times New Roman" w:hAnsi="Times New Roman" w:cs="Times New Roman"/>
          <w:sz w:val="28"/>
          <w:szCs w:val="28"/>
        </w:rPr>
        <w:t>Як ми вже дослідили раніше, то ігри видозмінювалися протягом часу та підлаштовувалися під розвиток світу, який завжди рухається вперед та не збавляє своїх темпів. До прикладу, в Античні часи особливе місце в житті людей займали спортивні ігри, у часи Середньовіччя створили перші карткові колоди, шахи та шашки, що проявляло орієнтованість епохи на настільні ігри, а в сучасному світі більший аспект робиться на цифрові, рольові ігри – відеоігри, квест-кімнати, VR-реальність. Але незмінним залишається одне – інтерес людства до гри. І в даному підрозділі я хочу розібратися в тому, що досі приваблює сучасних людей в грі, адже науково-технічний прогрес заполонив наш світ і наука виходить на перший план.</w:t>
      </w:r>
    </w:p>
    <w:p w14:paraId="46C2BD85">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Але варто зазначити, що всі особистості проходять етап дитинства, саме тоді, коли ми досліджуємо світ, розвиваємо уяву та фантазію, а також соціальну взаємодію.</w:t>
      </w:r>
    </w:p>
    <w:p w14:paraId="1579A226">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Можемо порівняти інтерес до ігор, наприклад, із бажанням сучасних людей читати фентезі. І ось чому я навела такий приклад. Справа в тому, що сучасна людина наразі не має часу в силу розвитку цифрових технологій, пришвидшення темпу у великих містах, стресу на робочому місці і через це потребує сконструювати світ у безпечне середовище, де можна насолодитися процесом, при цьому не маючи прямої загрози власному життю, життєвих проблем та, загалом, грізної реальності, яка оточує та змушує людину переживати стрес.</w:t>
      </w:r>
    </w:p>
    <w:p w14:paraId="12219EF9">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І для більшого занурення в тему, нам варто звернутися до Абрахама Маслоу, який першим створив та звернув увагу на усім відому зараз – ієрархію потреб. На думку Маслоу, у людини є два типи потреб: нижчі та вищі. Для початку людина концентрується на вдоволенні своїх нижчих потреб, потім, задовольнивши їх, бажає вищого. Але, якщо перебуваючи на верхніх сходинках піраміди Маслоу людина відчуває незадоволеність у нижчих своїх потребах, то повертається до них знову.</w:t>
      </w:r>
    </w:p>
    <w:p w14:paraId="060EDF23">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Для кращого розуміння маємо розглянути різні сходинки у піраміді А. Маслоу.</w:t>
      </w:r>
    </w:p>
    <w:p w14:paraId="07C6B1EE">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Нижчі потреби:</w:t>
      </w:r>
    </w:p>
    <w:p w14:paraId="12BBCDE9">
      <w:pPr>
        <w:pStyle w:val="10"/>
        <w:numPr>
          <w:ilvl w:val="0"/>
          <w:numId w:val="6"/>
        </w:numPr>
        <w:spacing w:line="360" w:lineRule="auto"/>
        <w:jc w:val="both"/>
        <w:rPr>
          <w:rFonts w:ascii="Times New Roman" w:hAnsi="Times New Roman" w:cs="Times New Roman"/>
          <w:sz w:val="28"/>
          <w:szCs w:val="28"/>
        </w:rPr>
      </w:pPr>
      <w:r>
        <w:rPr>
          <w:rFonts w:ascii="Times New Roman" w:hAnsi="Times New Roman" w:cs="Times New Roman"/>
          <w:sz w:val="28"/>
          <w:szCs w:val="28"/>
        </w:rPr>
        <w:t>Фізичні потреби: їжа, сон, тілесний комфорт, тощо;</w:t>
      </w:r>
    </w:p>
    <w:p w14:paraId="35FC84D7">
      <w:pPr>
        <w:pStyle w:val="10"/>
        <w:numPr>
          <w:ilvl w:val="0"/>
          <w:numId w:val="6"/>
        </w:numPr>
        <w:spacing w:line="360" w:lineRule="auto"/>
        <w:jc w:val="both"/>
        <w:rPr>
          <w:rFonts w:ascii="Times New Roman" w:hAnsi="Times New Roman" w:cs="Times New Roman"/>
          <w:sz w:val="28"/>
          <w:szCs w:val="28"/>
        </w:rPr>
      </w:pPr>
      <w:r>
        <w:rPr>
          <w:rFonts w:ascii="Times New Roman" w:hAnsi="Times New Roman" w:cs="Times New Roman"/>
          <w:sz w:val="28"/>
          <w:szCs w:val="28"/>
        </w:rPr>
        <w:t>Безпека та захищеність: помешкання, відсутність загрози життю з боку інших людей або предметів;</w:t>
      </w:r>
    </w:p>
    <w:p w14:paraId="437E73CA">
      <w:pPr>
        <w:pStyle w:val="10"/>
        <w:numPr>
          <w:ilvl w:val="0"/>
          <w:numId w:val="6"/>
        </w:numPr>
        <w:spacing w:line="360" w:lineRule="auto"/>
        <w:jc w:val="both"/>
        <w:rPr>
          <w:rFonts w:ascii="Times New Roman" w:hAnsi="Times New Roman" w:cs="Times New Roman"/>
          <w:sz w:val="28"/>
          <w:szCs w:val="28"/>
        </w:rPr>
      </w:pPr>
      <w:r>
        <w:rPr>
          <w:rFonts w:ascii="Times New Roman" w:hAnsi="Times New Roman" w:cs="Times New Roman"/>
          <w:sz w:val="28"/>
          <w:szCs w:val="28"/>
        </w:rPr>
        <w:t>Любов: потреба бути прийнятим в групу, в колективі, любові суспільства, а також немало важливий фактор – сім’я;</w:t>
      </w:r>
    </w:p>
    <w:p w14:paraId="1394E4D1">
      <w:pPr>
        <w:pStyle w:val="10"/>
        <w:numPr>
          <w:ilvl w:val="0"/>
          <w:numId w:val="6"/>
        </w:numPr>
        <w:spacing w:line="360" w:lineRule="auto"/>
        <w:jc w:val="both"/>
        <w:rPr>
          <w:rFonts w:ascii="Times New Roman" w:hAnsi="Times New Roman" w:cs="Times New Roman"/>
          <w:sz w:val="28"/>
          <w:szCs w:val="28"/>
        </w:rPr>
      </w:pPr>
      <w:r>
        <w:rPr>
          <w:rFonts w:ascii="Times New Roman" w:hAnsi="Times New Roman" w:cs="Times New Roman"/>
          <w:sz w:val="28"/>
          <w:szCs w:val="28"/>
        </w:rPr>
        <w:t>Низька повага: мати владу, репутацію, зв’язки, амбітність і самовираження за допомогою матеріального;</w:t>
      </w:r>
    </w:p>
    <w:p w14:paraId="24506380">
      <w:pPr>
        <w:pStyle w:val="10"/>
        <w:numPr>
          <w:ilvl w:val="0"/>
          <w:numId w:val="6"/>
        </w:numPr>
        <w:spacing w:line="360" w:lineRule="auto"/>
        <w:jc w:val="both"/>
        <w:rPr>
          <w:rFonts w:ascii="Times New Roman" w:hAnsi="Times New Roman" w:cs="Times New Roman"/>
          <w:sz w:val="28"/>
          <w:szCs w:val="28"/>
        </w:rPr>
      </w:pPr>
      <w:r>
        <w:rPr>
          <w:rFonts w:ascii="Times New Roman" w:hAnsi="Times New Roman" w:cs="Times New Roman"/>
          <w:sz w:val="28"/>
          <w:szCs w:val="28"/>
        </w:rPr>
        <w:t>Вища повага: мати самоповагу, свободу, незалежність;</w:t>
      </w:r>
    </w:p>
    <w:p w14:paraId="74996176">
      <w:pPr>
        <w:spacing w:line="360" w:lineRule="auto"/>
        <w:ind w:left="720"/>
        <w:jc w:val="both"/>
        <w:rPr>
          <w:rFonts w:ascii="Times New Roman" w:hAnsi="Times New Roman" w:cs="Times New Roman"/>
          <w:sz w:val="28"/>
          <w:szCs w:val="28"/>
        </w:rPr>
      </w:pPr>
      <w:r>
        <w:rPr>
          <w:rFonts w:ascii="Times New Roman" w:hAnsi="Times New Roman" w:cs="Times New Roman"/>
          <w:sz w:val="28"/>
          <w:szCs w:val="28"/>
        </w:rPr>
        <w:t>Вищі потреби:</w:t>
      </w:r>
    </w:p>
    <w:p w14:paraId="1CA285D9">
      <w:pPr>
        <w:pStyle w:val="10"/>
        <w:numPr>
          <w:ilvl w:val="0"/>
          <w:numId w:val="7"/>
        </w:numPr>
        <w:spacing w:line="360" w:lineRule="auto"/>
        <w:jc w:val="both"/>
        <w:rPr>
          <w:rFonts w:ascii="Times New Roman" w:hAnsi="Times New Roman" w:cs="Times New Roman"/>
          <w:sz w:val="28"/>
          <w:szCs w:val="28"/>
        </w:rPr>
      </w:pPr>
      <w:r>
        <w:rPr>
          <w:rFonts w:ascii="Times New Roman" w:hAnsi="Times New Roman" w:cs="Times New Roman"/>
          <w:sz w:val="28"/>
          <w:szCs w:val="28"/>
        </w:rPr>
        <w:t>Пізнання: бажання подорожувати, навчатися, дізнаватися нове, азарт;</w:t>
      </w:r>
    </w:p>
    <w:p w14:paraId="508ECAC2">
      <w:pPr>
        <w:pStyle w:val="10"/>
        <w:numPr>
          <w:ilvl w:val="0"/>
          <w:numId w:val="7"/>
        </w:numPr>
        <w:spacing w:line="360" w:lineRule="auto"/>
        <w:jc w:val="both"/>
        <w:rPr>
          <w:rFonts w:ascii="Times New Roman" w:hAnsi="Times New Roman" w:cs="Times New Roman"/>
          <w:sz w:val="28"/>
          <w:szCs w:val="28"/>
        </w:rPr>
      </w:pPr>
      <w:r>
        <w:rPr>
          <w:rFonts w:ascii="Times New Roman" w:hAnsi="Times New Roman" w:cs="Times New Roman"/>
          <w:sz w:val="28"/>
          <w:szCs w:val="28"/>
        </w:rPr>
        <w:t>Самоактуалізація: бути тим, ким ти бажаєш бути, знайти своє місце в житті;</w:t>
      </w:r>
    </w:p>
    <w:p w14:paraId="47E92BA8">
      <w:pPr>
        <w:pStyle w:val="10"/>
        <w:numPr>
          <w:ilvl w:val="0"/>
          <w:numId w:val="7"/>
        </w:numPr>
        <w:spacing w:line="360" w:lineRule="auto"/>
        <w:jc w:val="both"/>
        <w:rPr>
          <w:rFonts w:ascii="Times New Roman" w:hAnsi="Times New Roman" w:cs="Times New Roman"/>
          <w:sz w:val="28"/>
          <w:szCs w:val="28"/>
        </w:rPr>
      </w:pPr>
      <w:r>
        <w:rPr>
          <w:rFonts w:ascii="Times New Roman" w:hAnsi="Times New Roman" w:cs="Times New Roman"/>
          <w:sz w:val="28"/>
          <w:szCs w:val="28"/>
        </w:rPr>
        <w:t>Трансцендентність: допомагати іншим, навчати їх і за допомогою цього реалізувати власний потенціал.</w:t>
      </w:r>
    </w:p>
    <w:p w14:paraId="7D9C9866">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Для того, аби ми чули власні потреби та задовольняли себе цим, еволюція створила в мозку людини ділянки, які змушують нас відчувати гарні емоції від виконання потреб, наприклад, при питті води, коли довгий час людина переживала стан спраги. Коли ми виконуємо певну потребу ми відчуваємо прилив дофаміну. Це такий нейромедіатор, який змушує нас відчувати винагороду за те, що ми виконали власну потребу будь це низинна чи вища потреба.</w:t>
      </w:r>
    </w:p>
    <w:p w14:paraId="055926AC">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І коли справа стосується нижчих потреб, то тут здається все простим: якщо голодний – поїж. І потреба буде задоволена. Проте з вищими потребами все набагато складніше і тут працює вже суто психологічний аспект, де треба знайти цей шлях для винагороди себе.</w:t>
      </w:r>
    </w:p>
    <w:p w14:paraId="676D0F10">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І в цьому ракурсі працює те, що кінцевою метою людини є уникнення болю і/або отримання задоволення. Немало важливим є і процес того, як це відбувається: чи буде це цікаво, чи підходить це людині і чи добре впоралась людина.</w:t>
      </w:r>
    </w:p>
    <w:p w14:paraId="4DF17E5B">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Проблеми, з якими людина стикається в сучасному житті, ставлять на кон винагороду, заради якої, ми, люди, працюємо та живемо, заради вищих потреб в піраміді А. Маслоу. І це складно, адже в людському житті доволі стерті риси між поганим та добрим, присутні конфліктність, внутрішні проблеми і тут ми плавно переходимо до гри.</w:t>
      </w:r>
    </w:p>
    <w:p w14:paraId="76AE8B44">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Гра – це чудова можливість для того, аби вирішити цю проблему. Це стосується усіх видів ігор, не лише комп’ютерних. Ми можемо грати проти супротивника, групи людей, комп’ютера чи навіть сил природи, проте усі ці ігри мають правила та рамки, а також можливості, аби розвинути себе. Також ігри мають вплив на самовдосконалення, бо, наприклад, хочеться побити власний рекорд або перемогти особливо сильного суперника.</w:t>
      </w:r>
    </w:p>
    <w:p w14:paraId="032103E8">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Людина, граючи, може влаштовувати для себе новий світ та перебирати на себе нові ролі, що допомагає в подальшому розвинути стосунки між оточуючими, передбачаючи ті чи інші психологічні форми поведінки, а також вивчаючи навколишній світ.</w:t>
      </w:r>
    </w:p>
    <w:p w14:paraId="64E9CAD1">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Проте таке занурення у світ гри може нести і негативний вплив на психіку людини, якщо всередині немає сили волі і більшого акценту на реальності. Це відбувається внаслідок того, що людина перестає нести відповідальність за свої вчинки, особливо це стосується комп’ютерних ігор, де можна, наприклад, застосувати насилля до супротивника при цьому, не понісши за це жодного покарання. І дана віртуальна або ігрова реальність приваблює людину ще більше своєю безкарністю та більшими можливостями. Таким чином, людина може змінитися зсередини, що понесе негативний вплив на її стосунки з оточенням, а також на власне «Я».</w:t>
      </w:r>
    </w:p>
    <w:p w14:paraId="076342A7">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Хочу запропонувати на прикладі комп’ютерних ігор розглянути, як саме вони впливають на психіку людини і чому це цікаво. Загалом, їх прийнято відносити до категорії рольових ігор, проте маю сміливість сказати, що комп’ютерна гра настільки просунулася у своєму розвитку, а також створила свою величезну спільноту фанатів і настільки є величезна та різноманітна кількість цих видів, що її можна вважати окремим видом ігор.</w:t>
      </w:r>
    </w:p>
    <w:p w14:paraId="3F87D573">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І саме комп’ютерна гра зараз цікавить дуже велику кількість людей, бо допомагає людині власноруч сконструювати власний світ і перенести на себе відповідальність за вчинки, які реальної відповідальності за собою не несуть. І свідомість має охопити всі ці елементи, відтворити їх, тим самим, несучи можливість для життя в альтернативній реальності.</w:t>
      </w:r>
    </w:p>
    <w:p w14:paraId="1F9850F1">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Комп’ютерна гра має власну фізику, світ, властивості, правила та атмосферу. І це все може нагадувати нам, наприклад, карнавал, але де між масками вибір набагато більший і цікавіший.</w:t>
      </w:r>
    </w:p>
    <w:p w14:paraId="28EE04A7">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Як ми вже розібралися, то гра дуже є важливою складовою для формування психічних процесів. Хочу знову закцентувати свою увагу на тому, які саме риси є визначальними у виборі гри для людини: сюжет, зміст дій, а також діючі особи, які безпосередньо беруть участь у процесі. І гра впливає не лише на розвиток мислення у дітей, а й на дорослих і підлітків. І підсумуємо, що гра також розвиває здатність рефлексувати в життєвих ситуаціях, обертатися назад на власні вчинки, адже в грі можливо звертатися до тих дій, які ти виконав, продумувати хід гри, а також власноруч створювати альтернативну реальність. Ну, і, звичайно, здатність до комунікації і спостереженні за емоціями оточуючих.</w:t>
      </w:r>
    </w:p>
    <w:p w14:paraId="1881A9CA">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Також варто звернути увагу на тому, що гра має прямий зв’язок з архетипами. Архетип був пояснений та обґрунтований швейцарським психологом та психоаналітиком К. Юнгом. Існують два види архетипу: колективне та індивідуальне несвідоме. Індивідуальне несвідоме полягає в тому, що людська психіка витісняє особисті психічні травми, призводячи їх до забуття і провокуючи їх у комплекси. А ось колективне несвідоме нам набагато цікавіше в даному контексті, так як воно проявляється у снах, образах, які люди вбачають у власному житті. Колективне несвідоме це те, що об’єднує сучасних та первісних людей, людей різних національностей та культур, бо це є тим елементом в нашій психіці, що нас об’єднує.</w:t>
      </w:r>
    </w:p>
    <w:p w14:paraId="4D4FC6C3">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І хочу навести приклад одного з найвідоміших архетипів, які неможливо втілити в реальність, але можливо втілити в грі – лабіринт. Даний архетип походить з міфу про Мінотавра, де він був сином бика та дружини Міноса, який і побудував даний лабіринт. І суть в тому, що Мінотавр ніколи не міг знайти вихід з лабіринту, а герой Тезей міг це зробити та поборов Мінотавра. І суть цього архетипу в тому, що лабіринт ясно відображає свідомість, що лише людина з гарними намірами, сильним духом може розібратися та знайти свій вихід.</w:t>
      </w:r>
    </w:p>
    <w:p w14:paraId="0EB4AA8E">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І, на жаль, втілити даний архетип в реальність можна лише частково, тобто, побудувати цей лабіринт, проте чудовисько та герой можливі за таких обставин лише у віртуальному світі. І ось це і можна втілити в грі. Принцип «лабіринту» ліг в основу і настільних, і рольових ігор. Насправді цікавість це викликає, бо лабіринт влаштований так, що лише мисляча людина може з нього вибратися і ось чому даний архетип втілено в цих усіх іграх. І це лише один приклад, який ми розглянули, архетипи пов’язані з іграми дуже тісно і змушують людину відкривати та отримувати насолоду від того позасвідомого та поринути в куточки своєї свідомості.</w:t>
      </w:r>
    </w:p>
    <w:p w14:paraId="52AA93EA">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Маємо підсумувати те, чому в психологічному аспекті людям досі цікаві ігри. Почнемо ми з мотивації, новизни та цікавості до змін. Ігри мають величезну різноманітність та приваблюють тим, що кожен може обрати для себе те, що йому більше до душі. А також поширеним явищем в іграх є винагорода. Це може бути як і бали, грошові винагороди, слава, як, наприклад, у різних видах спорту, так і просто відчуття перемоги, яке виносить людину на п’єдестал.</w:t>
      </w:r>
    </w:p>
    <w:p w14:paraId="523F4FBC">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Наступним фактором цікавості до ігор у сучасних людей є емоційний вплив. Граючи, людина може переживати увесь спектр емоцій, починаючи з радощів та веселощів, закінчуючи навіть гнівом та розпачем. Гра допомагає прослідкувати і відрефлексувати власні почуття і почуття оточуючих. Це допомагає людині комфортно почувати себе в суспільстві та розвивати та формувати власне «Я».</w:t>
      </w:r>
    </w:p>
    <w:p w14:paraId="3C035C69">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Також варто зачепити і основну мотивацію ігор – комунікація. Ігри соціалізують, об’єднують людей в групи. Дають можливість здатися кимось іншим і цим самим відкрити в собі нові емоції, риси та можливості.</w:t>
      </w:r>
    </w:p>
    <w:p w14:paraId="5D537888">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Людина в грі може і перебирати на себе виклики. Тобто, особливо важкі завдання, з якими нелегко впоратися без загрози власному життю, наприклад. І гра є явним показником того, де можна отримати такий новий досвід і відчути себе героєм, в певній мірі.</w:t>
      </w:r>
    </w:p>
    <w:p w14:paraId="483BB1FE">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Ну, і, звичайно, біологічний аспект. Виробка гормону дофаміну завжди присутня в ігор, що ми доводили раніше, адже гра дарує можливість досягти вищих потреб, не докладаючи для цього багато зусиль.</w:t>
      </w:r>
    </w:p>
    <w:p w14:paraId="6982EFB2">
      <w:pPr>
        <w:spacing w:line="360" w:lineRule="auto"/>
        <w:ind w:firstLine="720"/>
        <w:jc w:val="both"/>
        <w:rPr>
          <w:rFonts w:ascii="Times New Roman" w:hAnsi="Times New Roman" w:cs="Times New Roman"/>
          <w:sz w:val="28"/>
          <w:szCs w:val="28"/>
        </w:rPr>
      </w:pPr>
      <w:r>
        <w:rPr>
          <w:rFonts w:ascii="Times New Roman" w:hAnsi="Times New Roman" w:cs="Times New Roman"/>
          <w:b/>
          <w:bCs/>
          <w:sz w:val="28"/>
          <w:szCs w:val="28"/>
        </w:rPr>
        <w:t>3.2. Огляд сучасних проявів первісної гри у культурі.</w:t>
      </w:r>
      <w:r>
        <w:rPr>
          <w:rFonts w:ascii="Times New Roman" w:hAnsi="Times New Roman" w:cs="Times New Roman"/>
          <w:sz w:val="28"/>
          <w:szCs w:val="28"/>
        </w:rPr>
        <w:t xml:space="preserve"> Так як було вже розглянуто, що саме ритуал є найхарактернішим проявом гри у первісний час, а також несе і сакральну функцію, то буде зроблено акцент саме на ньому задля легшого порівняння з сучасністю.</w:t>
      </w:r>
    </w:p>
    <w:p w14:paraId="1ACAE302">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 xml:space="preserve">Як вже було визначено, однією із ключових людських позицій є ототожнення себе з тією альтернативною реальністю, яка може бути недоступна для людської свідомості. Задля об’єднання з цією альтернативною реальністю людині допомагає ритуал та гра. </w:t>
      </w:r>
    </w:p>
    <w:p w14:paraId="277A9C72">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Ритуал виник в первісні часи внаслідок прояву колективного несвідомого та міфологічного мислення. В наші ж часи найбільше він знайшов свій прояв у обрядах, етикеті та, безумовно, сучасній грі. Також варто зазначити, що ритуал має і свої вироджені форми в сучасному світі такі, як проституція, самогубство і інші негативні прояви в суспільстві.</w:t>
      </w:r>
    </w:p>
    <w:p w14:paraId="66DB17EB">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В обряді і в ритуалі є головна відмінність. В першу чергу, це побутовість обряду. Адже ритуал відбувався за тих умов священності та в тих ситуаціях, де варто звернутися до вищих сил задля допомоги. Іншими словами, можна стверджувати, що сучасний обряд набув повсякденного мотиву ритуалу.</w:t>
      </w:r>
    </w:p>
    <w:p w14:paraId="35C8E399">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 xml:space="preserve">Щодо гри і ритуалу, то можемо знайти відмінність в тому, що гра проводиться безцільно та в будь-який зручний для цього час, проте ритуал має місце лише в тих ситуаціях, які цього потребують. </w:t>
      </w:r>
    </w:p>
    <w:p w14:paraId="754BCB7C">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 xml:space="preserve">Також, як я і зазначала, то первісний ритуал може проявлятися і в девіантній поведінці. Це та поведінка, яка показує невідповідність загальноприйнятним нормам. І дана поведінка може проявлятися в позитивному значенні, наприклад, в творчості. Але в негативному значенні можемо згадати про ритуальну проституцію, ритуальне самогубство, ритуальне вбивство людини. </w:t>
      </w:r>
    </w:p>
    <w:p w14:paraId="6EF2CDA8">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Ритуальна проституція є яскравим відображенням патріархальних устоїв в нашому суспільстві, так як дане явище і досі існує в нашому світі. Ритуальне самогубство проявляється в ритуальному баченні життя та світу, повністю підчиняє волі людини і, так би мовити, вводить її в транс, зробивши фанатиком об’єкту, якому поклоняються. І ось в даному випадку така гра – зовсім не є грою між людьми, це гра з життям та смертю.</w:t>
      </w:r>
    </w:p>
    <w:p w14:paraId="34784289">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Як і в грі, на думку К. Леві-Строса, у ритуалу є магічна діяльність, яка допомагає нам повернутися до своєї міфічної свідомості, тобто, архетипів, колективного несвідомого і це набуває більшого значення, ніж може здаватися.</w:t>
      </w:r>
    </w:p>
    <w:p w14:paraId="4A4FF2EE">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Для глибинного усвідомлення маємо зазначити, що ритуал поділяється на види, в залежності від сезону, ситуації та моменти змін в циклах. Можемо навести такі види ритуалів, які можемо вбачати в сьогоденні:</w:t>
      </w:r>
    </w:p>
    <w:p w14:paraId="5C582829">
      <w:pPr>
        <w:pStyle w:val="10"/>
        <w:numPr>
          <w:ilvl w:val="0"/>
          <w:numId w:val="8"/>
        </w:numPr>
        <w:spacing w:line="360" w:lineRule="auto"/>
        <w:jc w:val="both"/>
        <w:rPr>
          <w:rFonts w:ascii="Times New Roman" w:hAnsi="Times New Roman" w:cs="Times New Roman"/>
          <w:sz w:val="28"/>
          <w:szCs w:val="28"/>
        </w:rPr>
      </w:pPr>
      <w:r>
        <w:rPr>
          <w:rFonts w:ascii="Times New Roman" w:hAnsi="Times New Roman" w:cs="Times New Roman"/>
          <w:sz w:val="28"/>
          <w:szCs w:val="28"/>
        </w:rPr>
        <w:t>Церемонія життєвого зламу внаслідок зміни соціального статусу, наприклад, одруження, смерті, народження і в інших подібних випадках.</w:t>
      </w:r>
    </w:p>
    <w:p w14:paraId="33DFDF16">
      <w:pPr>
        <w:pStyle w:val="10"/>
        <w:numPr>
          <w:ilvl w:val="0"/>
          <w:numId w:val="8"/>
        </w:numPr>
        <w:spacing w:line="360" w:lineRule="auto"/>
        <w:jc w:val="both"/>
        <w:rPr>
          <w:rFonts w:ascii="Times New Roman" w:hAnsi="Times New Roman" w:cs="Times New Roman"/>
          <w:sz w:val="28"/>
          <w:szCs w:val="28"/>
        </w:rPr>
      </w:pPr>
      <w:r>
        <w:rPr>
          <w:rFonts w:ascii="Times New Roman" w:hAnsi="Times New Roman" w:cs="Times New Roman"/>
          <w:sz w:val="28"/>
          <w:szCs w:val="28"/>
        </w:rPr>
        <w:t>Ритуал ворожіння та магії, що зараз набув нового значення для культури.</w:t>
      </w:r>
    </w:p>
    <w:p w14:paraId="6CEEE0AC">
      <w:pPr>
        <w:pStyle w:val="10"/>
        <w:numPr>
          <w:ilvl w:val="0"/>
          <w:numId w:val="8"/>
        </w:numPr>
        <w:spacing w:line="360" w:lineRule="auto"/>
        <w:jc w:val="both"/>
        <w:rPr>
          <w:rFonts w:ascii="Times New Roman" w:hAnsi="Times New Roman" w:cs="Times New Roman"/>
          <w:sz w:val="28"/>
          <w:szCs w:val="28"/>
        </w:rPr>
      </w:pPr>
      <w:r>
        <w:rPr>
          <w:rFonts w:ascii="Times New Roman" w:hAnsi="Times New Roman" w:cs="Times New Roman"/>
          <w:sz w:val="28"/>
          <w:szCs w:val="28"/>
        </w:rPr>
        <w:t>Ритуал, який допомагає втихомирити надприродних істот, які забирають врожай, здоров’я, приносять лихо та нещастя в життя.</w:t>
      </w:r>
    </w:p>
    <w:p w14:paraId="1EBB52B6">
      <w:pPr>
        <w:pStyle w:val="10"/>
        <w:numPr>
          <w:ilvl w:val="0"/>
          <w:numId w:val="8"/>
        </w:numPr>
        <w:spacing w:line="360" w:lineRule="auto"/>
        <w:jc w:val="both"/>
        <w:rPr>
          <w:rFonts w:ascii="Times New Roman" w:hAnsi="Times New Roman" w:cs="Times New Roman"/>
          <w:sz w:val="28"/>
          <w:szCs w:val="28"/>
        </w:rPr>
      </w:pPr>
      <w:r>
        <w:rPr>
          <w:rFonts w:ascii="Times New Roman" w:hAnsi="Times New Roman" w:cs="Times New Roman"/>
          <w:sz w:val="28"/>
          <w:szCs w:val="28"/>
        </w:rPr>
        <w:t>Церемонії, які проводяться політичними діячами задля добробуту усіх жителів певної території, де метою є покращення врожаю, здоров’я мешканців та згуртованість.</w:t>
      </w:r>
    </w:p>
    <w:p w14:paraId="57A5DE55">
      <w:pPr>
        <w:pStyle w:val="10"/>
        <w:numPr>
          <w:ilvl w:val="0"/>
          <w:numId w:val="8"/>
        </w:numPr>
        <w:spacing w:line="360" w:lineRule="auto"/>
        <w:jc w:val="both"/>
        <w:rPr>
          <w:rFonts w:ascii="Times New Roman" w:hAnsi="Times New Roman" w:cs="Times New Roman"/>
          <w:sz w:val="28"/>
          <w:szCs w:val="28"/>
        </w:rPr>
      </w:pPr>
      <w:r>
        <w:rPr>
          <w:rFonts w:ascii="Times New Roman" w:hAnsi="Times New Roman" w:cs="Times New Roman"/>
          <w:sz w:val="28"/>
          <w:szCs w:val="28"/>
        </w:rPr>
        <w:t>Посвячення в жерці, жертвоприношення, таємні організації та спільноти, які направляють свою діяльність на збагачення та владу в усьому світі при цьому, виконуючи нелюдські дійства.</w:t>
      </w:r>
    </w:p>
    <w:p w14:paraId="6D6E69BA">
      <w:pPr>
        <w:pStyle w:val="10"/>
        <w:numPr>
          <w:ilvl w:val="0"/>
          <w:numId w:val="8"/>
        </w:numPr>
        <w:spacing w:line="360" w:lineRule="auto"/>
        <w:jc w:val="both"/>
        <w:rPr>
          <w:rFonts w:ascii="Times New Roman" w:hAnsi="Times New Roman" w:cs="Times New Roman"/>
          <w:sz w:val="28"/>
          <w:szCs w:val="28"/>
        </w:rPr>
      </w:pPr>
      <w:r>
        <w:rPr>
          <w:rFonts w:ascii="Times New Roman" w:hAnsi="Times New Roman" w:cs="Times New Roman"/>
          <w:sz w:val="28"/>
          <w:szCs w:val="28"/>
        </w:rPr>
        <w:t>Щоденні побутові ритуали, які мають індивідуальний характер і виконуються в залежності від мети людини.</w:t>
      </w:r>
    </w:p>
    <w:p w14:paraId="33D28850">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Важливу роль відіграє в ритуалі традиція і ось чому ми зараз оглядаємо це явище. Завдяки традиції, ми маємо змогу прослідкувати як первісний ритуал переходив з покоління в покоління і наклав свій відбиток на кожного. Традиції – це те, що дає можливість нам в певній мірі об’єднатися з нашими первісними предками, адже поки існують люди, доти буде існувати передача знань та традицій.</w:t>
      </w:r>
    </w:p>
    <w:p w14:paraId="354A0442">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Традиційність має пряме відношення і до гри, як такої, бо в нашому житті існують досі образи ігор тисячолітньої давності такі, як рольові ігри, ритуали, проектування різноманітних життєвих ситуацій. Дитина що в первісні, що в сучасні часи, пізнає світ за допомогою гри і це є вже традиційною частиною як культури, так і людського начала загалом.</w:t>
      </w:r>
    </w:p>
    <w:p w14:paraId="23E40994">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Ми можемо згадати, до прикладу, весільні обряди та традиції в українській культурі, наприклад, зняття фати, викрадення туфельки нареченої, обмивання тещі ніг. Це все виявляється з первісного ритуалу, який наповнений священністю дійства і правилами задля того, щоб виконати які, можна забезпечити себе у даному випадку міцним шлюбом.</w:t>
      </w:r>
    </w:p>
    <w:p w14:paraId="69278D06">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Також одним із яскравих прикладів прояву первісного ритуалу в сучасності – є спортивні змагання. Вже було звернено увагу на Олімпійські ігри, але основною їх суттю в сучасності було саме змагання, присвячене богам. Так само, як і в первісності ритуал був створений для комунікації з божествами. Тобто, вбачаємо, що і на спортивні ігри і досі впливає ритуал. Не маємо забувати також і те, що церемонії відкриття та закриття цих ігор є священним дійством, що привертає навіть іноді більшої уваги до цього процесу, ніж самі змагання. Ми можемо вбачати у даних церемоніях священність, передача традицій і комунікацію між культурами, що також є відголосками ритуалу.</w:t>
      </w:r>
    </w:p>
    <w:p w14:paraId="3FD073C3">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Комп’ютерні ігри також мають свої відголоски первісної гри. Справа в тому, що за допомогою комп’ютерної реальності ми можемо моделювати новий світ і свою альтернативну реальність, в якій відчуваємо себе комфортно. В ритуалі також немало важливу роль відігравало те, який образ приміряла на себе людина під час проведення ритуалу.</w:t>
      </w:r>
    </w:p>
    <w:p w14:paraId="13339731">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Карнавальна культура, тобто, карнавали та косплеї, різноманітні фестивалі – це все також є наслідком первісної гри. Дані події несуть в собі ту ж функцію, а саме символічність, приміряння на себе різних ролей і свободу від повсякденних правил.</w:t>
      </w:r>
    </w:p>
    <w:p w14:paraId="072E3A14">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Важливо також звернути свою увагу на мистецтво. В сучасному світі особливого значення посіли перформанси. Первісна гра дозволила митцям створити альтернативну реальність для того, аби наголосити на проблемі, звернути увагу до дій в суспільстві. Це змушує людину зануритися в процес гри, але тут, на відміну від гри, є мета і у кожного митця вона є специфічною. Наприклад, «Демонстрація куба» Марини Абрамович, що охопив велику аудиторію і створив альтернативну реальність для розуміння проблеми.</w:t>
      </w:r>
    </w:p>
    <w:p w14:paraId="4BBC6859">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Звичайно, і в вихованні та освітньому процесі первісні прояви гри мають своє значення. Дитина пізнає світ у грі і це залишилося незмінним протягом віків.</w:t>
      </w:r>
    </w:p>
    <w:p w14:paraId="3F9F1C9F">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Гра моделювалася та змінювалася з плином часу, але основні засади, функції і значення гри залишаються спільними для усіх проміжків часу та для всіх культур світу. Тож, можемо зазначити, що дане дослідження лише підтверджує циклічність та традиційність людської історії.</w:t>
      </w:r>
    </w:p>
    <w:p w14:paraId="594DE6E2">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 xml:space="preserve">    </w:t>
      </w:r>
      <w:r>
        <w:rPr>
          <w:rFonts w:ascii="Times New Roman" w:hAnsi="Times New Roman" w:cs="Times New Roman"/>
          <w:b/>
          <w:bCs/>
          <w:sz w:val="28"/>
          <w:szCs w:val="28"/>
        </w:rPr>
        <w:t xml:space="preserve">3.3. Гра і її прояв у сучасному українському політичному контексті. </w:t>
      </w:r>
      <w:r>
        <w:rPr>
          <w:rFonts w:ascii="Times New Roman" w:hAnsi="Times New Roman" w:cs="Times New Roman"/>
          <w:sz w:val="28"/>
          <w:szCs w:val="28"/>
        </w:rPr>
        <w:t>Гра є важливим інструментом не лише для розваги та культури, а й в політичному та соціальному житті. І я хочу безпосередньо на прикладі України поглянути, як саме гра впливає на політичні та соціальні процеси в країні.</w:t>
      </w:r>
    </w:p>
    <w:p w14:paraId="6EF76424">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 xml:space="preserve">Маємо спочатку розібратися в тому, що саме мається на увазі під терміном політичне поле. Це певний простір, у якому учасники політичного процесу відіграють ролі та ведуть боротьбу за власні стратегічні цілі. Є дві головні риси, за які постійно ведеться боротьба: соціалізація груп людей і об’єднання їх спільними цінностями, а також монополія на розробку соціальних та культурних програм. Ну, і, звичайно, без боротьби на політичній арені не обійтися, адже головною ідеєю є отримання влади над країноутворюючими структурами. </w:t>
      </w:r>
    </w:p>
    <w:p w14:paraId="4F3B9C4C">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Політичне поле можна асоціювати з грою, бо політичний діяч бореться на цій арені за головний приз – владу. Влада – це складний соціокультурний феномен, який завжди перебуває в обмеженій кількості. У сучасних демократичних країнах, до переліку яких входить і Україна, діють важливі правила, яких варто дотримуватися, аби дійти до головного «призу» - влади. Багато соціологів радять розглядати владу через призму гри, аби встановлювати власні правила та умови для того, аби створити комфортне суспільство, з можливістю того, аби кожен проявив себе і у громадян була можливість обирати ті правила, які запропонує йому той чи інший політичний діяч.</w:t>
      </w:r>
    </w:p>
    <w:p w14:paraId="487BC95E">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Політична гра має характер боротьби, а також учасники даного поля вважають себе обраними і це несе елітарний характер. Також можемо помітити сакральний характер влади. Бо вже давно вважається, що релігія – є новою гілкою влади та формує державність, тож в цьому вбачаємо сакральний елемент. А також важливо знати те, що в політиці є елемент таємничості. Знання про процеси доступні не всім і є прихованими від тих, хто не належить до прямої участі в цій грі. Проте в цьому вбачаємо і негативний вплив, адже у політичного гравця може стертися межа між реальністю та образом і це може нести деструктивний вплив на особистість та власне «Я».</w:t>
      </w:r>
    </w:p>
    <w:p w14:paraId="044A7F89">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Політичний гравець, виконуючи нову для себе роль, насолоджується новими можливостями, які для нього відкривається в даний момент. Метою для такого гравця – є перемога та обійти свого супротивника. Важливий фактор – це те, що гравець на політичній арені спілкується лише з гравцями для проведення цієї гри.</w:t>
      </w:r>
    </w:p>
    <w:p w14:paraId="13B36714">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Якщо для дитини гра – це спосіб пізнання світу, то для політика – це, навпаки, спроба побудувати власний світ і відгородитися від реальності, аби відчути себе захищеним.</w:t>
      </w:r>
    </w:p>
    <w:p w14:paraId="65FDA4FF">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В сучасному демократичному світі політична гра набуває обмежень у часі, так як продовжується навіть за умов перемоги, аби залишитися в грі. Важливо утримувати виборців задля того, аби вони були схильні до гравця, аби він залишався на цій арені ще на довший термін.</w:t>
      </w:r>
    </w:p>
    <w:p w14:paraId="4E2B120F">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В сучасній Україні, наприклад, аби привернути увагу до воєнних дій, в такий скрутний час, використовуються не лише заклики та діалог з нашими партнерами. Існують креативні програми, флешмоби та цифрові технології, які мають ігровий характер, аби привернути увагу не лише політичних діячів, а й громадян інших держав, аби про війну в Україні було відомо усьому світу і це має безпосередній вплив.</w:t>
      </w:r>
    </w:p>
    <w:p w14:paraId="19E8D488">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 xml:space="preserve">В суспільному та соціальному житті у громадян є можливість за допомогою геймифікації деяких важливих для країни процесів, брати участь в ухваленні важливих для країни питань. До прикладу це можуть бути екологічні флешмоби, онлайн-голосування. На даний момент, в Україні гра застосовується задля підтримки зборів коштів на фронт. Збори проводяться у вигляді лотерей, цікавих форматів, аби люди були зацікавлені в тому, аби допомагати армії і долучатися до зборів. </w:t>
      </w:r>
    </w:p>
    <w:p w14:paraId="63CBED1D">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Також відбуваються різноманітні культурні акції за участі в квестах, різноманітних виставках. Звісно, що до повномасштабного вторгнення дані події набагато частіше мали місце в українському соціальному житті, проте і зараз можемо побачити проведення даних акцій. Це квести, різноманітні ігрові заходи задля збору коштів на фронт або привернення уваги до хворих людей, інвалідності. І це стає все більш поширеним явищем, адже в ігровій формі привертає увагу до глобальних проблем в країні.</w:t>
      </w:r>
    </w:p>
    <w:p w14:paraId="307DF8AD">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Не варто й забувати про те, що ігри в освітньому процесі мають також дуже впливове значення. Дуже часто використовуються такі форми роботи, як, наприклад, політичні дебати або засідання ООН, що сприяє засвоєнню важливого матеріалу, а також дозволяючи дитині чи студенту відчути себе частиною цієї системи, самоцінність та важливість власної думки для суспільства.</w:t>
      </w:r>
    </w:p>
    <w:p w14:paraId="517FAB5C">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Також вбачаємо прояв гри в соціально-демократичному дискурсі задля поширення ідеології держави. Наприклад, зараз існує ігровий мультфільм «Пес Патрон», який став символом боротьби за владу. Дітям даний мультфільм допомагає усвідомити єдність українців в цій боротьбі, що навіть тварини об’єдналися проти єдиного зла, стали на захист власної держави. Звичайно, що це є доволі символічним, але в будь-якому випадку ця гра є надбанням ідеологічних поглядів у сучасних дітей.</w:t>
      </w:r>
    </w:p>
    <w:p w14:paraId="49966140">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Проте варто зазначити, що за допомогою ігрових механізмів можна не лише фокусувати увагу не лише на важливих ідеологічних цінностях, а і за допомогою них створювати маніпуляції та керувати суспільною думкою. Адже найлегше це виходить саме за допомогою сфери розваг, адже дані маніпуляції важко розпізнати, фокусуючись не на змісті, а на сенсі гри.</w:t>
      </w:r>
    </w:p>
    <w:p w14:paraId="3083813D">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Також маємо розпізнати і те, що гра проявляється також в навчальній компетенції саме в період військового стану. Люди навчаються в ігровій формі тому, як надати першу допомогу. Проходять підготовку з цивільного захисту. Це зацікавлює багатьох людей, а також дозволяє засвоїти матеріал, який надається безпосередньо для безпеки громадян і допомоги оточуючим у важкий час.</w:t>
      </w:r>
    </w:p>
    <w:p w14:paraId="3B9BE69D">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Хочу також звернути увагу на комп’ютерні ігри. Зараз існує платформа Twitch, де проводяться стрімінги – спілкування з підписниками у реальному часі. І існує навіть такий напрямок в українських блогерів, який називається «Граємо за Україну». Даний напрямок проявляється в тому, що блогери в реальному часі проходять різноманітні популярні ігри, при цьому збираючи кошти на ЗСУ. І це стає дуже популярною течією і доводить, що гра може працювати на благо армії та країні.</w:t>
      </w:r>
    </w:p>
    <w:p w14:paraId="5DC908CD">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Ще одним із яскравих прикладів прояву гри в сучасному українському суспільно-демократичному дискурсі – є мобільний додаток «Факт чи фейк», який було створено Міністерством цифрової трансформації. Дана розробка у вигляді гри допомагає людям досягти інформаційної грамотності, розпізнавати фейкові новини та перевіряти інформацію, яка спливає у різних медіа.</w:t>
      </w:r>
    </w:p>
    <w:p w14:paraId="2D070A84">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Можемо зробити висновок, що і в українському контексті, і в будь-яких інших країнах, гра має не лише вагоме культурне значення, а й впливає на політичні процеси, використовується, як джерело впливу на громадян країни та несе ідеї, які об’єднують людей не в залежності від контексту її проведення.</w:t>
      </w:r>
    </w:p>
    <w:p w14:paraId="293B3B49">
      <w:pPr>
        <w:spacing w:line="360" w:lineRule="auto"/>
        <w:ind w:firstLine="720"/>
        <w:jc w:val="both"/>
        <w:rPr>
          <w:rFonts w:ascii="Times New Roman" w:hAnsi="Times New Roman" w:cs="Times New Roman"/>
          <w:sz w:val="28"/>
          <w:szCs w:val="28"/>
        </w:rPr>
      </w:pPr>
    </w:p>
    <w:p w14:paraId="1FFB3B1A">
      <w:pPr>
        <w:spacing w:line="360" w:lineRule="auto"/>
        <w:ind w:firstLine="720"/>
        <w:jc w:val="both"/>
        <w:rPr>
          <w:rFonts w:ascii="Times New Roman" w:hAnsi="Times New Roman" w:cs="Times New Roman"/>
          <w:sz w:val="28"/>
          <w:szCs w:val="28"/>
        </w:rPr>
      </w:pPr>
    </w:p>
    <w:p w14:paraId="3CFE7F6A">
      <w:pPr>
        <w:spacing w:line="360" w:lineRule="auto"/>
        <w:ind w:firstLine="720"/>
        <w:jc w:val="both"/>
        <w:rPr>
          <w:rFonts w:ascii="Times New Roman" w:hAnsi="Times New Roman" w:cs="Times New Roman"/>
          <w:sz w:val="28"/>
          <w:szCs w:val="28"/>
        </w:rPr>
      </w:pPr>
    </w:p>
    <w:p w14:paraId="3EF9D55C">
      <w:pPr>
        <w:spacing w:line="360" w:lineRule="auto"/>
        <w:ind w:firstLine="720"/>
        <w:jc w:val="both"/>
        <w:rPr>
          <w:rFonts w:ascii="Times New Roman" w:hAnsi="Times New Roman" w:cs="Times New Roman"/>
          <w:sz w:val="28"/>
          <w:szCs w:val="28"/>
        </w:rPr>
      </w:pPr>
    </w:p>
    <w:p w14:paraId="1C5FE561">
      <w:pPr>
        <w:spacing w:line="360" w:lineRule="auto"/>
        <w:ind w:firstLine="720"/>
        <w:jc w:val="both"/>
        <w:rPr>
          <w:rFonts w:ascii="Times New Roman" w:hAnsi="Times New Roman" w:cs="Times New Roman"/>
          <w:sz w:val="28"/>
          <w:szCs w:val="28"/>
        </w:rPr>
      </w:pPr>
    </w:p>
    <w:p w14:paraId="16429527">
      <w:pPr>
        <w:spacing w:line="360" w:lineRule="auto"/>
        <w:ind w:firstLine="720"/>
        <w:jc w:val="both"/>
        <w:rPr>
          <w:rFonts w:ascii="Times New Roman" w:hAnsi="Times New Roman" w:cs="Times New Roman"/>
          <w:sz w:val="28"/>
          <w:szCs w:val="28"/>
        </w:rPr>
      </w:pPr>
    </w:p>
    <w:p w14:paraId="35868A57">
      <w:pPr>
        <w:spacing w:line="360" w:lineRule="auto"/>
        <w:ind w:firstLine="720"/>
        <w:jc w:val="both"/>
        <w:rPr>
          <w:rFonts w:ascii="Times New Roman" w:hAnsi="Times New Roman" w:cs="Times New Roman"/>
          <w:sz w:val="28"/>
          <w:szCs w:val="28"/>
        </w:rPr>
      </w:pPr>
    </w:p>
    <w:p w14:paraId="786A83BE">
      <w:pPr>
        <w:spacing w:line="360" w:lineRule="auto"/>
        <w:ind w:firstLine="720"/>
        <w:jc w:val="both"/>
        <w:rPr>
          <w:rFonts w:ascii="Times New Roman" w:hAnsi="Times New Roman" w:cs="Times New Roman"/>
          <w:sz w:val="28"/>
          <w:szCs w:val="28"/>
        </w:rPr>
      </w:pPr>
    </w:p>
    <w:p w14:paraId="44BA5AF0">
      <w:pPr>
        <w:spacing w:line="360" w:lineRule="auto"/>
        <w:ind w:firstLine="720"/>
        <w:jc w:val="both"/>
        <w:rPr>
          <w:rFonts w:ascii="Times New Roman" w:hAnsi="Times New Roman" w:cs="Times New Roman"/>
          <w:sz w:val="28"/>
          <w:szCs w:val="28"/>
        </w:rPr>
      </w:pPr>
    </w:p>
    <w:p w14:paraId="6AC8861B">
      <w:pPr>
        <w:spacing w:line="360" w:lineRule="auto"/>
        <w:ind w:firstLine="720"/>
        <w:jc w:val="both"/>
        <w:rPr>
          <w:rFonts w:ascii="Times New Roman" w:hAnsi="Times New Roman" w:cs="Times New Roman"/>
          <w:sz w:val="28"/>
          <w:szCs w:val="28"/>
        </w:rPr>
      </w:pPr>
    </w:p>
    <w:p w14:paraId="3956D53E">
      <w:pPr>
        <w:spacing w:line="360" w:lineRule="auto"/>
        <w:ind w:firstLine="720"/>
        <w:jc w:val="both"/>
        <w:rPr>
          <w:rFonts w:ascii="Times New Roman" w:hAnsi="Times New Roman" w:cs="Times New Roman"/>
          <w:sz w:val="28"/>
          <w:szCs w:val="28"/>
        </w:rPr>
      </w:pPr>
    </w:p>
    <w:p w14:paraId="035D0222">
      <w:pPr>
        <w:spacing w:line="360" w:lineRule="auto"/>
        <w:ind w:firstLine="720"/>
        <w:jc w:val="both"/>
        <w:rPr>
          <w:rFonts w:ascii="Times New Roman" w:hAnsi="Times New Roman" w:cs="Times New Roman"/>
          <w:sz w:val="28"/>
          <w:szCs w:val="28"/>
        </w:rPr>
      </w:pPr>
    </w:p>
    <w:p w14:paraId="34C4357C">
      <w:pPr>
        <w:spacing w:line="360" w:lineRule="auto"/>
        <w:ind w:firstLine="720"/>
        <w:jc w:val="both"/>
        <w:rPr>
          <w:rFonts w:ascii="Times New Roman" w:hAnsi="Times New Roman" w:cs="Times New Roman"/>
          <w:sz w:val="28"/>
          <w:szCs w:val="28"/>
        </w:rPr>
      </w:pPr>
    </w:p>
    <w:p w14:paraId="15AA8D55">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 xml:space="preserve"> </w:t>
      </w:r>
    </w:p>
    <w:p w14:paraId="22651F8B">
      <w:pPr>
        <w:spacing w:line="360" w:lineRule="auto"/>
        <w:rPr>
          <w:rFonts w:ascii="Times New Roman" w:hAnsi="Times New Roman" w:cs="Times New Roman"/>
          <w:sz w:val="28"/>
          <w:szCs w:val="28"/>
        </w:rPr>
      </w:pPr>
    </w:p>
    <w:p w14:paraId="410C6C80">
      <w:pPr>
        <w:spacing w:line="360" w:lineRule="auto"/>
        <w:jc w:val="center"/>
        <w:rPr>
          <w:rFonts w:ascii="Times New Roman" w:hAnsi="Times New Roman" w:cs="Times New Roman"/>
          <w:b/>
          <w:bCs/>
          <w:sz w:val="28"/>
          <w:szCs w:val="28"/>
        </w:rPr>
      </w:pPr>
      <w:r>
        <w:rPr>
          <w:rFonts w:ascii="Times New Roman" w:hAnsi="Times New Roman" w:cs="Times New Roman"/>
          <w:b/>
          <w:bCs/>
          <w:sz w:val="28"/>
          <w:szCs w:val="28"/>
        </w:rPr>
        <w:t>ВИСНОВКИ</w:t>
      </w:r>
    </w:p>
    <w:p w14:paraId="2EBCCC12">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В результаті проведеного дослідження було виявлено, що первісна гра має вплив на сучасну масову культуру, бо гра постійно видозмінюється, але лишається актуальною і в цей час. Основні її мотиви такі, як правила, безцільність, елементи боротьби та архетипності, досі присутні в сучасних іграх та елементах масової культури, так як людина за допомогою ігор формує власне «Я», тікає від альтернативної реальності задля того, аби відчути і віднайти в собі нові риси, пізнає світ та формує уявлення про людські цінності. Було досягнуто мети дослідження і було проаналізовано явище первісної гри в сучасних реаліях, а також доведено, що гра – є важливим елементом сучасної масової культури у світі.</w:t>
      </w:r>
    </w:p>
    <w:p w14:paraId="701D0A67">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Ми визначили поняття «гри» за допомогою ігрової концепції та дослідження Й. Гейзинги і було виявлено, що гра – це вільна та осмислена діяльність, що здійснюється заради неї самої, просторово та часово відокремлена від вимог практичного життя та пов’язана автономною системою правил, яка має абсолютну силу.</w:t>
      </w:r>
    </w:p>
    <w:p w14:paraId="1EA9C4A3">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Ознайомилися з дослідженнями гри у видатних теоретиків таких, як Х. Ортега-і-Гассета, Ф. Ніцше, І. Канта, Платона, М. Дюфрена. Також було досліджено ґрунтовну роботу О. Фінка, який визначив гру як плавноперетікаючий процес, що супроводжує людину протягом всього її життя. Також було взято за основу в даній роботі дослідження Р. Каюа, який розглядав гру як соціальний процес, в якому довів, що людина потребує гри у власному житті. Також ознайомилися і з сучасними дослідженнями ігор таких авторів, як Е. Асперта, М. Сіккарта та ін., де їх бачення гри пов’язано саме з віртуальними технологіями введених у це явище.</w:t>
      </w:r>
    </w:p>
    <w:p w14:paraId="57C0F11E">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Було прослідковано за розвитком гри в суспільстві, а також досліджено її трансформації в сучасному суспільстві. Ігри було поділено на три основні категорії: рольові, настільні та спортивні і кожна категорія досліджувалася окремо. Настільні ігри існують ще з епохи древніх цивілізацій і не втрачають своєї актуальності і в наші часи. Спортивні ігри мали місце, як в первісності, так і в Античній Греції і мають місце в сучасному світі. А також рольові ігри існували з часів появи людини і продовжують заохочувати сучасних людей у їх бажанні приміряти на себе різні ролі і ховатися в альтернативній реальності. Також в окрему категорію було винесено комп’ютерні ігри, які з’явилися в ХХ столітті і продовжують набирати своєї популярності.</w:t>
      </w:r>
    </w:p>
    <w:p w14:paraId="76E43735">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Ознайомилися з поняттям «символічного простору гри» і виявили, що даний механізм допомагає людині відокремлювати гру від реального життя і поринати в світ колективної свідомості та альтернативної реальності. Найяскравіше це проявляється у дітей, які необмежені своєю уявою та особистісними рамками.</w:t>
      </w:r>
    </w:p>
    <w:p w14:paraId="7FF48893">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Було проаналізовано первісну культуру у ролі колиски усіх культур. Було розглянуто свідомість первісної людини і те, як вона вплинула на свідомість сучасних людей. Також було проаналізовано первісне мистецтво, а саме петрогліфи та невеликі вироби у вигляді фігурок, танці та музика, зародження театрального мистецтва. Основні етапи первісної культури створили безліч явищ, без яких зараз неможливо уявити людське життя, наприклад, вогонь, знаряддя праці та ін.</w:t>
      </w:r>
    </w:p>
    <w:p w14:paraId="1E50F4D2">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Було прослідковано зв’язок між ритуалом та первісною грою, а також здійснено порівняльний аналіз цих двох явищ і виявлено їх основні схожості та відмінності. Ритуал мав величезний вплив на ігровий процес у первісних людей, так як охоплював спільноту, об’єднуючи їх в одне ціле, змушував перевтілюватися в ролі божеств, тварин, рослин, а також має чіткі правила, які не можна порушити. Як під час ритуалу, так і під час гри, людина повністю віддається цьому процесу. Відмінностями двох явищ є: сакральність ритуалу, де гра не завжди має таку особливість; у ритуалу є ціль, а гра є безцільною. Хоч ритуал та гра мають відмінності, проте первісний ритуал завжди вміщав в себе ігровий елемент, який і вплинув на сучасну масову культуру.</w:t>
      </w:r>
    </w:p>
    <w:p w14:paraId="280483F8">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 xml:space="preserve">Було досліджено психологічний аспект цікавості до ігор і виявлено, що за А. Маслоу, у людини є нижчі та вищі потреби і реалізувати свій вищий потенціал людина має можливість у грі. Також важливим фактором є показник «безкарності дій» і відсутності відповідальності за свої вчинки, бажання похвали, а також  винагороди за свої дії, де в грі це є гарантованим призом. Зняття стресу в умовах урбанізації, так як гра дозволяє людині поринути в альтернативну реальність і позбавитися обов’язків та тиску в свою сторону. </w:t>
      </w:r>
    </w:p>
    <w:p w14:paraId="54C3186A">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 xml:space="preserve">Було віднайдено прояви первісної гри в сучасній культурі, а саме в сфері розваг: квест-кімнатах, кімнатах з </w:t>
      </w:r>
      <w:r>
        <w:rPr>
          <w:rFonts w:ascii="Times New Roman" w:hAnsi="Times New Roman" w:cs="Times New Roman"/>
          <w:sz w:val="28"/>
          <w:szCs w:val="28"/>
          <w:lang w:val="en-US"/>
        </w:rPr>
        <w:t>VR</w:t>
      </w:r>
      <w:r>
        <w:rPr>
          <w:rFonts w:ascii="Times New Roman" w:hAnsi="Times New Roman" w:cs="Times New Roman"/>
          <w:sz w:val="28"/>
          <w:szCs w:val="28"/>
        </w:rPr>
        <w:t>-реальністю, комп’ютерних іграх, а також в карнавальних фестивалях. Первісний ритуал як елемент первісної гри також проявився в сучасному світі, як обряд та етикет і має місце в нашому житті і досі в своїх основних характеристиках.</w:t>
      </w:r>
    </w:p>
    <w:p w14:paraId="4C9723B5">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Також проаналізовано вплив гри  на український суспільно-демократичний дискурс. Гра має місце і в політиці, так як події, які там відбуваються відповідають характеристикам гри. Так само, в українському суспільно-демократичному житті, гра використовується задля збору коштів на військові потреби, в навчанні дітей задля розуміння демократії, для вивчення правил власної безпеки та оточуючих під час воєнного стану.</w:t>
      </w:r>
    </w:p>
    <w:p w14:paraId="60B15862">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Головну мету дослідження було розкрито, так як було доведено, що первісна гра і, загалом, первісна культура і досі залишаються актуальними для сучасної людини і масової культури, адже людина формує власне «Я» та отримує естетичне задоволення, реалізуючи свій потенціал без страху за наслідки, які на нас могли чекати у реальному житті. І найдоцільнішим для поширення гри є явище масової культури, яке доступне кожному представникові усіх народів світу.</w:t>
      </w:r>
    </w:p>
    <w:p w14:paraId="71C0E726">
      <w:pPr>
        <w:spacing w:line="360" w:lineRule="auto"/>
        <w:ind w:firstLine="720"/>
        <w:jc w:val="both"/>
        <w:rPr>
          <w:rFonts w:ascii="Times New Roman" w:hAnsi="Times New Roman" w:cs="Times New Roman"/>
          <w:sz w:val="28"/>
          <w:szCs w:val="28"/>
        </w:rPr>
      </w:pPr>
    </w:p>
    <w:p w14:paraId="5F7BB53B">
      <w:pPr>
        <w:spacing w:line="360" w:lineRule="auto"/>
        <w:ind w:firstLine="720"/>
        <w:jc w:val="both"/>
        <w:rPr>
          <w:rFonts w:ascii="Times New Roman" w:hAnsi="Times New Roman" w:cs="Times New Roman"/>
          <w:sz w:val="28"/>
          <w:szCs w:val="28"/>
        </w:rPr>
      </w:pPr>
    </w:p>
    <w:p w14:paraId="2153E8D7">
      <w:pPr>
        <w:spacing w:line="360" w:lineRule="auto"/>
        <w:ind w:firstLine="720"/>
        <w:jc w:val="both"/>
        <w:rPr>
          <w:rFonts w:ascii="Times New Roman" w:hAnsi="Times New Roman" w:cs="Times New Roman"/>
          <w:sz w:val="28"/>
          <w:szCs w:val="28"/>
        </w:rPr>
      </w:pPr>
    </w:p>
    <w:p w14:paraId="34A27818">
      <w:pPr>
        <w:spacing w:line="360" w:lineRule="auto"/>
        <w:ind w:firstLine="720"/>
        <w:jc w:val="both"/>
        <w:rPr>
          <w:rFonts w:ascii="Times New Roman" w:hAnsi="Times New Roman" w:cs="Times New Roman"/>
          <w:sz w:val="28"/>
          <w:szCs w:val="28"/>
        </w:rPr>
      </w:pPr>
    </w:p>
    <w:p w14:paraId="66245F9B">
      <w:pPr>
        <w:spacing w:line="360" w:lineRule="auto"/>
        <w:ind w:firstLine="720"/>
        <w:jc w:val="both"/>
        <w:rPr>
          <w:rFonts w:ascii="Times New Roman" w:hAnsi="Times New Roman" w:cs="Times New Roman"/>
          <w:sz w:val="28"/>
          <w:szCs w:val="28"/>
        </w:rPr>
      </w:pPr>
    </w:p>
    <w:p w14:paraId="1E137251">
      <w:pPr>
        <w:spacing w:line="360" w:lineRule="auto"/>
        <w:ind w:firstLine="720"/>
        <w:jc w:val="both"/>
        <w:rPr>
          <w:rFonts w:ascii="Times New Roman" w:hAnsi="Times New Roman" w:cs="Times New Roman"/>
          <w:sz w:val="28"/>
          <w:szCs w:val="28"/>
        </w:rPr>
      </w:pPr>
    </w:p>
    <w:p w14:paraId="53EF622C">
      <w:pPr>
        <w:spacing w:line="360" w:lineRule="auto"/>
        <w:ind w:firstLine="720"/>
        <w:jc w:val="both"/>
        <w:rPr>
          <w:rFonts w:ascii="Times New Roman" w:hAnsi="Times New Roman" w:cs="Times New Roman"/>
          <w:sz w:val="28"/>
          <w:szCs w:val="28"/>
        </w:rPr>
      </w:pPr>
    </w:p>
    <w:p w14:paraId="6ABDA2CA">
      <w:pPr>
        <w:spacing w:line="360" w:lineRule="auto"/>
        <w:ind w:firstLine="720"/>
        <w:jc w:val="center"/>
        <w:rPr>
          <w:rFonts w:ascii="Times New Roman" w:hAnsi="Times New Roman" w:cs="Times New Roman"/>
          <w:b/>
          <w:bCs/>
          <w:sz w:val="28"/>
          <w:szCs w:val="28"/>
        </w:rPr>
      </w:pPr>
    </w:p>
    <w:p w14:paraId="13E80B8C">
      <w:pPr>
        <w:spacing w:line="360" w:lineRule="auto"/>
        <w:ind w:firstLine="720"/>
        <w:jc w:val="center"/>
        <w:rPr>
          <w:rFonts w:ascii="Times New Roman" w:hAnsi="Times New Roman" w:cs="Times New Roman"/>
          <w:b/>
          <w:bCs/>
          <w:sz w:val="28"/>
          <w:szCs w:val="28"/>
        </w:rPr>
      </w:pPr>
    </w:p>
    <w:p w14:paraId="1C5CCF36">
      <w:pPr>
        <w:spacing w:line="360" w:lineRule="auto"/>
        <w:ind w:firstLine="720"/>
        <w:jc w:val="center"/>
        <w:rPr>
          <w:rFonts w:ascii="Times New Roman" w:hAnsi="Times New Roman" w:cs="Times New Roman"/>
          <w:b/>
          <w:bCs/>
          <w:sz w:val="28"/>
          <w:szCs w:val="28"/>
        </w:rPr>
      </w:pPr>
    </w:p>
    <w:p w14:paraId="42CDAC41">
      <w:pPr>
        <w:spacing w:line="360" w:lineRule="auto"/>
        <w:ind w:firstLine="720"/>
        <w:jc w:val="center"/>
        <w:rPr>
          <w:rFonts w:ascii="Times New Roman" w:hAnsi="Times New Roman" w:cs="Times New Roman"/>
          <w:b/>
          <w:bCs/>
          <w:sz w:val="28"/>
          <w:szCs w:val="28"/>
        </w:rPr>
      </w:pPr>
    </w:p>
    <w:p w14:paraId="699FF88E">
      <w:pPr>
        <w:spacing w:line="360" w:lineRule="auto"/>
        <w:ind w:firstLine="720"/>
        <w:jc w:val="center"/>
        <w:rPr>
          <w:rFonts w:ascii="Times New Roman" w:hAnsi="Times New Roman" w:cs="Times New Roman"/>
          <w:b/>
          <w:bCs/>
          <w:sz w:val="28"/>
          <w:szCs w:val="28"/>
        </w:rPr>
      </w:pPr>
    </w:p>
    <w:p w14:paraId="1C1A2E3B">
      <w:pPr>
        <w:spacing w:line="360" w:lineRule="auto"/>
        <w:ind w:firstLine="720"/>
        <w:jc w:val="center"/>
        <w:rPr>
          <w:rFonts w:ascii="Times New Roman" w:hAnsi="Times New Roman" w:cs="Times New Roman"/>
          <w:b/>
          <w:bCs/>
          <w:sz w:val="28"/>
          <w:szCs w:val="28"/>
        </w:rPr>
      </w:pPr>
    </w:p>
    <w:p w14:paraId="5F4D0AEA">
      <w:pPr>
        <w:spacing w:line="360" w:lineRule="auto"/>
        <w:ind w:firstLine="720"/>
        <w:jc w:val="center"/>
        <w:rPr>
          <w:rFonts w:ascii="Times New Roman" w:hAnsi="Times New Roman" w:cs="Times New Roman"/>
          <w:b/>
          <w:bCs/>
          <w:sz w:val="28"/>
          <w:szCs w:val="28"/>
        </w:rPr>
      </w:pPr>
    </w:p>
    <w:p w14:paraId="41EB359C">
      <w:pPr>
        <w:spacing w:line="360" w:lineRule="auto"/>
        <w:ind w:firstLine="720"/>
        <w:jc w:val="center"/>
        <w:rPr>
          <w:rFonts w:ascii="Times New Roman" w:hAnsi="Times New Roman" w:cs="Times New Roman"/>
          <w:b/>
          <w:bCs/>
          <w:sz w:val="28"/>
          <w:szCs w:val="28"/>
        </w:rPr>
      </w:pPr>
    </w:p>
    <w:p w14:paraId="7249DA3B">
      <w:pPr>
        <w:spacing w:line="360" w:lineRule="auto"/>
        <w:ind w:firstLine="720"/>
        <w:jc w:val="center"/>
        <w:rPr>
          <w:rFonts w:ascii="Times New Roman" w:hAnsi="Times New Roman" w:cs="Times New Roman"/>
          <w:b/>
          <w:bCs/>
          <w:sz w:val="28"/>
          <w:szCs w:val="28"/>
        </w:rPr>
      </w:pPr>
    </w:p>
    <w:p w14:paraId="1518248E">
      <w:pPr>
        <w:spacing w:line="360" w:lineRule="auto"/>
        <w:ind w:firstLine="720"/>
        <w:jc w:val="center"/>
        <w:rPr>
          <w:rFonts w:ascii="Times New Roman" w:hAnsi="Times New Roman" w:cs="Times New Roman"/>
          <w:b/>
          <w:bCs/>
          <w:sz w:val="28"/>
          <w:szCs w:val="28"/>
        </w:rPr>
      </w:pPr>
    </w:p>
    <w:p w14:paraId="41933A94">
      <w:pPr>
        <w:spacing w:line="360" w:lineRule="auto"/>
        <w:ind w:firstLine="720"/>
        <w:jc w:val="center"/>
        <w:rPr>
          <w:rFonts w:ascii="Times New Roman" w:hAnsi="Times New Roman" w:cs="Times New Roman"/>
          <w:b/>
          <w:bCs/>
          <w:sz w:val="28"/>
          <w:szCs w:val="28"/>
        </w:rPr>
      </w:pPr>
    </w:p>
    <w:p w14:paraId="16259BA6">
      <w:pPr>
        <w:spacing w:line="360" w:lineRule="auto"/>
        <w:ind w:firstLine="720"/>
        <w:jc w:val="center"/>
        <w:rPr>
          <w:rFonts w:ascii="Times New Roman" w:hAnsi="Times New Roman" w:cs="Times New Roman"/>
          <w:b/>
          <w:bCs/>
          <w:sz w:val="28"/>
          <w:szCs w:val="28"/>
        </w:rPr>
      </w:pPr>
      <w:r>
        <w:rPr>
          <w:rFonts w:ascii="Times New Roman" w:hAnsi="Times New Roman" w:cs="Times New Roman"/>
          <w:b/>
          <w:bCs/>
          <w:sz w:val="28"/>
          <w:szCs w:val="28"/>
        </w:rPr>
        <w:t>СПИСОК ВИКОРИСТАНОЇ ЛІТЕРАТУРИ</w:t>
      </w:r>
    </w:p>
    <w:p w14:paraId="1314352B">
      <w:pPr>
        <w:pStyle w:val="10"/>
        <w:numPr>
          <w:ilvl w:val="0"/>
          <w:numId w:val="9"/>
        </w:numPr>
        <w:spacing w:line="360" w:lineRule="auto"/>
        <w:jc w:val="both"/>
        <w:rPr>
          <w:rFonts w:ascii="Times New Roman" w:hAnsi="Times New Roman" w:cs="Times New Roman"/>
          <w:sz w:val="28"/>
          <w:szCs w:val="28"/>
        </w:rPr>
      </w:pPr>
      <w:r>
        <w:rPr>
          <w:rFonts w:ascii="Times New Roman" w:hAnsi="Times New Roman" w:cs="Times New Roman"/>
          <w:sz w:val="28"/>
          <w:szCs w:val="28"/>
        </w:rPr>
        <w:t>Арендт Х. Люди за темних часів. – Київ: Дух і літера, 2009. 318 с.</w:t>
      </w:r>
    </w:p>
    <w:p w14:paraId="77084515">
      <w:pPr>
        <w:pStyle w:val="10"/>
        <w:numPr>
          <w:ilvl w:val="0"/>
          <w:numId w:val="9"/>
        </w:numPr>
        <w:spacing w:line="360" w:lineRule="auto"/>
        <w:jc w:val="both"/>
        <w:rPr>
          <w:rFonts w:ascii="Times New Roman" w:hAnsi="Times New Roman" w:cs="Times New Roman"/>
          <w:sz w:val="28"/>
          <w:szCs w:val="28"/>
        </w:rPr>
      </w:pPr>
      <w:r>
        <w:rPr>
          <w:rFonts w:ascii="Times New Roman" w:hAnsi="Times New Roman" w:cs="Times New Roman"/>
          <w:sz w:val="28"/>
          <w:szCs w:val="28"/>
        </w:rPr>
        <w:t>Віннікот Д. В. Дитина, сім’я і зовнішній світ. – Київ: Центр навчальної літератури, 2019. 226 с.</w:t>
      </w:r>
    </w:p>
    <w:p w14:paraId="0E741201">
      <w:pPr>
        <w:pStyle w:val="10"/>
        <w:numPr>
          <w:ilvl w:val="0"/>
          <w:numId w:val="9"/>
        </w:num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Гейзинга Е. </w:t>
      </w:r>
      <w:r>
        <w:rPr>
          <w:rFonts w:ascii="Times New Roman" w:hAnsi="Times New Roman" w:cs="Times New Roman"/>
          <w:sz w:val="28"/>
          <w:szCs w:val="28"/>
          <w:lang w:val="en-US"/>
        </w:rPr>
        <w:t>Homo</w:t>
      </w:r>
      <w:r>
        <w:rPr>
          <w:rFonts w:ascii="Times New Roman" w:hAnsi="Times New Roman" w:cs="Times New Roman"/>
          <w:sz w:val="28"/>
          <w:szCs w:val="28"/>
        </w:rPr>
        <w:t xml:space="preserve"> </w:t>
      </w:r>
      <w:r>
        <w:rPr>
          <w:rFonts w:ascii="Times New Roman" w:hAnsi="Times New Roman" w:cs="Times New Roman"/>
          <w:sz w:val="28"/>
          <w:szCs w:val="28"/>
          <w:lang w:val="en-US"/>
        </w:rPr>
        <w:t>Ludens</w:t>
      </w:r>
      <w:r>
        <w:rPr>
          <w:rFonts w:ascii="Times New Roman" w:hAnsi="Times New Roman" w:cs="Times New Roman"/>
          <w:sz w:val="28"/>
          <w:szCs w:val="28"/>
        </w:rPr>
        <w:t xml:space="preserve">. – Київ: Основи, 1994. 257 с. </w:t>
      </w:r>
    </w:p>
    <w:p w14:paraId="06B8B2E7">
      <w:pPr>
        <w:pStyle w:val="10"/>
        <w:numPr>
          <w:ilvl w:val="0"/>
          <w:numId w:val="9"/>
        </w:numPr>
        <w:spacing w:line="360" w:lineRule="auto"/>
        <w:jc w:val="both"/>
        <w:rPr>
          <w:rFonts w:ascii="Times New Roman" w:hAnsi="Times New Roman" w:cs="Times New Roman"/>
          <w:sz w:val="28"/>
          <w:szCs w:val="28"/>
        </w:rPr>
      </w:pPr>
      <w:r>
        <w:rPr>
          <w:rFonts w:ascii="Times New Roman" w:hAnsi="Times New Roman" w:cs="Times New Roman"/>
          <w:sz w:val="28"/>
          <w:szCs w:val="28"/>
        </w:rPr>
        <w:t>Гессе Г. Гра в бісер. – Харків: Фоліо, 2020. 572 с.</w:t>
      </w:r>
    </w:p>
    <w:p w14:paraId="2C06FDB8">
      <w:pPr>
        <w:pStyle w:val="10"/>
        <w:numPr>
          <w:ilvl w:val="0"/>
          <w:numId w:val="9"/>
        </w:numPr>
        <w:spacing w:line="360" w:lineRule="auto"/>
        <w:jc w:val="both"/>
        <w:rPr>
          <w:rFonts w:ascii="Times New Roman" w:hAnsi="Times New Roman" w:cs="Times New Roman"/>
          <w:sz w:val="28"/>
          <w:szCs w:val="28"/>
        </w:rPr>
      </w:pPr>
      <w:r>
        <w:rPr>
          <w:rFonts w:ascii="Times New Roman" w:hAnsi="Times New Roman" w:cs="Times New Roman"/>
          <w:sz w:val="28"/>
          <w:szCs w:val="28"/>
        </w:rPr>
        <w:t>Дюркґайм Е. Первісні форми релігійного життя. – Буча: Видавництво Жупанського, 2002. 424 с.</w:t>
      </w:r>
    </w:p>
    <w:p w14:paraId="7CD7FF37">
      <w:pPr>
        <w:pStyle w:val="10"/>
        <w:numPr>
          <w:ilvl w:val="0"/>
          <w:numId w:val="9"/>
        </w:numPr>
        <w:spacing w:line="360" w:lineRule="auto"/>
        <w:jc w:val="both"/>
        <w:rPr>
          <w:rFonts w:ascii="Times New Roman" w:hAnsi="Times New Roman" w:cs="Times New Roman"/>
          <w:sz w:val="28"/>
          <w:szCs w:val="28"/>
        </w:rPr>
      </w:pPr>
      <w:r>
        <w:rPr>
          <w:rFonts w:ascii="Times New Roman" w:hAnsi="Times New Roman" w:cs="Times New Roman"/>
          <w:sz w:val="28"/>
          <w:szCs w:val="28"/>
        </w:rPr>
        <w:t>Еко У. Ім’я рози. – Харків: Фоліо, 2021. 508 с.</w:t>
      </w:r>
    </w:p>
    <w:p w14:paraId="091BE862">
      <w:pPr>
        <w:pStyle w:val="10"/>
        <w:numPr>
          <w:ilvl w:val="0"/>
          <w:numId w:val="9"/>
        </w:numPr>
        <w:spacing w:line="360" w:lineRule="auto"/>
        <w:jc w:val="both"/>
        <w:rPr>
          <w:rFonts w:ascii="Times New Roman" w:hAnsi="Times New Roman" w:cs="Times New Roman"/>
          <w:sz w:val="28"/>
          <w:szCs w:val="28"/>
        </w:rPr>
      </w:pPr>
      <w:r>
        <w:rPr>
          <w:rFonts w:ascii="Times New Roman" w:hAnsi="Times New Roman" w:cs="Times New Roman"/>
          <w:sz w:val="28"/>
          <w:szCs w:val="28"/>
        </w:rPr>
        <w:t>Желязни Р. Ніч у самотньому жовтні. – Тернопіль: Навчальна книга «Богдан», 2018. 160 с.</w:t>
      </w:r>
    </w:p>
    <w:p w14:paraId="1178664F">
      <w:pPr>
        <w:pStyle w:val="10"/>
        <w:numPr>
          <w:ilvl w:val="0"/>
          <w:numId w:val="9"/>
        </w:numPr>
        <w:spacing w:line="360" w:lineRule="auto"/>
        <w:jc w:val="both"/>
        <w:rPr>
          <w:rFonts w:ascii="Times New Roman" w:hAnsi="Times New Roman" w:cs="Times New Roman"/>
          <w:sz w:val="28"/>
          <w:szCs w:val="28"/>
        </w:rPr>
      </w:pPr>
      <w:r>
        <w:rPr>
          <w:rFonts w:ascii="Times New Roman" w:hAnsi="Times New Roman" w:cs="Times New Roman"/>
          <w:sz w:val="28"/>
          <w:szCs w:val="28"/>
        </w:rPr>
        <w:t>Кант І. Критика сили судження. – Київ: Темпора, 2022. 702 с.\</w:t>
      </w:r>
    </w:p>
    <w:p w14:paraId="147A5F3F">
      <w:pPr>
        <w:pStyle w:val="10"/>
        <w:numPr>
          <w:ilvl w:val="0"/>
          <w:numId w:val="9"/>
        </w:numPr>
        <w:spacing w:line="360" w:lineRule="auto"/>
        <w:jc w:val="both"/>
        <w:rPr>
          <w:rFonts w:ascii="Times New Roman" w:hAnsi="Times New Roman" w:cs="Times New Roman"/>
          <w:sz w:val="28"/>
          <w:szCs w:val="28"/>
        </w:rPr>
      </w:pPr>
      <w:r>
        <w:rPr>
          <w:rFonts w:ascii="Times New Roman" w:hAnsi="Times New Roman" w:cs="Times New Roman"/>
          <w:sz w:val="28"/>
          <w:szCs w:val="28"/>
        </w:rPr>
        <w:t>Крошена С. Відображення первісної гри у сучасній масовій культурі. – Одеса: Одес. нац. ун-т ім. І. І. Мечникова, 2024. 150 с.</w:t>
      </w:r>
    </w:p>
    <w:p w14:paraId="0BCA207B">
      <w:pPr>
        <w:pStyle w:val="10"/>
        <w:numPr>
          <w:ilvl w:val="0"/>
          <w:numId w:val="9"/>
        </w:num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Манн Т. Зачарована гора. – Буча: Видавництво Жупанського, 2024. 928 с.</w:t>
      </w:r>
    </w:p>
    <w:p w14:paraId="4F49CCBD">
      <w:pPr>
        <w:pStyle w:val="10"/>
        <w:numPr>
          <w:ilvl w:val="0"/>
          <w:numId w:val="9"/>
        </w:num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Наріжний Ю. Філософія і культура постмодерну / Монографія. Ю. Наріжний – Дніпропетровск: Видавництво ДДУ, 2008 – 464 с.</w:t>
      </w:r>
    </w:p>
    <w:p w14:paraId="7E4BE24E">
      <w:pPr>
        <w:pStyle w:val="10"/>
        <w:numPr>
          <w:ilvl w:val="0"/>
          <w:numId w:val="9"/>
        </w:num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Ніцше Ф. Так казав Заратустра. Жадання влади. – Тернопіль: Навчальна книга «Богдан», 2021. 352 с.</w:t>
      </w:r>
    </w:p>
    <w:p w14:paraId="136E345B">
      <w:pPr>
        <w:pStyle w:val="10"/>
        <w:numPr>
          <w:ilvl w:val="0"/>
          <w:numId w:val="9"/>
        </w:num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Платон. Діалоги. – Харків: Фоліо, 2022. 352 с.</w:t>
      </w:r>
    </w:p>
    <w:p w14:paraId="033323D2">
      <w:pPr>
        <w:pStyle w:val="10"/>
        <w:numPr>
          <w:ilvl w:val="0"/>
          <w:numId w:val="9"/>
        </w:num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Рабле Ф. Гаргантюа і Пантагрюель. – Харків: Фоліо, 2017. 256 с.</w:t>
      </w:r>
    </w:p>
    <w:p w14:paraId="0C7F580C">
      <w:pPr>
        <w:pStyle w:val="10"/>
        <w:numPr>
          <w:ilvl w:val="0"/>
          <w:numId w:val="9"/>
        </w:num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Роттердамський Е. Похвала Глупоті. – Київ: Толока, 2012. 192 с.</w:t>
      </w:r>
    </w:p>
    <w:p w14:paraId="22227CAB">
      <w:pPr>
        <w:pStyle w:val="10"/>
        <w:numPr>
          <w:ilvl w:val="0"/>
          <w:numId w:val="9"/>
        </w:num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Чосер Дж. Кентерберійські оповіді. – Львів: Астролябія, 2021. 544 с.</w:t>
      </w:r>
    </w:p>
    <w:p w14:paraId="33CFD806">
      <w:pPr>
        <w:pStyle w:val="10"/>
        <w:numPr>
          <w:ilvl w:val="0"/>
          <w:numId w:val="9"/>
        </w:num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Юнг К. Психологія несвідомого. – Київ: Центр навчальної літератури, 2022. 404 с.</w:t>
      </w:r>
    </w:p>
    <w:p w14:paraId="3E11F3CC">
      <w:pPr>
        <w:pStyle w:val="10"/>
        <w:numPr>
          <w:ilvl w:val="0"/>
          <w:numId w:val="9"/>
        </w:num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Pr>
          <w:rFonts w:ascii="Times New Roman" w:hAnsi="Times New Roman" w:cs="Times New Roman"/>
          <w:sz w:val="28"/>
          <w:szCs w:val="28"/>
          <w:lang w:val="en-US"/>
        </w:rPr>
        <w:t>Aarseth E. J. Cybertext: Perspectives on Ergodic Literature</w:t>
      </w:r>
      <w:r>
        <w:rPr>
          <w:rFonts w:ascii="Times New Roman" w:hAnsi="Times New Roman" w:cs="Times New Roman"/>
          <w:sz w:val="28"/>
          <w:szCs w:val="28"/>
        </w:rPr>
        <w:t>.</w:t>
      </w:r>
      <w:r>
        <w:rPr>
          <w:rFonts w:ascii="Times New Roman" w:hAnsi="Times New Roman" w:cs="Times New Roman"/>
          <w:sz w:val="28"/>
          <w:szCs w:val="28"/>
          <w:lang w:val="en-US"/>
        </w:rPr>
        <w:t xml:space="preserve"> – </w:t>
      </w:r>
      <w:r>
        <w:rPr>
          <w:rFonts w:ascii="Times New Roman" w:hAnsi="Times New Roman" w:cs="Times New Roman"/>
          <w:sz w:val="28"/>
          <w:szCs w:val="28"/>
        </w:rPr>
        <w:t>Baltimore: Johns Hopkins University Press, 1997. 216 р.</w:t>
      </w:r>
    </w:p>
    <w:p w14:paraId="2FC716B9">
      <w:pPr>
        <w:pStyle w:val="10"/>
        <w:numPr>
          <w:ilvl w:val="0"/>
          <w:numId w:val="9"/>
        </w:numPr>
        <w:spacing w:line="360" w:lineRule="auto"/>
        <w:jc w:val="both"/>
        <w:rPr>
          <w:rFonts w:ascii="Times New Roman" w:hAnsi="Times New Roman" w:cs="Times New Roman"/>
          <w:sz w:val="28"/>
          <w:szCs w:val="28"/>
          <w:lang w:val="en-US"/>
        </w:rPr>
      </w:pPr>
      <w:r>
        <w:rPr>
          <w:rFonts w:ascii="Times New Roman" w:hAnsi="Times New Roman" w:cs="Times New Roman"/>
          <w:sz w:val="28"/>
          <w:szCs w:val="28"/>
        </w:rPr>
        <w:t xml:space="preserve"> </w:t>
      </w:r>
      <w:r>
        <w:rPr>
          <w:rFonts w:ascii="Times New Roman" w:hAnsi="Times New Roman" w:cs="Times New Roman"/>
          <w:sz w:val="28"/>
          <w:szCs w:val="28"/>
          <w:lang w:val="en-US"/>
        </w:rPr>
        <w:t>Bateson G. A Sacred Unity: Further Steps to an Ecology of Mind</w:t>
      </w:r>
      <w:r>
        <w:rPr>
          <w:rFonts w:ascii="Times New Roman" w:hAnsi="Times New Roman" w:cs="Times New Roman"/>
          <w:sz w:val="28"/>
          <w:szCs w:val="28"/>
        </w:rPr>
        <w:t>.</w:t>
      </w:r>
      <w:r>
        <w:rPr>
          <w:rFonts w:ascii="Times New Roman" w:hAnsi="Times New Roman" w:cs="Times New Roman"/>
          <w:sz w:val="28"/>
          <w:szCs w:val="28"/>
          <w:lang w:val="en-US"/>
        </w:rPr>
        <w:t xml:space="preserve"> – Axminster</w:t>
      </w:r>
      <w:r>
        <w:rPr>
          <w:rFonts w:ascii="Times New Roman" w:hAnsi="Times New Roman" w:cs="Times New Roman"/>
          <w:sz w:val="28"/>
          <w:szCs w:val="28"/>
        </w:rPr>
        <w:t>: Triarchy Press, 2023. 376 р.</w:t>
      </w:r>
    </w:p>
    <w:p w14:paraId="5DFCCDC2">
      <w:pPr>
        <w:pStyle w:val="10"/>
        <w:numPr>
          <w:ilvl w:val="0"/>
          <w:numId w:val="9"/>
        </w:numPr>
        <w:spacing w:line="360" w:lineRule="auto"/>
        <w:jc w:val="both"/>
        <w:rPr>
          <w:rFonts w:ascii="Times New Roman" w:hAnsi="Times New Roman" w:cs="Times New Roman"/>
          <w:sz w:val="28"/>
          <w:szCs w:val="28"/>
          <w:lang w:val="en-US"/>
        </w:rPr>
      </w:pPr>
      <w:r>
        <w:rPr>
          <w:rFonts w:ascii="Times New Roman" w:hAnsi="Times New Roman" w:cs="Times New Roman"/>
          <w:sz w:val="28"/>
          <w:szCs w:val="28"/>
        </w:rPr>
        <w:t xml:space="preserve"> </w:t>
      </w:r>
      <w:r>
        <w:rPr>
          <w:rFonts w:ascii="Times New Roman" w:hAnsi="Times New Roman" w:cs="Times New Roman"/>
          <w:sz w:val="28"/>
          <w:szCs w:val="28"/>
          <w:lang w:val="en-US"/>
        </w:rPr>
        <w:t>Bogost I. Persuasive Games: The Expressive Power of Videogames</w:t>
      </w:r>
      <w:r>
        <w:rPr>
          <w:rFonts w:ascii="Times New Roman" w:hAnsi="Times New Roman" w:cs="Times New Roman"/>
          <w:sz w:val="28"/>
          <w:szCs w:val="28"/>
        </w:rPr>
        <w:t>.</w:t>
      </w:r>
      <w:r>
        <w:rPr>
          <w:rFonts w:ascii="Times New Roman" w:hAnsi="Times New Roman" w:cs="Times New Roman"/>
          <w:sz w:val="28"/>
          <w:szCs w:val="28"/>
          <w:lang w:val="en-US"/>
        </w:rPr>
        <w:t xml:space="preserve"> – Cambridge</w:t>
      </w:r>
      <w:r>
        <w:rPr>
          <w:rFonts w:ascii="Times New Roman" w:hAnsi="Times New Roman" w:cs="Times New Roman"/>
          <w:sz w:val="28"/>
          <w:szCs w:val="28"/>
        </w:rPr>
        <w:t>: MIT Press Ltd, 2010. 464 р.</w:t>
      </w:r>
    </w:p>
    <w:p w14:paraId="201DB94A">
      <w:pPr>
        <w:pStyle w:val="10"/>
        <w:numPr>
          <w:ilvl w:val="0"/>
          <w:numId w:val="9"/>
        </w:num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Pr>
          <w:rFonts w:ascii="Times New Roman" w:hAnsi="Times New Roman" w:cs="Times New Roman"/>
          <w:sz w:val="28"/>
          <w:szCs w:val="28"/>
          <w:lang w:val="en-US"/>
        </w:rPr>
        <w:t>Caillois R. Man, Play and Games</w:t>
      </w:r>
      <w:r>
        <w:rPr>
          <w:rFonts w:ascii="Times New Roman" w:hAnsi="Times New Roman" w:cs="Times New Roman"/>
          <w:sz w:val="28"/>
          <w:szCs w:val="28"/>
        </w:rPr>
        <w:t>.</w:t>
      </w:r>
      <w:r>
        <w:rPr>
          <w:rFonts w:ascii="Times New Roman" w:hAnsi="Times New Roman" w:cs="Times New Roman"/>
          <w:sz w:val="28"/>
          <w:szCs w:val="28"/>
          <w:lang w:val="en-US"/>
        </w:rPr>
        <w:t xml:space="preserve"> – Champaign</w:t>
      </w:r>
      <w:r>
        <w:rPr>
          <w:rFonts w:ascii="Times New Roman" w:hAnsi="Times New Roman" w:cs="Times New Roman"/>
          <w:sz w:val="28"/>
          <w:szCs w:val="28"/>
        </w:rPr>
        <w:t>: University of Illinois Press, 2001. 224 р.</w:t>
      </w:r>
    </w:p>
    <w:p w14:paraId="4F48396B">
      <w:pPr>
        <w:pStyle w:val="10"/>
        <w:numPr>
          <w:ilvl w:val="0"/>
          <w:numId w:val="9"/>
        </w:numPr>
        <w:spacing w:line="360" w:lineRule="auto"/>
        <w:jc w:val="both"/>
        <w:rPr>
          <w:rFonts w:ascii="Times New Roman" w:hAnsi="Times New Roman" w:cs="Times New Roman"/>
          <w:sz w:val="28"/>
          <w:szCs w:val="28"/>
          <w:lang w:val="en-US"/>
        </w:rPr>
      </w:pPr>
      <w:r>
        <w:rPr>
          <w:rFonts w:ascii="Times New Roman" w:hAnsi="Times New Roman" w:cs="Times New Roman"/>
          <w:sz w:val="28"/>
          <w:szCs w:val="28"/>
        </w:rPr>
        <w:t xml:space="preserve"> </w:t>
      </w:r>
      <w:r>
        <w:rPr>
          <w:rFonts w:ascii="Times New Roman" w:hAnsi="Times New Roman" w:cs="Times New Roman"/>
          <w:sz w:val="28"/>
          <w:szCs w:val="28"/>
          <w:lang w:val="en-US"/>
        </w:rPr>
        <w:t>Cassirer E. The Philosophy of the Enlightenment: Updated Edition</w:t>
      </w:r>
      <w:r>
        <w:rPr>
          <w:rFonts w:ascii="Times New Roman" w:hAnsi="Times New Roman" w:cs="Times New Roman"/>
          <w:sz w:val="28"/>
          <w:szCs w:val="28"/>
        </w:rPr>
        <w:t>.</w:t>
      </w:r>
      <w:r>
        <w:rPr>
          <w:rFonts w:ascii="Times New Roman" w:hAnsi="Times New Roman" w:cs="Times New Roman"/>
          <w:sz w:val="28"/>
          <w:szCs w:val="28"/>
          <w:lang w:val="en-US"/>
        </w:rPr>
        <w:t xml:space="preserve"> – Princeton</w:t>
      </w:r>
      <w:r>
        <w:rPr>
          <w:rFonts w:ascii="Times New Roman" w:hAnsi="Times New Roman" w:cs="Times New Roman"/>
          <w:sz w:val="28"/>
          <w:szCs w:val="28"/>
        </w:rPr>
        <w:t xml:space="preserve">: </w:t>
      </w:r>
      <w:r>
        <w:rPr>
          <w:rFonts w:ascii="Times New Roman" w:hAnsi="Times New Roman" w:cs="Times New Roman"/>
          <w:sz w:val="28"/>
          <w:szCs w:val="28"/>
          <w:lang w:val="en-US"/>
        </w:rPr>
        <w:t>Princeton University Press, 2009. 392 p.</w:t>
      </w:r>
    </w:p>
    <w:p w14:paraId="7B2EF508">
      <w:pPr>
        <w:pStyle w:val="10"/>
        <w:numPr>
          <w:ilvl w:val="0"/>
          <w:numId w:val="9"/>
        </w:numPr>
        <w:spacing w:line="360" w:lineRule="auto"/>
        <w:jc w:val="both"/>
        <w:rPr>
          <w:rFonts w:ascii="Times New Roman" w:hAnsi="Times New Roman" w:cs="Times New Roman"/>
          <w:sz w:val="28"/>
          <w:szCs w:val="28"/>
          <w:lang w:val="en-US"/>
        </w:rPr>
      </w:pPr>
      <w:r>
        <w:rPr>
          <w:rFonts w:ascii="Times New Roman" w:hAnsi="Times New Roman" w:cs="Times New Roman"/>
          <w:sz w:val="28"/>
          <w:szCs w:val="28"/>
        </w:rPr>
        <w:t xml:space="preserve"> </w:t>
      </w:r>
      <w:r>
        <w:rPr>
          <w:rFonts w:ascii="Times New Roman" w:hAnsi="Times New Roman" w:cs="Times New Roman"/>
          <w:sz w:val="28"/>
          <w:szCs w:val="28"/>
          <w:lang w:val="en-US"/>
        </w:rPr>
        <w:t>Dufrenne M. The Phenomenology of Aesthetic Experience. Studies in Phenomenology and Existential Philosophy</w:t>
      </w:r>
      <w:r>
        <w:rPr>
          <w:rFonts w:ascii="Times New Roman" w:hAnsi="Times New Roman" w:cs="Times New Roman"/>
          <w:sz w:val="28"/>
          <w:szCs w:val="28"/>
        </w:rPr>
        <w:t>.</w:t>
      </w:r>
      <w:r>
        <w:rPr>
          <w:rFonts w:ascii="Times New Roman" w:hAnsi="Times New Roman" w:cs="Times New Roman"/>
          <w:sz w:val="28"/>
          <w:szCs w:val="28"/>
          <w:lang w:val="en-US"/>
        </w:rPr>
        <w:t xml:space="preserve"> – Evanston</w:t>
      </w:r>
      <w:r>
        <w:rPr>
          <w:rFonts w:ascii="Times New Roman" w:hAnsi="Times New Roman" w:cs="Times New Roman"/>
          <w:sz w:val="28"/>
          <w:szCs w:val="28"/>
        </w:rPr>
        <w:t xml:space="preserve">: </w:t>
      </w:r>
      <w:r>
        <w:rPr>
          <w:rFonts w:ascii="Times New Roman" w:hAnsi="Times New Roman" w:cs="Times New Roman"/>
          <w:sz w:val="28"/>
          <w:szCs w:val="28"/>
          <w:lang w:val="en-US"/>
        </w:rPr>
        <w:t>Northwestern University Press</w:t>
      </w:r>
      <w:r>
        <w:rPr>
          <w:rFonts w:ascii="Times New Roman" w:hAnsi="Times New Roman" w:cs="Times New Roman"/>
          <w:sz w:val="28"/>
          <w:szCs w:val="28"/>
        </w:rPr>
        <w:t xml:space="preserve">, 1989. 578 </w:t>
      </w:r>
      <w:r>
        <w:rPr>
          <w:rFonts w:ascii="Times New Roman" w:hAnsi="Times New Roman" w:cs="Times New Roman"/>
          <w:sz w:val="28"/>
          <w:szCs w:val="28"/>
          <w:lang w:val="en-US"/>
        </w:rPr>
        <w:t>p.</w:t>
      </w:r>
    </w:p>
    <w:p w14:paraId="4730D7D6">
      <w:pPr>
        <w:pStyle w:val="10"/>
        <w:numPr>
          <w:ilvl w:val="0"/>
          <w:numId w:val="9"/>
        </w:numPr>
        <w:spacing w:line="360" w:lineRule="auto"/>
        <w:jc w:val="both"/>
        <w:rPr>
          <w:rFonts w:ascii="Times New Roman" w:hAnsi="Times New Roman" w:cs="Times New Roman"/>
          <w:sz w:val="28"/>
          <w:szCs w:val="28"/>
          <w:lang w:val="en-US"/>
        </w:rPr>
      </w:pPr>
      <w:r>
        <w:rPr>
          <w:rFonts w:ascii="Times New Roman" w:hAnsi="Times New Roman" w:cs="Times New Roman"/>
          <w:sz w:val="28"/>
          <w:szCs w:val="28"/>
        </w:rPr>
        <w:t xml:space="preserve"> </w:t>
      </w:r>
      <w:r>
        <w:rPr>
          <w:rFonts w:ascii="Times New Roman" w:hAnsi="Times New Roman" w:cs="Times New Roman"/>
          <w:sz w:val="28"/>
          <w:szCs w:val="28"/>
          <w:lang w:val="en-US"/>
        </w:rPr>
        <w:t>Eibl-Eibesfeldt I. Human ethology</w:t>
      </w:r>
      <w:r>
        <w:rPr>
          <w:rFonts w:ascii="Times New Roman" w:hAnsi="Times New Roman" w:cs="Times New Roman"/>
          <w:sz w:val="28"/>
          <w:szCs w:val="28"/>
        </w:rPr>
        <w:t xml:space="preserve">. - </w:t>
      </w:r>
      <w:r>
        <w:rPr>
          <w:rFonts w:ascii="Times New Roman" w:hAnsi="Times New Roman" w:cs="Times New Roman"/>
          <w:sz w:val="28"/>
          <w:szCs w:val="28"/>
          <w:lang w:val="en-US"/>
        </w:rPr>
        <w:t>New York: Aldine de Gruyter</w:t>
      </w:r>
      <w:r>
        <w:rPr>
          <w:rFonts w:ascii="Times New Roman" w:hAnsi="Times New Roman" w:cs="Times New Roman"/>
          <w:sz w:val="28"/>
          <w:szCs w:val="28"/>
        </w:rPr>
        <w:t>,</w:t>
      </w:r>
      <w:r>
        <w:rPr>
          <w:rFonts w:ascii="Times New Roman" w:hAnsi="Times New Roman" w:cs="Times New Roman"/>
          <w:sz w:val="28"/>
          <w:szCs w:val="28"/>
          <w:lang w:val="en-US"/>
        </w:rPr>
        <w:t xml:space="preserve"> 1989.</w:t>
      </w:r>
      <w:r>
        <w:rPr>
          <w:rFonts w:ascii="Times New Roman" w:hAnsi="Times New Roman" w:cs="Times New Roman"/>
          <w:sz w:val="28"/>
          <w:szCs w:val="28"/>
        </w:rPr>
        <w:t xml:space="preserve"> 453 р.</w:t>
      </w:r>
    </w:p>
    <w:p w14:paraId="1BFC85FB">
      <w:pPr>
        <w:pStyle w:val="10"/>
        <w:numPr>
          <w:ilvl w:val="0"/>
          <w:numId w:val="9"/>
        </w:numPr>
        <w:spacing w:line="360" w:lineRule="auto"/>
        <w:jc w:val="both"/>
        <w:rPr>
          <w:rFonts w:ascii="Times New Roman" w:hAnsi="Times New Roman" w:cs="Times New Roman"/>
          <w:sz w:val="28"/>
          <w:szCs w:val="28"/>
          <w:lang w:val="en-US"/>
        </w:rPr>
      </w:pPr>
      <w:r>
        <w:rPr>
          <w:rFonts w:ascii="Times New Roman" w:hAnsi="Times New Roman" w:cs="Times New Roman"/>
          <w:sz w:val="28"/>
          <w:szCs w:val="28"/>
        </w:rPr>
        <w:t xml:space="preserve"> </w:t>
      </w:r>
      <w:r>
        <w:rPr>
          <w:rFonts w:ascii="Times New Roman" w:hAnsi="Times New Roman" w:cs="Times New Roman"/>
          <w:sz w:val="28"/>
          <w:szCs w:val="28"/>
          <w:lang w:val="en-US"/>
        </w:rPr>
        <w:t>Levi-Strauss C. Myth and Meaning</w:t>
      </w:r>
      <w:r>
        <w:rPr>
          <w:rFonts w:ascii="Times New Roman" w:hAnsi="Times New Roman" w:cs="Times New Roman"/>
          <w:sz w:val="28"/>
          <w:szCs w:val="28"/>
        </w:rPr>
        <w:t>.</w:t>
      </w:r>
      <w:r>
        <w:rPr>
          <w:rFonts w:ascii="Times New Roman" w:hAnsi="Times New Roman" w:cs="Times New Roman"/>
          <w:sz w:val="28"/>
          <w:szCs w:val="28"/>
          <w:lang w:val="en-US"/>
        </w:rPr>
        <w:t xml:space="preserve"> – Toronto</w:t>
      </w:r>
      <w:r>
        <w:rPr>
          <w:rFonts w:ascii="Times New Roman" w:hAnsi="Times New Roman" w:cs="Times New Roman"/>
          <w:sz w:val="28"/>
          <w:szCs w:val="28"/>
        </w:rPr>
        <w:t xml:space="preserve">: </w:t>
      </w:r>
      <w:r>
        <w:rPr>
          <w:rFonts w:ascii="Times New Roman" w:hAnsi="Times New Roman" w:cs="Times New Roman"/>
          <w:sz w:val="28"/>
          <w:szCs w:val="28"/>
          <w:lang w:val="en-US"/>
        </w:rPr>
        <w:t>University of Toronto Press</w:t>
      </w:r>
      <w:r>
        <w:rPr>
          <w:rFonts w:ascii="Times New Roman" w:hAnsi="Times New Roman" w:cs="Times New Roman"/>
          <w:sz w:val="28"/>
          <w:szCs w:val="28"/>
        </w:rPr>
        <w:t>, 1978. 64 р.</w:t>
      </w:r>
    </w:p>
    <w:p w14:paraId="36384FD6">
      <w:pPr>
        <w:pStyle w:val="10"/>
        <w:numPr>
          <w:ilvl w:val="0"/>
          <w:numId w:val="9"/>
        </w:numPr>
        <w:spacing w:line="360" w:lineRule="auto"/>
        <w:jc w:val="both"/>
        <w:rPr>
          <w:rFonts w:ascii="Times New Roman" w:hAnsi="Times New Roman" w:cs="Times New Roman"/>
          <w:sz w:val="28"/>
          <w:szCs w:val="28"/>
          <w:lang w:val="en-US"/>
        </w:rPr>
      </w:pPr>
      <w:r>
        <w:rPr>
          <w:rFonts w:ascii="Times New Roman" w:hAnsi="Times New Roman" w:cs="Times New Roman"/>
          <w:sz w:val="28"/>
          <w:szCs w:val="28"/>
        </w:rPr>
        <w:t xml:space="preserve"> </w:t>
      </w:r>
      <w:r>
        <w:rPr>
          <w:rFonts w:ascii="Times New Roman" w:hAnsi="Times New Roman" w:cs="Times New Roman"/>
          <w:sz w:val="28"/>
          <w:szCs w:val="28"/>
          <w:lang w:val="en-US"/>
        </w:rPr>
        <w:t>Maslow A. H. Toward a Psychology of Being</w:t>
      </w:r>
      <w:r>
        <w:rPr>
          <w:rFonts w:ascii="Times New Roman" w:hAnsi="Times New Roman" w:cs="Times New Roman"/>
          <w:sz w:val="28"/>
          <w:szCs w:val="28"/>
        </w:rPr>
        <w:t>. – Bognor Regis:</w:t>
      </w:r>
      <w:r>
        <w:rPr>
          <w:rFonts w:ascii="Times New Roman" w:hAnsi="Times New Roman" w:cs="Times New Roman"/>
          <w:sz w:val="28"/>
          <w:szCs w:val="28"/>
          <w:lang w:val="en-US"/>
        </w:rPr>
        <w:t xml:space="preserve"> Wiley. John Wiley &amp; Sons, LTD</w:t>
      </w:r>
      <w:r>
        <w:rPr>
          <w:rFonts w:ascii="Times New Roman" w:hAnsi="Times New Roman" w:cs="Times New Roman"/>
          <w:sz w:val="28"/>
          <w:szCs w:val="28"/>
        </w:rPr>
        <w:t xml:space="preserve">, 1998. 320 </w:t>
      </w:r>
      <w:r>
        <w:rPr>
          <w:rFonts w:ascii="Times New Roman" w:hAnsi="Times New Roman" w:cs="Times New Roman"/>
          <w:sz w:val="28"/>
          <w:szCs w:val="28"/>
          <w:lang w:val="en-US"/>
        </w:rPr>
        <w:t>p.</w:t>
      </w:r>
    </w:p>
    <w:p w14:paraId="4EF486BB">
      <w:pPr>
        <w:pStyle w:val="10"/>
        <w:numPr>
          <w:ilvl w:val="0"/>
          <w:numId w:val="9"/>
        </w:numPr>
        <w:spacing w:line="360" w:lineRule="auto"/>
        <w:jc w:val="both"/>
        <w:rPr>
          <w:rFonts w:ascii="Times New Roman" w:hAnsi="Times New Roman" w:cs="Times New Roman"/>
          <w:sz w:val="28"/>
          <w:szCs w:val="28"/>
          <w:lang w:val="en-US"/>
        </w:rPr>
      </w:pPr>
      <w:r>
        <w:rPr>
          <w:rFonts w:ascii="Times New Roman" w:hAnsi="Times New Roman" w:cs="Times New Roman"/>
          <w:sz w:val="28"/>
          <w:szCs w:val="28"/>
        </w:rPr>
        <w:t xml:space="preserve"> </w:t>
      </w:r>
      <w:r>
        <w:rPr>
          <w:rFonts w:ascii="Times New Roman" w:hAnsi="Times New Roman" w:cs="Times New Roman"/>
          <w:sz w:val="28"/>
          <w:szCs w:val="28"/>
          <w:lang w:val="en-US"/>
        </w:rPr>
        <w:t>Morgan L. H. Systems of Consanguinity and Affinity of the Human Family</w:t>
      </w:r>
      <w:r>
        <w:rPr>
          <w:rFonts w:ascii="Times New Roman" w:hAnsi="Times New Roman" w:cs="Times New Roman"/>
          <w:sz w:val="28"/>
          <w:szCs w:val="28"/>
        </w:rPr>
        <w:t>.</w:t>
      </w:r>
      <w:r>
        <w:rPr>
          <w:rFonts w:ascii="Times New Roman" w:hAnsi="Times New Roman" w:cs="Times New Roman"/>
          <w:sz w:val="28"/>
          <w:szCs w:val="28"/>
          <w:lang w:val="en-US"/>
        </w:rPr>
        <w:t xml:space="preserve"> – Lincoln</w:t>
      </w:r>
      <w:r>
        <w:rPr>
          <w:rFonts w:ascii="Times New Roman" w:hAnsi="Times New Roman" w:cs="Times New Roman"/>
          <w:sz w:val="28"/>
          <w:szCs w:val="28"/>
        </w:rPr>
        <w:t>: University of Nebraska Press, 1997. 604 р.</w:t>
      </w:r>
    </w:p>
    <w:p w14:paraId="2A7DB88E">
      <w:pPr>
        <w:pStyle w:val="10"/>
        <w:numPr>
          <w:ilvl w:val="0"/>
          <w:numId w:val="9"/>
        </w:numPr>
        <w:spacing w:line="360" w:lineRule="auto"/>
        <w:jc w:val="both"/>
        <w:rPr>
          <w:rFonts w:ascii="Times New Roman" w:hAnsi="Times New Roman" w:cs="Times New Roman"/>
          <w:sz w:val="28"/>
          <w:szCs w:val="28"/>
          <w:lang w:val="en-US"/>
        </w:rPr>
      </w:pPr>
      <w:r>
        <w:rPr>
          <w:rFonts w:ascii="Times New Roman" w:hAnsi="Times New Roman" w:cs="Times New Roman"/>
          <w:sz w:val="28"/>
          <w:szCs w:val="28"/>
        </w:rPr>
        <w:t xml:space="preserve"> </w:t>
      </w:r>
      <w:r>
        <w:rPr>
          <w:rFonts w:ascii="Times New Roman" w:hAnsi="Times New Roman" w:cs="Times New Roman"/>
          <w:sz w:val="28"/>
          <w:szCs w:val="28"/>
          <w:lang w:val="en-US"/>
        </w:rPr>
        <w:t>Ortega J. G. The Dehumanization of Art and Other Essays on Art, Culture, and Literature</w:t>
      </w:r>
      <w:r>
        <w:rPr>
          <w:rFonts w:ascii="Times New Roman" w:hAnsi="Times New Roman" w:cs="Times New Roman"/>
          <w:sz w:val="28"/>
          <w:szCs w:val="28"/>
        </w:rPr>
        <w:t>.</w:t>
      </w:r>
      <w:r>
        <w:rPr>
          <w:rFonts w:ascii="Times New Roman" w:hAnsi="Times New Roman" w:cs="Times New Roman"/>
          <w:sz w:val="28"/>
          <w:szCs w:val="28"/>
          <w:lang w:val="en-US"/>
        </w:rPr>
        <w:t xml:space="preserve"> – Princeton</w:t>
      </w:r>
      <w:r>
        <w:rPr>
          <w:rFonts w:ascii="Times New Roman" w:hAnsi="Times New Roman" w:cs="Times New Roman"/>
          <w:sz w:val="28"/>
          <w:szCs w:val="28"/>
        </w:rPr>
        <w:t xml:space="preserve">: Princeton University Press, 2019. 224 </w:t>
      </w:r>
      <w:r>
        <w:rPr>
          <w:rFonts w:ascii="Times New Roman" w:hAnsi="Times New Roman" w:cs="Times New Roman"/>
          <w:sz w:val="28"/>
          <w:szCs w:val="28"/>
          <w:lang w:val="en-US"/>
        </w:rPr>
        <w:t>p.</w:t>
      </w:r>
    </w:p>
    <w:p w14:paraId="5D17E7E7">
      <w:pPr>
        <w:pStyle w:val="10"/>
        <w:numPr>
          <w:ilvl w:val="0"/>
          <w:numId w:val="9"/>
        </w:num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 Ortega J. G. The Revolt of the Masses</w:t>
      </w:r>
      <w:r>
        <w:rPr>
          <w:rFonts w:ascii="Times New Roman" w:hAnsi="Times New Roman" w:cs="Times New Roman"/>
          <w:sz w:val="28"/>
          <w:szCs w:val="28"/>
        </w:rPr>
        <w:t>.</w:t>
      </w:r>
      <w:r>
        <w:rPr>
          <w:rFonts w:ascii="Times New Roman" w:hAnsi="Times New Roman" w:cs="Times New Roman"/>
          <w:sz w:val="28"/>
          <w:szCs w:val="28"/>
          <w:lang w:val="en-US"/>
        </w:rPr>
        <w:t xml:space="preserve"> – New York</w:t>
      </w:r>
      <w:r>
        <w:rPr>
          <w:rFonts w:ascii="Times New Roman" w:hAnsi="Times New Roman" w:cs="Times New Roman"/>
          <w:sz w:val="28"/>
          <w:szCs w:val="28"/>
        </w:rPr>
        <w:t>: W. W. Norton &amp; Company, 1994. 192 р.</w:t>
      </w:r>
    </w:p>
    <w:p w14:paraId="71C7968C">
      <w:pPr>
        <w:pStyle w:val="10"/>
        <w:numPr>
          <w:ilvl w:val="0"/>
          <w:numId w:val="9"/>
        </w:numPr>
        <w:spacing w:line="360" w:lineRule="auto"/>
        <w:jc w:val="both"/>
        <w:rPr>
          <w:rFonts w:ascii="Times New Roman" w:hAnsi="Times New Roman" w:cs="Times New Roman"/>
          <w:b/>
          <w:bCs/>
          <w:sz w:val="28"/>
          <w:szCs w:val="28"/>
          <w:lang w:val="en-US"/>
        </w:rPr>
      </w:pPr>
      <w:r>
        <w:rPr>
          <w:rFonts w:ascii="Times New Roman" w:hAnsi="Times New Roman" w:cs="Times New Roman"/>
          <w:sz w:val="28"/>
          <w:szCs w:val="28"/>
        </w:rPr>
        <w:t xml:space="preserve"> </w:t>
      </w:r>
      <w:r>
        <w:rPr>
          <w:rFonts w:ascii="Times New Roman" w:hAnsi="Times New Roman" w:cs="Times New Roman"/>
          <w:sz w:val="28"/>
          <w:szCs w:val="28"/>
          <w:lang w:val="en-US"/>
        </w:rPr>
        <w:t>Piaget J. The Psychology of Intelligence</w:t>
      </w:r>
      <w:r>
        <w:rPr>
          <w:rFonts w:ascii="Times New Roman" w:hAnsi="Times New Roman" w:cs="Times New Roman"/>
          <w:sz w:val="28"/>
          <w:szCs w:val="28"/>
        </w:rPr>
        <w:t>.</w:t>
      </w:r>
      <w:r>
        <w:rPr>
          <w:rFonts w:ascii="Times New Roman" w:hAnsi="Times New Roman" w:cs="Times New Roman"/>
          <w:sz w:val="28"/>
          <w:szCs w:val="28"/>
          <w:lang w:val="en-US"/>
        </w:rPr>
        <w:t xml:space="preserve"> – London</w:t>
      </w:r>
      <w:r>
        <w:rPr>
          <w:rFonts w:ascii="Times New Roman" w:hAnsi="Times New Roman" w:cs="Times New Roman"/>
          <w:sz w:val="28"/>
          <w:szCs w:val="28"/>
        </w:rPr>
        <w:t>: Routledge, 2001. 202 р.</w:t>
      </w:r>
    </w:p>
    <w:p w14:paraId="007D7D9E">
      <w:pPr>
        <w:pStyle w:val="10"/>
        <w:numPr>
          <w:ilvl w:val="0"/>
          <w:numId w:val="9"/>
        </w:numPr>
        <w:spacing w:line="360" w:lineRule="auto"/>
        <w:jc w:val="both"/>
        <w:rPr>
          <w:rFonts w:ascii="Times New Roman" w:hAnsi="Times New Roman" w:cs="Times New Roman"/>
          <w:sz w:val="28"/>
          <w:szCs w:val="28"/>
          <w:lang w:val="en-US"/>
        </w:rPr>
      </w:pPr>
      <w:r>
        <w:rPr>
          <w:rFonts w:ascii="Times New Roman" w:hAnsi="Times New Roman" w:cs="Times New Roman"/>
          <w:sz w:val="28"/>
          <w:szCs w:val="28"/>
        </w:rPr>
        <w:t xml:space="preserve"> </w:t>
      </w:r>
      <w:r>
        <w:rPr>
          <w:rFonts w:ascii="Times New Roman" w:hAnsi="Times New Roman" w:cs="Times New Roman"/>
          <w:sz w:val="28"/>
          <w:szCs w:val="28"/>
          <w:lang w:val="en-US"/>
        </w:rPr>
        <w:t>Schiller F. On the Aesthetic Education of Man</w:t>
      </w:r>
      <w:r>
        <w:rPr>
          <w:rFonts w:ascii="Times New Roman" w:hAnsi="Times New Roman" w:cs="Times New Roman"/>
          <w:sz w:val="28"/>
          <w:szCs w:val="28"/>
        </w:rPr>
        <w:t>.</w:t>
      </w:r>
      <w:r>
        <w:rPr>
          <w:rFonts w:ascii="Times New Roman" w:hAnsi="Times New Roman" w:cs="Times New Roman"/>
          <w:sz w:val="28"/>
          <w:szCs w:val="28"/>
          <w:lang w:val="en-US"/>
        </w:rPr>
        <w:t xml:space="preserve"> – London</w:t>
      </w:r>
      <w:r>
        <w:rPr>
          <w:rFonts w:ascii="Times New Roman" w:hAnsi="Times New Roman" w:cs="Times New Roman"/>
          <w:sz w:val="28"/>
          <w:szCs w:val="28"/>
        </w:rPr>
        <w:t xml:space="preserve">: </w:t>
      </w:r>
      <w:r>
        <w:rPr>
          <w:rFonts w:ascii="Times New Roman" w:hAnsi="Times New Roman" w:cs="Times New Roman"/>
          <w:sz w:val="28"/>
          <w:szCs w:val="28"/>
          <w:lang w:val="en-US"/>
        </w:rPr>
        <w:t>Penguin, 2016. 343 p.</w:t>
      </w:r>
    </w:p>
    <w:p w14:paraId="13598840">
      <w:pPr>
        <w:pStyle w:val="10"/>
        <w:numPr>
          <w:ilvl w:val="0"/>
          <w:numId w:val="9"/>
        </w:numPr>
        <w:spacing w:line="360" w:lineRule="auto"/>
        <w:jc w:val="both"/>
        <w:rPr>
          <w:rFonts w:ascii="Times New Roman" w:hAnsi="Times New Roman" w:cs="Times New Roman"/>
          <w:b/>
          <w:bCs/>
          <w:sz w:val="28"/>
          <w:szCs w:val="28"/>
          <w:lang w:val="en-US"/>
        </w:rPr>
      </w:pPr>
      <w:r>
        <w:rPr>
          <w:rFonts w:ascii="Times New Roman" w:hAnsi="Times New Roman" w:cs="Times New Roman"/>
          <w:sz w:val="28"/>
          <w:szCs w:val="28"/>
          <w:lang w:val="en-US"/>
        </w:rPr>
        <w:t xml:space="preserve"> Spengler O. The Decline of the West: Form and Actuality</w:t>
      </w:r>
      <w:r>
        <w:rPr>
          <w:rFonts w:ascii="Times New Roman" w:hAnsi="Times New Roman" w:cs="Times New Roman"/>
          <w:sz w:val="28"/>
          <w:szCs w:val="28"/>
        </w:rPr>
        <w:t>.</w:t>
      </w:r>
      <w:r>
        <w:rPr>
          <w:rFonts w:ascii="Times New Roman" w:hAnsi="Times New Roman" w:cs="Times New Roman"/>
          <w:sz w:val="28"/>
          <w:szCs w:val="28"/>
          <w:lang w:val="en-US"/>
        </w:rPr>
        <w:t xml:space="preserve"> – Budapest</w:t>
      </w:r>
      <w:r>
        <w:rPr>
          <w:rFonts w:ascii="Times New Roman" w:hAnsi="Times New Roman" w:cs="Times New Roman"/>
          <w:sz w:val="28"/>
          <w:szCs w:val="28"/>
        </w:rPr>
        <w:t>: Arktos Media Ltd, 2021. 616 р.</w:t>
      </w:r>
    </w:p>
    <w:p w14:paraId="439D3C20">
      <w:pPr>
        <w:pStyle w:val="10"/>
        <w:numPr>
          <w:ilvl w:val="0"/>
          <w:numId w:val="9"/>
        </w:numPr>
        <w:spacing w:line="360" w:lineRule="auto"/>
        <w:jc w:val="both"/>
        <w:rPr>
          <w:rFonts w:ascii="Times New Roman" w:hAnsi="Times New Roman" w:cs="Times New Roman"/>
          <w:b/>
          <w:bCs/>
          <w:sz w:val="28"/>
          <w:szCs w:val="28"/>
          <w:lang w:val="en-US"/>
        </w:rPr>
      </w:pPr>
      <w:r>
        <w:rPr>
          <w:rFonts w:ascii="Times New Roman" w:hAnsi="Times New Roman" w:cs="Times New Roman"/>
          <w:sz w:val="28"/>
          <w:szCs w:val="28"/>
        </w:rPr>
        <w:t xml:space="preserve"> </w:t>
      </w:r>
      <w:r>
        <w:rPr>
          <w:rFonts w:ascii="Times New Roman" w:hAnsi="Times New Roman" w:cs="Times New Roman"/>
          <w:sz w:val="28"/>
          <w:szCs w:val="28"/>
          <w:lang w:val="en-US"/>
        </w:rPr>
        <w:t>Taylor E. B. Primitive Culture: Researches into the Development of Mythology, Philosophy, Religion, Art, and Custom Volume 2</w:t>
      </w:r>
      <w:r>
        <w:rPr>
          <w:rFonts w:ascii="Times New Roman" w:hAnsi="Times New Roman" w:cs="Times New Roman"/>
          <w:sz w:val="28"/>
          <w:szCs w:val="28"/>
        </w:rPr>
        <w:t>. – Cambridge: Cambridge University Press, 2010. 440 р.</w:t>
      </w:r>
    </w:p>
    <w:p w14:paraId="48B5AA48">
      <w:pPr>
        <w:pStyle w:val="10"/>
        <w:numPr>
          <w:ilvl w:val="0"/>
          <w:numId w:val="9"/>
        </w:numPr>
        <w:spacing w:line="360" w:lineRule="auto"/>
        <w:jc w:val="both"/>
        <w:rPr>
          <w:rFonts w:ascii="Times New Roman" w:hAnsi="Times New Roman" w:cs="Times New Roman"/>
          <w:b/>
          <w:bCs/>
          <w:sz w:val="28"/>
          <w:szCs w:val="28"/>
          <w:lang w:val="en-US"/>
        </w:rPr>
      </w:pPr>
      <w:r>
        <w:rPr>
          <w:rFonts w:ascii="Times New Roman" w:hAnsi="Times New Roman" w:cs="Times New Roman"/>
          <w:sz w:val="28"/>
          <w:szCs w:val="28"/>
        </w:rPr>
        <w:t xml:space="preserve"> </w:t>
      </w:r>
      <w:r>
        <w:rPr>
          <w:rFonts w:ascii="Times New Roman" w:hAnsi="Times New Roman" w:cs="Times New Roman"/>
          <w:sz w:val="28"/>
          <w:szCs w:val="28"/>
          <w:lang w:val="en-US"/>
        </w:rPr>
        <w:t>Turner V., Abrahams R. D. The Ritual Process: Structure and Anti-Structure</w:t>
      </w:r>
      <w:r>
        <w:rPr>
          <w:rFonts w:ascii="Times New Roman" w:hAnsi="Times New Roman" w:cs="Times New Roman"/>
          <w:sz w:val="28"/>
          <w:szCs w:val="28"/>
        </w:rPr>
        <w:t>.</w:t>
      </w:r>
      <w:r>
        <w:rPr>
          <w:rFonts w:ascii="Times New Roman" w:hAnsi="Times New Roman" w:cs="Times New Roman"/>
          <w:sz w:val="28"/>
          <w:szCs w:val="28"/>
          <w:lang w:val="en-US"/>
        </w:rPr>
        <w:t xml:space="preserve"> - Abingdon-on-Thames</w:t>
      </w:r>
      <w:r>
        <w:rPr>
          <w:rFonts w:ascii="Times New Roman" w:hAnsi="Times New Roman" w:cs="Times New Roman"/>
          <w:sz w:val="28"/>
          <w:szCs w:val="28"/>
        </w:rPr>
        <w:t>: Taylor &amp; Francis, 1995. 232 р.</w:t>
      </w:r>
    </w:p>
    <w:p w14:paraId="58D1ADAA">
      <w:pPr>
        <w:pStyle w:val="10"/>
        <w:numPr>
          <w:ilvl w:val="0"/>
          <w:numId w:val="9"/>
        </w:numPr>
        <w:spacing w:line="360" w:lineRule="auto"/>
        <w:jc w:val="both"/>
        <w:rPr>
          <w:rFonts w:ascii="Times New Roman" w:hAnsi="Times New Roman" w:cs="Times New Roman"/>
          <w:sz w:val="28"/>
          <w:szCs w:val="28"/>
          <w:lang w:val="en-US"/>
        </w:rPr>
      </w:pPr>
      <w:r>
        <w:rPr>
          <w:rFonts w:ascii="Times New Roman" w:hAnsi="Times New Roman" w:cs="Times New Roman"/>
          <w:sz w:val="28"/>
          <w:szCs w:val="28"/>
        </w:rPr>
        <w:t xml:space="preserve"> </w:t>
      </w:r>
      <w:r>
        <w:rPr>
          <w:rFonts w:ascii="Times New Roman" w:hAnsi="Times New Roman" w:cs="Times New Roman"/>
          <w:sz w:val="28"/>
          <w:szCs w:val="28"/>
          <w:lang w:val="en-US"/>
        </w:rPr>
        <w:t>Fink E. Play as Symbol of the World: And Other Writings</w:t>
      </w:r>
      <w:r>
        <w:rPr>
          <w:rFonts w:ascii="Times New Roman" w:hAnsi="Times New Roman" w:cs="Times New Roman"/>
          <w:sz w:val="28"/>
          <w:szCs w:val="28"/>
        </w:rPr>
        <w:t>.</w:t>
      </w:r>
      <w:r>
        <w:rPr>
          <w:rFonts w:ascii="Times New Roman" w:hAnsi="Times New Roman" w:cs="Times New Roman"/>
          <w:sz w:val="28"/>
          <w:szCs w:val="28"/>
          <w:lang w:val="en-US"/>
        </w:rPr>
        <w:t xml:space="preserve"> – </w:t>
      </w:r>
      <w:r>
        <w:rPr>
          <w:rFonts w:ascii="Times New Roman" w:hAnsi="Times New Roman" w:cs="Times New Roman"/>
          <w:sz w:val="28"/>
          <w:szCs w:val="28"/>
        </w:rPr>
        <w:t>Bloomington: Indiana University Press, 2016. 361 р.</w:t>
      </w:r>
    </w:p>
    <w:p w14:paraId="47E9F158">
      <w:pPr>
        <w:spacing w:line="360" w:lineRule="auto"/>
        <w:ind w:left="720"/>
        <w:jc w:val="both"/>
        <w:rPr>
          <w:rFonts w:ascii="Times New Roman" w:hAnsi="Times New Roman" w:cs="Times New Roman"/>
          <w:sz w:val="28"/>
          <w:szCs w:val="28"/>
        </w:rPr>
      </w:pPr>
    </w:p>
    <w:p w14:paraId="52C0B535">
      <w:pPr>
        <w:spacing w:line="360" w:lineRule="auto"/>
        <w:ind w:firstLine="720"/>
        <w:jc w:val="center"/>
        <w:rPr>
          <w:rFonts w:ascii="Times New Roman" w:hAnsi="Times New Roman" w:cs="Times New Roman"/>
          <w:sz w:val="28"/>
          <w:szCs w:val="28"/>
        </w:rPr>
      </w:pPr>
    </w:p>
    <w:p w14:paraId="1ACFEEBD">
      <w:pPr>
        <w:spacing w:line="360" w:lineRule="auto"/>
        <w:ind w:firstLine="720"/>
        <w:jc w:val="both"/>
        <w:rPr>
          <w:rFonts w:ascii="Times New Roman" w:hAnsi="Times New Roman" w:cs="Times New Roman"/>
          <w:sz w:val="28"/>
          <w:szCs w:val="28"/>
        </w:rPr>
      </w:pPr>
    </w:p>
    <w:p w14:paraId="540115FE">
      <w:pPr>
        <w:spacing w:line="360" w:lineRule="auto"/>
        <w:ind w:firstLine="720"/>
        <w:jc w:val="both"/>
        <w:rPr>
          <w:rFonts w:ascii="Times New Roman" w:hAnsi="Times New Roman" w:cs="Times New Roman"/>
          <w:sz w:val="28"/>
          <w:szCs w:val="28"/>
        </w:rPr>
      </w:pPr>
    </w:p>
    <w:p w14:paraId="61A73D59">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 xml:space="preserve"> </w:t>
      </w:r>
    </w:p>
    <w:p w14:paraId="12A03B9D">
      <w:pPr>
        <w:spacing w:line="360" w:lineRule="auto"/>
        <w:ind w:firstLine="720"/>
        <w:jc w:val="both"/>
        <w:rPr>
          <w:rFonts w:ascii="Times New Roman" w:hAnsi="Times New Roman" w:cs="Times New Roman"/>
          <w:b/>
          <w:bCs/>
          <w:vanish/>
          <w:sz w:val="28"/>
          <w:szCs w:val="28"/>
        </w:rPr>
      </w:pPr>
      <w:r>
        <w:rPr>
          <w:rFonts w:ascii="Times New Roman" w:hAnsi="Times New Roman" w:cs="Times New Roman"/>
          <w:b/>
          <w:bCs/>
          <w:vanish/>
          <w:sz w:val="28"/>
          <w:szCs w:val="28"/>
        </w:rPr>
        <w:t>Начало формы</w:t>
      </w:r>
    </w:p>
    <w:p w14:paraId="281BAB76">
      <w:pPr>
        <w:spacing w:line="360" w:lineRule="auto"/>
        <w:ind w:firstLine="720"/>
        <w:jc w:val="both"/>
        <w:rPr>
          <w:rFonts w:ascii="Times New Roman" w:hAnsi="Times New Roman" w:cs="Times New Roman"/>
          <w:b/>
          <w:bCs/>
          <w:sz w:val="28"/>
          <w:szCs w:val="28"/>
        </w:rPr>
      </w:pPr>
    </w:p>
    <w:p w14:paraId="488D94E6">
      <w:pPr>
        <w:spacing w:line="360" w:lineRule="auto"/>
        <w:ind w:firstLine="720"/>
        <w:jc w:val="both"/>
        <w:rPr>
          <w:rFonts w:ascii="Times New Roman" w:hAnsi="Times New Roman" w:cs="Times New Roman"/>
          <w:b/>
          <w:bCs/>
          <w:vanish/>
          <w:sz w:val="28"/>
          <w:szCs w:val="28"/>
        </w:rPr>
      </w:pPr>
      <w:r>
        <w:rPr>
          <w:rFonts w:ascii="Times New Roman" w:hAnsi="Times New Roman" w:cs="Times New Roman"/>
          <w:b/>
          <w:bCs/>
          <w:vanish/>
          <w:sz w:val="28"/>
          <w:szCs w:val="28"/>
        </w:rPr>
        <w:t>Конец формы</w:t>
      </w:r>
    </w:p>
    <w:p w14:paraId="18C7F079">
      <w:pPr>
        <w:spacing w:line="360" w:lineRule="auto"/>
        <w:ind w:firstLine="720"/>
        <w:jc w:val="both"/>
        <w:rPr>
          <w:rFonts w:ascii="Times New Roman" w:hAnsi="Times New Roman" w:cs="Times New Roman"/>
          <w:b/>
          <w:bCs/>
          <w:sz w:val="28"/>
          <w:szCs w:val="28"/>
        </w:rPr>
      </w:pPr>
    </w:p>
    <w:p w14:paraId="1704F654">
      <w:pPr>
        <w:spacing w:line="360" w:lineRule="auto"/>
        <w:ind w:firstLine="720"/>
        <w:jc w:val="center"/>
        <w:rPr>
          <w:rFonts w:ascii="Times New Roman" w:hAnsi="Times New Roman" w:cs="Times New Roman"/>
          <w:b/>
          <w:bCs/>
          <w:sz w:val="28"/>
          <w:szCs w:val="28"/>
        </w:rPr>
      </w:pPr>
    </w:p>
    <w:p w14:paraId="01C3AB2B">
      <w:pPr>
        <w:spacing w:line="360" w:lineRule="auto"/>
        <w:ind w:firstLine="720"/>
        <w:jc w:val="both"/>
        <w:rPr>
          <w:rFonts w:ascii="Times New Roman" w:hAnsi="Times New Roman" w:cs="Times New Roman"/>
          <w:sz w:val="28"/>
          <w:szCs w:val="28"/>
        </w:rPr>
      </w:pPr>
    </w:p>
    <w:p w14:paraId="3F6252E9">
      <w:pPr>
        <w:spacing w:line="360" w:lineRule="auto"/>
        <w:ind w:firstLine="720"/>
        <w:jc w:val="both"/>
        <w:rPr>
          <w:rFonts w:ascii="Times New Roman" w:hAnsi="Times New Roman" w:cs="Times New Roman"/>
          <w:sz w:val="28"/>
          <w:szCs w:val="28"/>
        </w:rPr>
      </w:pPr>
    </w:p>
    <w:p w14:paraId="0DD3B517">
      <w:pPr>
        <w:spacing w:line="360" w:lineRule="auto"/>
        <w:ind w:firstLine="720"/>
        <w:jc w:val="both"/>
        <w:rPr>
          <w:rFonts w:ascii="Times New Roman" w:hAnsi="Times New Roman" w:cs="Times New Roman"/>
          <w:sz w:val="28"/>
          <w:szCs w:val="28"/>
        </w:rPr>
      </w:pPr>
    </w:p>
    <w:p w14:paraId="513CB30F">
      <w:pPr>
        <w:spacing w:line="360" w:lineRule="auto"/>
        <w:ind w:firstLine="720"/>
        <w:jc w:val="both"/>
        <w:rPr>
          <w:rFonts w:ascii="Times New Roman" w:hAnsi="Times New Roman" w:cs="Times New Roman"/>
          <w:sz w:val="28"/>
          <w:szCs w:val="28"/>
        </w:rPr>
      </w:pPr>
    </w:p>
    <w:p w14:paraId="3DCC38E4">
      <w:pPr>
        <w:spacing w:line="360" w:lineRule="auto"/>
        <w:ind w:firstLine="720"/>
        <w:jc w:val="both"/>
        <w:rPr>
          <w:rFonts w:ascii="Times New Roman" w:hAnsi="Times New Roman" w:cs="Times New Roman"/>
          <w:sz w:val="28"/>
          <w:szCs w:val="28"/>
        </w:rPr>
      </w:pPr>
    </w:p>
    <w:p w14:paraId="0FEADF98">
      <w:pPr>
        <w:spacing w:line="360" w:lineRule="auto"/>
        <w:ind w:firstLine="720"/>
        <w:jc w:val="both"/>
        <w:rPr>
          <w:rFonts w:ascii="Times New Roman" w:hAnsi="Times New Roman" w:cs="Times New Roman"/>
          <w:sz w:val="28"/>
          <w:szCs w:val="28"/>
        </w:rPr>
      </w:pPr>
    </w:p>
    <w:p w14:paraId="7C38F514">
      <w:pPr>
        <w:spacing w:line="360" w:lineRule="auto"/>
        <w:ind w:firstLine="720"/>
        <w:jc w:val="both"/>
        <w:rPr>
          <w:rFonts w:ascii="Times New Roman" w:hAnsi="Times New Roman" w:cs="Times New Roman"/>
          <w:sz w:val="28"/>
          <w:szCs w:val="28"/>
        </w:rPr>
      </w:pPr>
    </w:p>
    <w:p w14:paraId="599D4768">
      <w:pPr>
        <w:spacing w:line="360" w:lineRule="auto"/>
        <w:ind w:firstLine="720"/>
        <w:jc w:val="both"/>
        <w:rPr>
          <w:rFonts w:ascii="Times New Roman" w:hAnsi="Times New Roman" w:cs="Times New Roman"/>
          <w:sz w:val="28"/>
          <w:szCs w:val="28"/>
        </w:rPr>
      </w:pPr>
    </w:p>
    <w:p w14:paraId="7AAD8DD0">
      <w:pPr>
        <w:spacing w:line="360" w:lineRule="auto"/>
        <w:ind w:firstLine="720"/>
        <w:jc w:val="both"/>
        <w:rPr>
          <w:rFonts w:ascii="Times New Roman" w:hAnsi="Times New Roman" w:cs="Times New Roman"/>
          <w:sz w:val="28"/>
          <w:szCs w:val="28"/>
        </w:rPr>
      </w:pPr>
    </w:p>
    <w:p w14:paraId="3934E513">
      <w:pPr>
        <w:spacing w:line="360" w:lineRule="auto"/>
        <w:ind w:firstLine="720"/>
        <w:jc w:val="both"/>
        <w:rPr>
          <w:rFonts w:ascii="Times New Roman" w:hAnsi="Times New Roman" w:cs="Times New Roman"/>
          <w:sz w:val="28"/>
          <w:szCs w:val="28"/>
        </w:rPr>
      </w:pPr>
    </w:p>
    <w:p w14:paraId="232CBD2C">
      <w:pPr>
        <w:spacing w:line="360" w:lineRule="auto"/>
        <w:ind w:firstLine="720"/>
        <w:jc w:val="both"/>
        <w:rPr>
          <w:rFonts w:ascii="Times New Roman" w:hAnsi="Times New Roman" w:cs="Times New Roman"/>
          <w:sz w:val="28"/>
          <w:szCs w:val="28"/>
        </w:rPr>
      </w:pPr>
    </w:p>
    <w:p w14:paraId="485FBA1A">
      <w:pPr>
        <w:spacing w:line="360" w:lineRule="auto"/>
        <w:ind w:firstLine="720"/>
        <w:jc w:val="both"/>
        <w:rPr>
          <w:rFonts w:ascii="Times New Roman" w:hAnsi="Times New Roman" w:cs="Times New Roman"/>
          <w:sz w:val="28"/>
          <w:szCs w:val="28"/>
        </w:rPr>
      </w:pPr>
    </w:p>
    <w:p w14:paraId="1B735149">
      <w:pPr>
        <w:spacing w:line="360" w:lineRule="auto"/>
        <w:ind w:firstLine="720"/>
        <w:jc w:val="both"/>
        <w:rPr>
          <w:rFonts w:ascii="Times New Roman" w:hAnsi="Times New Roman" w:cs="Times New Roman"/>
          <w:sz w:val="28"/>
          <w:szCs w:val="28"/>
        </w:rPr>
      </w:pPr>
    </w:p>
    <w:p w14:paraId="32022F31">
      <w:pPr>
        <w:spacing w:line="360" w:lineRule="auto"/>
        <w:ind w:firstLine="720"/>
        <w:jc w:val="both"/>
        <w:rPr>
          <w:rFonts w:ascii="Times New Roman" w:hAnsi="Times New Roman" w:cs="Times New Roman"/>
          <w:sz w:val="28"/>
          <w:szCs w:val="28"/>
        </w:rPr>
      </w:pPr>
    </w:p>
    <w:p w14:paraId="18D94431">
      <w:pPr>
        <w:spacing w:line="360" w:lineRule="auto"/>
        <w:ind w:firstLine="720"/>
        <w:jc w:val="both"/>
        <w:rPr>
          <w:rFonts w:ascii="Times New Roman" w:hAnsi="Times New Roman" w:cs="Times New Roman"/>
          <w:sz w:val="28"/>
          <w:szCs w:val="28"/>
        </w:rPr>
      </w:pPr>
    </w:p>
    <w:p w14:paraId="6219DA06">
      <w:pPr>
        <w:spacing w:line="360" w:lineRule="auto"/>
        <w:ind w:firstLine="720"/>
        <w:jc w:val="both"/>
        <w:rPr>
          <w:rFonts w:ascii="Times New Roman" w:hAnsi="Times New Roman" w:cs="Times New Roman"/>
          <w:sz w:val="28"/>
          <w:szCs w:val="28"/>
        </w:rPr>
      </w:pPr>
    </w:p>
    <w:p w14:paraId="14CE0A4C">
      <w:pPr>
        <w:spacing w:line="360" w:lineRule="auto"/>
        <w:ind w:firstLine="720"/>
        <w:jc w:val="both"/>
        <w:rPr>
          <w:rFonts w:ascii="Times New Roman" w:hAnsi="Times New Roman" w:cs="Times New Roman"/>
          <w:sz w:val="28"/>
          <w:szCs w:val="28"/>
        </w:rPr>
      </w:pPr>
    </w:p>
    <w:p w14:paraId="3F6DD196">
      <w:pPr>
        <w:spacing w:line="360" w:lineRule="auto"/>
        <w:ind w:firstLine="720"/>
        <w:jc w:val="both"/>
        <w:rPr>
          <w:rFonts w:ascii="Times New Roman" w:hAnsi="Times New Roman" w:cs="Times New Roman"/>
          <w:sz w:val="28"/>
          <w:szCs w:val="28"/>
        </w:rPr>
      </w:pPr>
    </w:p>
    <w:p w14:paraId="6249065F">
      <w:pPr>
        <w:spacing w:line="360" w:lineRule="auto"/>
        <w:ind w:firstLine="720"/>
        <w:jc w:val="both"/>
        <w:rPr>
          <w:rFonts w:ascii="Times New Roman" w:hAnsi="Times New Roman" w:cs="Times New Roman"/>
          <w:sz w:val="28"/>
          <w:szCs w:val="28"/>
        </w:rPr>
      </w:pPr>
    </w:p>
    <w:p w14:paraId="0A3FD3D1">
      <w:pPr>
        <w:spacing w:line="360" w:lineRule="auto"/>
        <w:ind w:firstLine="720"/>
        <w:jc w:val="both"/>
        <w:rPr>
          <w:rFonts w:ascii="Times New Roman" w:hAnsi="Times New Roman" w:cs="Times New Roman"/>
          <w:sz w:val="28"/>
          <w:szCs w:val="28"/>
        </w:rPr>
      </w:pPr>
    </w:p>
    <w:p w14:paraId="0E6C2D21">
      <w:pPr>
        <w:spacing w:line="360" w:lineRule="auto"/>
        <w:ind w:firstLine="720"/>
        <w:jc w:val="both"/>
        <w:rPr>
          <w:rFonts w:ascii="Times New Roman" w:hAnsi="Times New Roman" w:cs="Times New Roman"/>
          <w:sz w:val="28"/>
          <w:szCs w:val="28"/>
        </w:rPr>
      </w:pPr>
    </w:p>
    <w:p w14:paraId="27CAE384">
      <w:pPr>
        <w:spacing w:line="360" w:lineRule="auto"/>
        <w:ind w:firstLine="720"/>
        <w:jc w:val="both"/>
        <w:rPr>
          <w:rFonts w:ascii="Times New Roman" w:hAnsi="Times New Roman" w:cs="Times New Roman"/>
          <w:sz w:val="28"/>
          <w:szCs w:val="28"/>
        </w:rPr>
      </w:pPr>
    </w:p>
    <w:p w14:paraId="4C0CBD8B">
      <w:pPr>
        <w:spacing w:line="360" w:lineRule="auto"/>
        <w:ind w:firstLine="720"/>
        <w:jc w:val="both"/>
        <w:rPr>
          <w:rFonts w:ascii="Times New Roman" w:hAnsi="Times New Roman" w:cs="Times New Roman"/>
          <w:sz w:val="28"/>
          <w:szCs w:val="28"/>
        </w:rPr>
      </w:pPr>
    </w:p>
    <w:p w14:paraId="1FD06979">
      <w:pPr>
        <w:spacing w:line="360" w:lineRule="auto"/>
        <w:ind w:firstLine="720"/>
        <w:jc w:val="both"/>
        <w:rPr>
          <w:rFonts w:ascii="Times New Roman" w:hAnsi="Times New Roman" w:cs="Times New Roman"/>
          <w:sz w:val="28"/>
          <w:szCs w:val="28"/>
        </w:rPr>
      </w:pPr>
    </w:p>
    <w:p w14:paraId="196AFF02">
      <w:pPr>
        <w:spacing w:line="360" w:lineRule="auto"/>
        <w:ind w:firstLine="720"/>
        <w:jc w:val="both"/>
        <w:rPr>
          <w:rFonts w:ascii="Times New Roman" w:hAnsi="Times New Roman" w:cs="Times New Roman"/>
          <w:sz w:val="28"/>
          <w:szCs w:val="28"/>
        </w:rPr>
      </w:pPr>
    </w:p>
    <w:p w14:paraId="38C59E1C">
      <w:pPr>
        <w:spacing w:line="360" w:lineRule="auto"/>
        <w:ind w:firstLine="720"/>
        <w:jc w:val="both"/>
        <w:rPr>
          <w:rFonts w:ascii="Times New Roman" w:hAnsi="Times New Roman" w:cs="Times New Roman"/>
          <w:sz w:val="28"/>
          <w:szCs w:val="28"/>
        </w:rPr>
      </w:pPr>
    </w:p>
    <w:p w14:paraId="22EABEA9">
      <w:pPr>
        <w:spacing w:line="360" w:lineRule="auto"/>
        <w:ind w:firstLine="720"/>
        <w:jc w:val="both"/>
        <w:rPr>
          <w:rFonts w:ascii="Times New Roman" w:hAnsi="Times New Roman" w:cs="Times New Roman"/>
          <w:sz w:val="28"/>
          <w:szCs w:val="28"/>
        </w:rPr>
      </w:pPr>
    </w:p>
    <w:p w14:paraId="04ACB65D">
      <w:pPr>
        <w:spacing w:line="360" w:lineRule="auto"/>
        <w:ind w:firstLine="720"/>
        <w:jc w:val="both"/>
        <w:rPr>
          <w:rFonts w:ascii="Times New Roman" w:hAnsi="Times New Roman" w:cs="Times New Roman"/>
          <w:sz w:val="28"/>
          <w:szCs w:val="28"/>
        </w:rPr>
      </w:pPr>
    </w:p>
    <w:p w14:paraId="1065848F">
      <w:pPr>
        <w:spacing w:line="360" w:lineRule="auto"/>
        <w:ind w:firstLine="720"/>
        <w:jc w:val="both"/>
        <w:rPr>
          <w:rFonts w:ascii="Times New Roman" w:hAnsi="Times New Roman" w:cs="Times New Roman"/>
          <w:sz w:val="28"/>
          <w:szCs w:val="28"/>
        </w:rPr>
      </w:pPr>
    </w:p>
    <w:p w14:paraId="15C96E12">
      <w:pPr>
        <w:spacing w:line="360" w:lineRule="auto"/>
        <w:ind w:firstLine="720"/>
        <w:jc w:val="both"/>
        <w:rPr>
          <w:rFonts w:ascii="Times New Roman" w:hAnsi="Times New Roman" w:cs="Times New Roman"/>
          <w:sz w:val="28"/>
          <w:szCs w:val="28"/>
        </w:rPr>
      </w:pPr>
    </w:p>
    <w:p w14:paraId="27C8E5A6">
      <w:pPr>
        <w:spacing w:line="360" w:lineRule="auto"/>
        <w:ind w:firstLine="720"/>
        <w:jc w:val="both"/>
        <w:rPr>
          <w:rFonts w:ascii="Times New Roman" w:hAnsi="Times New Roman" w:cs="Times New Roman"/>
          <w:sz w:val="28"/>
          <w:szCs w:val="28"/>
        </w:rPr>
      </w:pPr>
    </w:p>
    <w:p w14:paraId="11487B52">
      <w:pPr>
        <w:spacing w:line="360" w:lineRule="auto"/>
        <w:ind w:firstLine="720"/>
        <w:jc w:val="both"/>
        <w:rPr>
          <w:rFonts w:ascii="Times New Roman" w:hAnsi="Times New Roman" w:cs="Times New Roman"/>
          <w:sz w:val="28"/>
          <w:szCs w:val="28"/>
        </w:rPr>
      </w:pPr>
    </w:p>
    <w:p w14:paraId="4255E6AF">
      <w:pPr>
        <w:spacing w:line="360" w:lineRule="auto"/>
        <w:ind w:firstLine="720"/>
        <w:jc w:val="both"/>
        <w:rPr>
          <w:rFonts w:ascii="Times New Roman" w:hAnsi="Times New Roman" w:cs="Times New Roman"/>
          <w:vanish/>
          <w:sz w:val="28"/>
          <w:szCs w:val="28"/>
        </w:rPr>
      </w:pPr>
      <w:r>
        <w:rPr>
          <w:rFonts w:ascii="Times New Roman" w:hAnsi="Times New Roman" w:cs="Times New Roman"/>
          <w:vanish/>
          <w:sz w:val="28"/>
          <w:szCs w:val="28"/>
        </w:rPr>
        <w:t>Начало формы</w:t>
      </w:r>
    </w:p>
    <w:p w14:paraId="747F8E61">
      <w:pPr>
        <w:spacing w:line="360" w:lineRule="auto"/>
        <w:ind w:firstLine="720"/>
        <w:jc w:val="both"/>
        <w:rPr>
          <w:rFonts w:ascii="Times New Roman" w:hAnsi="Times New Roman" w:cs="Times New Roman"/>
          <w:sz w:val="28"/>
          <w:szCs w:val="28"/>
        </w:rPr>
      </w:pPr>
    </w:p>
    <w:p w14:paraId="5C861207">
      <w:pPr>
        <w:spacing w:line="360" w:lineRule="auto"/>
        <w:ind w:firstLine="720"/>
        <w:jc w:val="both"/>
        <w:rPr>
          <w:rFonts w:ascii="Times New Roman" w:hAnsi="Times New Roman" w:cs="Times New Roman"/>
          <w:vanish/>
          <w:sz w:val="28"/>
          <w:szCs w:val="28"/>
        </w:rPr>
      </w:pPr>
      <w:r>
        <w:rPr>
          <w:rFonts w:ascii="Times New Roman" w:hAnsi="Times New Roman" w:cs="Times New Roman"/>
          <w:vanish/>
          <w:sz w:val="28"/>
          <w:szCs w:val="28"/>
        </w:rPr>
        <w:t>Конец формы</w:t>
      </w:r>
    </w:p>
    <w:p w14:paraId="2D17B60B">
      <w:pPr>
        <w:spacing w:line="360" w:lineRule="auto"/>
        <w:ind w:firstLine="720"/>
        <w:jc w:val="both"/>
        <w:rPr>
          <w:rFonts w:ascii="Times New Roman" w:hAnsi="Times New Roman" w:cs="Times New Roman"/>
          <w:sz w:val="28"/>
          <w:szCs w:val="28"/>
        </w:rPr>
      </w:pPr>
    </w:p>
    <w:p w14:paraId="4C22A5ED">
      <w:pPr>
        <w:spacing w:line="360" w:lineRule="auto"/>
        <w:ind w:firstLine="720"/>
        <w:jc w:val="both"/>
        <w:rPr>
          <w:rFonts w:ascii="Times New Roman" w:hAnsi="Times New Roman" w:cs="Times New Roman"/>
          <w:sz w:val="28"/>
          <w:szCs w:val="28"/>
        </w:rPr>
      </w:pPr>
    </w:p>
    <w:p w14:paraId="5B4E49BA">
      <w:pPr>
        <w:spacing w:line="360" w:lineRule="auto"/>
        <w:ind w:firstLine="720"/>
        <w:jc w:val="both"/>
        <w:rPr>
          <w:rFonts w:ascii="Times New Roman" w:hAnsi="Times New Roman" w:cs="Times New Roman"/>
          <w:sz w:val="28"/>
          <w:szCs w:val="28"/>
        </w:rPr>
      </w:pPr>
    </w:p>
    <w:p w14:paraId="2F89644F">
      <w:pPr>
        <w:spacing w:line="360" w:lineRule="auto"/>
        <w:ind w:firstLine="720"/>
        <w:jc w:val="both"/>
        <w:rPr>
          <w:rFonts w:ascii="Times New Roman" w:hAnsi="Times New Roman" w:cs="Times New Roman"/>
          <w:sz w:val="28"/>
          <w:szCs w:val="28"/>
        </w:rPr>
      </w:pPr>
    </w:p>
    <w:p w14:paraId="38E934C1">
      <w:pPr>
        <w:spacing w:line="360" w:lineRule="auto"/>
        <w:ind w:firstLine="720"/>
        <w:jc w:val="both"/>
        <w:rPr>
          <w:rFonts w:ascii="Times New Roman" w:hAnsi="Times New Roman" w:cs="Times New Roman"/>
          <w:sz w:val="28"/>
          <w:szCs w:val="28"/>
        </w:rPr>
      </w:pPr>
    </w:p>
    <w:p w14:paraId="2E421A20">
      <w:pPr>
        <w:spacing w:line="360" w:lineRule="auto"/>
        <w:ind w:firstLine="720"/>
        <w:jc w:val="both"/>
        <w:rPr>
          <w:rFonts w:ascii="Times New Roman" w:hAnsi="Times New Roman" w:cs="Times New Roman"/>
          <w:sz w:val="28"/>
          <w:szCs w:val="28"/>
        </w:rPr>
      </w:pPr>
    </w:p>
    <w:p w14:paraId="4A25B751">
      <w:pPr>
        <w:spacing w:line="360" w:lineRule="auto"/>
        <w:ind w:firstLine="720"/>
        <w:jc w:val="both"/>
        <w:rPr>
          <w:rFonts w:ascii="Times New Roman" w:hAnsi="Times New Roman" w:cs="Times New Roman"/>
          <w:sz w:val="28"/>
          <w:szCs w:val="28"/>
        </w:rPr>
      </w:pPr>
    </w:p>
    <w:sectPr>
      <w:pgSz w:w="12240" w:h="15840"/>
      <w:pgMar w:top="1418" w:right="567" w:bottom="1418" w:left="1701" w:header="708" w:footer="708" w:gutter="0"/>
      <w:pgNumType w:start="3"/>
      <w:cols w:space="708" w:num="1"/>
      <w:docGrid w:linePitch="360"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altName w:val="SimSun"/>
    <w:panose1 w:val="02010600030101010101"/>
    <w:charset w:val="86"/>
    <w:family w:val="auto"/>
    <w:pitch w:val="variable"/>
    <w:sig w:usb0="00000003" w:usb1="080E0000" w:usb2="00000010" w:usb3="00000000" w:csb0="00040001" w:csb1="00000000"/>
  </w:font>
  <w:font w:name="SimSun">
    <w:panose1 w:val="02010600030101010101"/>
    <w:charset w:val="86"/>
    <w:family w:val="auto"/>
    <w:pitch w:val="default"/>
    <w:sig w:usb0="00000203" w:usb1="288F0000" w:usb2="00000006" w:usb3="00000000" w:csb0="00040001" w:csb1="00000000"/>
  </w:font>
  <w:font w:name="Arial">
    <w:panose1 w:val="020B0604020202020204"/>
    <w:charset w:val="00"/>
    <w:family w:val="swiss"/>
    <w:pitch w:val="default"/>
    <w:sig w:usb0="E0002EFF" w:usb1="C000785B" w:usb2="00000009" w:usb3="00000000" w:csb0="400001FF" w:csb1="FFFF0000"/>
  </w:font>
  <w:font w:name="黑体">
    <w:altName w:val="SimSun"/>
    <w:panose1 w:val="02010600030101010101"/>
    <w:charset w:val="86"/>
    <w:family w:val="auto"/>
    <w:pitch w:val="default"/>
    <w:sig w:usb0="00000001" w:usb1="080E0000" w:usb2="00000010" w:usb3="00000000" w:csb0="00040000" w:csb1="00000000"/>
  </w:font>
  <w:font w:name="Courier New">
    <w:panose1 w:val="02070309020205020404"/>
    <w:charset w:val="00"/>
    <w:family w:val="modern"/>
    <w:pitch w:val="default"/>
    <w:sig w:usb0="E0002EFF" w:usb1="C0007843" w:usb2="00000009" w:usb3="00000000" w:csb0="400001FF" w:csb1="FFFF0000"/>
  </w:font>
  <w:font w:name="Wingdings">
    <w:panose1 w:val="05000000000000000000"/>
    <w:charset w:val="02"/>
    <w:family w:val="auto"/>
    <w:pitch w:val="default"/>
    <w:sig w:usb0="00000000" w:usb1="00000000" w:usb2="00000000" w:usb3="00000000" w:csb0="80000000" w:csb1="00000000"/>
  </w:font>
  <w:font w:name="Calibri">
    <w:panose1 w:val="020F0502020204030204"/>
    <w:charset w:val="86"/>
    <w:family w:val="swiss"/>
    <w:pitch w:val="default"/>
    <w:sig w:usb0="E4002EFF" w:usb1="C200247B" w:usb2="00000009" w:usb3="00000000" w:csb0="200001FF" w:csb1="00000000"/>
  </w:font>
  <w:font w:name="等线">
    <w:altName w:val="Microsoft YaHei"/>
    <w:panose1 w:val="00000000000000000000"/>
    <w:charset w:val="86"/>
    <w:family w:val="auto"/>
    <w:pitch w:val="default"/>
    <w:sig w:usb0="00000000" w:usb1="00000000" w:usb2="00000000" w:usb3="00000000" w:csb0="00000000" w:csb1="00000000"/>
  </w:font>
  <w:font w:name="Calibri">
    <w:panose1 w:val="020F0502020204030204"/>
    <w:charset w:val="CC"/>
    <w:family w:val="swiss"/>
    <w:pitch w:val="default"/>
    <w:sig w:usb0="E4002EFF" w:usb1="C200247B" w:usb2="00000009" w:usb3="00000000" w:csb0="200001FF" w:csb1="00000000"/>
  </w:font>
  <w:font w:name="Calibri">
    <w:panose1 w:val="020F0502020204030204"/>
    <w:charset w:val="00"/>
    <w:family w:val="auto"/>
    <w:pitch w:val="default"/>
    <w:sig w:usb0="E4002EFF" w:usb1="C200247B" w:usb2="00000009" w:usb3="00000000" w:csb0="200001FF" w:csb1="00000000"/>
  </w:font>
  <w:font w:name="Calibri Light">
    <w:panose1 w:val="020F0302020204030204"/>
    <w:charset w:val="CC"/>
    <w:family w:val="swiss"/>
    <w:pitch w:val="default"/>
    <w:sig w:usb0="E4002EFF" w:usb1="C200247B" w:usb2="00000009" w:usb3="00000000" w:csb0="200001FF" w:csb1="00000000"/>
  </w:font>
  <w:font w:name="等线 Light">
    <w:altName w:val="Segoe Print"/>
    <w:panose1 w:val="00000000000000000000"/>
    <w:charset w:val="00"/>
    <w:family w:val="auto"/>
    <w:pitch w:val="default"/>
    <w:sig w:usb0="00000000" w:usb1="00000000" w:usb2="00000000" w:usb3="00000000" w:csb0="00000000" w:csb1="00000000"/>
  </w:font>
  <w:font w:name="Symbol">
    <w:panose1 w:val="05050102010706020507"/>
    <w:charset w:val="02"/>
    <w:family w:val="roman"/>
    <w:pitch w:val="default"/>
    <w:sig w:usb0="00000000" w:usb1="00000000" w:usb2="00000000" w:usb3="00000000" w:csb0="80000000" w:csb1="00000000"/>
  </w:font>
  <w:font w:name="Calibri Light">
    <w:panose1 w:val="020F0302020204030204"/>
    <w:charset w:val="00"/>
    <w:family w:val="auto"/>
    <w:pitch w:val="default"/>
    <w:sig w:usb0="E4002EFF" w:usb1="C200247B" w:usb2="00000009" w:usb3="00000000" w:csb0="2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259" w:lineRule="auto"/>
      </w:pPr>
      <w:r>
        <w:separator/>
      </w:r>
    </w:p>
  </w:footnote>
  <w:footnote w:type="continuationSeparator" w:id="1">
    <w:p>
      <w:pPr>
        <w:spacing w:before="0" w:after="0" w:line="259"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rPr>
        <w:rFonts w:ascii="Times New Roman" w:hAnsi="Times New Roman" w:cs="Times New Roman"/>
        <w:sz w:val="28"/>
        <w:szCs w:val="28"/>
      </w:rPr>
      <w:id w:val="-1534033339"/>
      <w:docPartObj>
        <w:docPartGallery w:val="AutoText"/>
      </w:docPartObj>
    </w:sdtPr>
    <w:sdtEndPr>
      <w:rPr>
        <w:rFonts w:ascii="Times New Roman" w:hAnsi="Times New Roman" w:cs="Times New Roman"/>
        <w:sz w:val="28"/>
        <w:szCs w:val="28"/>
      </w:rPr>
    </w:sdtEndPr>
    <w:sdtContent>
      <w:p w14:paraId="6415870F">
        <w:pPr>
          <w:pStyle w:val="7"/>
          <w:jc w:val="right"/>
          <w:rPr>
            <w:rFonts w:ascii="Times New Roman" w:hAnsi="Times New Roman" w:cs="Times New Roman"/>
            <w:sz w:val="28"/>
            <w:szCs w:val="28"/>
          </w:rPr>
        </w:pPr>
        <w:r>
          <w:rPr>
            <w:rFonts w:ascii="Times New Roman" w:hAnsi="Times New Roman" w:cs="Times New Roman"/>
            <w:sz w:val="28"/>
            <w:szCs w:val="28"/>
          </w:rPr>
          <w:fldChar w:fldCharType="begin"/>
        </w:r>
        <w:r>
          <w:rPr>
            <w:rFonts w:ascii="Times New Roman" w:hAnsi="Times New Roman" w:cs="Times New Roman"/>
            <w:sz w:val="28"/>
            <w:szCs w:val="28"/>
          </w:rPr>
          <w:instrText xml:space="preserve">PAGE   \* MERGEFORMAT</w:instrText>
        </w:r>
        <w:r>
          <w:rPr>
            <w:rFonts w:ascii="Times New Roman" w:hAnsi="Times New Roman" w:cs="Times New Roman"/>
            <w:sz w:val="28"/>
            <w:szCs w:val="28"/>
          </w:rPr>
          <w:fldChar w:fldCharType="separate"/>
        </w:r>
        <w:r>
          <w:rPr>
            <w:rFonts w:ascii="Times New Roman" w:hAnsi="Times New Roman" w:cs="Times New Roman"/>
            <w:sz w:val="28"/>
            <w:szCs w:val="28"/>
            <w:lang w:val="ru-RU"/>
          </w:rPr>
          <w:t>2</w:t>
        </w:r>
        <w:r>
          <w:rPr>
            <w:rFonts w:ascii="Times New Roman" w:hAnsi="Times New Roman" w:cs="Times New Roman"/>
            <w:sz w:val="28"/>
            <w:szCs w:val="28"/>
          </w:rPr>
          <w:fldChar w:fldCharType="end"/>
        </w:r>
      </w:p>
    </w:sdtContent>
  </w:sdt>
  <w:p w14:paraId="65ABAD28">
    <w:pPr>
      <w:pStyle w:val="7"/>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EBB3EF0"/>
    <w:multiLevelType w:val="multilevel"/>
    <w:tmpl w:val="0EBB3EF0"/>
    <w:lvl w:ilvl="0" w:tentative="0">
      <w:start w:val="1"/>
      <w:numFmt w:val="decimal"/>
      <w:lvlText w:val="%1)"/>
      <w:lvlJc w:val="left"/>
      <w:pPr>
        <w:ind w:left="1080" w:hanging="360"/>
      </w:pPr>
      <w:rPr>
        <w:rFonts w:hint="default"/>
      </w:rPr>
    </w:lvl>
    <w:lvl w:ilvl="1" w:tentative="0">
      <w:start w:val="1"/>
      <w:numFmt w:val="lowerLetter"/>
      <w:lvlText w:val="%2."/>
      <w:lvlJc w:val="left"/>
      <w:pPr>
        <w:ind w:left="1800" w:hanging="360"/>
      </w:pPr>
    </w:lvl>
    <w:lvl w:ilvl="2" w:tentative="0">
      <w:start w:val="1"/>
      <w:numFmt w:val="lowerRoman"/>
      <w:lvlText w:val="%3."/>
      <w:lvlJc w:val="right"/>
      <w:pPr>
        <w:ind w:left="2520" w:hanging="180"/>
      </w:pPr>
    </w:lvl>
    <w:lvl w:ilvl="3" w:tentative="0">
      <w:start w:val="1"/>
      <w:numFmt w:val="decimal"/>
      <w:lvlText w:val="%4."/>
      <w:lvlJc w:val="left"/>
      <w:pPr>
        <w:ind w:left="3240" w:hanging="360"/>
      </w:pPr>
    </w:lvl>
    <w:lvl w:ilvl="4" w:tentative="0">
      <w:start w:val="1"/>
      <w:numFmt w:val="lowerLetter"/>
      <w:lvlText w:val="%5."/>
      <w:lvlJc w:val="left"/>
      <w:pPr>
        <w:ind w:left="3960" w:hanging="360"/>
      </w:pPr>
    </w:lvl>
    <w:lvl w:ilvl="5" w:tentative="0">
      <w:start w:val="1"/>
      <w:numFmt w:val="lowerRoman"/>
      <w:lvlText w:val="%6."/>
      <w:lvlJc w:val="right"/>
      <w:pPr>
        <w:ind w:left="4680" w:hanging="180"/>
      </w:pPr>
    </w:lvl>
    <w:lvl w:ilvl="6" w:tentative="0">
      <w:start w:val="1"/>
      <w:numFmt w:val="decimal"/>
      <w:lvlText w:val="%7."/>
      <w:lvlJc w:val="left"/>
      <w:pPr>
        <w:ind w:left="5400" w:hanging="360"/>
      </w:pPr>
    </w:lvl>
    <w:lvl w:ilvl="7" w:tentative="0">
      <w:start w:val="1"/>
      <w:numFmt w:val="lowerLetter"/>
      <w:lvlText w:val="%8."/>
      <w:lvlJc w:val="left"/>
      <w:pPr>
        <w:ind w:left="6120" w:hanging="360"/>
      </w:pPr>
    </w:lvl>
    <w:lvl w:ilvl="8" w:tentative="0">
      <w:start w:val="1"/>
      <w:numFmt w:val="lowerRoman"/>
      <w:lvlText w:val="%9."/>
      <w:lvlJc w:val="right"/>
      <w:pPr>
        <w:ind w:left="6840" w:hanging="180"/>
      </w:pPr>
    </w:lvl>
  </w:abstractNum>
  <w:abstractNum w:abstractNumId="1">
    <w:nsid w:val="170E3208"/>
    <w:multiLevelType w:val="multilevel"/>
    <w:tmpl w:val="170E3208"/>
    <w:lvl w:ilvl="0" w:tentative="0">
      <w:start w:val="1"/>
      <w:numFmt w:val="decimal"/>
      <w:lvlText w:val="%1)"/>
      <w:lvlJc w:val="left"/>
      <w:pPr>
        <w:ind w:left="1080" w:hanging="360"/>
      </w:pPr>
      <w:rPr>
        <w:rFonts w:hint="default"/>
      </w:rPr>
    </w:lvl>
    <w:lvl w:ilvl="1" w:tentative="0">
      <w:start w:val="1"/>
      <w:numFmt w:val="lowerLetter"/>
      <w:lvlText w:val="%2."/>
      <w:lvlJc w:val="left"/>
      <w:pPr>
        <w:ind w:left="1800" w:hanging="360"/>
      </w:pPr>
    </w:lvl>
    <w:lvl w:ilvl="2" w:tentative="0">
      <w:start w:val="1"/>
      <w:numFmt w:val="lowerRoman"/>
      <w:lvlText w:val="%3."/>
      <w:lvlJc w:val="right"/>
      <w:pPr>
        <w:ind w:left="2520" w:hanging="180"/>
      </w:pPr>
    </w:lvl>
    <w:lvl w:ilvl="3" w:tentative="0">
      <w:start w:val="1"/>
      <w:numFmt w:val="decimal"/>
      <w:lvlText w:val="%4."/>
      <w:lvlJc w:val="left"/>
      <w:pPr>
        <w:ind w:left="3240" w:hanging="360"/>
      </w:pPr>
    </w:lvl>
    <w:lvl w:ilvl="4" w:tentative="0">
      <w:start w:val="1"/>
      <w:numFmt w:val="lowerLetter"/>
      <w:lvlText w:val="%5."/>
      <w:lvlJc w:val="left"/>
      <w:pPr>
        <w:ind w:left="3960" w:hanging="360"/>
      </w:pPr>
    </w:lvl>
    <w:lvl w:ilvl="5" w:tentative="0">
      <w:start w:val="1"/>
      <w:numFmt w:val="lowerRoman"/>
      <w:lvlText w:val="%6."/>
      <w:lvlJc w:val="right"/>
      <w:pPr>
        <w:ind w:left="4680" w:hanging="180"/>
      </w:pPr>
    </w:lvl>
    <w:lvl w:ilvl="6" w:tentative="0">
      <w:start w:val="1"/>
      <w:numFmt w:val="decimal"/>
      <w:lvlText w:val="%7."/>
      <w:lvlJc w:val="left"/>
      <w:pPr>
        <w:ind w:left="5400" w:hanging="360"/>
      </w:pPr>
    </w:lvl>
    <w:lvl w:ilvl="7" w:tentative="0">
      <w:start w:val="1"/>
      <w:numFmt w:val="lowerLetter"/>
      <w:lvlText w:val="%8."/>
      <w:lvlJc w:val="left"/>
      <w:pPr>
        <w:ind w:left="6120" w:hanging="360"/>
      </w:pPr>
    </w:lvl>
    <w:lvl w:ilvl="8" w:tentative="0">
      <w:start w:val="1"/>
      <w:numFmt w:val="lowerRoman"/>
      <w:lvlText w:val="%9."/>
      <w:lvlJc w:val="right"/>
      <w:pPr>
        <w:ind w:left="6840" w:hanging="180"/>
      </w:pPr>
    </w:lvl>
  </w:abstractNum>
  <w:abstractNum w:abstractNumId="2">
    <w:nsid w:val="2BD6710C"/>
    <w:multiLevelType w:val="multilevel"/>
    <w:tmpl w:val="2BD6710C"/>
    <w:lvl w:ilvl="0" w:tentative="0">
      <w:start w:val="1"/>
      <w:numFmt w:val="decimal"/>
      <w:lvlText w:val="%1)"/>
      <w:lvlJc w:val="left"/>
      <w:pPr>
        <w:ind w:left="1080" w:hanging="360"/>
      </w:pPr>
      <w:rPr>
        <w:rFonts w:hint="default"/>
      </w:rPr>
    </w:lvl>
    <w:lvl w:ilvl="1" w:tentative="0">
      <w:start w:val="1"/>
      <w:numFmt w:val="lowerLetter"/>
      <w:lvlText w:val="%2."/>
      <w:lvlJc w:val="left"/>
      <w:pPr>
        <w:ind w:left="1800" w:hanging="360"/>
      </w:pPr>
    </w:lvl>
    <w:lvl w:ilvl="2" w:tentative="0">
      <w:start w:val="1"/>
      <w:numFmt w:val="lowerRoman"/>
      <w:lvlText w:val="%3."/>
      <w:lvlJc w:val="right"/>
      <w:pPr>
        <w:ind w:left="2520" w:hanging="180"/>
      </w:pPr>
    </w:lvl>
    <w:lvl w:ilvl="3" w:tentative="0">
      <w:start w:val="1"/>
      <w:numFmt w:val="decimal"/>
      <w:lvlText w:val="%4."/>
      <w:lvlJc w:val="left"/>
      <w:pPr>
        <w:ind w:left="3240" w:hanging="360"/>
      </w:pPr>
    </w:lvl>
    <w:lvl w:ilvl="4" w:tentative="0">
      <w:start w:val="1"/>
      <w:numFmt w:val="lowerLetter"/>
      <w:lvlText w:val="%5."/>
      <w:lvlJc w:val="left"/>
      <w:pPr>
        <w:ind w:left="3960" w:hanging="360"/>
      </w:pPr>
    </w:lvl>
    <w:lvl w:ilvl="5" w:tentative="0">
      <w:start w:val="1"/>
      <w:numFmt w:val="lowerRoman"/>
      <w:lvlText w:val="%6."/>
      <w:lvlJc w:val="right"/>
      <w:pPr>
        <w:ind w:left="4680" w:hanging="180"/>
      </w:pPr>
    </w:lvl>
    <w:lvl w:ilvl="6" w:tentative="0">
      <w:start w:val="1"/>
      <w:numFmt w:val="decimal"/>
      <w:lvlText w:val="%7."/>
      <w:lvlJc w:val="left"/>
      <w:pPr>
        <w:ind w:left="5400" w:hanging="360"/>
      </w:pPr>
    </w:lvl>
    <w:lvl w:ilvl="7" w:tentative="0">
      <w:start w:val="1"/>
      <w:numFmt w:val="lowerLetter"/>
      <w:lvlText w:val="%8."/>
      <w:lvlJc w:val="left"/>
      <w:pPr>
        <w:ind w:left="6120" w:hanging="360"/>
      </w:pPr>
    </w:lvl>
    <w:lvl w:ilvl="8" w:tentative="0">
      <w:start w:val="1"/>
      <w:numFmt w:val="lowerRoman"/>
      <w:lvlText w:val="%9."/>
      <w:lvlJc w:val="right"/>
      <w:pPr>
        <w:ind w:left="6840" w:hanging="180"/>
      </w:pPr>
    </w:lvl>
  </w:abstractNum>
  <w:abstractNum w:abstractNumId="3">
    <w:nsid w:val="37B96DBC"/>
    <w:multiLevelType w:val="multilevel"/>
    <w:tmpl w:val="37B96DBC"/>
    <w:lvl w:ilvl="0" w:tentative="0">
      <w:start w:val="1"/>
      <w:numFmt w:val="decimal"/>
      <w:lvlText w:val="%1)"/>
      <w:lvlJc w:val="left"/>
      <w:pPr>
        <w:ind w:left="1080" w:hanging="360"/>
      </w:pPr>
      <w:rPr>
        <w:rFonts w:hint="default"/>
      </w:rPr>
    </w:lvl>
    <w:lvl w:ilvl="1" w:tentative="0">
      <w:start w:val="1"/>
      <w:numFmt w:val="lowerLetter"/>
      <w:lvlText w:val="%2."/>
      <w:lvlJc w:val="left"/>
      <w:pPr>
        <w:ind w:left="1800" w:hanging="360"/>
      </w:pPr>
    </w:lvl>
    <w:lvl w:ilvl="2" w:tentative="0">
      <w:start w:val="1"/>
      <w:numFmt w:val="lowerRoman"/>
      <w:lvlText w:val="%3."/>
      <w:lvlJc w:val="right"/>
      <w:pPr>
        <w:ind w:left="2520" w:hanging="180"/>
      </w:pPr>
    </w:lvl>
    <w:lvl w:ilvl="3" w:tentative="0">
      <w:start w:val="1"/>
      <w:numFmt w:val="decimal"/>
      <w:lvlText w:val="%4."/>
      <w:lvlJc w:val="left"/>
      <w:pPr>
        <w:ind w:left="3240" w:hanging="360"/>
      </w:pPr>
    </w:lvl>
    <w:lvl w:ilvl="4" w:tentative="0">
      <w:start w:val="1"/>
      <w:numFmt w:val="lowerLetter"/>
      <w:lvlText w:val="%5."/>
      <w:lvlJc w:val="left"/>
      <w:pPr>
        <w:ind w:left="3960" w:hanging="360"/>
      </w:pPr>
    </w:lvl>
    <w:lvl w:ilvl="5" w:tentative="0">
      <w:start w:val="1"/>
      <w:numFmt w:val="lowerRoman"/>
      <w:lvlText w:val="%6."/>
      <w:lvlJc w:val="right"/>
      <w:pPr>
        <w:ind w:left="4680" w:hanging="180"/>
      </w:pPr>
    </w:lvl>
    <w:lvl w:ilvl="6" w:tentative="0">
      <w:start w:val="1"/>
      <w:numFmt w:val="decimal"/>
      <w:lvlText w:val="%7."/>
      <w:lvlJc w:val="left"/>
      <w:pPr>
        <w:ind w:left="5400" w:hanging="360"/>
      </w:pPr>
    </w:lvl>
    <w:lvl w:ilvl="7" w:tentative="0">
      <w:start w:val="1"/>
      <w:numFmt w:val="lowerLetter"/>
      <w:lvlText w:val="%8."/>
      <w:lvlJc w:val="left"/>
      <w:pPr>
        <w:ind w:left="6120" w:hanging="360"/>
      </w:pPr>
    </w:lvl>
    <w:lvl w:ilvl="8" w:tentative="0">
      <w:start w:val="1"/>
      <w:numFmt w:val="lowerRoman"/>
      <w:lvlText w:val="%9."/>
      <w:lvlJc w:val="right"/>
      <w:pPr>
        <w:ind w:left="6840" w:hanging="180"/>
      </w:pPr>
    </w:lvl>
  </w:abstractNum>
  <w:abstractNum w:abstractNumId="4">
    <w:nsid w:val="4126115E"/>
    <w:multiLevelType w:val="multilevel"/>
    <w:tmpl w:val="4126115E"/>
    <w:lvl w:ilvl="0" w:tentative="0">
      <w:start w:val="1"/>
      <w:numFmt w:val="decimal"/>
      <w:lvlText w:val="%1)"/>
      <w:lvlJc w:val="left"/>
      <w:pPr>
        <w:ind w:left="1080" w:hanging="360"/>
      </w:pPr>
      <w:rPr>
        <w:rFonts w:hint="default"/>
      </w:rPr>
    </w:lvl>
    <w:lvl w:ilvl="1" w:tentative="0">
      <w:start w:val="1"/>
      <w:numFmt w:val="lowerLetter"/>
      <w:lvlText w:val="%2."/>
      <w:lvlJc w:val="left"/>
      <w:pPr>
        <w:ind w:left="1800" w:hanging="360"/>
      </w:pPr>
    </w:lvl>
    <w:lvl w:ilvl="2" w:tentative="0">
      <w:start w:val="1"/>
      <w:numFmt w:val="lowerRoman"/>
      <w:lvlText w:val="%3."/>
      <w:lvlJc w:val="right"/>
      <w:pPr>
        <w:ind w:left="2520" w:hanging="180"/>
      </w:pPr>
    </w:lvl>
    <w:lvl w:ilvl="3" w:tentative="0">
      <w:start w:val="1"/>
      <w:numFmt w:val="decimal"/>
      <w:lvlText w:val="%4."/>
      <w:lvlJc w:val="left"/>
      <w:pPr>
        <w:ind w:left="3240" w:hanging="360"/>
      </w:pPr>
    </w:lvl>
    <w:lvl w:ilvl="4" w:tentative="0">
      <w:start w:val="1"/>
      <w:numFmt w:val="lowerLetter"/>
      <w:lvlText w:val="%5."/>
      <w:lvlJc w:val="left"/>
      <w:pPr>
        <w:ind w:left="3960" w:hanging="360"/>
      </w:pPr>
    </w:lvl>
    <w:lvl w:ilvl="5" w:tentative="0">
      <w:start w:val="1"/>
      <w:numFmt w:val="lowerRoman"/>
      <w:lvlText w:val="%6."/>
      <w:lvlJc w:val="right"/>
      <w:pPr>
        <w:ind w:left="4680" w:hanging="180"/>
      </w:pPr>
    </w:lvl>
    <w:lvl w:ilvl="6" w:tentative="0">
      <w:start w:val="1"/>
      <w:numFmt w:val="decimal"/>
      <w:lvlText w:val="%7."/>
      <w:lvlJc w:val="left"/>
      <w:pPr>
        <w:ind w:left="5400" w:hanging="360"/>
      </w:pPr>
    </w:lvl>
    <w:lvl w:ilvl="7" w:tentative="0">
      <w:start w:val="1"/>
      <w:numFmt w:val="lowerLetter"/>
      <w:lvlText w:val="%8."/>
      <w:lvlJc w:val="left"/>
      <w:pPr>
        <w:ind w:left="6120" w:hanging="360"/>
      </w:pPr>
    </w:lvl>
    <w:lvl w:ilvl="8" w:tentative="0">
      <w:start w:val="1"/>
      <w:numFmt w:val="lowerRoman"/>
      <w:lvlText w:val="%9."/>
      <w:lvlJc w:val="right"/>
      <w:pPr>
        <w:ind w:left="6840" w:hanging="180"/>
      </w:pPr>
    </w:lvl>
  </w:abstractNum>
  <w:abstractNum w:abstractNumId="5">
    <w:nsid w:val="5BCE2B6A"/>
    <w:multiLevelType w:val="multilevel"/>
    <w:tmpl w:val="5BCE2B6A"/>
    <w:lvl w:ilvl="0" w:tentative="0">
      <w:start w:val="1"/>
      <w:numFmt w:val="bullet"/>
      <w:lvlText w:val=""/>
      <w:lvlJc w:val="left"/>
      <w:pPr>
        <w:tabs>
          <w:tab w:val="left" w:pos="720"/>
        </w:tabs>
        <w:ind w:left="720" w:hanging="360"/>
      </w:pPr>
      <w:rPr>
        <w:rFonts w:hint="default" w:ascii="Symbol" w:hAnsi="Symbol"/>
        <w:sz w:val="20"/>
      </w:rPr>
    </w:lvl>
    <w:lvl w:ilvl="1" w:tentative="0">
      <w:start w:val="1"/>
      <w:numFmt w:val="bullet"/>
      <w:lvlText w:val=""/>
      <w:lvlJc w:val="left"/>
      <w:pPr>
        <w:tabs>
          <w:tab w:val="left" w:pos="1440"/>
        </w:tabs>
        <w:ind w:left="1440" w:hanging="360"/>
      </w:pPr>
      <w:rPr>
        <w:rFonts w:hint="default" w:ascii="Symbol" w:hAnsi="Symbol"/>
        <w:sz w:val="20"/>
      </w:rPr>
    </w:lvl>
    <w:lvl w:ilvl="2" w:tentative="0">
      <w:start w:val="1"/>
      <w:numFmt w:val="bullet"/>
      <w:lvlText w:val=""/>
      <w:lvlJc w:val="left"/>
      <w:pPr>
        <w:tabs>
          <w:tab w:val="left" w:pos="2160"/>
        </w:tabs>
        <w:ind w:left="2160" w:hanging="360"/>
      </w:pPr>
      <w:rPr>
        <w:rFonts w:hint="default" w:ascii="Symbol" w:hAnsi="Symbol"/>
        <w:sz w:val="20"/>
      </w:rPr>
    </w:lvl>
    <w:lvl w:ilvl="3" w:tentative="0">
      <w:start w:val="1"/>
      <w:numFmt w:val="bullet"/>
      <w:lvlText w:val=""/>
      <w:lvlJc w:val="left"/>
      <w:pPr>
        <w:tabs>
          <w:tab w:val="left" w:pos="2880"/>
        </w:tabs>
        <w:ind w:left="2880" w:hanging="360"/>
      </w:pPr>
      <w:rPr>
        <w:rFonts w:hint="default" w:ascii="Symbol" w:hAnsi="Symbol"/>
        <w:sz w:val="20"/>
      </w:rPr>
    </w:lvl>
    <w:lvl w:ilvl="4" w:tentative="0">
      <w:start w:val="1"/>
      <w:numFmt w:val="bullet"/>
      <w:lvlText w:val=""/>
      <w:lvlJc w:val="left"/>
      <w:pPr>
        <w:tabs>
          <w:tab w:val="left" w:pos="3600"/>
        </w:tabs>
        <w:ind w:left="3600" w:hanging="360"/>
      </w:pPr>
      <w:rPr>
        <w:rFonts w:hint="default" w:ascii="Symbol" w:hAnsi="Symbol"/>
        <w:sz w:val="20"/>
      </w:rPr>
    </w:lvl>
    <w:lvl w:ilvl="5" w:tentative="0">
      <w:start w:val="1"/>
      <w:numFmt w:val="bullet"/>
      <w:lvlText w:val=""/>
      <w:lvlJc w:val="left"/>
      <w:pPr>
        <w:tabs>
          <w:tab w:val="left" w:pos="4320"/>
        </w:tabs>
        <w:ind w:left="4320" w:hanging="360"/>
      </w:pPr>
      <w:rPr>
        <w:rFonts w:hint="default" w:ascii="Symbol" w:hAnsi="Symbol"/>
        <w:sz w:val="20"/>
      </w:rPr>
    </w:lvl>
    <w:lvl w:ilvl="6" w:tentative="0">
      <w:start w:val="1"/>
      <w:numFmt w:val="bullet"/>
      <w:lvlText w:val=""/>
      <w:lvlJc w:val="left"/>
      <w:pPr>
        <w:tabs>
          <w:tab w:val="left" w:pos="5040"/>
        </w:tabs>
        <w:ind w:left="5040" w:hanging="360"/>
      </w:pPr>
      <w:rPr>
        <w:rFonts w:hint="default" w:ascii="Symbol" w:hAnsi="Symbol"/>
        <w:sz w:val="20"/>
      </w:rPr>
    </w:lvl>
    <w:lvl w:ilvl="7" w:tentative="0">
      <w:start w:val="1"/>
      <w:numFmt w:val="bullet"/>
      <w:lvlText w:val=""/>
      <w:lvlJc w:val="left"/>
      <w:pPr>
        <w:tabs>
          <w:tab w:val="left" w:pos="5760"/>
        </w:tabs>
        <w:ind w:left="5760" w:hanging="360"/>
      </w:pPr>
      <w:rPr>
        <w:rFonts w:hint="default" w:ascii="Symbol" w:hAnsi="Symbol"/>
        <w:sz w:val="20"/>
      </w:rPr>
    </w:lvl>
    <w:lvl w:ilvl="8" w:tentative="0">
      <w:start w:val="1"/>
      <w:numFmt w:val="bullet"/>
      <w:lvlText w:val=""/>
      <w:lvlJc w:val="left"/>
      <w:pPr>
        <w:tabs>
          <w:tab w:val="left" w:pos="6480"/>
        </w:tabs>
        <w:ind w:left="6480" w:hanging="360"/>
      </w:pPr>
      <w:rPr>
        <w:rFonts w:hint="default" w:ascii="Symbol" w:hAnsi="Symbol"/>
        <w:sz w:val="20"/>
      </w:rPr>
    </w:lvl>
  </w:abstractNum>
  <w:abstractNum w:abstractNumId="6">
    <w:nsid w:val="5ED56041"/>
    <w:multiLevelType w:val="multilevel"/>
    <w:tmpl w:val="5ED56041"/>
    <w:lvl w:ilvl="0" w:tentative="0">
      <w:start w:val="1"/>
      <w:numFmt w:val="decimal"/>
      <w:lvlText w:val="%1."/>
      <w:lvlJc w:val="left"/>
      <w:pPr>
        <w:ind w:left="1080" w:hanging="360"/>
      </w:pPr>
      <w:rPr>
        <w:rFonts w:hint="default"/>
        <w:b w:val="0"/>
        <w:bCs w:val="0"/>
      </w:rPr>
    </w:lvl>
    <w:lvl w:ilvl="1" w:tentative="0">
      <w:start w:val="1"/>
      <w:numFmt w:val="lowerLetter"/>
      <w:lvlText w:val="%2."/>
      <w:lvlJc w:val="left"/>
      <w:pPr>
        <w:ind w:left="1800" w:hanging="360"/>
      </w:pPr>
    </w:lvl>
    <w:lvl w:ilvl="2" w:tentative="0">
      <w:start w:val="1"/>
      <w:numFmt w:val="lowerRoman"/>
      <w:lvlText w:val="%3."/>
      <w:lvlJc w:val="right"/>
      <w:pPr>
        <w:ind w:left="2520" w:hanging="180"/>
      </w:pPr>
    </w:lvl>
    <w:lvl w:ilvl="3" w:tentative="0">
      <w:start w:val="1"/>
      <w:numFmt w:val="decimal"/>
      <w:lvlText w:val="%4."/>
      <w:lvlJc w:val="left"/>
      <w:pPr>
        <w:ind w:left="3240" w:hanging="360"/>
      </w:pPr>
    </w:lvl>
    <w:lvl w:ilvl="4" w:tentative="0">
      <w:start w:val="1"/>
      <w:numFmt w:val="lowerLetter"/>
      <w:lvlText w:val="%5."/>
      <w:lvlJc w:val="left"/>
      <w:pPr>
        <w:ind w:left="3960" w:hanging="360"/>
      </w:pPr>
    </w:lvl>
    <w:lvl w:ilvl="5" w:tentative="0">
      <w:start w:val="1"/>
      <w:numFmt w:val="lowerRoman"/>
      <w:lvlText w:val="%6."/>
      <w:lvlJc w:val="right"/>
      <w:pPr>
        <w:ind w:left="4680" w:hanging="180"/>
      </w:pPr>
    </w:lvl>
    <w:lvl w:ilvl="6" w:tentative="0">
      <w:start w:val="1"/>
      <w:numFmt w:val="decimal"/>
      <w:lvlText w:val="%7."/>
      <w:lvlJc w:val="left"/>
      <w:pPr>
        <w:ind w:left="5400" w:hanging="360"/>
      </w:pPr>
    </w:lvl>
    <w:lvl w:ilvl="7" w:tentative="0">
      <w:start w:val="1"/>
      <w:numFmt w:val="lowerLetter"/>
      <w:lvlText w:val="%8."/>
      <w:lvlJc w:val="left"/>
      <w:pPr>
        <w:ind w:left="6120" w:hanging="360"/>
      </w:pPr>
    </w:lvl>
    <w:lvl w:ilvl="8" w:tentative="0">
      <w:start w:val="1"/>
      <w:numFmt w:val="lowerRoman"/>
      <w:lvlText w:val="%9."/>
      <w:lvlJc w:val="right"/>
      <w:pPr>
        <w:ind w:left="6840" w:hanging="180"/>
      </w:pPr>
    </w:lvl>
  </w:abstractNum>
  <w:abstractNum w:abstractNumId="7">
    <w:nsid w:val="780A7255"/>
    <w:multiLevelType w:val="multilevel"/>
    <w:tmpl w:val="780A7255"/>
    <w:lvl w:ilvl="0" w:tentative="0">
      <w:start w:val="1"/>
      <w:numFmt w:val="decimal"/>
      <w:lvlText w:val="%1)"/>
      <w:lvlJc w:val="left"/>
      <w:pPr>
        <w:ind w:left="1080" w:hanging="360"/>
      </w:pPr>
      <w:rPr>
        <w:rFonts w:hint="default"/>
      </w:rPr>
    </w:lvl>
    <w:lvl w:ilvl="1" w:tentative="0">
      <w:start w:val="1"/>
      <w:numFmt w:val="lowerLetter"/>
      <w:lvlText w:val="%2."/>
      <w:lvlJc w:val="left"/>
      <w:pPr>
        <w:ind w:left="1800" w:hanging="360"/>
      </w:pPr>
    </w:lvl>
    <w:lvl w:ilvl="2" w:tentative="0">
      <w:start w:val="1"/>
      <w:numFmt w:val="lowerRoman"/>
      <w:lvlText w:val="%3."/>
      <w:lvlJc w:val="right"/>
      <w:pPr>
        <w:ind w:left="2520" w:hanging="180"/>
      </w:pPr>
    </w:lvl>
    <w:lvl w:ilvl="3" w:tentative="0">
      <w:start w:val="1"/>
      <w:numFmt w:val="decimal"/>
      <w:lvlText w:val="%4."/>
      <w:lvlJc w:val="left"/>
      <w:pPr>
        <w:ind w:left="3240" w:hanging="360"/>
      </w:pPr>
    </w:lvl>
    <w:lvl w:ilvl="4" w:tentative="0">
      <w:start w:val="1"/>
      <w:numFmt w:val="lowerLetter"/>
      <w:lvlText w:val="%5."/>
      <w:lvlJc w:val="left"/>
      <w:pPr>
        <w:ind w:left="3960" w:hanging="360"/>
      </w:pPr>
    </w:lvl>
    <w:lvl w:ilvl="5" w:tentative="0">
      <w:start w:val="1"/>
      <w:numFmt w:val="lowerRoman"/>
      <w:lvlText w:val="%6."/>
      <w:lvlJc w:val="right"/>
      <w:pPr>
        <w:ind w:left="4680" w:hanging="180"/>
      </w:pPr>
    </w:lvl>
    <w:lvl w:ilvl="6" w:tentative="0">
      <w:start w:val="1"/>
      <w:numFmt w:val="decimal"/>
      <w:lvlText w:val="%7."/>
      <w:lvlJc w:val="left"/>
      <w:pPr>
        <w:ind w:left="5400" w:hanging="360"/>
      </w:pPr>
    </w:lvl>
    <w:lvl w:ilvl="7" w:tentative="0">
      <w:start w:val="1"/>
      <w:numFmt w:val="lowerLetter"/>
      <w:lvlText w:val="%8."/>
      <w:lvlJc w:val="left"/>
      <w:pPr>
        <w:ind w:left="6120" w:hanging="360"/>
      </w:pPr>
    </w:lvl>
    <w:lvl w:ilvl="8" w:tentative="0">
      <w:start w:val="1"/>
      <w:numFmt w:val="lowerRoman"/>
      <w:lvlText w:val="%9."/>
      <w:lvlJc w:val="right"/>
      <w:pPr>
        <w:ind w:left="6840" w:hanging="180"/>
      </w:pPr>
    </w:lvl>
  </w:abstractNum>
  <w:abstractNum w:abstractNumId="8">
    <w:nsid w:val="79964F93"/>
    <w:multiLevelType w:val="multilevel"/>
    <w:tmpl w:val="79964F93"/>
    <w:lvl w:ilvl="0" w:tentative="0">
      <w:start w:val="1"/>
      <w:numFmt w:val="decimal"/>
      <w:lvlText w:val="%1)"/>
      <w:lvlJc w:val="left"/>
      <w:pPr>
        <w:ind w:left="1080" w:hanging="360"/>
      </w:pPr>
      <w:rPr>
        <w:rFonts w:hint="default"/>
      </w:rPr>
    </w:lvl>
    <w:lvl w:ilvl="1" w:tentative="0">
      <w:start w:val="1"/>
      <w:numFmt w:val="lowerLetter"/>
      <w:lvlText w:val="%2."/>
      <w:lvlJc w:val="left"/>
      <w:pPr>
        <w:ind w:left="1800" w:hanging="360"/>
      </w:pPr>
    </w:lvl>
    <w:lvl w:ilvl="2" w:tentative="0">
      <w:start w:val="1"/>
      <w:numFmt w:val="lowerRoman"/>
      <w:lvlText w:val="%3."/>
      <w:lvlJc w:val="right"/>
      <w:pPr>
        <w:ind w:left="2520" w:hanging="180"/>
      </w:pPr>
    </w:lvl>
    <w:lvl w:ilvl="3" w:tentative="0">
      <w:start w:val="1"/>
      <w:numFmt w:val="decimal"/>
      <w:lvlText w:val="%4."/>
      <w:lvlJc w:val="left"/>
      <w:pPr>
        <w:ind w:left="3240" w:hanging="360"/>
      </w:pPr>
    </w:lvl>
    <w:lvl w:ilvl="4" w:tentative="0">
      <w:start w:val="1"/>
      <w:numFmt w:val="lowerLetter"/>
      <w:lvlText w:val="%5."/>
      <w:lvlJc w:val="left"/>
      <w:pPr>
        <w:ind w:left="3960" w:hanging="360"/>
      </w:pPr>
    </w:lvl>
    <w:lvl w:ilvl="5" w:tentative="0">
      <w:start w:val="1"/>
      <w:numFmt w:val="lowerRoman"/>
      <w:lvlText w:val="%6."/>
      <w:lvlJc w:val="right"/>
      <w:pPr>
        <w:ind w:left="4680" w:hanging="180"/>
      </w:pPr>
    </w:lvl>
    <w:lvl w:ilvl="6" w:tentative="0">
      <w:start w:val="1"/>
      <w:numFmt w:val="decimal"/>
      <w:lvlText w:val="%7."/>
      <w:lvlJc w:val="left"/>
      <w:pPr>
        <w:ind w:left="5400" w:hanging="360"/>
      </w:pPr>
    </w:lvl>
    <w:lvl w:ilvl="7" w:tentative="0">
      <w:start w:val="1"/>
      <w:numFmt w:val="lowerLetter"/>
      <w:lvlText w:val="%8."/>
      <w:lvlJc w:val="left"/>
      <w:pPr>
        <w:ind w:left="6120" w:hanging="360"/>
      </w:pPr>
    </w:lvl>
    <w:lvl w:ilvl="8" w:tentative="0">
      <w:start w:val="1"/>
      <w:numFmt w:val="lowerRoman"/>
      <w:lvlText w:val="%9."/>
      <w:lvlJc w:val="right"/>
      <w:pPr>
        <w:ind w:left="6840" w:hanging="180"/>
      </w:pPr>
    </w:lvl>
  </w:abstractNum>
  <w:num w:numId="1">
    <w:abstractNumId w:val="7"/>
  </w:num>
  <w:num w:numId="2">
    <w:abstractNumId w:val="3"/>
  </w:num>
  <w:num w:numId="3">
    <w:abstractNumId w:val="8"/>
  </w:num>
  <w:num w:numId="4">
    <w:abstractNumId w:val="5"/>
  </w:num>
  <w:num w:numId="5">
    <w:abstractNumId w:val="0"/>
  </w:num>
  <w:num w:numId="6">
    <w:abstractNumId w:val="1"/>
  </w:num>
  <w:num w:numId="7">
    <w:abstractNumId w:val="2"/>
  </w:num>
  <w:num w:numId="8">
    <w:abstractNumId w:val="4"/>
  </w:num>
  <w:num w:numId="9">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ocumentProtection w:enforcement="0"/>
  <w:defaultTabStop w:val="720"/>
  <w:characterSpacingControl w:val="doNotCompress"/>
  <w:footnotePr>
    <w:footnote w:id="0"/>
    <w:footnote w:id="1"/>
  </w:footnotePr>
  <w:endnotePr>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D34F0"/>
    <w:rsid w:val="00003461"/>
    <w:rsid w:val="00003C32"/>
    <w:rsid w:val="00004558"/>
    <w:rsid w:val="00012262"/>
    <w:rsid w:val="00033390"/>
    <w:rsid w:val="0004226E"/>
    <w:rsid w:val="00044FA1"/>
    <w:rsid w:val="00045ED7"/>
    <w:rsid w:val="000540E3"/>
    <w:rsid w:val="00054D1C"/>
    <w:rsid w:val="00065C2E"/>
    <w:rsid w:val="000808CE"/>
    <w:rsid w:val="0008232F"/>
    <w:rsid w:val="0009475D"/>
    <w:rsid w:val="00095ADD"/>
    <w:rsid w:val="000D2CF2"/>
    <w:rsid w:val="000E15D2"/>
    <w:rsid w:val="000E4377"/>
    <w:rsid w:val="00105926"/>
    <w:rsid w:val="00106219"/>
    <w:rsid w:val="00122E8B"/>
    <w:rsid w:val="00145CE1"/>
    <w:rsid w:val="0015518D"/>
    <w:rsid w:val="00157B80"/>
    <w:rsid w:val="001709E8"/>
    <w:rsid w:val="00172CBC"/>
    <w:rsid w:val="00177AB7"/>
    <w:rsid w:val="0018348D"/>
    <w:rsid w:val="001A0791"/>
    <w:rsid w:val="001A07CF"/>
    <w:rsid w:val="001A2BE7"/>
    <w:rsid w:val="001B4074"/>
    <w:rsid w:val="001B739A"/>
    <w:rsid w:val="001C26DC"/>
    <w:rsid w:val="001F1A90"/>
    <w:rsid w:val="001F6EA1"/>
    <w:rsid w:val="00200D0D"/>
    <w:rsid w:val="00203186"/>
    <w:rsid w:val="00204C7D"/>
    <w:rsid w:val="0022017A"/>
    <w:rsid w:val="002217D7"/>
    <w:rsid w:val="00235862"/>
    <w:rsid w:val="00241CEF"/>
    <w:rsid w:val="00243ABD"/>
    <w:rsid w:val="00244ECA"/>
    <w:rsid w:val="00256945"/>
    <w:rsid w:val="00260D9A"/>
    <w:rsid w:val="00261A17"/>
    <w:rsid w:val="0027228D"/>
    <w:rsid w:val="002816C1"/>
    <w:rsid w:val="002912B1"/>
    <w:rsid w:val="00292E9B"/>
    <w:rsid w:val="002B0D59"/>
    <w:rsid w:val="002C028C"/>
    <w:rsid w:val="002C2392"/>
    <w:rsid w:val="002F0806"/>
    <w:rsid w:val="002F289A"/>
    <w:rsid w:val="002F6A40"/>
    <w:rsid w:val="00305374"/>
    <w:rsid w:val="003336B7"/>
    <w:rsid w:val="00340A63"/>
    <w:rsid w:val="0034374B"/>
    <w:rsid w:val="003569B6"/>
    <w:rsid w:val="003618CE"/>
    <w:rsid w:val="00366DD4"/>
    <w:rsid w:val="00372AFF"/>
    <w:rsid w:val="00377BA3"/>
    <w:rsid w:val="00400C5B"/>
    <w:rsid w:val="00402543"/>
    <w:rsid w:val="00421618"/>
    <w:rsid w:val="00444AA0"/>
    <w:rsid w:val="00445D6A"/>
    <w:rsid w:val="004520A7"/>
    <w:rsid w:val="0047000E"/>
    <w:rsid w:val="00470918"/>
    <w:rsid w:val="00490BEE"/>
    <w:rsid w:val="00497893"/>
    <w:rsid w:val="004A240B"/>
    <w:rsid w:val="004A31B3"/>
    <w:rsid w:val="004C5998"/>
    <w:rsid w:val="004C6ED3"/>
    <w:rsid w:val="004D31ED"/>
    <w:rsid w:val="004E522A"/>
    <w:rsid w:val="004E70C7"/>
    <w:rsid w:val="005027B2"/>
    <w:rsid w:val="00504B3E"/>
    <w:rsid w:val="00521168"/>
    <w:rsid w:val="00524B67"/>
    <w:rsid w:val="00550C59"/>
    <w:rsid w:val="00594EFC"/>
    <w:rsid w:val="00597603"/>
    <w:rsid w:val="005A1DD5"/>
    <w:rsid w:val="005A64E8"/>
    <w:rsid w:val="005C120E"/>
    <w:rsid w:val="005C28A5"/>
    <w:rsid w:val="005C5457"/>
    <w:rsid w:val="005D17D7"/>
    <w:rsid w:val="005E3C76"/>
    <w:rsid w:val="00601E76"/>
    <w:rsid w:val="006069E1"/>
    <w:rsid w:val="0061013A"/>
    <w:rsid w:val="006164A0"/>
    <w:rsid w:val="006229DB"/>
    <w:rsid w:val="00634B10"/>
    <w:rsid w:val="00643A12"/>
    <w:rsid w:val="00653C53"/>
    <w:rsid w:val="00674687"/>
    <w:rsid w:val="006772AB"/>
    <w:rsid w:val="006926C5"/>
    <w:rsid w:val="006B11D7"/>
    <w:rsid w:val="006B3428"/>
    <w:rsid w:val="006D703B"/>
    <w:rsid w:val="006E10C7"/>
    <w:rsid w:val="007003CE"/>
    <w:rsid w:val="00703D1B"/>
    <w:rsid w:val="00707412"/>
    <w:rsid w:val="00714060"/>
    <w:rsid w:val="00716241"/>
    <w:rsid w:val="00723857"/>
    <w:rsid w:val="00746653"/>
    <w:rsid w:val="00752C21"/>
    <w:rsid w:val="007606FD"/>
    <w:rsid w:val="00795E22"/>
    <w:rsid w:val="007A10F6"/>
    <w:rsid w:val="007A690C"/>
    <w:rsid w:val="007B2E0B"/>
    <w:rsid w:val="007B54F0"/>
    <w:rsid w:val="007C3C16"/>
    <w:rsid w:val="007D03F0"/>
    <w:rsid w:val="007D0AA2"/>
    <w:rsid w:val="007D4992"/>
    <w:rsid w:val="007D4AE5"/>
    <w:rsid w:val="007E072C"/>
    <w:rsid w:val="008001B1"/>
    <w:rsid w:val="00801B1C"/>
    <w:rsid w:val="008076C6"/>
    <w:rsid w:val="00807F1C"/>
    <w:rsid w:val="00813DDB"/>
    <w:rsid w:val="00825A09"/>
    <w:rsid w:val="00844607"/>
    <w:rsid w:val="008526BE"/>
    <w:rsid w:val="00862A07"/>
    <w:rsid w:val="00876883"/>
    <w:rsid w:val="00880834"/>
    <w:rsid w:val="0089164D"/>
    <w:rsid w:val="008A35EE"/>
    <w:rsid w:val="008A450A"/>
    <w:rsid w:val="008A58CE"/>
    <w:rsid w:val="008B2CF2"/>
    <w:rsid w:val="008B6C71"/>
    <w:rsid w:val="008C1A78"/>
    <w:rsid w:val="008C1D2F"/>
    <w:rsid w:val="008C5F58"/>
    <w:rsid w:val="008D34F0"/>
    <w:rsid w:val="008D4DA6"/>
    <w:rsid w:val="008D7DE4"/>
    <w:rsid w:val="008E2F08"/>
    <w:rsid w:val="008F3473"/>
    <w:rsid w:val="008F3CF2"/>
    <w:rsid w:val="00902332"/>
    <w:rsid w:val="009039F1"/>
    <w:rsid w:val="0090644A"/>
    <w:rsid w:val="009136B1"/>
    <w:rsid w:val="00917B23"/>
    <w:rsid w:val="0092214B"/>
    <w:rsid w:val="009238B4"/>
    <w:rsid w:val="00935EE1"/>
    <w:rsid w:val="00942AA5"/>
    <w:rsid w:val="00950CB3"/>
    <w:rsid w:val="00961114"/>
    <w:rsid w:val="009617C3"/>
    <w:rsid w:val="00963AF5"/>
    <w:rsid w:val="0098417E"/>
    <w:rsid w:val="0099203F"/>
    <w:rsid w:val="009A010E"/>
    <w:rsid w:val="009A3254"/>
    <w:rsid w:val="009C662D"/>
    <w:rsid w:val="009F5F64"/>
    <w:rsid w:val="009F76D6"/>
    <w:rsid w:val="00A17635"/>
    <w:rsid w:val="00A54314"/>
    <w:rsid w:val="00A62CD5"/>
    <w:rsid w:val="00A70E69"/>
    <w:rsid w:val="00AA0CBA"/>
    <w:rsid w:val="00AA23D7"/>
    <w:rsid w:val="00AC7FEB"/>
    <w:rsid w:val="00AD5F7D"/>
    <w:rsid w:val="00AD6B6E"/>
    <w:rsid w:val="00AE0765"/>
    <w:rsid w:val="00AE7816"/>
    <w:rsid w:val="00AE7FAD"/>
    <w:rsid w:val="00AF2FFF"/>
    <w:rsid w:val="00AF307C"/>
    <w:rsid w:val="00B07C39"/>
    <w:rsid w:val="00B110A5"/>
    <w:rsid w:val="00B2092A"/>
    <w:rsid w:val="00B22CCF"/>
    <w:rsid w:val="00B231B9"/>
    <w:rsid w:val="00B23962"/>
    <w:rsid w:val="00B310AA"/>
    <w:rsid w:val="00B34C9B"/>
    <w:rsid w:val="00B37255"/>
    <w:rsid w:val="00B37F82"/>
    <w:rsid w:val="00B76F3B"/>
    <w:rsid w:val="00B97B21"/>
    <w:rsid w:val="00BA30FE"/>
    <w:rsid w:val="00BA3BD3"/>
    <w:rsid w:val="00BB4389"/>
    <w:rsid w:val="00BB6B75"/>
    <w:rsid w:val="00BB7654"/>
    <w:rsid w:val="00BE406F"/>
    <w:rsid w:val="00BF139B"/>
    <w:rsid w:val="00C11324"/>
    <w:rsid w:val="00C24E55"/>
    <w:rsid w:val="00C26CC1"/>
    <w:rsid w:val="00C26F0F"/>
    <w:rsid w:val="00C27CBA"/>
    <w:rsid w:val="00C40B6B"/>
    <w:rsid w:val="00C435EC"/>
    <w:rsid w:val="00C7280F"/>
    <w:rsid w:val="00C747F4"/>
    <w:rsid w:val="00C92C54"/>
    <w:rsid w:val="00CB1723"/>
    <w:rsid w:val="00CB308E"/>
    <w:rsid w:val="00CB6B54"/>
    <w:rsid w:val="00CD0CCF"/>
    <w:rsid w:val="00CE6A64"/>
    <w:rsid w:val="00CF1C8D"/>
    <w:rsid w:val="00D00985"/>
    <w:rsid w:val="00D22F9A"/>
    <w:rsid w:val="00D23E0A"/>
    <w:rsid w:val="00D27401"/>
    <w:rsid w:val="00D44781"/>
    <w:rsid w:val="00D45945"/>
    <w:rsid w:val="00D84E17"/>
    <w:rsid w:val="00D93364"/>
    <w:rsid w:val="00D95F99"/>
    <w:rsid w:val="00DB4DDD"/>
    <w:rsid w:val="00DC4662"/>
    <w:rsid w:val="00DC4D64"/>
    <w:rsid w:val="00DC7EE7"/>
    <w:rsid w:val="00DD4F75"/>
    <w:rsid w:val="00E005C0"/>
    <w:rsid w:val="00E257C2"/>
    <w:rsid w:val="00E27DAF"/>
    <w:rsid w:val="00E33BCB"/>
    <w:rsid w:val="00E35812"/>
    <w:rsid w:val="00E446FA"/>
    <w:rsid w:val="00E518CF"/>
    <w:rsid w:val="00E64049"/>
    <w:rsid w:val="00E65DA0"/>
    <w:rsid w:val="00E70423"/>
    <w:rsid w:val="00E81D3F"/>
    <w:rsid w:val="00E906FE"/>
    <w:rsid w:val="00EA733B"/>
    <w:rsid w:val="00EA7E94"/>
    <w:rsid w:val="00EB3815"/>
    <w:rsid w:val="00ED63A2"/>
    <w:rsid w:val="00ED6612"/>
    <w:rsid w:val="00EE1235"/>
    <w:rsid w:val="00F07C2F"/>
    <w:rsid w:val="00F11A58"/>
    <w:rsid w:val="00F23879"/>
    <w:rsid w:val="00F257C8"/>
    <w:rsid w:val="00F25890"/>
    <w:rsid w:val="00F43AB9"/>
    <w:rsid w:val="00F4627A"/>
    <w:rsid w:val="00F563F7"/>
    <w:rsid w:val="00F607E0"/>
    <w:rsid w:val="00F754B1"/>
    <w:rsid w:val="00F7705C"/>
    <w:rsid w:val="00F77AA5"/>
    <w:rsid w:val="00F823AF"/>
    <w:rsid w:val="00F91D3E"/>
    <w:rsid w:val="00FA2DCD"/>
    <w:rsid w:val="00FB1ECA"/>
    <w:rsid w:val="00FC0F7D"/>
    <w:rsid w:val="00FC51C0"/>
    <w:rsid w:val="00FC7DF6"/>
    <w:rsid w:val="00FD091C"/>
    <w:rsid w:val="00FD7C34"/>
    <w:rsid w:val="00FE1D48"/>
    <w:rsid w:val="00FE7EA3"/>
    <w:rsid w:val="00FE7F73"/>
    <w:rsid w:val="2DFB2B2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2"/>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HAnsi"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semiHidden="0" w:name="header"/>
    <w:lsdException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spacing w:after="160" w:line="259" w:lineRule="auto"/>
    </w:pPr>
    <w:rPr>
      <w:rFonts w:asciiTheme="minorHAnsi" w:hAnsiTheme="minorHAnsi" w:eastAsiaTheme="minorHAnsi" w:cstheme="minorBidi"/>
      <w:sz w:val="22"/>
      <w:szCs w:val="22"/>
      <w:lang w:val="uk-UA" w:eastAsia="en-US" w:bidi="ar-SA"/>
    </w:rPr>
  </w:style>
  <w:style w:type="paragraph" w:styleId="2">
    <w:name w:val="heading 1"/>
    <w:basedOn w:val="1"/>
    <w:next w:val="1"/>
    <w:link w:val="12"/>
    <w:qFormat/>
    <w:uiPriority w:val="9"/>
    <w:pPr>
      <w:keepNext/>
      <w:keepLines/>
      <w:spacing w:before="240" w:after="0"/>
      <w:outlineLvl w:val="0"/>
    </w:pPr>
    <w:rPr>
      <w:rFonts w:asciiTheme="majorHAnsi" w:hAnsiTheme="majorHAnsi" w:eastAsiaTheme="majorEastAsia" w:cstheme="majorBidi"/>
      <w:color w:val="2E75B6" w:themeColor="accent1" w:themeShade="BF"/>
      <w:sz w:val="32"/>
      <w:szCs w:val="32"/>
    </w:rPr>
  </w:style>
  <w:style w:type="paragraph" w:styleId="3">
    <w:name w:val="heading 3"/>
    <w:basedOn w:val="1"/>
    <w:next w:val="1"/>
    <w:link w:val="13"/>
    <w:semiHidden/>
    <w:unhideWhenUsed/>
    <w:qFormat/>
    <w:uiPriority w:val="9"/>
    <w:pPr>
      <w:keepNext/>
      <w:keepLines/>
      <w:spacing w:before="40" w:after="0"/>
      <w:outlineLvl w:val="2"/>
    </w:pPr>
    <w:rPr>
      <w:rFonts w:asciiTheme="majorHAnsi" w:hAnsiTheme="majorHAnsi" w:eastAsiaTheme="majorEastAsia" w:cstheme="majorBidi"/>
      <w:color w:val="1F4E79" w:themeColor="accent1" w:themeShade="80"/>
      <w:sz w:val="24"/>
      <w:szCs w:val="24"/>
    </w:rPr>
  </w:style>
  <w:style w:type="character" w:default="1" w:styleId="4">
    <w:name w:val="Default Paragraph Font"/>
    <w:semiHidden/>
    <w:unhideWhenUsed/>
    <w:uiPriority w:val="1"/>
  </w:style>
  <w:style w:type="table" w:default="1" w:styleId="5">
    <w:name w:val="Normal Table"/>
    <w:semiHidden/>
    <w:unhideWhenUsed/>
    <w:uiPriority w:val="99"/>
    <w:tblPr>
      <w:tblCellMar>
        <w:top w:w="0" w:type="dxa"/>
        <w:left w:w="108" w:type="dxa"/>
        <w:bottom w:w="0" w:type="dxa"/>
        <w:right w:w="108" w:type="dxa"/>
      </w:tblCellMar>
    </w:tblPr>
  </w:style>
  <w:style w:type="paragraph" w:styleId="6">
    <w:name w:val="footer"/>
    <w:basedOn w:val="1"/>
    <w:link w:val="15"/>
    <w:unhideWhenUsed/>
    <w:uiPriority w:val="99"/>
    <w:pPr>
      <w:tabs>
        <w:tab w:val="center" w:pos="4677"/>
        <w:tab w:val="right" w:pos="9355"/>
      </w:tabs>
      <w:spacing w:after="0" w:line="240" w:lineRule="auto"/>
    </w:pPr>
  </w:style>
  <w:style w:type="paragraph" w:styleId="7">
    <w:name w:val="header"/>
    <w:basedOn w:val="1"/>
    <w:link w:val="14"/>
    <w:unhideWhenUsed/>
    <w:uiPriority w:val="99"/>
    <w:pPr>
      <w:tabs>
        <w:tab w:val="center" w:pos="4677"/>
        <w:tab w:val="right" w:pos="9355"/>
      </w:tabs>
      <w:spacing w:after="0" w:line="240" w:lineRule="auto"/>
    </w:pPr>
  </w:style>
  <w:style w:type="character" w:styleId="8">
    <w:name w:val="Hyperlink"/>
    <w:basedOn w:val="4"/>
    <w:unhideWhenUsed/>
    <w:uiPriority w:val="99"/>
    <w:rPr>
      <w:color w:val="0563C1" w:themeColor="hyperlink"/>
      <w:u w:val="single"/>
      <w14:textFill>
        <w14:solidFill>
          <w14:schemeClr w14:val="hlink"/>
        </w14:solidFill>
      </w14:textFill>
    </w:rPr>
  </w:style>
  <w:style w:type="paragraph" w:styleId="9">
    <w:name w:val="Normal (Web)"/>
    <w:basedOn w:val="1"/>
    <w:semiHidden/>
    <w:unhideWhenUsed/>
    <w:uiPriority w:val="99"/>
    <w:rPr>
      <w:rFonts w:ascii="Times New Roman" w:hAnsi="Times New Roman" w:cs="Times New Roman"/>
      <w:sz w:val="24"/>
      <w:szCs w:val="24"/>
    </w:rPr>
  </w:style>
  <w:style w:type="paragraph" w:styleId="10">
    <w:name w:val="List Paragraph"/>
    <w:basedOn w:val="1"/>
    <w:qFormat/>
    <w:uiPriority w:val="34"/>
    <w:pPr>
      <w:ind w:left="720"/>
      <w:contextualSpacing/>
    </w:pPr>
  </w:style>
  <w:style w:type="character" w:customStyle="1" w:styleId="11">
    <w:name w:val="Unresolved Mention"/>
    <w:basedOn w:val="4"/>
    <w:semiHidden/>
    <w:unhideWhenUsed/>
    <w:uiPriority w:val="99"/>
    <w:rPr>
      <w:color w:val="605E5C"/>
      <w:shd w:val="clear" w:color="auto" w:fill="E1DFDD"/>
    </w:rPr>
  </w:style>
  <w:style w:type="character" w:customStyle="1" w:styleId="12">
    <w:name w:val="Заголовок 1 Знак"/>
    <w:basedOn w:val="4"/>
    <w:link w:val="2"/>
    <w:uiPriority w:val="9"/>
    <w:rPr>
      <w:rFonts w:asciiTheme="majorHAnsi" w:hAnsiTheme="majorHAnsi" w:eastAsiaTheme="majorEastAsia" w:cstheme="majorBidi"/>
      <w:color w:val="2E75B6" w:themeColor="accent1" w:themeShade="BF"/>
      <w:sz w:val="32"/>
      <w:szCs w:val="32"/>
      <w:lang w:val="uk-UA"/>
    </w:rPr>
  </w:style>
  <w:style w:type="character" w:customStyle="1" w:styleId="13">
    <w:name w:val="Заголовок 3 Знак"/>
    <w:basedOn w:val="4"/>
    <w:link w:val="3"/>
    <w:uiPriority w:val="9"/>
    <w:rPr>
      <w:rFonts w:asciiTheme="majorHAnsi" w:hAnsiTheme="majorHAnsi" w:eastAsiaTheme="majorEastAsia" w:cstheme="majorBidi"/>
      <w:color w:val="1F4E79" w:themeColor="accent1" w:themeShade="80"/>
      <w:sz w:val="24"/>
      <w:szCs w:val="24"/>
      <w:lang w:val="uk-UA"/>
    </w:rPr>
  </w:style>
  <w:style w:type="character" w:customStyle="1" w:styleId="14">
    <w:name w:val="Верхний колонтитул Знак"/>
    <w:basedOn w:val="4"/>
    <w:link w:val="7"/>
    <w:uiPriority w:val="99"/>
    <w:rPr>
      <w:lang w:val="uk-UA"/>
    </w:rPr>
  </w:style>
  <w:style w:type="character" w:customStyle="1" w:styleId="15">
    <w:name w:val="Нижний колонтитул Знак"/>
    <w:basedOn w:val="4"/>
    <w:link w:val="6"/>
    <w:uiPriority w:val="99"/>
    <w:rPr>
      <w:lang w:val="uk-UA"/>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2.xml"/><Relationship Id="rId8" Type="http://schemas.openxmlformats.org/officeDocument/2006/relationships/numbering" Target="numbering.xml"/><Relationship Id="rId7"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header" Target="head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532D0B10-943A-43FA-BA5C-CEECC5318C34}">
  <ds:schemaRefs/>
</ds:datastoreItem>
</file>

<file path=docProps/app.xml><?xml version="1.0" encoding="utf-8"?>
<Properties xmlns="http://schemas.openxmlformats.org/officeDocument/2006/extended-properties" xmlns:vt="http://schemas.openxmlformats.org/officeDocument/2006/docPropsVTypes">
  <Template>Normal</Template>
  <Pages>80</Pages>
  <Words>18116</Words>
  <Characters>106886</Characters>
  <Lines>1943</Lines>
  <Paragraphs>482</Paragraphs>
  <TotalTime>36385</TotalTime>
  <ScaleCrop>false</ScaleCrop>
  <LinksUpToDate>false</LinksUpToDate>
  <CharactersWithSpaces>124520</CharactersWithSpaces>
  <Application>WPS Office_12.2.0.19307_F1E327BC-269C-435d-A152-05C5408002CA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2024-07-01T17:15:00Z</dcterms:created>
  <dc:creator>Пользователь Windows</dc:creator>
  <cp:lastModifiedBy>ПК</cp:lastModifiedBy>
  <dcterms:modified xsi:type="dcterms:W3CDTF">2024-12-25T10:10:36Z</dcterms:modified>
  <cp:revision>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2b26400da7e0fe0c44d2a8230364f3a6dca0e311bac52ff1d55d29743f756e88</vt:lpwstr>
  </property>
  <property fmtid="{D5CDD505-2E9C-101B-9397-08002B2CF9AE}" pid="3" name="KSOProductBuildVer">
    <vt:lpwstr>1033-12.2.0.19307</vt:lpwstr>
  </property>
  <property fmtid="{D5CDD505-2E9C-101B-9397-08002B2CF9AE}" pid="4" name="ICV">
    <vt:lpwstr>15B860279C7F46FE8F9573260C2A0302_13</vt:lpwstr>
  </property>
</Properties>
</file>