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EA905B9" wp14:editId="054D4EC5">
                <wp:simplePos x="0" y="0"/>
                <wp:positionH relativeFrom="column">
                  <wp:posOffset>5600700</wp:posOffset>
                </wp:positionH>
                <wp:positionV relativeFrom="paragraph">
                  <wp:posOffset>-495300</wp:posOffset>
                </wp:positionV>
                <wp:extent cx="571500" cy="457200"/>
                <wp:effectExtent l="0" t="0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36108" w:rsidRDefault="00036108" w:rsidP="0003610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441pt;margin-top:-39pt;width:45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" stroked="f">
                <v:textbox>
                  <w:txbxContent>
                    <w:p w:rsidR="00036108" w:rsidRDefault="00036108" w:rsidP="00036108"/>
                  </w:txbxContent>
                </v:textbox>
              </v:shape>
            </w:pict>
          </mc:Fallback>
        </mc:AlternateContent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біохімії</w:t>
      </w:r>
    </w:p>
    <w:p w:rsidR="00036108" w:rsidRPr="00036108" w:rsidRDefault="00036108" w:rsidP="0003610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eastAsia="ru-RU"/>
        </w:rPr>
        <w:t>Дипломна робота</w:t>
      </w:r>
    </w:p>
    <w:p w:rsidR="00036108" w:rsidRPr="00036108" w:rsidRDefault="00036108" w:rsidP="0003610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 здобуття ступеня вищої освіти «магістр»</w:t>
      </w:r>
    </w:p>
    <w:p w:rsidR="00036108" w:rsidRPr="00036108" w:rsidRDefault="00036108" w:rsidP="000361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6108" w:rsidRPr="00036108" w:rsidRDefault="00036108" w:rsidP="0003610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</w:t>
      </w:r>
      <w:r w:rsidRPr="0003610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« Сезонні коливання </w:t>
      </w:r>
      <w:r w:rsidRPr="00036108">
        <w:rPr>
          <w:rFonts w:ascii="Times New Roman" w:eastAsia="Times New Roman" w:hAnsi="Times New Roman" w:cs="Times New Roman"/>
          <w:b/>
          <w:kern w:val="28"/>
          <w:sz w:val="28"/>
          <w:szCs w:val="20"/>
          <w:lang w:eastAsia="ru-RU"/>
        </w:rPr>
        <w:t xml:space="preserve">активності </w:t>
      </w:r>
      <w:proofErr w:type="spellStart"/>
      <w:r w:rsidRPr="00036108">
        <w:rPr>
          <w:rFonts w:ascii="Times New Roman" w:eastAsia="Times New Roman" w:hAnsi="Times New Roman" w:cs="Times New Roman"/>
          <w:b/>
          <w:kern w:val="28"/>
          <w:sz w:val="28"/>
          <w:szCs w:val="20"/>
          <w:lang w:eastAsia="ru-RU"/>
        </w:rPr>
        <w:t>сукцинатдегідрогенази</w:t>
      </w:r>
      <w:proofErr w:type="spellEnd"/>
      <w:r w:rsidRPr="00036108">
        <w:rPr>
          <w:rFonts w:ascii="Times New Roman" w:eastAsia="Times New Roman" w:hAnsi="Times New Roman" w:cs="Times New Roman"/>
          <w:b/>
          <w:kern w:val="28"/>
          <w:sz w:val="28"/>
          <w:szCs w:val="20"/>
          <w:lang w:eastAsia="ru-RU"/>
        </w:rPr>
        <w:t xml:space="preserve"> в органах чорноморських  мідій (</w:t>
      </w:r>
      <w:proofErr w:type="spellStart"/>
      <w:r w:rsidRPr="00036108">
        <w:rPr>
          <w:rFonts w:ascii="Times New Roman" w:eastAsia="Times New Roman" w:hAnsi="Times New Roman" w:cs="Times New Roman"/>
          <w:b/>
          <w:i/>
          <w:caps/>
          <w:sz w:val="28"/>
          <w:szCs w:val="20"/>
          <w:lang w:val="en-US" w:eastAsia="ru-RU"/>
        </w:rPr>
        <w:t>m</w:t>
      </w:r>
      <w:r w:rsidRPr="00036108">
        <w:rPr>
          <w:rFonts w:ascii="Times New Roman" w:eastAsia="Times New Roman" w:hAnsi="Times New Roman" w:cs="Times New Roman"/>
          <w:b/>
          <w:i/>
          <w:sz w:val="28"/>
          <w:szCs w:val="20"/>
          <w:lang w:val="en-US" w:eastAsia="ru-RU"/>
        </w:rPr>
        <w:t>ytilus</w:t>
      </w:r>
      <w:proofErr w:type="spellEnd"/>
      <w:r w:rsidRPr="00036108">
        <w:rPr>
          <w:rFonts w:ascii="Times New Roman" w:eastAsia="Times New Roman" w:hAnsi="Times New Roman" w:cs="Times New Roman"/>
          <w:b/>
          <w:i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b/>
          <w:i/>
          <w:sz w:val="28"/>
          <w:szCs w:val="20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b/>
          <w:i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b/>
          <w:i/>
          <w:sz w:val="28"/>
          <w:szCs w:val="20"/>
          <w:lang w:val="en-US" w:eastAsia="ru-RU"/>
        </w:rPr>
        <w:t>Lam</w:t>
      </w:r>
      <w:r w:rsidRPr="00036108">
        <w:rPr>
          <w:rFonts w:ascii="Times New Roman" w:eastAsia="Times New Roman" w:hAnsi="Times New Roman" w:cs="Times New Roman"/>
          <w:b/>
          <w:i/>
          <w:sz w:val="28"/>
          <w:szCs w:val="20"/>
          <w:lang w:eastAsia="ru-RU"/>
        </w:rPr>
        <w:t xml:space="preserve">) </w:t>
      </w:r>
      <w:r w:rsidRPr="0003610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036108" w:rsidRPr="00036108" w:rsidRDefault="00036108" w:rsidP="000361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6108" w:rsidRPr="00036108" w:rsidRDefault="00036108" w:rsidP="0003610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03610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Activity of succinate dehydrogenase in the organs of the </w:t>
      </w:r>
      <w:proofErr w:type="spellStart"/>
      <w:r w:rsidRPr="0003610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Lam</w:t>
      </w:r>
      <w:r w:rsidRPr="0003610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different seasons of the year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Виконала: студентка 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заочної форми навчання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спеціальність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091 Біологія</w:t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036108" w:rsidRPr="00036108" w:rsidRDefault="00036108" w:rsidP="00036108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  <w:proofErr w:type="spellStart"/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Кучерова</w:t>
      </w:r>
      <w:proofErr w:type="spellEnd"/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Ганна Анатоліївна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 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Сорокін Андрій Вікторович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Ружицька Ольга Миколаївна</w:t>
      </w:r>
    </w:p>
    <w:p w:rsidR="00036108" w:rsidRPr="00036108" w:rsidRDefault="00036108" w:rsidP="0003610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036108" w:rsidRPr="00036108" w:rsidRDefault="00036108" w:rsidP="0003610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036108" w:rsidRPr="00036108" w:rsidRDefault="00036108" w:rsidP="0003610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1</w:t>
      </w:r>
    </w:p>
    <w:p w:rsidR="00036108" w:rsidRPr="00036108" w:rsidRDefault="00036108" w:rsidP="0003610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036108" w:rsidRPr="00036108" w:rsidRDefault="00036108" w:rsidP="0003610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036108" w:rsidRPr="00036108" w:rsidRDefault="00036108" w:rsidP="0003610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036108" w:rsidRPr="00036108" w:rsidRDefault="00036108" w:rsidP="0003610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 кафедри</w:t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Голова ЕК </w:t>
      </w:r>
    </w:p>
    <w:p w:rsidR="00036108" w:rsidRPr="00036108" w:rsidRDefault="00036108" w:rsidP="00036108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_______            Петров С. А.</w:t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</w:t>
      </w:r>
      <w:proofErr w:type="spellStart"/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С. В.</w:t>
      </w:r>
    </w:p>
    <w:p w:rsidR="00036108" w:rsidRPr="00036108" w:rsidRDefault="00036108" w:rsidP="0003610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                (підпис)                        </w:t>
      </w:r>
    </w:p>
    <w:p w:rsidR="00036108" w:rsidRPr="00036108" w:rsidRDefault="00036108" w:rsidP="00036108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036108" w:rsidRPr="00036108" w:rsidRDefault="00036108" w:rsidP="00036108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036108" w:rsidRPr="00036108" w:rsidRDefault="00036108" w:rsidP="0003610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036108" w:rsidRDefault="00036108" w:rsidP="000361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6108" w:rsidRDefault="00036108" w:rsidP="000361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6108" w:rsidRDefault="00036108" w:rsidP="000361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6108" w:rsidRPr="00036108" w:rsidRDefault="00036108" w:rsidP="000361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01D396C4" wp14:editId="2D4B7D59">
                <wp:simplePos x="0" y="0"/>
                <wp:positionH relativeFrom="column">
                  <wp:posOffset>5686425</wp:posOffset>
                </wp:positionH>
                <wp:positionV relativeFrom="paragraph">
                  <wp:posOffset>-534670</wp:posOffset>
                </wp:positionV>
                <wp:extent cx="640080" cy="274320"/>
                <wp:effectExtent l="0" t="0" r="0" b="3175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47.75pt;margin-top:-42.1pt;width:50.4pt;height:21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" o:allowincell="f" stroked="f"/>
            </w:pict>
          </mc:Fallback>
        </mc:AlternateContent>
      </w:r>
      <w:r w:rsidRPr="0003610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АНОТАЦІЯ</w:t>
      </w:r>
    </w:p>
    <w:p w:rsidR="00036108" w:rsidRPr="00036108" w:rsidRDefault="00036108" w:rsidP="0003610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kern w:val="2"/>
          <w:sz w:val="28"/>
          <w:szCs w:val="20"/>
          <w:lang w:eastAsia="ru-RU"/>
        </w:rPr>
      </w:pPr>
    </w:p>
    <w:p w:rsidR="00036108" w:rsidRPr="00036108" w:rsidRDefault="00036108" w:rsidP="0003610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Проведено комплексне дослідження</w:t>
      </w:r>
      <w:r w:rsidRPr="00036108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 xml:space="preserve"> щодо 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визначення 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сезонних відмінностей в активності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сукцинатдегідрогенази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(СДГ) в органах чорноморських мідій. 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36108" w:rsidRPr="00036108" w:rsidRDefault="00036108" w:rsidP="0003610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Найбільша активність СДГ у жовтні 2017 та у лютому 2018 серед органів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була визначена у  зябрах, далі за зменшенням показника йшли нога,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гепатопанкреас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мантія. У квітні 2018 найбільша активність ферменту була визначена у нозі. Активність СДГ в органах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25-30 відсотків була вище у осінній період досліджень у порівнянні із зимовим та весняним періодами. Приріст активності СДГ після додання у проби 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ФАД (ФАД-ефект) був найбільшим в органах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лютому, що свідчить про можливу недостатність ФАД у органах чорноморських мідій у цей період досліджень. Величини ФАД-ефектів можуть слугувати критерієм насиченості, або недостатності, флавінів в органах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036108" w:rsidRPr="00036108" w:rsidRDefault="00036108" w:rsidP="0003610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36108" w:rsidRPr="00036108" w:rsidRDefault="00036108" w:rsidP="0003610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36108">
        <w:rPr>
          <w:rFonts w:ascii="Times New Roman" w:eastAsia="Times New Roman" w:hAnsi="Times New Roman" w:cs="Times New Roman"/>
          <w:sz w:val="28"/>
          <w:szCs w:val="28"/>
        </w:rPr>
        <w:t xml:space="preserve">Роботу викладено на 57 сторінках, вона містить 10 рисунків. Наведено посилання на 66 джерел літератури (56 кирилицею та 10 латиницею). </w:t>
      </w:r>
    </w:p>
    <w:p w:rsidR="00036108" w:rsidRPr="00036108" w:rsidRDefault="00036108" w:rsidP="0003610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36108" w:rsidRPr="00036108" w:rsidRDefault="00036108" w:rsidP="0003610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036108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Ключові слова: </w:t>
      </w:r>
      <w:proofErr w:type="spellStart"/>
      <w:r w:rsidRPr="00036108">
        <w:rPr>
          <w:rFonts w:ascii="Times New Roman" w:eastAsia="Times New Roman" w:hAnsi="Times New Roman" w:cs="Times New Roman"/>
          <w:i/>
          <w:snapToGrid w:val="0"/>
          <w:sz w:val="28"/>
        </w:rPr>
        <w:t>сукцинатдегідрогеназа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 w:rsidRPr="00036108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ФАД-ефект,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Lam</w:t>
      </w:r>
    </w:p>
    <w:p w:rsidR="00036108" w:rsidRPr="00036108" w:rsidRDefault="00036108" w:rsidP="0003610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i/>
          <w:sz w:val="28"/>
          <w:szCs w:val="28"/>
        </w:rPr>
      </w:pPr>
    </w:p>
    <w:p w:rsidR="00036108" w:rsidRPr="00036108" w:rsidRDefault="00036108" w:rsidP="0003610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 comprehensive study was conducted to determine the seasonal differences in the activity of succinate dehydrogenase (SDG) in the organs of the Black Sea mussels.</w:t>
      </w:r>
    </w:p>
    <w:p w:rsidR="00036108" w:rsidRPr="00036108" w:rsidRDefault="00036108" w:rsidP="0003610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The largest activity of SDG in October 2017 and in February 2018 among </w:t>
      </w: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Lam.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organs was determined in gills, followed by a decrease in legs,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hepatopancreas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mantle. In April 2018, the highest activity of the enzyme was determined in the leg. The activity of SDG in the organs of </w:t>
      </w: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Lam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was 25-30 percent higher in the autumn period of studies compared with the winter and spring periods. Increasing the activity of SDG after adding </w:t>
      </w:r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in vitro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FAD (FAD-effect) was the largest in </w:t>
      </w: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Lam.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organs in February, suggesting a possible lack of FAD in the bodies of the Black Sea mussels during this period of research. The magnitudes of FAD-effects can serve as a criterion for the saturation or insufficiency of the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flavin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 the organs of </w:t>
      </w: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Lam.</w:t>
      </w:r>
    </w:p>
    <w:p w:rsidR="00036108" w:rsidRPr="00036108" w:rsidRDefault="00036108" w:rsidP="0003610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</w:p>
    <w:p w:rsidR="00036108" w:rsidRPr="00036108" w:rsidRDefault="00036108" w:rsidP="0003610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Diploma thesis is expounded on 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57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pages, it contains 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figures. It provides links to 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66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references (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56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cyrillic</w:t>
      </w:r>
      <w:proofErr w:type="spellEnd"/>
      <w:proofErr w:type="gramEnd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latinic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).</w:t>
      </w:r>
    </w:p>
    <w:p w:rsidR="00036108" w:rsidRPr="00036108" w:rsidRDefault="00036108" w:rsidP="0003610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036108" w:rsidRPr="00036108" w:rsidRDefault="00036108" w:rsidP="0003610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</w:pPr>
      <w:r w:rsidRPr="0003610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Key words: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succinate dehydrogenase, FAD-effect, </w:t>
      </w: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Lam.</w:t>
      </w:r>
    </w:p>
    <w:p w:rsidR="00036108" w:rsidRPr="00036108" w:rsidRDefault="00036108" w:rsidP="00036108">
      <w:pPr>
        <w:keepNext/>
        <w:tabs>
          <w:tab w:val="left" w:pos="6663"/>
          <w:tab w:val="left" w:pos="8789"/>
        </w:tabs>
        <w:spacing w:after="0" w:line="360" w:lineRule="auto"/>
        <w:ind w:right="-105"/>
        <w:jc w:val="center"/>
        <w:outlineLvl w:val="0"/>
        <w:rPr>
          <w:rFonts w:ascii="Times New Roman" w:eastAsia="Times New Roman" w:hAnsi="Times New Roman" w:cs="Times New Roman"/>
          <w:b/>
          <w:spacing w:val="-20"/>
          <w:kern w:val="2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pacing w:val="-20"/>
          <w:kern w:val="2"/>
          <w:sz w:val="28"/>
          <w:szCs w:val="20"/>
          <w:lang w:eastAsia="ru-RU"/>
        </w:rPr>
        <w:br w:type="page"/>
      </w:r>
      <w:r w:rsidRPr="00036108">
        <w:rPr>
          <w:rFonts w:ascii="Times New Roman" w:eastAsia="Times New Roman" w:hAnsi="Times New Roman" w:cs="Times New Roman"/>
          <w:b/>
          <w:spacing w:val="-20"/>
          <w:kern w:val="2"/>
          <w:sz w:val="28"/>
          <w:szCs w:val="20"/>
          <w:lang w:eastAsia="ru-RU"/>
        </w:rPr>
        <w:lastRenderedPageBreak/>
        <w:t>ЗМІСТ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330"/>
        <w:gridCol w:w="1524"/>
      </w:tblGrid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both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noProof/>
                <w:spacing w:val="-20"/>
                <w:sz w:val="28"/>
                <w:szCs w:val="20"/>
                <w:lang w:eastAsia="uk-UA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0" allowOverlap="1" wp14:anchorId="4F535DFC" wp14:editId="4C496E7A">
                      <wp:simplePos x="0" y="0"/>
                      <wp:positionH relativeFrom="column">
                        <wp:posOffset>5625465</wp:posOffset>
                      </wp:positionH>
                      <wp:positionV relativeFrom="paragraph">
                        <wp:posOffset>-852170</wp:posOffset>
                      </wp:positionV>
                      <wp:extent cx="640080" cy="274320"/>
                      <wp:effectExtent l="0" t="0" r="1905" b="0"/>
                      <wp:wrapNone/>
                      <wp:docPr id="3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40080" cy="2743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6" o:spid="_x0000_s1026" style="position:absolute;margin-left:442.95pt;margin-top:-67.1pt;width:50.4pt;height:21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" o:allowincell="f" stroked="f"/>
                  </w:pict>
                </mc:Fallback>
              </mc:AlternateContent>
            </w:r>
            <w:r w:rsidRPr="00036108">
              <w:rPr>
                <w:rFonts w:ascii="Times New Roman" w:eastAsia="Times New Roman" w:hAnsi="Times New Roman" w:cs="Times New Roman"/>
                <w:spacing w:val="-20"/>
                <w:kern w:val="28"/>
                <w:sz w:val="28"/>
                <w:szCs w:val="28"/>
                <w:lang w:eastAsia="ru-RU"/>
              </w:rPr>
              <w:t>Прийняті скорочення та абревіатури…………………………………………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4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both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ВСТУП………………………………………………………………………..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5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both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1. ОГЛЯД  ЛІТЕРАТУРИ………………………………………………………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8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keepNext/>
              <w:widowControl w:val="0"/>
              <w:spacing w:after="0" w:line="360" w:lineRule="auto"/>
              <w:ind w:left="709" w:right="-105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036108">
              <w:rPr>
                <w:rFonts w:ascii="Times New Roman CYR" w:eastAsia="Times New Roman" w:hAnsi="Times New Roman CYR" w:cs="Times New Roman"/>
                <w:sz w:val="28"/>
                <w:szCs w:val="28"/>
                <w:lang w:eastAsia="ru-RU"/>
              </w:rPr>
              <w:t>1.1.</w:t>
            </w:r>
            <w:r w:rsidRPr="00036108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eastAsia="ru-RU"/>
              </w:rPr>
              <w:t xml:space="preserve"> </w:t>
            </w:r>
            <w:r w:rsidRPr="00036108">
              <w:rPr>
                <w:rFonts w:ascii="Times New Roman" w:eastAsia="Times New Roman" w:hAnsi="Times New Roman" w:cs="Times New Roman"/>
                <w:snapToGrid w:val="0"/>
                <w:sz w:val="28"/>
                <w:szCs w:val="20"/>
                <w:lang w:eastAsia="ru-RU"/>
              </w:rPr>
              <w:t>Обмін рибофлавіну і його метаболітів в організмі…….</w:t>
            </w:r>
            <w:r w:rsidRPr="00036108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eastAsia="ru-RU"/>
              </w:rPr>
              <w:t>..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8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left="709" w:right="-105"/>
              <w:jc w:val="both"/>
              <w:outlineLvl w:val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eastAsia="ru-RU"/>
              </w:rPr>
              <w:t>1.2. Дія вітаміну В</w:t>
            </w:r>
            <w:r w:rsidRPr="00036108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  <w:lang w:eastAsia="ru-RU"/>
              </w:rPr>
              <w:t>2</w:t>
            </w:r>
            <w:r w:rsidRPr="00036108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eastAsia="ru-RU"/>
              </w:rPr>
              <w:t xml:space="preserve"> на обмін речовин……………………….…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9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shd w:val="clear" w:color="auto" w:fill="FFFFFF"/>
              <w:spacing w:after="0" w:line="360" w:lineRule="auto"/>
              <w:ind w:left="709" w:right="-105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1.3. Загальна характеристика </w:t>
            </w:r>
            <w:proofErr w:type="spellStart"/>
            <w:r w:rsidRPr="0003610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сукцинатдегідрогенази</w:t>
            </w:r>
            <w:proofErr w:type="spellEnd"/>
            <w:r w:rsidRPr="0003610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……….....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11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spacing w:after="0" w:line="360" w:lineRule="auto"/>
              <w:ind w:left="709" w:right="-105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1.4. Загальні особливості метаболізму мідій……………………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13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right="-105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kern w:val="28"/>
                <w:sz w:val="28"/>
                <w:szCs w:val="20"/>
                <w:lang w:eastAsia="ru-RU"/>
              </w:rPr>
              <w:t>МАТЕРІАЛИ І МЕТОДИ ДОСЛІДЖЕННЯ………………………..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28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widowControl w:val="0"/>
              <w:shd w:val="clear" w:color="auto" w:fill="FFFFFF"/>
              <w:spacing w:after="0" w:line="360" w:lineRule="auto"/>
              <w:ind w:left="709" w:right="-105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napToGrid w:val="0"/>
                <w:sz w:val="28"/>
                <w:szCs w:val="20"/>
                <w:lang w:eastAsia="ru-RU"/>
              </w:rPr>
              <w:t>2.1. Постановка досліду…………………………………………..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28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spacing w:after="0" w:line="360" w:lineRule="auto"/>
              <w:ind w:left="709" w:right="-105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 xml:space="preserve">2.2. Визначення активності </w:t>
            </w:r>
            <w:proofErr w:type="spellStart"/>
            <w:r w:rsidRPr="00036108"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  <w:t>сукцинатдег</w:t>
            </w:r>
            <w:proofErr w:type="spellEnd"/>
            <w:r w:rsidRPr="00036108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і</w:t>
            </w:r>
            <w:proofErr w:type="spellStart"/>
            <w:r w:rsidRPr="00036108"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  <w:t>дрогенази</w:t>
            </w:r>
            <w:proofErr w:type="spellEnd"/>
            <w:r w:rsidRPr="00036108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……………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28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spacing w:after="0" w:line="360" w:lineRule="auto"/>
              <w:ind w:left="709" w:right="-105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2.3. Статистична обробка результатів………………………….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29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widowControl w:val="0"/>
              <w:tabs>
                <w:tab w:val="right" w:leader="dot" w:pos="9356"/>
              </w:tabs>
              <w:spacing w:after="0" w:line="240" w:lineRule="auto"/>
              <w:ind w:right="-105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kern w:val="28"/>
                <w:sz w:val="28"/>
                <w:szCs w:val="20"/>
                <w:lang w:eastAsia="ru-RU"/>
              </w:rPr>
              <w:t>3.РЕЗУЛЬТАТИ ДОСЛІДЖЕННЯ ТА ЇХ ОБГОВОРЕННЯ………….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31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spacing w:after="0" w:line="360" w:lineRule="auto"/>
              <w:ind w:right="-105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  <w:t>УЗАГАЛЬНЕННЯ</w:t>
            </w:r>
            <w:r w:rsidRPr="00036108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………………………………………………………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46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spacing w:after="0" w:line="360" w:lineRule="auto"/>
              <w:ind w:right="-105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  <w:t>ВИСНОВКИ</w:t>
            </w:r>
            <w:r w:rsidRPr="00036108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…………………………………………………………….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49</w:t>
            </w:r>
          </w:p>
        </w:tc>
      </w:tr>
      <w:tr w:rsidR="00036108" w:rsidRPr="00036108" w:rsidTr="00036108">
        <w:tc>
          <w:tcPr>
            <w:tcW w:w="8330" w:type="dxa"/>
            <w:hideMark/>
          </w:tcPr>
          <w:p w:rsidR="00036108" w:rsidRPr="00036108" w:rsidRDefault="00036108" w:rsidP="00036108">
            <w:pPr>
              <w:keepNext/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ind w:right="-105"/>
              <w:jc w:val="both"/>
              <w:outlineLvl w:val="1"/>
              <w:rPr>
                <w:rFonts w:ascii="Times New Roman" w:eastAsia="Times New Roman" w:hAnsi="Times New Roman" w:cs="Times New Roman"/>
                <w:kern w:val="28"/>
                <w:sz w:val="28"/>
                <w:szCs w:val="20"/>
                <w:lang w:val="ru-RU" w:eastAsia="ru-RU"/>
              </w:rPr>
            </w:pPr>
            <w:r w:rsidRPr="00036108">
              <w:rPr>
                <w:rFonts w:ascii="Times New Roman" w:eastAsia="Times New Roman" w:hAnsi="Times New Roman" w:cs="Times New Roman"/>
                <w:kern w:val="28"/>
                <w:sz w:val="28"/>
                <w:szCs w:val="20"/>
                <w:lang w:val="ru-RU" w:eastAsia="ru-RU"/>
              </w:rPr>
              <w:t>СПИСОК ЦИТОВАНОЇ ЛІТЕРАТУРИ………………………………..</w:t>
            </w:r>
          </w:p>
        </w:tc>
        <w:tc>
          <w:tcPr>
            <w:tcW w:w="1524" w:type="dxa"/>
            <w:hideMark/>
          </w:tcPr>
          <w:p w:rsidR="00036108" w:rsidRPr="00036108" w:rsidRDefault="00036108" w:rsidP="00036108">
            <w:pPr>
              <w:keepNext/>
              <w:tabs>
                <w:tab w:val="left" w:pos="6663"/>
                <w:tab w:val="left" w:pos="8789"/>
              </w:tabs>
              <w:spacing w:after="0" w:line="360" w:lineRule="auto"/>
              <w:ind w:right="-105"/>
              <w:jc w:val="center"/>
              <w:outlineLvl w:val="0"/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</w:pPr>
            <w:r w:rsidRPr="00036108">
              <w:rPr>
                <w:rFonts w:ascii="Times New Roman" w:eastAsia="Times New Roman" w:hAnsi="Times New Roman" w:cs="Times New Roman"/>
                <w:spacing w:val="-20"/>
                <w:kern w:val="2"/>
                <w:sz w:val="28"/>
                <w:szCs w:val="20"/>
                <w:lang w:eastAsia="ru-RU"/>
              </w:rPr>
              <w:t>50</w:t>
            </w:r>
          </w:p>
        </w:tc>
      </w:tr>
    </w:tbl>
    <w:p w:rsidR="00036108" w:rsidRPr="00036108" w:rsidRDefault="00036108" w:rsidP="00036108">
      <w:pPr>
        <w:keepNext/>
        <w:tabs>
          <w:tab w:val="left" w:pos="6663"/>
          <w:tab w:val="left" w:pos="8789"/>
        </w:tabs>
        <w:spacing w:after="0" w:line="360" w:lineRule="auto"/>
        <w:ind w:right="-105"/>
        <w:jc w:val="center"/>
        <w:outlineLvl w:val="0"/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pacing w:val="-20"/>
          <w:kern w:val="2"/>
          <w:sz w:val="28"/>
          <w:szCs w:val="20"/>
          <w:lang w:eastAsia="ru-RU"/>
        </w:rPr>
        <w:br w:type="page"/>
      </w:r>
      <w:r w:rsidRPr="0003610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lastRenderedPageBreak/>
        <w:t>ПРИЙНЯТІ СКОРОЧЕННЯ ТА АБРЕВІАТУРИ</w:t>
      </w:r>
      <w:r w:rsidRPr="00036108"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  <w:t xml:space="preserve"> </w:t>
      </w:r>
    </w:p>
    <w:p w:rsidR="00036108" w:rsidRPr="00036108" w:rsidRDefault="00036108" w:rsidP="00036108">
      <w:pPr>
        <w:keepNext/>
        <w:tabs>
          <w:tab w:val="left" w:pos="6663"/>
          <w:tab w:val="left" w:pos="8789"/>
        </w:tabs>
        <w:spacing w:after="0" w:line="360" w:lineRule="auto"/>
        <w:ind w:right="-105"/>
        <w:jc w:val="center"/>
        <w:outlineLvl w:val="0"/>
        <w:rPr>
          <w:rFonts w:ascii="Times New Roman" w:eastAsia="Times New Roman" w:hAnsi="Times New Roman" w:cs="Times New Roman"/>
          <w:spacing w:val="-20"/>
          <w:kern w:val="2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noProof/>
          <w:spacing w:val="-20"/>
          <w:sz w:val="28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264D05E2" wp14:editId="73E7663F">
                <wp:simplePos x="0" y="0"/>
                <wp:positionH relativeFrom="column">
                  <wp:posOffset>5749925</wp:posOffset>
                </wp:positionH>
                <wp:positionV relativeFrom="paragraph">
                  <wp:posOffset>-803275</wp:posOffset>
                </wp:positionV>
                <wp:extent cx="640080" cy="274320"/>
                <wp:effectExtent l="0" t="0" r="1270" b="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52.75pt;margin-top:-63.25pt;width:50.4pt;height:21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" o:allowincell="f" stroked="f"/>
            </w:pict>
          </mc:Fallback>
        </mc:AlternateContent>
      </w:r>
    </w:p>
    <w:p w:rsidR="00036108" w:rsidRPr="00036108" w:rsidRDefault="00036108" w:rsidP="00036108">
      <w:pPr>
        <w:keepNext/>
        <w:spacing w:after="0" w:line="360" w:lineRule="auto"/>
        <w:outlineLvl w:val="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АО - 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антиоксидантний</w:t>
      </w:r>
    </w:p>
    <w:p w:rsidR="00036108" w:rsidRPr="00036108" w:rsidRDefault="00036108" w:rsidP="00036108">
      <w:pPr>
        <w:keepNext/>
        <w:spacing w:after="0" w:line="360" w:lineRule="auto"/>
        <w:outlineLvl w:val="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АФА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- активні форми азоту</w:t>
      </w:r>
    </w:p>
    <w:p w:rsidR="00036108" w:rsidRPr="00036108" w:rsidRDefault="00036108" w:rsidP="00036108">
      <w:pPr>
        <w:keepNext/>
        <w:spacing w:after="0" w:line="360" w:lineRule="auto"/>
        <w:outlineLvl w:val="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АФК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- активні форми кисню </w:t>
      </w:r>
    </w:p>
    <w:p w:rsidR="00036108" w:rsidRPr="00036108" w:rsidRDefault="00036108" w:rsidP="0003610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ЛДГ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- лактатдегідрогеназа</w:t>
      </w:r>
    </w:p>
    <w:p w:rsidR="00036108" w:rsidRPr="00036108" w:rsidRDefault="00036108" w:rsidP="00036108">
      <w:pPr>
        <w:spacing w:after="0" w:line="360" w:lineRule="auto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МДГ- 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малатдегідрогеназа</w:t>
      </w:r>
      <w:proofErr w:type="spellEnd"/>
    </w:p>
    <w:p w:rsidR="00036108" w:rsidRPr="00036108" w:rsidRDefault="00036108" w:rsidP="0003610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ПОЛ – перекисне окиснення ліпідів</w:t>
      </w:r>
    </w:p>
    <w:p w:rsidR="00036108" w:rsidRPr="00036108" w:rsidRDefault="00036108" w:rsidP="00036108">
      <w:pPr>
        <w:keepNext/>
        <w:spacing w:after="0" w:line="360" w:lineRule="auto"/>
        <w:outlineLvl w:val="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РФ - рибофлавін</w:t>
      </w:r>
    </w:p>
    <w:p w:rsidR="00036108" w:rsidRPr="00036108" w:rsidRDefault="00036108" w:rsidP="00036108">
      <w:pPr>
        <w:keepNext/>
        <w:spacing w:after="0" w:line="360" w:lineRule="auto"/>
        <w:jc w:val="both"/>
        <w:outlineLvl w:val="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СДГ –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сукцінатдегідрогеназа</w:t>
      </w:r>
      <w:proofErr w:type="spellEnd"/>
    </w:p>
    <w:p w:rsidR="00036108" w:rsidRPr="00036108" w:rsidRDefault="00036108" w:rsidP="0003610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СОАР -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супероксіданіонрадікал</w:t>
      </w:r>
      <w:proofErr w:type="spellEnd"/>
    </w:p>
    <w:p w:rsidR="00036108" w:rsidRPr="00036108" w:rsidRDefault="00036108" w:rsidP="00036108">
      <w:pPr>
        <w:keepNext/>
        <w:tabs>
          <w:tab w:val="left" w:pos="6663"/>
          <w:tab w:val="left" w:pos="8789"/>
        </w:tabs>
        <w:spacing w:after="0" w:line="360" w:lineRule="auto"/>
        <w:ind w:right="-105"/>
        <w:jc w:val="both"/>
        <w:outlineLvl w:val="0"/>
        <w:rPr>
          <w:rFonts w:ascii="Times New Roman" w:eastAsia="Times New Roman" w:hAnsi="Times New Roman" w:cs="Times New Roman"/>
          <w:spacing w:val="-20"/>
          <w:kern w:val="2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pacing w:val="-20"/>
          <w:kern w:val="2"/>
          <w:sz w:val="28"/>
          <w:szCs w:val="28"/>
          <w:lang w:eastAsia="ru-RU"/>
        </w:rPr>
        <w:t xml:space="preserve">СОД -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pacing w:val="-20"/>
          <w:sz w:val="28"/>
          <w:szCs w:val="20"/>
          <w:lang w:eastAsia="ru-RU"/>
        </w:rPr>
        <w:t>супероксиддисмутаза</w:t>
      </w:r>
      <w:proofErr w:type="spellEnd"/>
    </w:p>
    <w:p w:rsidR="00036108" w:rsidRPr="00036108" w:rsidRDefault="00036108" w:rsidP="00036108">
      <w:pPr>
        <w:keepNext/>
        <w:tabs>
          <w:tab w:val="left" w:pos="6663"/>
          <w:tab w:val="left" w:pos="8789"/>
        </w:tabs>
        <w:spacing w:after="0" w:line="360" w:lineRule="auto"/>
        <w:ind w:right="-105"/>
        <w:jc w:val="both"/>
        <w:outlineLvl w:val="0"/>
        <w:rPr>
          <w:rFonts w:ascii="Times New Roman" w:eastAsia="Times New Roman" w:hAnsi="Times New Roman" w:cs="Times New Roman"/>
          <w:spacing w:val="-20"/>
          <w:kern w:val="2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pacing w:val="-20"/>
          <w:kern w:val="2"/>
          <w:sz w:val="28"/>
          <w:szCs w:val="28"/>
          <w:lang w:eastAsia="ru-RU"/>
        </w:rPr>
        <w:t xml:space="preserve">ВРО - </w:t>
      </w:r>
      <w:r w:rsidRPr="00036108">
        <w:rPr>
          <w:rFonts w:ascii="Times New Roman" w:eastAsia="Times New Roman" w:hAnsi="Times New Roman" w:cs="Times New Roman"/>
          <w:snapToGrid w:val="0"/>
          <w:spacing w:val="-20"/>
          <w:sz w:val="28"/>
          <w:szCs w:val="20"/>
          <w:lang w:eastAsia="ru-RU"/>
        </w:rPr>
        <w:t>вільно-радикальне окислення</w:t>
      </w:r>
    </w:p>
    <w:p w:rsidR="00036108" w:rsidRPr="00036108" w:rsidRDefault="00036108" w:rsidP="00036108">
      <w:pPr>
        <w:keepNext/>
        <w:tabs>
          <w:tab w:val="left" w:pos="6663"/>
          <w:tab w:val="left" w:pos="8789"/>
        </w:tabs>
        <w:spacing w:after="0" w:line="360" w:lineRule="auto"/>
        <w:ind w:right="-105"/>
        <w:jc w:val="both"/>
        <w:outlineLvl w:val="0"/>
        <w:rPr>
          <w:rFonts w:ascii="Times New Roman" w:eastAsia="Times New Roman" w:hAnsi="Times New Roman" w:cs="Times New Roman"/>
          <w:spacing w:val="-20"/>
          <w:kern w:val="2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pacing w:val="-20"/>
          <w:kern w:val="2"/>
          <w:sz w:val="28"/>
          <w:szCs w:val="28"/>
          <w:lang w:eastAsia="ru-RU"/>
        </w:rPr>
        <w:t xml:space="preserve">ФАД – </w:t>
      </w:r>
      <w:proofErr w:type="spellStart"/>
      <w:r w:rsidRPr="00036108">
        <w:rPr>
          <w:rFonts w:ascii="Times New Roman" w:eastAsia="Times New Roman" w:hAnsi="Times New Roman" w:cs="Times New Roman"/>
          <w:spacing w:val="-20"/>
          <w:kern w:val="2"/>
          <w:sz w:val="28"/>
          <w:szCs w:val="28"/>
          <w:lang w:eastAsia="ru-RU"/>
        </w:rPr>
        <w:t>флавінаденіндинуклеотид</w:t>
      </w:r>
      <w:proofErr w:type="spellEnd"/>
    </w:p>
    <w:p w:rsidR="00036108" w:rsidRPr="00036108" w:rsidRDefault="00036108" w:rsidP="00036108">
      <w:pPr>
        <w:keepNext/>
        <w:tabs>
          <w:tab w:val="left" w:pos="6663"/>
          <w:tab w:val="left" w:pos="8789"/>
        </w:tabs>
        <w:spacing w:after="0" w:line="360" w:lineRule="auto"/>
        <w:ind w:right="-105"/>
        <w:jc w:val="both"/>
        <w:outlineLvl w:val="0"/>
        <w:rPr>
          <w:rFonts w:ascii="Times New Roman" w:eastAsia="Times New Roman" w:hAnsi="Times New Roman" w:cs="Times New Roman"/>
          <w:spacing w:val="-20"/>
          <w:kern w:val="2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pacing w:val="-20"/>
          <w:kern w:val="2"/>
          <w:sz w:val="28"/>
          <w:szCs w:val="28"/>
          <w:lang w:eastAsia="ru-RU"/>
        </w:rPr>
        <w:t xml:space="preserve">ФМН – </w:t>
      </w:r>
      <w:proofErr w:type="spellStart"/>
      <w:r w:rsidRPr="00036108">
        <w:rPr>
          <w:rFonts w:ascii="Times New Roman" w:eastAsia="Times New Roman" w:hAnsi="Times New Roman" w:cs="Times New Roman"/>
          <w:spacing w:val="-20"/>
          <w:kern w:val="2"/>
          <w:sz w:val="28"/>
          <w:szCs w:val="28"/>
          <w:lang w:eastAsia="ru-RU"/>
        </w:rPr>
        <w:t>флавінмононуклеотид</w:t>
      </w:r>
      <w:proofErr w:type="spellEnd"/>
    </w:p>
    <w:p w:rsidR="00036108" w:rsidRPr="00036108" w:rsidRDefault="00036108" w:rsidP="00036108">
      <w:pPr>
        <w:keepNext/>
        <w:tabs>
          <w:tab w:val="left" w:pos="6663"/>
          <w:tab w:val="left" w:pos="8789"/>
        </w:tabs>
        <w:spacing w:after="0" w:line="360" w:lineRule="auto"/>
        <w:ind w:right="-105"/>
        <w:jc w:val="center"/>
        <w:outlineLvl w:val="0"/>
        <w:rPr>
          <w:rFonts w:ascii="Times New Roman" w:eastAsia="Times New Roman" w:hAnsi="Times New Roman" w:cs="Times New Roman"/>
          <w:b/>
          <w:spacing w:val="-20"/>
          <w:kern w:val="2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pacing w:val="-20"/>
          <w:kern w:val="2"/>
          <w:sz w:val="28"/>
          <w:szCs w:val="20"/>
          <w:lang w:eastAsia="ru-RU"/>
        </w:rPr>
        <w:br w:type="page"/>
      </w:r>
      <w:r w:rsidRPr="00036108">
        <w:rPr>
          <w:rFonts w:ascii="Times New Roman" w:eastAsia="Times New Roman" w:hAnsi="Times New Roman" w:cs="Times New Roman"/>
          <w:b/>
          <w:spacing w:val="-20"/>
          <w:kern w:val="2"/>
          <w:sz w:val="28"/>
          <w:szCs w:val="20"/>
          <w:lang w:eastAsia="ru-RU"/>
        </w:rPr>
        <w:lastRenderedPageBreak/>
        <w:t>ВСТУП</w:t>
      </w:r>
    </w:p>
    <w:p w:rsidR="00036108" w:rsidRPr="00036108" w:rsidRDefault="00036108" w:rsidP="0003610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A731B" wp14:editId="362E7BCC">
                <wp:simplePos x="0" y="0"/>
                <wp:positionH relativeFrom="column">
                  <wp:posOffset>5829300</wp:posOffset>
                </wp:positionH>
                <wp:positionV relativeFrom="paragraph">
                  <wp:posOffset>-975995</wp:posOffset>
                </wp:positionV>
                <wp:extent cx="571500" cy="457200"/>
                <wp:effectExtent l="0" t="0" r="0" b="4445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36108" w:rsidRDefault="00036108" w:rsidP="0003610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459pt;margin-top:-76.85pt;width:45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" stroked="f">
                <v:textbox>
                  <w:txbxContent>
                    <w:p w:rsidR="00036108" w:rsidRDefault="00036108" w:rsidP="00036108"/>
                  </w:txbxContent>
                </v:textbox>
              </v:shape>
            </w:pict>
          </mc:Fallback>
        </mc:AlternateContent>
      </w:r>
    </w:p>
    <w:p w:rsidR="00036108" w:rsidRPr="00036108" w:rsidRDefault="00036108" w:rsidP="0003610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Екосистема Чорного моря, яка зараз є дестабілізованою, зазнає в останні десятиліття істотні трансформації у відповідь на глобальні кліматичні зміни (режимів вітрів, атмосферних опадів, температури) і різноманітні антропогенний вплив [Зайцев, 2006]. Ймовірно, в даний час вона знаходиться в процесі дестабілізації або / і переходу в альтернативний стійкий стан. </w:t>
      </w:r>
    </w:p>
    <w:p w:rsidR="00036108" w:rsidRPr="00036108" w:rsidRDefault="00036108" w:rsidP="0003610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Таксоцен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молюсків Чорного моря - важливий компонент Чорноморської екосистеми: дорослі молюски в донних співтовариствах, а їх личинки в планктоні, грають важливу роль в трофічних мережах екосистеми Чорного моря [</w:t>
      </w:r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Заика, Валовая,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Повчун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Ревков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, 1990]. </w:t>
      </w:r>
    </w:p>
    <w:p w:rsidR="00036108" w:rsidRPr="00036108" w:rsidRDefault="00036108" w:rsidP="0003610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Раковини молюсків є провідною складовою твердих наносів, які формують пляжі [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Shadrin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et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al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., 2012]. Деградація пляжів - одна з найгостріших проблем навколишнього середовища регіону. Ряд видів молюсків - цінні об'єкти промислу. В останні роки на Чорному морі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інтенсивно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розвивається марикультура молюсків -</w:t>
      </w:r>
      <w:r w:rsidRPr="0003610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конхіокультура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- культивування раковини двостулкових і черевоногих молюсків.</w:t>
      </w:r>
      <w:r w:rsidRPr="00036108">
        <w:rPr>
          <w:rFonts w:ascii="PT_Sans-Web-Regular" w:eastAsia="Times New Roman" w:hAnsi="PT_Sans-Web-Regular" w:cs="Times New Roman"/>
          <w:color w:val="333333"/>
          <w:sz w:val="20"/>
          <w:szCs w:val="20"/>
          <w:shd w:val="clear" w:color="auto" w:fill="FFFFFF"/>
          <w:lang w:val="ru-RU" w:eastAsia="ru-RU"/>
        </w:rPr>
        <w:t> 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[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Золотницький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, 2011]. </w:t>
      </w:r>
    </w:p>
    <w:p w:rsidR="00036108" w:rsidRPr="00036108" w:rsidRDefault="00036108" w:rsidP="0003610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Таксоцен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молюсків в морі як важливий елемент його екосистеми змінюється, впливаючи тим самим на подальшу трансформацію екосистеми моря. Розуміння закономірностей змін, що відбуваються, співвідношення різних причин, що викликають ці зміни; аналіз наслідків цих змін; розробка наукових основ прогнозування можливих подальших трансформацій екосистеми моря - найактуальніші завдання сучасної морської біології [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Шульман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Солдатов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, 2014]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.</w:t>
      </w:r>
    </w:p>
    <w:p w:rsidR="00036108" w:rsidRPr="00036108" w:rsidRDefault="00036108" w:rsidP="0003610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Одними з найцінніших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гідробіонтів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містять широкий спектр біологічно активних речовин, є молюски. У складі їх містяться речовини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противомікробної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противірусної,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цитостатичної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(протипухлинної), нейротропної дії, речовини, що стимулюють фагоцитарну активність у людини, функції імунної, кровотворний систем і загальні обмінні процеси 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[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Жильцов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,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Ажгихин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,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Гандель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, 1978]. </w:t>
      </w:r>
    </w:p>
    <w:p w:rsidR="00036108" w:rsidRPr="00036108" w:rsidRDefault="00036108" w:rsidP="0003610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Особливу цінність представляють такі речовини, як мікроелементи, у тому числі повний набір (залізо, мідь, кобальт), що беруть участь у кровотворенні, пептиди, амінокислоти,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комплексони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, вітаміни, антибіотики, ферменти, стерини та ін. [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Трухин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, 1983].</w:t>
      </w:r>
    </w:p>
    <w:p w:rsidR="00036108" w:rsidRPr="00036108" w:rsidRDefault="00036108" w:rsidP="00036108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Типовими представниками молюсків, що мають такі коштовні  якості і властивості, є мідії,  у тому числі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Myt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lus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galloprov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nc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03610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03610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Lam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, що відносяться до числа найбільш масових видів в Азово-Чорноморському басейні й успішно культивуються.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Одним з найважливіших напрямів біохімії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гідробіонтів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є вивчення молекулярних, метаболічних і функціональних основ життєвих циклів видів і популяцій. 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Цей напрямок включає онтогенез, добові, сезонні і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міжрічні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ритми і їх зв'язок з динамікою чисельності, поведінкою і розподілом морських тварин.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Менше уваги приділяють віковим змінам, добовим ритмам і статевим відмінностям метаболізму. 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З біохімічної точки зору у мідій відмінно досліджені процеси енергетичного обміну, реакції і регуляція активності основних біохімічних циклів (гліколіз, інші анаеробні цикли і продукти метаболізму) [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Горомосова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Шапиро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, 1984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]. 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Менше досліджений вітамінний баланс мідій. І хоча є окремі публікації з цієї тематики, велика частина досліджень була присвячена харчовій цінності мідій. 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Фактично існують одиничні роботи, пов'язані з метаболізмом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val="ru-RU" w:eastAsia="ru-RU"/>
        </w:rPr>
        <w:t>коферментів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і їх регуляторним зв'язком з відповідними 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val="ru-RU" w:eastAsia="ru-RU"/>
        </w:rPr>
        <w:t>кофермент-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val="ru-RU" w:eastAsia="ru-RU"/>
        </w:rPr>
        <w:t>залежними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ферментами. 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Таким чином, метою нашої роботи було вивчити сезонні відмінності в активності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сукцинатдегідрогенази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в органах чорноморських мідій. Нами вирішувалися наступні завдання. 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1. Визначити активність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сукцинатдегідрогенази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в органах чорноморських мідій в жовтні 2017 р.,  лютому 2018 р. і квітні 2018 року. 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2. Визначити вплив додання ФАД </w:t>
      </w:r>
      <w:r w:rsidRPr="00036108">
        <w:rPr>
          <w:rFonts w:ascii="Times New Roman" w:eastAsia="Times New Roman" w:hAnsi="Times New Roman" w:cs="Times New Roman"/>
          <w:i/>
          <w:snapToGrid w:val="0"/>
          <w:sz w:val="28"/>
          <w:szCs w:val="20"/>
          <w:lang w:val="en-US" w:eastAsia="ru-RU"/>
        </w:rPr>
        <w:t>in</w:t>
      </w:r>
      <w:r w:rsidRPr="00036108">
        <w:rPr>
          <w:rFonts w:ascii="Times New Roman" w:eastAsia="Times New Roman" w:hAnsi="Times New Roman" w:cs="Times New Roman"/>
          <w:i/>
          <w:snapToGrid w:val="0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napToGrid w:val="0"/>
          <w:sz w:val="28"/>
          <w:szCs w:val="20"/>
          <w:lang w:val="en-US" w:eastAsia="ru-RU"/>
        </w:rPr>
        <w:t>vitro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на активність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сукцинатдегідрогенази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в ці ж періоди. 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3.     Порівняти величину ФАД-ефектів у органах мідій в різні сезони року.</w:t>
      </w:r>
    </w:p>
    <w:p w:rsidR="00036108" w:rsidRPr="00036108" w:rsidRDefault="00036108" w:rsidP="00036108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Об'єкт дослідження. Активність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сукцинатдегідрогенази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в органах мідій.</w:t>
      </w:r>
    </w:p>
    <w:p w:rsidR="00036108" w:rsidRPr="00036108" w:rsidRDefault="00036108" w:rsidP="00036108">
      <w:pPr>
        <w:spacing w:after="0"/>
        <w:ind w:right="-2" w:firstLine="720"/>
        <w:jc w:val="both"/>
        <w:rPr>
          <w:rFonts w:ascii="Times New Roman" w:eastAsia="Times New Roman" w:hAnsi="Times New Roman" w:cs="Times New Roman"/>
          <w:kern w:val="2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Предмет досліджень. Регуляція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флавіаденіндинуклеотидом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активності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сукцинатдегідрогенази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.</w:t>
      </w:r>
    </w:p>
    <w:p w:rsidR="0054241D" w:rsidRDefault="0054241D"/>
    <w:p w:rsidR="00036108" w:rsidRPr="00036108" w:rsidRDefault="00036108" w:rsidP="00036108">
      <w:pPr>
        <w:widowControl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b/>
          <w:snapToGrid w:val="0"/>
          <w:sz w:val="28"/>
          <w:szCs w:val="20"/>
          <w:lang w:eastAsia="ru-RU"/>
        </w:rPr>
        <w:lastRenderedPageBreak/>
        <w:t>ВИСНОВКИ</w:t>
      </w:r>
    </w:p>
    <w:p w:rsidR="00036108" w:rsidRPr="00036108" w:rsidRDefault="00036108" w:rsidP="00036108">
      <w:pPr>
        <w:keepNext/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:rsidR="00036108" w:rsidRPr="00036108" w:rsidRDefault="00036108" w:rsidP="00036108">
      <w:pPr>
        <w:numPr>
          <w:ilvl w:val="0"/>
          <w:numId w:val="2"/>
        </w:numPr>
        <w:spacing w:after="0" w:line="360" w:lineRule="auto"/>
        <w:ind w:left="709" w:hanging="64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Найбільша активність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сукцинатдегідрогенази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у жовтні 2017 та у лютому 2018 серед органів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Lam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.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була визначена у  зябрах, далі за зменшенням показника йшли нога,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гепатопанкреас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та мантія. У квітні 2018 найбільша активність ферменту була визначена у нозі. </w:t>
      </w:r>
    </w:p>
    <w:p w:rsidR="00036108" w:rsidRPr="00036108" w:rsidRDefault="00036108" w:rsidP="00036108">
      <w:pPr>
        <w:numPr>
          <w:ilvl w:val="0"/>
          <w:numId w:val="2"/>
        </w:numPr>
        <w:spacing w:after="0" w:line="360" w:lineRule="auto"/>
        <w:ind w:left="709" w:hanging="64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Активність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сукцинатдегідрогенази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органах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Lam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.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на 25-30 відсотків була вище у осінній період досліджень у порівнянні із зимовим та весняним періодами.</w:t>
      </w:r>
    </w:p>
    <w:p w:rsidR="00036108" w:rsidRPr="00036108" w:rsidRDefault="00036108" w:rsidP="00036108">
      <w:pPr>
        <w:numPr>
          <w:ilvl w:val="0"/>
          <w:numId w:val="2"/>
        </w:numPr>
        <w:spacing w:after="0" w:line="360" w:lineRule="auto"/>
        <w:ind w:left="709" w:hanging="64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Приріст активності СДГ після додання у проби 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in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vitro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ФАД (ФАД-ефект) був найбільшим в органах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Lam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.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у лютому, що свідчить про можливу недостатність ФАД у органах чорноморських мідій у цей період досліджень. Найменші показники були визначені у жовтні 2017.</w:t>
      </w:r>
    </w:p>
    <w:p w:rsidR="00036108" w:rsidRPr="00036108" w:rsidRDefault="00036108" w:rsidP="00036108">
      <w:pPr>
        <w:numPr>
          <w:ilvl w:val="0"/>
          <w:numId w:val="2"/>
        </w:numPr>
        <w:spacing w:after="0" w:line="360" w:lineRule="auto"/>
        <w:ind w:left="709" w:hanging="643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За абсолютним значенням ФАД-ефекти у органах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US" w:eastAsia="ru-RU"/>
        </w:rPr>
        <w:t>Lam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 xml:space="preserve">. 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у лютому перевищували аналогічні показники у жовтні у 1,5 – 2 рази.</w:t>
      </w:r>
    </w:p>
    <w:p w:rsidR="00036108" w:rsidRPr="00036108" w:rsidRDefault="00036108" w:rsidP="00036108">
      <w:pPr>
        <w:keepNext/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:rsidR="00036108" w:rsidRPr="00036108" w:rsidRDefault="00036108" w:rsidP="00036108">
      <w:pPr>
        <w:keepNext/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:rsidR="00036108" w:rsidRPr="00036108" w:rsidRDefault="00036108" w:rsidP="00036108">
      <w:pPr>
        <w:keepNext/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:rsidR="00036108" w:rsidRPr="00036108" w:rsidRDefault="00036108" w:rsidP="00036108">
      <w:pPr>
        <w:keepNext/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:rsidR="00036108" w:rsidRPr="00036108" w:rsidRDefault="00036108" w:rsidP="00036108">
      <w:pPr>
        <w:keepNext/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:rsidR="00036108" w:rsidRPr="00036108" w:rsidRDefault="00036108" w:rsidP="00036108">
      <w:pPr>
        <w:keepNext/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:rsidR="00036108" w:rsidRPr="00036108" w:rsidRDefault="00036108" w:rsidP="00036108">
      <w:pPr>
        <w:keepNext/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:rsidR="00036108" w:rsidRPr="00036108" w:rsidRDefault="00036108" w:rsidP="00036108">
      <w:pPr>
        <w:keepNext/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kern w:val="28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snapToGrid w:val="0"/>
          <w:kern w:val="28"/>
          <w:sz w:val="28"/>
          <w:szCs w:val="20"/>
          <w:lang w:eastAsia="ru-RU"/>
        </w:rPr>
        <w:br w:type="page"/>
      </w:r>
      <w:r w:rsidRPr="00036108">
        <w:rPr>
          <w:rFonts w:ascii="Times New Roman" w:eastAsia="Times New Roman" w:hAnsi="Times New Roman" w:cs="Times New Roman"/>
          <w:b/>
          <w:kern w:val="28"/>
          <w:sz w:val="28"/>
          <w:szCs w:val="20"/>
          <w:lang w:eastAsia="ru-RU"/>
        </w:rPr>
        <w:lastRenderedPageBreak/>
        <w:t>СПИСОК ЦИТОВАНОЇ ЛІТЕРАТУРИ</w:t>
      </w:r>
    </w:p>
    <w:p w:rsidR="00036108" w:rsidRPr="00036108" w:rsidRDefault="00036108" w:rsidP="0003610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036108" w:rsidRPr="00036108" w:rsidRDefault="00036108" w:rsidP="00036108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3610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Александрова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О.Л.,  Солдатов  А.А.,  Головина  И.В.  Особенности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глутатионпероксидной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системы  в  тканях  двух  цветовых  морф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черноморской мидии // Экология моря. – 2001. – № 58. – С. 22–26.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tabs>
          <w:tab w:val="right" w:leader="dot" w:pos="9356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kern w:val="28"/>
          <w:sz w:val="28"/>
          <w:szCs w:val="20"/>
          <w:lang w:eastAsia="ru-RU"/>
        </w:rPr>
        <w:t>Алимов</w:t>
      </w:r>
      <w:proofErr w:type="spellEnd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 xml:space="preserve"> А. Ф. </w:t>
      </w:r>
      <w:proofErr w:type="spellStart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>Интенсивность</w:t>
      </w:r>
      <w:proofErr w:type="spellEnd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>обмена</w:t>
      </w:r>
      <w:proofErr w:type="spellEnd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 xml:space="preserve"> у </w:t>
      </w:r>
      <w:proofErr w:type="spellStart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>пресноводных</w:t>
      </w:r>
      <w:proofErr w:type="spellEnd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>двустворчатых</w:t>
      </w:r>
      <w:proofErr w:type="spellEnd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>моллюсков</w:t>
      </w:r>
      <w:proofErr w:type="spellEnd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 xml:space="preserve">// </w:t>
      </w:r>
      <w:proofErr w:type="spellStart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>Экология</w:t>
      </w:r>
      <w:proofErr w:type="spellEnd"/>
      <w:r w:rsidRPr="00036108">
        <w:rPr>
          <w:rFonts w:ascii="Times New Roman" w:eastAsia="Times New Roman" w:hAnsi="Times New Roman" w:cs="Times New Roman"/>
          <w:kern w:val="28"/>
          <w:sz w:val="28"/>
          <w:szCs w:val="20"/>
          <w:lang w:eastAsia="ru-RU"/>
        </w:rPr>
        <w:t>. - 1975. - № 1.- С. 10 – 20.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Алимов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А. Ф. Функциональная экология пресноводных двустворчатых моллюсков. – Л.: Наука, - 1981. – 247 с.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color w:val="000000"/>
          <w:spacing w:val="-10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Будняк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О.К., Сорокін А.В., Захарієва З.Є., Петров С.А. Сезонні зміни вмісту флавінів та активності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сукцинатдегідрогенази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органах чорноморських мідій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Наук.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Терноп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пед. ун-ту. Сер.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>., 2010. - №3 (44). – С.28-31.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10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Будняк</w:t>
      </w:r>
      <w:proofErr w:type="spellEnd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 xml:space="preserve"> О.К.,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Узлякова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І.В.,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Чернадчук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С.С.,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Воробйова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Т.А., Петров С.А. 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Вплив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ліпоєвої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кислоти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на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вміст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різних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форм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аскорбінової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кислоти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в органах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чорноморських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мідій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Mytilus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galloprovincialis</w:t>
      </w:r>
      <w:proofErr w:type="spellEnd"/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//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</w:t>
      </w:r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існик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Харківського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національного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університету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імені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В.Н.Каразіна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Серія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: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біологія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. - 2009. -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Вип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. 10. - №878. - С. 5-9.</w:t>
      </w: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 xml:space="preserve">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10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Веселов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А. Е. Биологические тесты при санитарно-гигиеническом изучении водоемов// Журнал пресных вод СССР. – М.: АН СССР, 1969. – Т. 4. – С. 1 – 25.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color w:val="000000"/>
          <w:spacing w:val="3"/>
          <w:sz w:val="28"/>
          <w:szCs w:val="20"/>
          <w:lang w:val="ru-RU" w:eastAsia="ru-RU"/>
        </w:rPr>
        <w:t>Виноградова</w:t>
      </w:r>
      <w:r w:rsidRPr="00036108">
        <w:rPr>
          <w:rFonts w:ascii="Times New Roman" w:eastAsia="Times New Roman" w:hAnsi="Times New Roman" w:cs="Times New Roman"/>
          <w:color w:val="000000"/>
          <w:spacing w:val="3"/>
          <w:sz w:val="28"/>
          <w:szCs w:val="20"/>
          <w:lang w:val="ru-RU" w:eastAsia="ru-RU"/>
        </w:rPr>
        <w:t xml:space="preserve"> Р.П. Молекулярные основы действия ферментов./- К.:</w:t>
      </w:r>
      <w:r w:rsidRPr="00036108">
        <w:rPr>
          <w:rFonts w:ascii="Times New Roman" w:eastAsia="Times New Roman" w:hAnsi="Times New Roman" w:cs="Times New Roman"/>
          <w:color w:val="000000"/>
          <w:spacing w:val="3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Высшая школа. - 1978. - 279с.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36108">
        <w:rPr>
          <w:rFonts w:ascii="Times New Roman" w:eastAsia="Calibri" w:hAnsi="Times New Roman" w:cs="Times New Roman"/>
          <w:i/>
          <w:spacing w:val="-4"/>
          <w:sz w:val="28"/>
          <w:szCs w:val="28"/>
        </w:rPr>
        <w:t>Вітамінологія</w:t>
      </w:r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: підручник </w:t>
      </w:r>
      <w:r w:rsidRPr="00036108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/ </w:t>
      </w:r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Петров С.А., </w:t>
      </w:r>
      <w:proofErr w:type="spellStart"/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>Запорожченко</w:t>
      </w:r>
      <w:proofErr w:type="spellEnd"/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О.В., </w:t>
      </w:r>
      <w:proofErr w:type="spellStart"/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>Будняк</w:t>
      </w:r>
      <w:proofErr w:type="spellEnd"/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О.К.,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>Чернадчук</w:t>
      </w:r>
      <w:proofErr w:type="spellEnd"/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С.С., Федорко Н.Л.; під наук. ред. </w:t>
      </w:r>
      <w:proofErr w:type="spellStart"/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>докт</w:t>
      </w:r>
      <w:proofErr w:type="spellEnd"/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. </w:t>
      </w:r>
      <w:proofErr w:type="spellStart"/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>біол</w:t>
      </w:r>
      <w:proofErr w:type="spellEnd"/>
      <w:r w:rsidRPr="00036108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. наук, проф. С.А. Петрова. 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– Одеса: ВМВ, 2014. – 228 с. 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36108">
        <w:rPr>
          <w:rFonts w:ascii="Times New Roman" w:eastAsia="Calibri" w:hAnsi="Times New Roman" w:cs="Times New Roman"/>
          <w:i/>
          <w:sz w:val="28"/>
          <w:szCs w:val="28"/>
        </w:rPr>
        <w:t>Владимиров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Ю.А.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Активные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формы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кислорода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азота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значение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диагностики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профилактики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терапии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Биохимия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– 2004. – 69, № 1. – С. 5–7.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lastRenderedPageBreak/>
        <w:t>Галина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М. С. Биохимические изменения в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гемолимфе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черноморской мидии при воздействии токсических веществ// Гидробиологический журнал. – 1990. – Т. 26, № 6. – С. 56-59.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Гланц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С. Медико-биологическая статистика. Пер. с англ. – Москва, Практика, 1999.- 460 с. 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Глемжа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А.А. Механизм действия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флавиновых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ферментов // Коферменты. Под ред. </w:t>
      </w:r>
      <w:proofErr w:type="spellStart"/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проф</w:t>
      </w:r>
      <w:proofErr w:type="spellEnd"/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В.А. Яковлева. М.: Медицина, 1973. С.157-176.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</w:rPr>
        <w:t>Говорин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И.А.,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Курагин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А.П.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Оценка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влияния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хищного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брюхоногого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моллюска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Rapana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venosa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(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Valenciennes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,  1841)  на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фильтрационный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потенциал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мидийных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поселений  //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Экологическая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безопасность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прибрежной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и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шельфовой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зон и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комплексное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использование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ресурсов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шельфа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– 2011. – 25(1). – С.435–442.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</w:rPr>
        <w:t>Головина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И.В.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Влияние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неблагоприятных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факторов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среды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активность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ферментов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в  тканях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черноморских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моллюсков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//  Наук.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зап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Терноп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нац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 пед.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ун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-та. Сер.: Біологія. – 2005. – № 4(27). – С. 46–47.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</w:rPr>
        <w:t>Головина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И.В.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Особенности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активности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ферментов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энергетического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обмена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в тканях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черноморских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моллюсков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разной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подвижности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норме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и при патологи //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Морской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биологический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журнал. – 2016. – № 1. С. 14–23.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</w:rPr>
        <w:t>Головина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И.В.,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Гостюхина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О.Л.,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Андреенко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Т.И. Характеристики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антиоксидантной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системы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,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углеводного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и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белкового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обмена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в  тканях  толерантного  к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гипоксии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гемоглобин-содержащего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моллюска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Anadara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inaequivalvis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//  III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Съезд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физиологов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СНГ (Ялта, 2-6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октября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2011 г.) – М., 2011. – С. 289.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Гонський</w:t>
      </w:r>
      <w:proofErr w:type="spellEnd"/>
      <w:r w:rsidRPr="00036108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</w:t>
      </w:r>
      <w:r w:rsidRPr="0003610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Я.І.,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eastAsia="ru-RU"/>
        </w:rPr>
        <w:t>Максимчук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Т.П. Біохімія людини: Підручник. – Тернопіль: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eastAsia="ru-RU"/>
        </w:rPr>
        <w:t>Укрмедкнига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eastAsia="ru-RU"/>
        </w:rPr>
        <w:t>, 2001. – 736 с.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3610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Гордеева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А.В.,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Лабас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Ю.А.  Генерация  активных  форм  кислорода  наружными поверхностями  водных  организмов  //  Цитология.  –  2003.  –  45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–  №  3.  –  С.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284–289. 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Горомосова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С. А. Физиолого-биохимическая характеристика годового жизненного цикла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M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galloprovincialis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и некоторые стороны углеводного обмена в условиях гипоксии// Моллюски. Пути, методы и итоги их изучения.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lastRenderedPageBreak/>
        <w:t xml:space="preserve">– 1980. – 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ып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4. – С.53 – 54.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Горомосова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С.А., Шапиро А.З. Основные черты биохимии энергетического обмена мидий. – М.: Легкая и пищевая промышленность, 1984. – 120 с.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</w:rPr>
        <w:t>Гостюхина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О.Л.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Сравнительная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характеристика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глутатионового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антиоксидантного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комплекса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черноморских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моллюсков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Mytilus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galloprovincialis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Lam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и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Anadara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inaeguivalvis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Br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// Ж.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эволюц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биох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физиол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– 2012. – 48, № 5. − С. 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439−444. 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SimSun" w:hAnsi="Times New Roman" w:cs="Times New Roman"/>
          <w:kern w:val="2"/>
          <w:sz w:val="28"/>
          <w:szCs w:val="28"/>
          <w:lang w:val="ru-RU" w:eastAsia="ru-RU"/>
        </w:rPr>
      </w:pPr>
      <w:r w:rsidRPr="00036108">
        <w:rPr>
          <w:rFonts w:ascii="Times New Roman" w:eastAsia="SimSun" w:hAnsi="Times New Roman" w:cs="Times New Roman"/>
          <w:i/>
          <w:iCs/>
          <w:kern w:val="2"/>
          <w:sz w:val="28"/>
          <w:szCs w:val="28"/>
          <w:lang w:eastAsia="ru-RU"/>
        </w:rPr>
        <w:t>Губський</w:t>
      </w:r>
      <w:r w:rsidRPr="00036108">
        <w:rPr>
          <w:rFonts w:ascii="Times New Roman" w:eastAsia="SimSun" w:hAnsi="Times New Roman" w:cs="Times New Roman"/>
          <w:kern w:val="2"/>
          <w:sz w:val="28"/>
          <w:szCs w:val="28"/>
          <w:lang w:eastAsia="ru-RU"/>
        </w:rPr>
        <w:t xml:space="preserve"> Ю. І. Біологічна хімія. </w:t>
      </w:r>
      <w:proofErr w:type="spellStart"/>
      <w:proofErr w:type="gramStart"/>
      <w:r w:rsidRPr="00036108">
        <w:rPr>
          <w:rFonts w:ascii="Times New Roman" w:eastAsia="SimSun" w:hAnsi="Times New Roman" w:cs="Times New Roman"/>
          <w:kern w:val="2"/>
          <w:sz w:val="28"/>
          <w:szCs w:val="28"/>
          <w:lang w:val="ru-RU" w:eastAsia="ru-RU"/>
        </w:rPr>
        <w:t>П</w:t>
      </w:r>
      <w:proofErr w:type="gramEnd"/>
      <w:r w:rsidRPr="00036108">
        <w:rPr>
          <w:rFonts w:ascii="Times New Roman" w:eastAsia="SimSun" w:hAnsi="Times New Roman" w:cs="Times New Roman"/>
          <w:kern w:val="2"/>
          <w:sz w:val="28"/>
          <w:szCs w:val="28"/>
          <w:lang w:val="ru-RU" w:eastAsia="ru-RU"/>
        </w:rPr>
        <w:t>ідручник</w:t>
      </w:r>
      <w:proofErr w:type="spellEnd"/>
      <w:r w:rsidRPr="00036108">
        <w:rPr>
          <w:rFonts w:ascii="Times New Roman" w:eastAsia="SimSun" w:hAnsi="Times New Roman" w:cs="Times New Roman"/>
          <w:kern w:val="2"/>
          <w:sz w:val="28"/>
          <w:szCs w:val="28"/>
          <w:lang w:val="ru-RU" w:eastAsia="ru-RU"/>
        </w:rPr>
        <w:t xml:space="preserve">. - </w:t>
      </w:r>
      <w:proofErr w:type="spellStart"/>
      <w:r w:rsidRPr="00036108">
        <w:rPr>
          <w:rFonts w:ascii="Times New Roman" w:eastAsia="SimSun" w:hAnsi="Times New Roman" w:cs="Times New Roman"/>
          <w:kern w:val="2"/>
          <w:sz w:val="28"/>
          <w:szCs w:val="28"/>
          <w:lang w:val="ru-RU" w:eastAsia="ru-RU"/>
        </w:rPr>
        <w:t>Киї</w:t>
      </w:r>
      <w:proofErr w:type="gramStart"/>
      <w:r w:rsidRPr="00036108">
        <w:rPr>
          <w:rFonts w:ascii="Times New Roman" w:eastAsia="SimSun" w:hAnsi="Times New Roman" w:cs="Times New Roman"/>
          <w:kern w:val="2"/>
          <w:sz w:val="28"/>
          <w:szCs w:val="28"/>
          <w:lang w:val="ru-RU" w:eastAsia="ru-RU"/>
        </w:rPr>
        <w:t>в</w:t>
      </w:r>
      <w:proofErr w:type="spellEnd"/>
      <w:proofErr w:type="gramEnd"/>
      <w:r w:rsidRPr="00036108">
        <w:rPr>
          <w:rFonts w:ascii="Times New Roman" w:eastAsia="SimSun" w:hAnsi="Times New Roman" w:cs="Times New Roman"/>
          <w:kern w:val="2"/>
          <w:sz w:val="28"/>
          <w:szCs w:val="28"/>
          <w:lang w:val="ru-RU" w:eastAsia="ru-RU"/>
        </w:rPr>
        <w:t xml:space="preserve">. - </w:t>
      </w:r>
      <w:proofErr w:type="spellStart"/>
      <w:r w:rsidRPr="00036108">
        <w:rPr>
          <w:rFonts w:ascii="Times New Roman" w:eastAsia="SimSun" w:hAnsi="Times New Roman" w:cs="Times New Roman"/>
          <w:kern w:val="2"/>
          <w:sz w:val="28"/>
          <w:szCs w:val="28"/>
          <w:lang w:val="ru-RU" w:eastAsia="ru-RU"/>
        </w:rPr>
        <w:t>Вінниця</w:t>
      </w:r>
      <w:proofErr w:type="spellEnd"/>
      <w:r w:rsidRPr="00036108">
        <w:rPr>
          <w:rFonts w:ascii="Times New Roman" w:eastAsia="SimSun" w:hAnsi="Times New Roman" w:cs="Times New Roman"/>
          <w:kern w:val="2"/>
          <w:sz w:val="28"/>
          <w:szCs w:val="28"/>
          <w:lang w:val="ru-RU" w:eastAsia="ru-RU"/>
        </w:rPr>
        <w:t xml:space="preserve">: НОВА КНИГА, 2007. - 656 с.  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i/>
          <w:color w:val="000000"/>
          <w:spacing w:val="10"/>
          <w:sz w:val="28"/>
          <w:szCs w:val="20"/>
          <w:lang w:val="ru-RU" w:eastAsia="ru-RU"/>
        </w:rPr>
        <w:t>Демин</w:t>
      </w:r>
      <w:r w:rsidRPr="00036108">
        <w:rPr>
          <w:rFonts w:ascii="Times New Roman" w:eastAsia="Times New Roman" w:hAnsi="Times New Roman" w:cs="Times New Roman"/>
          <w:color w:val="000000"/>
          <w:spacing w:val="10"/>
          <w:sz w:val="28"/>
          <w:szCs w:val="20"/>
          <w:lang w:val="ru-RU" w:eastAsia="ru-RU"/>
        </w:rPr>
        <w:t xml:space="preserve"> Ю.В., Синявская Л.В.,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pacing w:val="10"/>
          <w:sz w:val="28"/>
          <w:szCs w:val="20"/>
          <w:lang w:val="ru-RU" w:eastAsia="ru-RU"/>
        </w:rPr>
        <w:t>Пилоян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pacing w:val="10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pacing w:val="10"/>
          <w:sz w:val="28"/>
          <w:szCs w:val="20"/>
          <w:lang w:val="ru-RU" w:eastAsia="ru-RU"/>
        </w:rPr>
        <w:t>А.Г.Кровоснабжение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pacing w:val="10"/>
          <w:sz w:val="28"/>
          <w:szCs w:val="20"/>
          <w:lang w:val="ru-RU" w:eastAsia="ru-RU"/>
        </w:rPr>
        <w:t xml:space="preserve">,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метаболизм и функция при реконструктивных операциях. / Ереван. -1979.-С. 273-275.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i/>
          <w:color w:val="000000"/>
          <w:spacing w:val="16"/>
          <w:sz w:val="28"/>
          <w:szCs w:val="20"/>
          <w:lang w:val="ru-RU" w:eastAsia="ru-RU"/>
        </w:rPr>
        <w:t>Диксон</w:t>
      </w:r>
      <w:r w:rsidRPr="00036108">
        <w:rPr>
          <w:rFonts w:ascii="Times New Roman" w:eastAsia="Times New Roman" w:hAnsi="Times New Roman" w:cs="Times New Roman"/>
          <w:color w:val="000000"/>
          <w:spacing w:val="16"/>
          <w:sz w:val="28"/>
          <w:szCs w:val="20"/>
          <w:lang w:val="ru-RU" w:eastAsia="ru-RU"/>
        </w:rPr>
        <w:t xml:space="preserve"> М., 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pacing w:val="16"/>
          <w:sz w:val="28"/>
          <w:szCs w:val="20"/>
          <w:lang w:val="ru-RU" w:eastAsia="ru-RU"/>
        </w:rPr>
        <w:t>Уэбб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pacing w:val="16"/>
          <w:sz w:val="28"/>
          <w:szCs w:val="20"/>
          <w:lang w:val="ru-RU" w:eastAsia="ru-RU"/>
        </w:rPr>
        <w:t xml:space="preserve"> Э.  Ферменты.</w:t>
      </w:r>
      <w:r w:rsidRPr="00036108">
        <w:rPr>
          <w:rFonts w:ascii="Times New Roman" w:eastAsia="Times New Roman" w:hAnsi="Times New Roman" w:cs="Times New Roman"/>
          <w:color w:val="000000"/>
          <w:spacing w:val="16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color w:val="000000"/>
          <w:spacing w:val="16"/>
          <w:sz w:val="28"/>
          <w:szCs w:val="20"/>
          <w:lang w:val="ru-RU" w:eastAsia="ru-RU"/>
        </w:rPr>
        <w:t xml:space="preserve">/ Под ред.  В.К.  Антонова, 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А.Е.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Браунштейна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. - М.: Мир. -1982. - 515 с. 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shd w:val="clear" w:color="auto" w:fill="FFFFFF"/>
        <w:tabs>
          <w:tab w:val="left" w:pos="1296"/>
        </w:tabs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napToGrid w:val="0"/>
          <w:sz w:val="28"/>
          <w:szCs w:val="20"/>
          <w:lang w:eastAsia="ru-RU"/>
        </w:rPr>
        <w:t>Жильцов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Н.З.,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Ажгихин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И.С.,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Гандель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В.Г.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Морские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организмы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как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источник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биологически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активных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веществ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//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Фармация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2.-М.: Медицина.-1978.- С. 74-79.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36108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Заика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В.Е., Валовая Н.А.,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Повчун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А.С.,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Ревков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Н.М.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Митилиды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Черного моря. − К.: Наук</w:t>
      </w:r>
      <w:proofErr w:type="gram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gram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умка, 1990. − 207 с.</w:t>
      </w:r>
    </w:p>
    <w:p w:rsidR="00036108" w:rsidRPr="00036108" w:rsidRDefault="00036108" w:rsidP="00036108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Зайцев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Ю.П. Введение в экологию Черного моря. − Одесса: Эвен, 2006. − 224 с. </w:t>
      </w:r>
    </w:p>
    <w:p w:rsidR="00036108" w:rsidRPr="00036108" w:rsidRDefault="00036108" w:rsidP="00036108">
      <w:pPr>
        <w:numPr>
          <w:ilvl w:val="0"/>
          <w:numId w:val="3"/>
        </w:numPr>
        <w:spacing w:after="12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8"/>
        </w:rPr>
        <w:t>Зайчик</w:t>
      </w:r>
      <w:r w:rsidRPr="00036108">
        <w:rPr>
          <w:rFonts w:ascii="Times New Roman" w:eastAsia="Times New Roman" w:hAnsi="Times New Roman" w:cs="Times New Roman"/>
          <w:sz w:val="28"/>
          <w:szCs w:val="28"/>
        </w:rPr>
        <w:t xml:space="preserve"> А. Ш.,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</w:rPr>
        <w:t>Чурилов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</w:rPr>
        <w:t xml:space="preserve"> Л. П.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</w:rPr>
        <w:t>Патохимия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</w:rPr>
        <w:t>эндокринно-метаболические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</w:rPr>
        <w:t>нарушения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</w:rPr>
        <w:t xml:space="preserve">). – СПб.: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</w:rPr>
        <w:t>Элби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</w:rPr>
        <w:t>-СПб. - 2007. – 768 с.</w:t>
      </w:r>
    </w:p>
    <w:p w:rsidR="00036108" w:rsidRPr="00036108" w:rsidRDefault="00036108" w:rsidP="00036108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Золотницкий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А.П.  Современное  состояние,  проблемы  и  перспективы  развития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конхиокультуры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Украине // Рыбное хозяйство Украины. – 2011. − № 4. – С. 45−48.</w:t>
      </w:r>
    </w:p>
    <w:p w:rsidR="00036108" w:rsidRPr="00036108" w:rsidRDefault="00036108" w:rsidP="00036108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Иванович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Г.В. Влияние содержания кислорода в воде на содержание гликогена у мидий Одесского порта //Экологическая безопасность прибрежной и шельфовой зон и комплексное использование ресурсов шельфа: Сб.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научн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тр.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Вып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25 / НАН Украины, МГИ, ИГН,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ОФИнБЮМ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Редкол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.: Иванов В.А.(гл. ред.) и др. – Севастополь, 2011. – С. 383 – 391</w:t>
      </w:r>
      <w:r w:rsidRPr="00036108"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  <w:t>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Киричук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Г. Е. Гидробионты. – К.: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Наукова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думка, 2003. – 168 с.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</w:rPr>
        <w:lastRenderedPageBreak/>
        <w:t>Кудикина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Н. П.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Стероидные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гормоны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жизненном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цикле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двустворчатых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моллюсков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Балтийского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федерального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им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И. Канта. – 2013. -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>. 7. - С. 79—85.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</w:rPr>
        <w:t>Кудикина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Н. П.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Экологические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аспекты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динамики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стероидных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гормонов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репродуктивном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цикле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морских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двустворчатых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,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брюхоногих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и  головоногих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моллюсков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// Уч. записки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Казанского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ун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-та. - 2007. - Т. 9. - № 3. - С. 214—224.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Лисовская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. В. И., Иванович И. А.,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Холодковская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Е. В. Динамика содержания гликогена и липидов у мидий Одесского залива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//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Гидробиологический журнал. – 1999. 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–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Т.16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r w:rsidRPr="000361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— 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ып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. 3. – С. 64 – 70.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</w:rPr>
        <w:t>Лукьянова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О.Н.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Молекулярные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биомаркеры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энергетического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метаболизма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мидий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при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антропогенном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загрязнении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зал.  Петра  Великого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Японского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моря.  –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Экология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>. – 2006. – № 3. – С. 227–231.</w:t>
      </w:r>
    </w:p>
    <w:p w:rsidR="00036108" w:rsidRPr="00036108" w:rsidRDefault="00036108" w:rsidP="00036108">
      <w:pPr>
        <w:numPr>
          <w:ilvl w:val="0"/>
          <w:numId w:val="3"/>
        </w:numPr>
        <w:tabs>
          <w:tab w:val="left" w:pos="360"/>
          <w:tab w:val="left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Мари Д.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03610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Греннер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П.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Мейес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Родуєлл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Биохимия человека, в 2-х т: Перевод с англ. – М.: Мир, 2004. – 381 с.</w:t>
      </w:r>
    </w:p>
    <w:p w:rsidR="00036108" w:rsidRPr="00036108" w:rsidRDefault="00036108" w:rsidP="00036108">
      <w:pPr>
        <w:keepNext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Марченко М. М., </w:t>
      </w:r>
      <w:r w:rsidRPr="0003610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Худа Л. В., Великий М.М., </w:t>
      </w:r>
      <w:proofErr w:type="spellStart"/>
      <w:r w:rsidRPr="0003610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Остапченко</w:t>
      </w:r>
      <w:proofErr w:type="spellEnd"/>
      <w:r w:rsidRPr="0003610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Л. І.</w:t>
      </w:r>
      <w:r w:rsidRPr="00036108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Біохімія ензимів: Підручник. – Чернівці: Чернівецький </w:t>
      </w:r>
      <w:proofErr w:type="spellStart"/>
      <w:r w:rsidRPr="0003610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нац</w:t>
      </w:r>
      <w:proofErr w:type="spellEnd"/>
      <w:r w:rsidRPr="0003610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ун-т, 2012.  – 397 с.</w:t>
      </w:r>
      <w:r w:rsidRPr="00036108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 </w:t>
      </w:r>
    </w:p>
    <w:p w:rsidR="00036108" w:rsidRPr="00036108" w:rsidRDefault="00036108" w:rsidP="00036108">
      <w:pPr>
        <w:keepNext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Масленикова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Е.М. Витамин В</w:t>
      </w:r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vertAlign w:val="subscript"/>
          <w:lang w:val="ru-RU" w:eastAsia="ru-RU"/>
        </w:rPr>
        <w:t>2</w:t>
      </w:r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(рибофлавин). // Витамины. Под ред.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М.И.Смирнова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. - М.: Медицина, 1974. - С. 214-235.</w:t>
      </w:r>
    </w:p>
    <w:p w:rsidR="00036108" w:rsidRPr="00036108" w:rsidRDefault="00036108" w:rsidP="00036108">
      <w:pPr>
        <w:widowControl w:val="0"/>
        <w:numPr>
          <w:ilvl w:val="0"/>
          <w:numId w:val="3"/>
        </w:numPr>
        <w:tabs>
          <w:tab w:val="left" w:pos="28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Методы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биохимических исследований (липидный и энергетический обмен). Учеб</w:t>
      </w:r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.</w:t>
      </w:r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п</w:t>
      </w:r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особие. / Под ред. М.И.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Прохоровой.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-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Л.: Изд-во Ленингр.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ун</w:t>
      </w:r>
      <w:proofErr w:type="spellEnd"/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.-</w:t>
      </w:r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та, 1982. - С.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210-212.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Миронов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О. Г.,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Щекатурина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Т. Л. Метод определения углеводов в морских организмах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// Методы исследования органических веществ в океане. М.: Наука, 1980 – С. 269 – 274.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Набиванец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Б. И.,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Линник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П. Н.,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Колабина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Л. В. Кинетические методы анализа природных вод. – Киев</w:t>
      </w:r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.: </w:t>
      </w:r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Наук. Думка, 1981. – 138 с.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eastAsia="ru-RU"/>
        </w:rPr>
        <w:t>Петров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С. А.,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Магла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М. Г. Утримання метаболітів деяких вітамінів мітохондріями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гепатопанкреасу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мідій за умов їх виділення // 2003.- Т. 8. - №  2. - С. 178 - 185.</w:t>
      </w:r>
    </w:p>
    <w:p w:rsidR="00036108" w:rsidRPr="00036108" w:rsidRDefault="00036108" w:rsidP="00036108">
      <w:pPr>
        <w:numPr>
          <w:ilvl w:val="0"/>
          <w:numId w:val="3"/>
        </w:numPr>
        <w:tabs>
          <w:tab w:val="left" w:pos="360"/>
          <w:tab w:val="left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Рациональная</w:t>
      </w:r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витаминопрофилактика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витаминотерапия: Науч. Изд. / М.А.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Андрейчин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Ю.Г. 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Антипкин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Г.Л. Апанасенко и др.; Под ред. Г.В. Донченко, А.П. Викторова, О.В. Кучеренко. – К.: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Здоров’я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2008. – 408 с.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shd w:val="clear" w:color="auto" w:fill="FFFFFF"/>
        <w:tabs>
          <w:tab w:val="left" w:pos="1166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color w:val="000000"/>
          <w:spacing w:val="6"/>
          <w:sz w:val="28"/>
          <w:szCs w:val="20"/>
          <w:lang w:val="ru-RU" w:eastAsia="ru-RU"/>
        </w:rPr>
        <w:t>Саакян</w:t>
      </w:r>
      <w:r w:rsidRPr="00036108">
        <w:rPr>
          <w:rFonts w:ascii="Times New Roman" w:eastAsia="Times New Roman" w:hAnsi="Times New Roman" w:cs="Times New Roman"/>
          <w:color w:val="000000"/>
          <w:spacing w:val="6"/>
          <w:sz w:val="28"/>
          <w:szCs w:val="20"/>
          <w:lang w:val="ru-RU" w:eastAsia="ru-RU"/>
        </w:rPr>
        <w:t xml:space="preserve"> И.Р., Карапетян Т.Д., Саакян Г.Г. Митохондрии печени в 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реализации антигенного напряжения организма у крыс.//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Вопр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. мед</w:t>
      </w:r>
      <w:proofErr w:type="gramStart"/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.</w:t>
      </w:r>
      <w:proofErr w:type="gramEnd"/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</w:t>
      </w:r>
      <w:proofErr w:type="gramStart"/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х</w:t>
      </w:r>
      <w:proofErr w:type="gramEnd"/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имии.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- 2001. - Т.47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. -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№2. - С.217-225.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shd w:val="clear" w:color="auto" w:fill="FFFFFF"/>
        <w:tabs>
          <w:tab w:val="left" w:pos="1272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color w:val="000000"/>
          <w:spacing w:val="13"/>
          <w:sz w:val="28"/>
          <w:szCs w:val="20"/>
          <w:lang w:eastAsia="ru-RU"/>
        </w:rPr>
        <w:t>Саакян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pacing w:val="13"/>
          <w:sz w:val="28"/>
          <w:szCs w:val="20"/>
          <w:lang w:eastAsia="ru-RU"/>
        </w:rPr>
        <w:t xml:space="preserve"> И.Р.,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pacing w:val="13"/>
          <w:sz w:val="28"/>
          <w:szCs w:val="20"/>
          <w:lang w:eastAsia="ru-RU"/>
        </w:rPr>
        <w:t>Саакян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pacing w:val="13"/>
          <w:sz w:val="28"/>
          <w:szCs w:val="20"/>
          <w:lang w:eastAsia="ru-RU"/>
        </w:rPr>
        <w:t xml:space="preserve"> С.Г.,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pacing w:val="13"/>
          <w:sz w:val="28"/>
          <w:szCs w:val="20"/>
          <w:lang w:eastAsia="ru-RU"/>
        </w:rPr>
        <w:t>Кондрашова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pacing w:val="13"/>
          <w:sz w:val="28"/>
          <w:szCs w:val="20"/>
          <w:lang w:eastAsia="ru-RU"/>
        </w:rPr>
        <w:t xml:space="preserve"> М.Н.  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Активация</w:t>
      </w:r>
      <w:r w:rsidRPr="00036108">
        <w:rPr>
          <w:rFonts w:ascii="Times New Roman" w:eastAsia="Times New Roman" w:hAnsi="Times New Roman" w:cs="Times New Roman"/>
          <w:color w:val="000000"/>
          <w:spacing w:val="13"/>
          <w:sz w:val="28"/>
          <w:szCs w:val="20"/>
          <w:lang w:val="ru-RU" w:eastAsia="ru-RU"/>
        </w:rPr>
        <w:t xml:space="preserve"> и 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ингибирование </w:t>
      </w:r>
      <w:proofErr w:type="spellStart"/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>сукцинатзависимого</w:t>
      </w:r>
      <w:proofErr w:type="spellEnd"/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транспорта Са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vertAlign w:val="superscript"/>
          <w:lang w:val="ru-RU" w:eastAsia="ru-RU"/>
        </w:rPr>
        <w:t>2+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в митохондриях печени при развитии адаптационных реакций. // Биохимия. - 2001. - Т.66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. -</w:t>
      </w:r>
      <w:r w:rsidRPr="00036108">
        <w:rPr>
          <w:rFonts w:ascii="Times New Roman" w:eastAsia="Times New Roman" w:hAnsi="Times New Roman" w:cs="Times New Roman"/>
          <w:color w:val="000000"/>
          <w:sz w:val="28"/>
          <w:szCs w:val="20"/>
          <w:lang w:val="ru-RU" w:eastAsia="ru-RU"/>
        </w:rPr>
        <w:t xml:space="preserve"> №7. - С.976-984.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shd w:val="clear" w:color="auto" w:fill="FFFFFF"/>
        <w:tabs>
          <w:tab w:val="left" w:pos="1272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Семенова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О.О.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Активність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деяких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дегідрогеназ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у тканинах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чорноморських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мідій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в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умовах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дії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хлоридів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важких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металі</w:t>
      </w:r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</w:t>
      </w:r>
      <w:proofErr w:type="spellEnd"/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//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Вісник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Харківського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національного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університету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імені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В.Н.Каразіна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Серія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: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біологія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. - 2013. -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Вип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. 17. - №1056. - С. 33-36.  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tabs>
          <w:tab w:val="left" w:pos="284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Семенова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О.О.,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Будняк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О.К., Петров С.А. 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А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ктивність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очищених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п</w:t>
      </w:r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і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руватдег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і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дрогеназного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та 2-оксоглутаратдегідрогеназного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комплексів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та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рівень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в них SH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-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груп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за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дії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важких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металів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// Актуальные проблемы транспортной медицины. -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2014. - № 1 (35). - С. 92-99.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</w:rPr>
        <w:t>Солдатов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А.А., Бочко О.Ю.,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Головина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И.В., Щербань С.А.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Биохимические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эффекты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полихлорированных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бифенилов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на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организм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черноморского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 молюска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Mytilus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galloprovincialis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Lam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Морск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</w:rPr>
        <w:t>экол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</w:rPr>
        <w:t>. ж. – 2005.– № 1.– С.105–112.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color w:val="000000"/>
          <w:spacing w:val="-12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Тиунов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Л. А. Биохимические механизмы адаптации и компенсации нарушенных функций при действии химических веществ на организм // Структурные основы адаптации и  компенсации нарушенных функций. – М.: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Медицина, 1987. – С. 366 – 381.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Трусевич</w:t>
      </w:r>
      <w:proofErr w:type="spellEnd"/>
      <w:r w:rsidRPr="00036108">
        <w:rPr>
          <w:rFonts w:ascii="Times New Roman" w:eastAsia="Calibri" w:hAnsi="Times New Roman" w:cs="Times New Roman"/>
          <w:i/>
          <w:sz w:val="28"/>
          <w:szCs w:val="28"/>
        </w:rPr>
        <w:t xml:space="preserve"> В.В.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Столбов А. Я.,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Вялова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 Ю., Кондратьева Т. П., Морозова А. Л., Шульман Г. Е. Особенности метаболизма черноморской мидии (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Mytilus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Galloprovincialis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Lam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.) из различных биотопов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Карадагского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заповедника //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Морський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екологічний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журнал. - 2004. - № 1. - Т. III. - с.79-86.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color w:val="000000"/>
          <w:spacing w:val="-12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napToGrid w:val="0"/>
          <w:sz w:val="28"/>
          <w:szCs w:val="20"/>
          <w:lang w:eastAsia="ru-RU"/>
        </w:rPr>
        <w:t>Трухин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Н.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Исследование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морских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гидробионтов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,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как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потенциального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сырья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lastRenderedPageBreak/>
        <w:t xml:space="preserve">для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производства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лекарственных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препаратов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//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Экспресс-информация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ЦНИИТЭИТР. – 1983,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вып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. 3, -с. 12-14.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Халмурадов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А.Г., Тоцкий В.Н., Чаговец Р.В. Мембранный транспорт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коферментных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витаминов и коферментов. - К.: Наук</w:t>
      </w:r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.</w:t>
      </w:r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д</w:t>
      </w:r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умка, 1982. - 280 с.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tabs>
          <w:tab w:val="left" w:pos="284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Хомутова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Е.Д. Химия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флавиновых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коферментов // Коферменты. Под ред. </w:t>
      </w:r>
      <w:proofErr w:type="spellStart"/>
      <w:proofErr w:type="gram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проф</w:t>
      </w:r>
      <w:proofErr w:type="spellEnd"/>
      <w:proofErr w:type="gram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В.А. Яковлева. М.: Медицина, 1973. -  С.143-157.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tabs>
          <w:tab w:val="left" w:pos="284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Хочачка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П.,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Сомеро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Дж. Стратегия биохимической адаптации. – М.: Мир, 1977. – 296 с. 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36108">
        <w:rPr>
          <w:rFonts w:ascii="Times New Roman" w:eastAsia="Calibri" w:hAnsi="Times New Roman" w:cs="Times New Roman"/>
          <w:i/>
          <w:sz w:val="28"/>
          <w:szCs w:val="28"/>
          <w:lang w:val="ru-RU"/>
        </w:rPr>
        <w:t>Черноморские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моллюски: элементы сравнительной и экологической биохимии</w:t>
      </w:r>
      <w:proofErr w:type="gramStart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П</w:t>
      </w:r>
      <w:proofErr w:type="gramEnd"/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од ред. Г.Е. Шульмана, А.А. Солдатова; Институт биологии южных морей НАН Украины. – Севастополь: ЭКОСИ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36108">
        <w:rPr>
          <w:rFonts w:ascii="Times New Roman" w:eastAsia="Calibri" w:hAnsi="Times New Roman" w:cs="Times New Roman"/>
          <w:sz w:val="28"/>
          <w:szCs w:val="28"/>
          <w:lang w:val="ru-RU"/>
        </w:rPr>
        <w:t>Гидрофизика, 2014. - 323 с.</w:t>
      </w:r>
    </w:p>
    <w:p w:rsidR="00036108" w:rsidRPr="00036108" w:rsidRDefault="00036108" w:rsidP="00036108">
      <w:pPr>
        <w:keepNext/>
        <w:widowControl w:val="0"/>
        <w:numPr>
          <w:ilvl w:val="0"/>
          <w:numId w:val="3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ru-RU" w:eastAsia="ru-RU"/>
        </w:rPr>
        <w:t>Шульман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Г. Е. Физиолого-биохимические исследования гидробионтов // Экология моря, - 1996. – </w:t>
      </w:r>
      <w:r w:rsidRPr="00036108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ып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. 45. – С. 38 – 45.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  <w:lang w:val="en-US"/>
        </w:rPr>
        <w:t>Funes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Alhama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Navas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J.I.,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Lуpez-Barea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Peinado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Ecotoxicological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effects of metal pollution in two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mollusc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species from the Spanish South Atlantic littoral // Environ. Pollution. – 2006. – 139, N 2. – P. 214–223.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napToGrid w:val="0"/>
          <w:sz w:val="28"/>
          <w:szCs w:val="20"/>
          <w:lang w:eastAsia="ru-RU"/>
        </w:rPr>
        <w:t>Kiessling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K.,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Zundqust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C.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Thiamine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diphosphate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in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growing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tissues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. III.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Pyruvate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oxidation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in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liver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mitochondria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from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young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and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thiamine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diphosphate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deficient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adult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rats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 //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Exp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.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Cell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 xml:space="preserve">. </w:t>
      </w:r>
      <w:proofErr w:type="spellStart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Pes</w:t>
      </w:r>
      <w:proofErr w:type="spellEnd"/>
      <w:r w:rsidRPr="00036108"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  <w:t>. – 1962. – Vol.26, №1. – P. 189–197.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36108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Lionetto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M.G.,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Caricato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R., Giordano M.E.,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Pascariello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M.F.,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Marinosci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L., Schettino T. Integrated  use  of  biomarkers  (acetylcholinesterase  and  antioxidant  enzymes activities ) in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Mytilus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galloprovincialis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Mullus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barbatus in an Italian coastal marine area // Mar.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Pollut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Bull. – 2003. – 46, N 3. – P. 324–330.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036108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Livingstone</w:t>
      </w:r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D.R</w:t>
      </w:r>
      <w:proofErr w:type="gram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.  Contaminant-</w:t>
      </w:r>
      <w:proofErr w:type="gram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stimulated  reactive</w:t>
      </w:r>
      <w:proofErr w:type="gram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oxygen  species  production  and oxidative damage in aquatic organisms // Mar.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Pollut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Bull. – 2001. – 42, N 8. – P. 656–666.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36108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Livingstone</w:t>
      </w:r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D.R.,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Chipman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J.K.; Lowe D.M.,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Minier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C.,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Mitchelmore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C.L., Moore M.N., Peters L.D., Pipe R.K. Development of biomarkers to detect the effects of organic pollution  on  aquatic  invertebrates:  recent  molecular,  </w:t>
      </w:r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genotoxic,  cellular  and immunological  studies  on  the  common  mussel  (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Mytilus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edulis  L.)  </w:t>
      </w:r>
      <w:proofErr w:type="gram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and  other</w:t>
      </w:r>
      <w:proofErr w:type="gramEnd"/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mytilids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Intern. J. Environ.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Pollut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2000. – 13, N 1-6. – </w:t>
      </w:r>
      <w:proofErr w:type="gram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Р. 56</w:t>
      </w:r>
      <w:proofErr w:type="gram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–91.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GB" w:eastAsia="ru-RU"/>
        </w:rPr>
        <w:t>Migration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 xml:space="preserve"> of injected C</w:t>
      </w:r>
      <w:r w:rsidRPr="00036108">
        <w:rPr>
          <w:rFonts w:ascii="Times New Roman" w:eastAsia="Times New Roman" w:hAnsi="Times New Roman" w:cs="Times New Roman"/>
          <w:sz w:val="28"/>
          <w:szCs w:val="20"/>
          <w:vertAlign w:val="superscript"/>
          <w:lang w:val="en-GB" w:eastAsia="ru-RU"/>
        </w:rPr>
        <w:t>14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 xml:space="preserve">-labelled riboflavin into rat tissues / Yagi K.,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>Nagatsu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 xml:space="preserve"> T.,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>Nagatsu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 xml:space="preserve">-Ishibashi I.,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>Ohashi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 xml:space="preserve"> A. // J.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>Biochem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 xml:space="preserve">. - 1966. - 59, </w:t>
      </w:r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ym w:font="Courier New" w:char="F116"/>
      </w:r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 xml:space="preserve"> 3. - P.13.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36108">
        <w:rPr>
          <w:rFonts w:ascii="Times New Roman" w:eastAsia="Calibri" w:hAnsi="Times New Roman" w:cs="Times New Roman"/>
          <w:i/>
          <w:sz w:val="28"/>
          <w:szCs w:val="28"/>
          <w:lang w:val="en-US"/>
        </w:rPr>
        <w:t>Ribera</w:t>
      </w:r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D.,  Narbonne  J.F.,  Michel  X.,  Livingstone  D.R.,  O’Hara  S.  Responses  of 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antioxidants  and  lipid  peroxidation  in  mussels to  oxidative  damage  exposure //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Comp.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Biochem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Physiol. – 1991. – 100C, N 1–2. – P. 177–181. 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3610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Semenova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O.O.,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>Budnyak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O.K.,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>Petrov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S. A. The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>mehanisms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inhibition pyruvate- and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>oxoglutarate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dehydrogenase complex in mussels // European Scientific Journal November 2014/SPECIAL/ edition vol. </w:t>
      </w:r>
      <w:proofErr w:type="gramStart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>2 .</w:t>
      </w:r>
      <w:proofErr w:type="gramEnd"/>
      <w:r w:rsidRPr="0003610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- ISSN^ 1857-7881(Print) e –ISSN 1857-7431. - 2014. - P. 200-202.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03610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Shadrin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N.V</w:t>
      </w:r>
      <w:proofErr w:type="gram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Mironov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S.S., 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Ferat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T.A.  </w:t>
      </w:r>
      <w:proofErr w:type="gram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Interrelations  between</w:t>
      </w:r>
      <w:proofErr w:type="gram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the  Losses  of  Sandy Beaches and biodiversity in seas: Case of the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Bakalskaya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Spit (Crimea, Ukraine,</w:t>
      </w:r>
      <w:r w:rsidRPr="0003610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Black sea) // Turkish J. Fisher. </w:t>
      </w:r>
      <w:proofErr w:type="spell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Aquat</w:t>
      </w:r>
      <w:proofErr w:type="spell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Sci. </w:t>
      </w:r>
      <w:proofErr w:type="gramStart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−  2012</w:t>
      </w:r>
      <w:proofErr w:type="gramEnd"/>
      <w:r w:rsidRPr="00036108">
        <w:rPr>
          <w:rFonts w:ascii="Times New Roman" w:eastAsia="Calibri" w:hAnsi="Times New Roman" w:cs="Times New Roman"/>
          <w:sz w:val="28"/>
          <w:szCs w:val="28"/>
          <w:lang w:val="en-US"/>
        </w:rPr>
        <w:t>. – 12. − 411−415.</w:t>
      </w:r>
    </w:p>
    <w:p w:rsidR="00036108" w:rsidRPr="00036108" w:rsidRDefault="00036108" w:rsidP="00036108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036108">
        <w:rPr>
          <w:rFonts w:ascii="Times New Roman" w:eastAsia="Times New Roman" w:hAnsi="Times New Roman" w:cs="Times New Roman"/>
          <w:i/>
          <w:sz w:val="28"/>
          <w:szCs w:val="20"/>
          <w:lang w:val="en-GB" w:eastAsia="ru-RU"/>
        </w:rPr>
        <w:t>Yang</w:t>
      </w:r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 xml:space="preserve"> C.S., McCormick D.B. Degradation and excretion of riboflavin in the rat // J. </w:t>
      </w:r>
      <w:proofErr w:type="spellStart"/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>Nutr</w:t>
      </w:r>
      <w:proofErr w:type="spellEnd"/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 xml:space="preserve">. - 1967. -  93, </w:t>
      </w:r>
      <w:r w:rsidRPr="0003610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ym w:font="Courier New" w:char="F116"/>
      </w:r>
      <w:r w:rsidRPr="00036108">
        <w:rPr>
          <w:rFonts w:ascii="Times New Roman" w:eastAsia="Times New Roman" w:hAnsi="Times New Roman" w:cs="Times New Roman"/>
          <w:sz w:val="28"/>
          <w:szCs w:val="20"/>
          <w:lang w:val="en-GB" w:eastAsia="ru-RU"/>
        </w:rPr>
        <w:t xml:space="preserve"> 5. - P.445.</w:t>
      </w:r>
    </w:p>
    <w:p w:rsidR="00036108" w:rsidRDefault="00036108">
      <w:bookmarkStart w:id="0" w:name="_GoBack"/>
      <w:bookmarkEnd w:id="0"/>
    </w:p>
    <w:sectPr w:rsidR="0003610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_Sans-Web-Regular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61C6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2B8B3069"/>
    <w:multiLevelType w:val="singleLevel"/>
    <w:tmpl w:val="CDA00BF4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/>
      </w:rPr>
    </w:lvl>
  </w:abstractNum>
  <w:abstractNum w:abstractNumId="2">
    <w:nsid w:val="78617F1E"/>
    <w:multiLevelType w:val="singleLevel"/>
    <w:tmpl w:val="041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2"/>
    <w:lvlOverride w:ilvl="0">
      <w:startOverride w:val="2"/>
    </w:lvlOverride>
  </w:num>
  <w:num w:numId="2">
    <w:abstractNumId w:val="1"/>
    <w:lvlOverride w:ilvl="0">
      <w:startOverride w:val="1"/>
    </w:lvlOverride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9FF"/>
    <w:rsid w:val="00036108"/>
    <w:rsid w:val="0054241D"/>
    <w:rsid w:val="00B30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39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13615</Words>
  <Characters>7761</Characters>
  <Application>Microsoft Office Word</Application>
  <DocSecurity>0</DocSecurity>
  <Lines>64</Lines>
  <Paragraphs>42</Paragraphs>
  <ScaleCrop>false</ScaleCrop>
  <Company/>
  <LinksUpToDate>false</LinksUpToDate>
  <CharactersWithSpaces>21334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2020-02-26T09:00:00Z</dcterms:created>
  <dcterms:modified xsi:type="dcterms:W3CDTF">2020-02-26T09:02:00Z</dcterms:modified>
</cp:coreProperties>
</file>