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CDC" w:rsidRDefault="00D46DB6">
      <w:pPr>
        <w:pStyle w:val="a6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ОДЕСЬКИЙ НАЦЫОНАЛЬНИЙ УН</w:t>
      </w:r>
      <w:r>
        <w:rPr>
          <w:rFonts w:ascii="Times New Roman" w:hAnsi="Times New Roman"/>
          <w:sz w:val="28"/>
          <w:szCs w:val="28"/>
        </w:rPr>
        <w:t>ІВЕРСИТЕТ ІМЕНІ І.І. МЕЧНИКОВА</w:t>
      </w:r>
    </w:p>
    <w:p w:rsidR="00E45CDC" w:rsidRDefault="00D46DB6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0" w:line="360" w:lineRule="auto"/>
        <w:jc w:val="center"/>
        <w:rPr>
          <w:rFonts w:ascii="Times New Roman" w:eastAsia="Times New Roman" w:hAnsi="Times New Roman" w:cs="Times New Roman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sz w:val="28"/>
          <w:szCs w:val="28"/>
          <w:lang w:val="es-ES_tradnl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  <w:r>
        <w:rPr>
          <w:rFonts w:ascii="Times New Roman" w:hAnsi="Times New Roman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ascii="Times New Roman" w:hAnsi="Times New Roman"/>
          <w:lang w:val="ru-RU"/>
          <w14:textOutline w14:w="0" w14:cap="flat" w14:cmpd="sng" w14:algn="ctr">
            <w14:noFill/>
            <w14:prstDash w14:val="solid"/>
            <w14:bevel/>
          </w14:textOutline>
        </w:rPr>
        <w:t>ФАКУЛЬТЕТ РОМАНО-ГЕРМАНСЬКОЇ ФІЛОЛОГІЇ</w:t>
      </w:r>
    </w:p>
    <w:p w:rsidR="00E45CDC" w:rsidRDefault="00D46DB6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0" w:line="360" w:lineRule="auto"/>
        <w:jc w:val="center"/>
        <w:rPr>
          <w:rFonts w:ascii="Calibri" w:eastAsia="Calibri" w:hAnsi="Calibri" w:cs="Calibri"/>
          <w:sz w:val="22"/>
          <w:szCs w:val="22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КАФЕДРА ЛЕКСИКОЛОГІЇ ТА СТИЛІСТИКИ АНГЛІЙСЬКОЇ МОВИ</w:t>
      </w: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D46DB6" w:rsidP="006837E0">
      <w:pPr>
        <w:spacing w:line="360" w:lineRule="auto"/>
        <w:ind w:left="2160"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Кваліфікаційна робота</w:t>
      </w:r>
    </w:p>
    <w:p w:rsidR="00E45CDC" w:rsidRDefault="00D46DB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здобуття вищої освіти «магістр» </w:t>
      </w:r>
    </w:p>
    <w:p w:rsidR="00E45CDC" w:rsidRDefault="00D46DB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«Композиційно-мовленнєва форма «опис» у романі Д. Апдайка «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46D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46D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Farm</w:t>
      </w:r>
      <w:r>
        <w:rPr>
          <w:rFonts w:ascii="Times New Roman" w:hAnsi="Times New Roman"/>
          <w:sz w:val="28"/>
          <w:szCs w:val="28"/>
        </w:rPr>
        <w:t>»</w:t>
      </w:r>
    </w:p>
    <w:p w:rsidR="00E45CDC" w:rsidRPr="00D46DB6" w:rsidRDefault="00D46DB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46DB6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 xml:space="preserve"> Narrative compositional form «description» in the novel «Of the Farm » by J. Updike </w:t>
      </w:r>
      <w:r w:rsidRPr="00D46DB6">
        <w:rPr>
          <w:rFonts w:ascii="Times New Roman" w:hAnsi="Times New Roman"/>
          <w:sz w:val="28"/>
          <w:szCs w:val="28"/>
          <w:lang w:val="en-US"/>
        </w:rPr>
        <w:t>»</w:t>
      </w:r>
    </w:p>
    <w:p w:rsidR="00E45CDC" w:rsidRPr="00D46DB6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45CDC" w:rsidRDefault="00D46DB6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Виконала</w:t>
      </w:r>
      <w:r w:rsidRPr="00D46DB6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здобувачка заочної форми навчанння </w:t>
      </w:r>
    </w:p>
    <w:p w:rsidR="00E45CDC" w:rsidRDefault="00D46DB6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Спеціальн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>
                <wp:simplePos x="0" y="0"/>
                <wp:positionH relativeFrom="page">
                  <wp:posOffset>1080135</wp:posOffset>
                </wp:positionH>
                <wp:positionV relativeFrom="page">
                  <wp:posOffset>7477759</wp:posOffset>
                </wp:positionV>
                <wp:extent cx="3057345" cy="254000"/>
                <wp:effectExtent l="0" t="0" r="0" b="0"/>
                <wp:wrapSquare wrapText="bothSides" distT="152400" distB="152400" distL="152400" distR="152400"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7345" cy="254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5082" w:type="dxa"/>
                              <w:tblBorders>
                                <w:top w:val="single" w:sz="8" w:space="0" w:color="FFFFFF"/>
                                <w:left w:val="single" w:sz="8" w:space="0" w:color="FFFFFF"/>
                                <w:bottom w:val="single" w:sz="8" w:space="0" w:color="FFFFFF"/>
                                <w:right w:val="single" w:sz="8" w:space="0" w:color="FFFFFF"/>
                                <w:insideH w:val="single" w:sz="8" w:space="0" w:color="FFFFFF"/>
                                <w:insideV w:val="single" w:sz="8" w:space="0" w:color="FFFFFF"/>
                              </w:tblBorders>
                              <w:shd w:val="clear" w:color="auto" w:fill="CED7E7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082"/>
                            </w:tblGrid>
                            <w:tr w:rsidR="00E45CDC">
                              <w:trPr>
                                <w:trHeight w:val="2530"/>
                              </w:trPr>
                              <w:tc>
                                <w:tcPr>
                                  <w:tcW w:w="5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Рекомендовано до захисту: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Протокол засідання кафедри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__________________________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№ 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___  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від 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____.____. 20___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р. </w:t>
                                  </w:r>
                                </w:p>
                                <w:p w:rsidR="00E45CDC" w:rsidRDefault="00E45CDC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Завідувач(ка) кафедри</w:t>
                                  </w:r>
                                </w:p>
                                <w:p w:rsidR="00E45CDC" w:rsidRDefault="00D46DB6">
                                  <w:pPr>
                                    <w:tabs>
                                      <w:tab w:val="left" w:pos="1168"/>
                                      <w:tab w:val="left" w:pos="3861"/>
                                    </w:tabs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ab/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             _____________</w:t>
                                  </w:r>
                                </w:p>
                                <w:p w:rsidR="00E45CDC" w:rsidRDefault="00D46DB6">
                                  <w:pPr>
                                    <w:tabs>
                                      <w:tab w:val="left" w:pos="284"/>
                                      <w:tab w:val="left" w:pos="1767"/>
                                    </w:tabs>
                                    <w:spacing w:after="0" w:line="240" w:lineRule="auto"/>
                                    <w:jc w:val="both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    (підпис)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ab/>
                                    <w:t xml:space="preserve">      (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прізвище,ім’я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)</w:t>
                                  </w:r>
                                </w:p>
                              </w:tc>
                            </w:tr>
                          </w:tbl>
                          <w:p w:rsidR="00062E63" w:rsidRDefault="00062E63"/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fficeArt object" o:spid="_x0000_s1026" style="position:absolute;left:0;text-align:left;margin-left:85.05pt;margin-top:588.8pt;width:240.75pt;height:20pt;z-index:25165926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" filled="f" stroked="f">
                <v:textbox style="mso-fit-shape-to-text:t" inset="0,0,0,0">
                  <w:txbxContent>
                    <w:tbl>
                      <w:tblPr>
                        <w:tblStyle w:val="TableNormal"/>
                        <w:tblW w:w="5082" w:type="dxa"/>
                        <w:tblBorders>
                          <w:top w:val="single" w:sz="8" w:space="0" w:color="FFFFFF"/>
                          <w:left w:val="single" w:sz="8" w:space="0" w:color="FFFFFF"/>
                          <w:bottom w:val="single" w:sz="8" w:space="0" w:color="FFFFFF"/>
                          <w:right w:val="single" w:sz="8" w:space="0" w:color="FFFFFF"/>
                          <w:insideH w:val="single" w:sz="8" w:space="0" w:color="FFFFFF"/>
                          <w:insideV w:val="single" w:sz="8" w:space="0" w:color="FFFFFF"/>
                        </w:tblBorders>
                        <w:shd w:val="clear" w:color="auto" w:fill="CED7E7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082"/>
                      </w:tblGrid>
                      <w:tr w:rsidR="00E45CDC">
                        <w:trPr>
                          <w:trHeight w:val="2530"/>
                        </w:trPr>
                        <w:tc>
                          <w:tcPr>
                            <w:tcW w:w="5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Рекомендовано до захисту: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Протокол засідання кафедри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__________________________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№ 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___  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від 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____.____. 20___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р. </w:t>
                            </w:r>
                          </w:p>
                          <w:p w:rsidR="00E45CDC" w:rsidRDefault="00E45CDC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Завідувач(ка) кафедри</w:t>
                            </w:r>
                          </w:p>
                          <w:p w:rsidR="00E45CDC" w:rsidRDefault="00D46DB6">
                            <w:pPr>
                              <w:tabs>
                                <w:tab w:val="left" w:pos="1168"/>
                                <w:tab w:val="left" w:pos="3861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u w:val="single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u w:val="single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ab/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             _____________</w:t>
                            </w:r>
                          </w:p>
                          <w:p w:rsidR="00E45CDC" w:rsidRDefault="00D46DB6">
                            <w:pPr>
                              <w:tabs>
                                <w:tab w:val="left" w:pos="284"/>
                                <w:tab w:val="left" w:pos="1767"/>
                              </w:tabs>
                              <w:spacing w:after="0" w:line="240" w:lineRule="auto"/>
                              <w:jc w:val="both"/>
                            </w:pP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    (підпис)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ab/>
                              <w:t xml:space="preserve">      (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прізвище,ім’я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)</w:t>
                            </w:r>
                          </w:p>
                        </w:tc>
                      </w:tr>
                    </w:tbl>
                    <w:p w:rsidR="00062E63" w:rsidRDefault="00062E63"/>
                  </w:txbxContent>
                </v:textbox>
                <w10:wrap type="square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>
                <wp:simplePos x="0" y="0"/>
                <wp:positionH relativeFrom="page">
                  <wp:posOffset>4048442</wp:posOffset>
                </wp:positionH>
                <wp:positionV relativeFrom="page">
                  <wp:posOffset>7541259</wp:posOffset>
                </wp:positionV>
                <wp:extent cx="2879271" cy="254000"/>
                <wp:effectExtent l="0" t="0" r="0" b="0"/>
                <wp:wrapSquare wrapText="bothSides" distT="152400" distB="152400" distL="152400" distR="152400"/>
                <wp:docPr id="107374182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79271" cy="254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4786" w:type="dxa"/>
                              <w:tblBorders>
                                <w:top w:val="single" w:sz="8" w:space="0" w:color="FFFFFF"/>
                                <w:left w:val="single" w:sz="8" w:space="0" w:color="FFFFFF"/>
                                <w:bottom w:val="single" w:sz="8" w:space="0" w:color="FFFFFF"/>
                                <w:right w:val="single" w:sz="8" w:space="0" w:color="FFFFFF"/>
                                <w:insideH w:val="single" w:sz="8" w:space="0" w:color="FFFFFF"/>
                                <w:insideV w:val="single" w:sz="8" w:space="0" w:color="FFFFFF"/>
                              </w:tblBorders>
                              <w:shd w:val="clear" w:color="auto" w:fill="CED7E7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4786"/>
                            </w:tblGrid>
                            <w:tr w:rsidR="00E45CDC">
                              <w:trPr>
                                <w:trHeight w:val="2430"/>
                              </w:trPr>
                              <w:tc>
                                <w:tcPr>
                                  <w:tcW w:w="478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auto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:rsidR="00E45CDC" w:rsidRDefault="00D46DB6">
                                  <w:pPr>
                                    <w:tabs>
                                      <w:tab w:val="right" w:pos="4462"/>
                                    </w:tabs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Захищено на засіданні ЕК № 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_____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протокол № 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__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від 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____.____.20___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р.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</w:t>
                                  </w:r>
                                </w:p>
                                <w:p w:rsidR="00E45CDC" w:rsidRDefault="00D46DB6">
                                  <w:pPr>
                                    <w:tabs>
                                      <w:tab w:val="right" w:pos="4462"/>
                                    </w:tabs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Оцінка</w:t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______________/___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ab/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___/_____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(за національною шкалою/шкалою ЕСТS/ бали)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Голова ЕК</w:t>
                                  </w:r>
                                </w:p>
                                <w:p w:rsidR="00E45CDC" w:rsidRDefault="00D46DB6">
                                  <w:pPr>
                                    <w:spacing w:after="0" w:line="240" w:lineRule="auto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ab/>
                                  </w:r>
                                  <w:r w:rsidRPr="006837E0"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             _____________</w:t>
                                  </w:r>
                                </w:p>
                                <w:p w:rsidR="00E45CDC" w:rsidRDefault="00D46DB6">
                                  <w:pPr>
                                    <w:tabs>
                                      <w:tab w:val="left" w:pos="454"/>
                                      <w:tab w:val="left" w:pos="2155"/>
                                    </w:tabs>
                                    <w:spacing w:after="0" w:line="240" w:lineRule="auto"/>
                                    <w:jc w:val="both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     (підпис)                       (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прізвище, ім’я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bevel/>
                                      </w14:textOutline>
                                    </w:rPr>
                                    <w:t>)</w:t>
                                  </w:r>
                                </w:p>
                              </w:tc>
                            </w:tr>
                          </w:tbl>
                          <w:p w:rsidR="00062E63" w:rsidRDefault="00062E63"/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7" style="position:absolute;left:0;text-align:left;margin-left:318.75pt;margin-top:593.8pt;width:226.7pt;height:20pt;z-index:25166028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" filled="f" stroked="f">
                <v:textbox style="mso-fit-shape-to-text:t" inset="0,0,0,0">
                  <w:txbxContent>
                    <w:tbl>
                      <w:tblPr>
                        <w:tblStyle w:val="TableNormal"/>
                        <w:tblW w:w="4786" w:type="dxa"/>
                        <w:tblBorders>
                          <w:top w:val="single" w:sz="8" w:space="0" w:color="FFFFFF"/>
                          <w:left w:val="single" w:sz="8" w:space="0" w:color="FFFFFF"/>
                          <w:bottom w:val="single" w:sz="8" w:space="0" w:color="FFFFFF"/>
                          <w:right w:val="single" w:sz="8" w:space="0" w:color="FFFFFF"/>
                          <w:insideH w:val="single" w:sz="8" w:space="0" w:color="FFFFFF"/>
                          <w:insideV w:val="single" w:sz="8" w:space="0" w:color="FFFFFF"/>
                        </w:tblBorders>
                        <w:shd w:val="clear" w:color="auto" w:fill="CED7E7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786"/>
                      </w:tblGrid>
                      <w:tr w:rsidR="00E45CDC">
                        <w:trPr>
                          <w:trHeight w:val="2430"/>
                        </w:trPr>
                        <w:tc>
                          <w:tcPr>
                            <w:tcW w:w="478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:rsidR="00E45CDC" w:rsidRDefault="00D46DB6">
                            <w:pPr>
                              <w:tabs>
                                <w:tab w:val="right" w:pos="4462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Захищено на засіданні ЕК № 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_____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протокол № 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__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від 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____.____.20___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р.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</w:p>
                          <w:p w:rsidR="00E45CDC" w:rsidRDefault="00D46DB6">
                            <w:pPr>
                              <w:tabs>
                                <w:tab w:val="right" w:pos="4462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Оцінка</w:t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______________/___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ab/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___/_____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(за національною шкалою/шкалою ЕСТS/ бали)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Голова ЕК</w:t>
                            </w:r>
                          </w:p>
                          <w:p w:rsidR="00E45CDC" w:rsidRDefault="00D46DB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u w:val="single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u w:val="single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ab/>
                            </w:r>
                            <w:r w:rsidRPr="006837E0">
                              <w:rPr>
                                <w:rFonts w:ascii="Times New Roman" w:hAnsi="Times New Roman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             _____________</w:t>
                            </w:r>
                          </w:p>
                          <w:p w:rsidR="00E45CDC" w:rsidRDefault="00D46DB6">
                            <w:pPr>
                              <w:tabs>
                                <w:tab w:val="left" w:pos="454"/>
                                <w:tab w:val="left" w:pos="2155"/>
                              </w:tabs>
                              <w:spacing w:after="0" w:line="240" w:lineRule="auto"/>
                              <w:jc w:val="both"/>
                            </w:pP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    (підпис)                       (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прізвище, ім’я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  <w14:textOutline w14:w="0" w14:cap="flat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)</w:t>
                            </w:r>
                          </w:p>
                        </w:tc>
                      </w:tr>
                    </w:tbl>
                    <w:p w:rsidR="00062E63" w:rsidRDefault="00062E63"/>
                  </w:txbxContent>
                </v:textbox>
                <w10:wrap type="square" anchorx="page" anchory="page"/>
              </v:rect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>ості 035.041 Германські мови та літератури</w:t>
      </w:r>
    </w:p>
    <w:p w:rsidR="00E45CDC" w:rsidRDefault="00D46DB6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0" w:line="360" w:lineRule="auto"/>
        <w:jc w:val="right"/>
        <w:rPr>
          <w:rFonts w:ascii="Calibri" w:eastAsia="Calibri" w:hAnsi="Calibri" w:cs="Calibri"/>
          <w:sz w:val="22"/>
          <w:szCs w:val="22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sz w:val="28"/>
          <w:szCs w:val="28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                       (переклад включно) перша - англійська</w:t>
      </w:r>
    </w:p>
    <w:p w:rsidR="00E45CDC" w:rsidRDefault="00D46DB6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Скуртул Анастасія Сергіївна</w:t>
      </w:r>
    </w:p>
    <w:p w:rsidR="00E45CDC" w:rsidRDefault="00D46DB6">
      <w:pPr>
        <w:tabs>
          <w:tab w:val="left" w:pos="5245"/>
          <w:tab w:val="right" w:pos="9329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</w:t>
      </w:r>
      <w:r>
        <w:rPr>
          <w:rFonts w:ascii="Times New Roman" w:hAnsi="Times New Roman"/>
          <w:sz w:val="28"/>
          <w:szCs w:val="28"/>
          <w14:textOutline w14:w="0" w14:cap="flat" w14:cmpd="sng" w14:algn="ctr">
            <w14:noFill/>
            <w14:prstDash w14:val="solid"/>
            <w14:bevel/>
          </w14:textOutline>
        </w:rPr>
        <w:t xml:space="preserve">     Керівник  к. філол.н., доцент Тхор Н.М.</w:t>
      </w:r>
      <w:r w:rsidRPr="00D46DB6">
        <w:rPr>
          <w:rFonts w:ascii="Times New Roman" w:hAnsi="Times New Roman"/>
          <w:sz w:val="28"/>
          <w:szCs w:val="28"/>
          <w14:textOutline w14:w="0" w14:cap="flat" w14:cmpd="sng" w14:algn="ctr">
            <w14:noFill/>
            <w14:prstDash w14:val="solid"/>
            <w14:bevel/>
          </w14:textOutline>
        </w:rPr>
        <w:t xml:space="preserve">      _________</w:t>
      </w:r>
    </w:p>
    <w:p w:rsidR="00E45CDC" w:rsidRDefault="00D46DB6">
      <w:pPr>
        <w:tabs>
          <w:tab w:val="left" w:pos="5245"/>
          <w:tab w:val="right" w:pos="9329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</w:t>
      </w:r>
    </w:p>
    <w:p w:rsidR="00E45CDC" w:rsidRPr="006837E0" w:rsidRDefault="00D46DB6" w:rsidP="006837E0">
      <w:pPr>
        <w:tabs>
          <w:tab w:val="left" w:pos="5245"/>
          <w:tab w:val="right" w:pos="9329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imes New Roman" w:hAnsi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     </w:t>
      </w:r>
      <w:r>
        <w:rPr>
          <w:rFonts w:ascii="Times New Roman" w:hAnsi="Times New Roman"/>
          <w:sz w:val="28"/>
          <w:szCs w:val="28"/>
          <w14:textOutline w14:w="0" w14:cap="flat" w14:cmpd="sng" w14:algn="ctr">
            <w14:noFill/>
            <w14:prstDash w14:val="solid"/>
            <w14:bevel/>
          </w14:textOutline>
        </w:rPr>
        <w:t>Рецензент  к. філол.н., доцент Панченко І. В.</w:t>
      </w:r>
      <w:r w:rsidR="006837E0"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ab/>
      </w:r>
      <w:r w:rsidR="006837E0"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ab/>
      </w:r>
      <w:r w:rsidR="006837E0"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ab/>
      </w:r>
      <w:r w:rsidR="006837E0">
        <w:rPr>
          <w:rFonts w:ascii="Times New Roman" w:eastAsia="Times New Roman" w:hAnsi="Times New Roman" w:cs="Times New Roman"/>
          <w:sz w:val="24"/>
          <w:szCs w:val="24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rFonts w:ascii="Times New Roman" w:hAnsi="Times New Roman"/>
          <w:b/>
          <w:bCs/>
          <w:sz w:val="28"/>
          <w:szCs w:val="28"/>
        </w:rPr>
        <w:t>Одеса - 2022</w:t>
      </w: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D46DB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Зміст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Вступ……………………………………………………………………………... 3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І. Теоретичні передумови дослідження</w:t>
      </w:r>
      <w:r w:rsidRPr="00D46DB6">
        <w:rPr>
          <w:rFonts w:ascii="Times New Roman" w:hAnsi="Times New Roman"/>
          <w:sz w:val="28"/>
          <w:szCs w:val="28"/>
        </w:rPr>
        <w:t>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6DB6">
        <w:rPr>
          <w:rFonts w:ascii="Times New Roman" w:hAnsi="Times New Roman"/>
          <w:sz w:val="28"/>
          <w:szCs w:val="28"/>
        </w:rPr>
        <w:t xml:space="preserve">1.1. </w:t>
      </w:r>
      <w:r>
        <w:rPr>
          <w:rFonts w:ascii="Times New Roman" w:hAnsi="Times New Roman"/>
          <w:sz w:val="28"/>
          <w:szCs w:val="28"/>
        </w:rPr>
        <w:t>Загальне поняття про композиційно-мовленнєві</w:t>
      </w:r>
      <w:r>
        <w:rPr>
          <w:rFonts w:ascii="Times New Roman" w:hAnsi="Times New Roman"/>
          <w:b/>
          <w:bCs/>
          <w:color w:val="0433FF"/>
          <w:sz w:val="28"/>
          <w:szCs w:val="28"/>
          <w:u w:color="0433FF"/>
        </w:rPr>
        <w:t xml:space="preserve"> </w:t>
      </w:r>
      <w:r>
        <w:rPr>
          <w:rFonts w:ascii="Times New Roman" w:hAnsi="Times New Roman"/>
          <w:sz w:val="28"/>
          <w:szCs w:val="28"/>
        </w:rPr>
        <w:t>форми, їхні види та визначення</w:t>
      </w:r>
      <w:r w:rsidRPr="00D46DB6">
        <w:rPr>
          <w:rFonts w:ascii="Times New Roman" w:hAnsi="Times New Roman"/>
          <w:sz w:val="28"/>
          <w:szCs w:val="28"/>
        </w:rPr>
        <w:t>…………………………………………………………………………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6</w:t>
      </w:r>
    </w:p>
    <w:p w:rsidR="00E45CDC" w:rsidRDefault="006837E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</w:t>
      </w:r>
      <w:r w:rsidR="00D46DB6">
        <w:rPr>
          <w:rFonts w:ascii="Times New Roman" w:hAnsi="Times New Roman"/>
          <w:sz w:val="28"/>
          <w:szCs w:val="28"/>
        </w:rPr>
        <w:t>Художній простір, як об’єкт дослідження</w:t>
      </w:r>
      <w:r w:rsidR="00D46DB6" w:rsidRPr="00D46DB6">
        <w:rPr>
          <w:rFonts w:ascii="Times New Roman" w:hAnsi="Times New Roman"/>
          <w:sz w:val="28"/>
          <w:szCs w:val="28"/>
        </w:rPr>
        <w:t>………………………………</w:t>
      </w:r>
      <w:r w:rsidR="00D46DB6">
        <w:rPr>
          <w:rFonts w:ascii="Times New Roman" w:hAnsi="Times New Roman"/>
          <w:sz w:val="28"/>
          <w:szCs w:val="28"/>
          <w:lang w:val="es-ES_tradnl"/>
        </w:rPr>
        <w:t>…</w:t>
      </w:r>
      <w:r w:rsidR="00D46DB6">
        <w:rPr>
          <w:rFonts w:ascii="Times New Roman" w:hAnsi="Times New Roman"/>
          <w:sz w:val="28"/>
          <w:szCs w:val="28"/>
        </w:rPr>
        <w:t xml:space="preserve">11 </w:t>
      </w:r>
    </w:p>
    <w:p w:rsidR="00E45CDC" w:rsidRDefault="006837E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1.3 Портрет, як невід’ємна частина </w:t>
      </w:r>
      <w:r w:rsidR="00D46DB6">
        <w:rPr>
          <w:rFonts w:ascii="Times New Roman" w:hAnsi="Times New Roman"/>
          <w:sz w:val="28"/>
          <w:szCs w:val="28"/>
        </w:rPr>
        <w:t>художнього тексту</w:t>
      </w:r>
      <w:r w:rsidR="00D46DB6" w:rsidRPr="00D46DB6">
        <w:rPr>
          <w:rFonts w:ascii="Times New Roman" w:hAnsi="Times New Roman"/>
          <w:sz w:val="28"/>
          <w:szCs w:val="28"/>
        </w:rPr>
        <w:t>………………………</w:t>
      </w:r>
      <w:r>
        <w:rPr>
          <w:rFonts w:ascii="Times New Roman" w:hAnsi="Times New Roman"/>
          <w:sz w:val="28"/>
          <w:szCs w:val="28"/>
        </w:rPr>
        <w:t>……………………………………………………..</w:t>
      </w:r>
      <w:r w:rsidR="00D46DB6">
        <w:rPr>
          <w:rFonts w:ascii="Times New Roman" w:hAnsi="Times New Roman"/>
          <w:sz w:val="28"/>
          <w:szCs w:val="28"/>
        </w:rPr>
        <w:t>16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ІІ. Лексичні особливості описів художнього простору у романі Д. Апдайка «Ферма».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Лексичні особливості опису пейзажу……………………………………...</w:t>
      </w:r>
      <w:r w:rsidRPr="00D46DB6">
        <w:rPr>
          <w:rFonts w:ascii="Times New Roman" w:hAnsi="Times New Roman"/>
          <w:sz w:val="28"/>
          <w:szCs w:val="28"/>
        </w:rPr>
        <w:t>20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 Лексичні особливості опису інтер'єру……………………………………..</w:t>
      </w:r>
      <w:r w:rsidRPr="00D46DB6">
        <w:rPr>
          <w:rFonts w:ascii="Times New Roman" w:hAnsi="Times New Roman"/>
          <w:sz w:val="28"/>
          <w:szCs w:val="28"/>
        </w:rPr>
        <w:t>25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ІІІ. Стилістичні особливості описів художного простору у романі Д. Апдайка «Ферма»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 Стилістичні прийоми в романі та особливості опису пейзажу………</w:t>
      </w:r>
      <w:r w:rsidRPr="00D46DB6">
        <w:rPr>
          <w:rFonts w:ascii="Times New Roman" w:hAnsi="Times New Roman"/>
          <w:sz w:val="28"/>
          <w:szCs w:val="28"/>
        </w:rPr>
        <w:t>.…29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Стилістичні особливості опису інтер’єру………………………………</w:t>
      </w:r>
      <w:r w:rsidRPr="00D46DB6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3</w:t>
      </w:r>
      <w:r w:rsidRPr="00D46DB6">
        <w:rPr>
          <w:rFonts w:ascii="Times New Roman" w:hAnsi="Times New Roman"/>
          <w:sz w:val="28"/>
          <w:szCs w:val="28"/>
        </w:rPr>
        <w:t>8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Композиційна роль просторових описів у романі…………………</w:t>
      </w:r>
      <w:r>
        <w:rPr>
          <w:rFonts w:ascii="Times New Roman" w:hAnsi="Times New Roman"/>
          <w:sz w:val="28"/>
          <w:szCs w:val="28"/>
          <w:lang w:val="es-ES_tradnl"/>
        </w:rPr>
        <w:t>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es-ES_tradnl"/>
        </w:rPr>
        <w:t>…</w:t>
      </w:r>
      <w:r w:rsidRPr="00D46DB6">
        <w:rPr>
          <w:rFonts w:ascii="Times New Roman" w:hAnsi="Times New Roman"/>
          <w:sz w:val="28"/>
          <w:szCs w:val="28"/>
        </w:rPr>
        <w:t>44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І</w:t>
      </w:r>
      <w:r>
        <w:rPr>
          <w:rFonts w:ascii="Times New Roman" w:hAnsi="Times New Roman"/>
          <w:sz w:val="28"/>
          <w:szCs w:val="28"/>
          <w:lang w:val="en-US"/>
        </w:rPr>
        <w:t>V</w:t>
      </w:r>
      <w:r>
        <w:rPr>
          <w:rFonts w:ascii="Times New Roman" w:hAnsi="Times New Roman"/>
          <w:sz w:val="28"/>
          <w:szCs w:val="28"/>
        </w:rPr>
        <w:t>.</w:t>
      </w:r>
      <w:r w:rsidRPr="00D46D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Лексичні та стилістичні особливості описів портрету у романі Д. Апдайка «Ферма»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6DB6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Pr="00D46DB6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Лексичні особливості опису портрету</w:t>
      </w:r>
      <w:r w:rsidRPr="00D46DB6">
        <w:rPr>
          <w:rFonts w:ascii="Times New Roman" w:hAnsi="Times New Roman"/>
          <w:sz w:val="28"/>
          <w:szCs w:val="28"/>
        </w:rPr>
        <w:t>………………………………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D46DB6">
        <w:rPr>
          <w:rFonts w:ascii="Times New Roman" w:hAnsi="Times New Roman"/>
          <w:sz w:val="28"/>
          <w:szCs w:val="28"/>
        </w:rPr>
        <w:t>……46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46DB6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Pr="00D46DB6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 Стилістичні особливості портетних описів у романі</w:t>
      </w:r>
      <w:r w:rsidRPr="00D46DB6">
        <w:rPr>
          <w:rFonts w:ascii="Times New Roman" w:hAnsi="Times New Roman"/>
          <w:sz w:val="28"/>
          <w:szCs w:val="28"/>
        </w:rPr>
        <w:t>…………………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D46DB6">
        <w:rPr>
          <w:rFonts w:ascii="Times New Roman" w:hAnsi="Times New Roman"/>
          <w:sz w:val="28"/>
          <w:szCs w:val="28"/>
        </w:rPr>
        <w:t>…51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Висновки………………………………………………………………………</w:t>
      </w:r>
      <w:r>
        <w:rPr>
          <w:rFonts w:ascii="Times New Roman" w:hAnsi="Times New Roman"/>
          <w:sz w:val="28"/>
          <w:szCs w:val="28"/>
          <w:lang w:val="es-ES_tradnl"/>
        </w:rPr>
        <w:t>…</w:t>
      </w:r>
      <w:r w:rsidRPr="00D46DB6">
        <w:rPr>
          <w:rFonts w:ascii="Times New Roman" w:hAnsi="Times New Roman"/>
          <w:sz w:val="28"/>
          <w:szCs w:val="28"/>
        </w:rPr>
        <w:t>55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джерел…………………………………………</w:t>
      </w:r>
      <w:r w:rsidRPr="00D46DB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D46DB6">
        <w:rPr>
          <w:rFonts w:ascii="Times New Roman" w:hAnsi="Times New Roman"/>
          <w:sz w:val="28"/>
          <w:szCs w:val="28"/>
        </w:rPr>
        <w:t>…57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  <w:sz w:val="28"/>
          <w:szCs w:val="28"/>
          <w:lang w:val="en-US"/>
        </w:rPr>
        <w:t>Summary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>
        <w:rPr>
          <w:rFonts w:ascii="Times New Roman" w:hAnsi="Times New Roman"/>
          <w:sz w:val="28"/>
          <w:szCs w:val="28"/>
        </w:rPr>
        <w:t>……</w:t>
      </w:r>
      <w:r w:rsidRPr="00D46DB6">
        <w:rPr>
          <w:rFonts w:ascii="Times New Roman" w:hAnsi="Times New Roman"/>
          <w:sz w:val="28"/>
          <w:szCs w:val="28"/>
        </w:rPr>
        <w:t>….68</w:t>
      </w:r>
    </w:p>
    <w:p w:rsidR="00E45CDC" w:rsidRDefault="00E45CD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E45CDC" w:rsidRDefault="00D46DB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E45CDC" w:rsidRDefault="00D46DB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>Дана робота присвячена дослідженню художнього простору в романі американського письменника Джона Апдайка «</w:t>
      </w:r>
      <w:r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Farm</w:t>
      </w:r>
      <w:r>
        <w:rPr>
          <w:rFonts w:ascii="Times New Roman" w:hAnsi="Times New Roman"/>
          <w:sz w:val="28"/>
          <w:szCs w:val="28"/>
        </w:rPr>
        <w:t>».</w:t>
      </w:r>
    </w:p>
    <w:p w:rsidR="00E45CDC" w:rsidRDefault="00D46DB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Метою цієї роботи є:</w:t>
      </w:r>
    </w:p>
    <w:p w:rsidR="00E45CDC" w:rsidRDefault="00D46DB6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загальне поняття про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композиційно-мовленнєві форми, види та визначення; </w:t>
      </w:r>
    </w:p>
    <w:p w:rsidR="00E45CDC" w:rsidRDefault="00D46DB6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розглянути художній простір, як обов'язковий компонент тексту;</w:t>
      </w:r>
    </w:p>
    <w:p w:rsidR="00E45CDC" w:rsidRDefault="00D46DB6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дати визначення поняттю «простір» та дати визначення типам художнього простору;</w:t>
      </w:r>
    </w:p>
    <w:p w:rsidR="00E45CDC" w:rsidRDefault="00D46DB6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виділити портрет, як невід’ємна частина художнього тексту</w:t>
      </w:r>
    </w:p>
    <w:p w:rsidR="00E45CDC" w:rsidRDefault="00D46DB6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проаналізувати лексичні та стилістичні особливості використання художнього простору та портрету у романі Д. Апдайка «Ферма».</w:t>
      </w:r>
    </w:p>
    <w:p w:rsidR="00E45CDC" w:rsidRDefault="00D46DB6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Хоча  проблема художнього простору вже вивчена досить глибоко, як і українськими, так і іноземними вченими та викладачами, але вона все ж залишається актуальною. Простір - це та частина тексту, без якої неможливо сприйняти сюжет витвору. </w:t>
      </w:r>
    </w:p>
    <w:p w:rsidR="00E45CDC" w:rsidRDefault="00D46DB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роботі виділяються описовий та кількісний методи лінгвістичного аналізу.</w:t>
      </w:r>
    </w:p>
    <w:p w:rsidR="00E45CDC" w:rsidRDefault="00D46DB6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Джон Хойєр Апдайк (John Hoyer Updike)- американський письменник. Стає відомим після виходу у світ роману «Кентавр». Він за своє довге життя написав багато творів у яких описується сучасне</w:t>
      </w:r>
      <w:r w:rsidRPr="006837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життя американців середнього класу та психологічні нюанси їхнього життя. </w:t>
      </w:r>
    </w:p>
    <w:p w:rsidR="00E45CDC" w:rsidRDefault="00D46DB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Джон Апдайк отримав дві Пулітцерівські премії і безліч інших нагород за свою багату творчу карьеру. Незважаючи на те, що він вважався «інтелектуальним» письменником, його книги завжди були </w:t>
      </w:r>
      <w:r>
        <w:rPr>
          <w:rFonts w:ascii="Times New Roman" w:hAnsi="Times New Roman"/>
          <w:sz w:val="28"/>
          <w:szCs w:val="28"/>
          <w:lang w:val="en-US"/>
        </w:rPr>
        <w:t>best</w:t>
      </w:r>
      <w:r w:rsidRPr="006837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sellers</w:t>
      </w:r>
      <w:r>
        <w:rPr>
          <w:rFonts w:ascii="Times New Roman" w:hAnsi="Times New Roman"/>
          <w:sz w:val="28"/>
          <w:szCs w:val="28"/>
        </w:rPr>
        <w:t xml:space="preserve">.     </w:t>
      </w:r>
    </w:p>
    <w:p w:rsidR="00E45CDC" w:rsidRDefault="00D46DB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«Ферма»- це історія про успішного жителя Нью Йорку, який приїжджає на ферму, на якій він виріс, щоб познайомити свою матір зі своєю другою жінкою.  Роман сповнений напругою на протязі усього роману.</w:t>
      </w:r>
    </w:p>
    <w:p w:rsidR="00E45CDC" w:rsidRDefault="00D46DB6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Дана робота складається </w:t>
      </w:r>
      <w:r>
        <w:rPr>
          <w:rFonts w:ascii="Times New Roman" w:hAnsi="Times New Roman"/>
          <w:b/>
          <w:bCs/>
          <w:sz w:val="28"/>
          <w:szCs w:val="28"/>
        </w:rPr>
        <w:t>і змісту, вступу, чотирьох розділів, висновків та списку використаних джерел.</w:t>
      </w:r>
      <w:r>
        <w:rPr>
          <w:rFonts w:ascii="Times New Roman" w:hAnsi="Times New Roman"/>
          <w:sz w:val="28"/>
          <w:szCs w:val="28"/>
        </w:rPr>
        <w:t xml:space="preserve"> Перший розділ присвячений теоретичним передумовам дослідження. Другий розділ присвячений лексичним особливостям опису художнього простору у романі. Третій розділ аналізує стилістичні особливості описів художнього простору у романі Д. Апдайка «Ферма». Четвертий розділ розповідає про лексичні та стилістичні обосливості портретних описів героїв у романі. Робота закінчується висновками, де підсумовуються результати дослідження. Список літератури  містить 96 джерел.</w:t>
      </w: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45CDC" w:rsidRDefault="00E45C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837E0" w:rsidRDefault="006837E0" w:rsidP="006837E0">
      <w:pPr>
        <w:pBdr>
          <w:top w:val="nil"/>
        </w:pBdr>
        <w:tabs>
          <w:tab w:val="left" w:pos="2748"/>
        </w:tabs>
        <w:spacing w:line="36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ab/>
        <w:t>ВИСНОВКИ</w:t>
      </w:r>
    </w:p>
    <w:p w:rsidR="00E45CDC" w:rsidRPr="006837E0" w:rsidRDefault="006837E0" w:rsidP="006837E0">
      <w:pPr>
        <w:pBdr>
          <w:top w:val="nil"/>
        </w:pBdr>
        <w:tabs>
          <w:tab w:val="left" w:pos="8328"/>
          <w:tab w:val="left" w:pos="8496"/>
          <w:tab w:val="left" w:pos="8849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</w:p>
    <w:p w:rsidR="00E45CDC" w:rsidRDefault="00D46DB6" w:rsidP="006837E0">
      <w:pPr>
        <w:pBdr>
          <w:top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Проаналізувавши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роман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Д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Апдайка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«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Farm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», </w:t>
      </w:r>
      <w:r>
        <w:rPr>
          <w:rFonts w:ascii="Times New Roman" w:hAnsi="Times New Roman"/>
          <w:sz w:val="28"/>
          <w:szCs w:val="28"/>
        </w:rPr>
        <w:t>ми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можемо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сказати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розкритті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змісту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ідей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роману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значну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роль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відіграв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художній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простір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портрет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 </w:t>
      </w:r>
      <w:r>
        <w:rPr>
          <w:rFonts w:ascii="Times New Roman" w:hAnsi="Times New Roman"/>
          <w:sz w:val="28"/>
          <w:szCs w:val="28"/>
        </w:rPr>
        <w:t>На фоні художнього простору відбуваються події життя головного героя. Художній простір створює певну атмосферу роману, передає настрій та почуття героїв. В свою чергу, портрет допомагає нам краще зрозуміти сутність героїв та побачити їх через призму протагонгіста роману.</w:t>
      </w:r>
    </w:p>
    <w:p w:rsidR="00E45CDC" w:rsidRDefault="00D46DB6" w:rsidP="006837E0">
      <w:pPr>
        <w:pBdr>
          <w:top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Проаналізувавши лінгвістичні особливості художнього опису  в романі Д.Апдайка “</w:t>
      </w:r>
      <w:r>
        <w:rPr>
          <w:rFonts w:ascii="Times New Roman" w:hAnsi="Times New Roman"/>
          <w:sz w:val="28"/>
          <w:szCs w:val="28"/>
          <w:lang w:val="es-ES_tradnl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Farm</w:t>
      </w:r>
      <w:r>
        <w:rPr>
          <w:rFonts w:ascii="Times New Roman" w:hAnsi="Times New Roman"/>
          <w:sz w:val="28"/>
          <w:szCs w:val="28"/>
        </w:rPr>
        <w:t>”, можна зробити наступні висновки: описи інтер’єру і пейзажу досить рівномірно розподілені в тексті. Загальна кількість замальовок інтер'єру у романі складає 31, включаючи, в основному, зображення будинку дитинства героя. У зв’язку з цим, зростає частотність таких слів як «</w:t>
      </w:r>
      <w:r>
        <w:rPr>
          <w:rFonts w:ascii="Times New Roman" w:hAnsi="Times New Roman"/>
          <w:sz w:val="28"/>
          <w:szCs w:val="28"/>
          <w:lang w:val="en-US"/>
        </w:rPr>
        <w:t>house</w:t>
      </w:r>
      <w:r>
        <w:rPr>
          <w:rFonts w:ascii="Times New Roman" w:hAnsi="Times New Roman"/>
          <w:sz w:val="28"/>
          <w:szCs w:val="28"/>
        </w:rPr>
        <w:t>» (Fa -68), «</w:t>
      </w:r>
      <w:r>
        <w:rPr>
          <w:rFonts w:ascii="Times New Roman" w:hAnsi="Times New Roman"/>
          <w:sz w:val="28"/>
          <w:szCs w:val="28"/>
          <w:lang w:val="en-US"/>
        </w:rPr>
        <w:t>old</w:t>
      </w:r>
      <w:r>
        <w:rPr>
          <w:rFonts w:ascii="Times New Roman" w:hAnsi="Times New Roman"/>
          <w:sz w:val="28"/>
          <w:szCs w:val="28"/>
        </w:rPr>
        <w:t>» (Fa-67 ), «</w:t>
      </w:r>
      <w:r>
        <w:rPr>
          <w:rFonts w:ascii="Times New Roman" w:hAnsi="Times New Roman"/>
          <w:sz w:val="28"/>
          <w:szCs w:val="28"/>
          <w:lang w:val="en-US"/>
        </w:rPr>
        <w:t>kitchen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-19).  Всього: 154. Загальна кількість пейзажних описів складає 47 і включає, в основному, зображення старої ферми. У зв’язку з цим, зростає частотність таких слів як «air» (Fa -67), «</w:t>
      </w:r>
      <w:r>
        <w:rPr>
          <w:rFonts w:ascii="Times New Roman" w:hAnsi="Times New Roman"/>
          <w:sz w:val="28"/>
          <w:szCs w:val="28"/>
          <w:lang w:val="en-US"/>
        </w:rPr>
        <w:t>field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-46), «</w:t>
      </w:r>
      <w:r>
        <w:rPr>
          <w:rFonts w:ascii="Times New Roman" w:hAnsi="Times New Roman"/>
          <w:sz w:val="28"/>
          <w:szCs w:val="28"/>
          <w:lang w:val="en-US"/>
        </w:rPr>
        <w:t>grass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-21), «cloud» (Fa -19), всього: 153.</w:t>
      </w:r>
    </w:p>
    <w:p w:rsidR="00E45CDC" w:rsidRDefault="00D46DB6" w:rsidP="006837E0">
      <w:pPr>
        <w:pBdr>
          <w:top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описі простору використовуються сірі і темні кольори, створюються нагнітаючі образи. І тому зростає кількість використання таких слів, як «</w:t>
      </w:r>
      <w:r>
        <w:rPr>
          <w:rFonts w:ascii="Times New Roman" w:hAnsi="Times New Roman"/>
          <w:sz w:val="28"/>
          <w:szCs w:val="28"/>
          <w:lang w:val="en-US"/>
        </w:rPr>
        <w:t>blue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-25),  «</w:t>
      </w:r>
      <w:r>
        <w:rPr>
          <w:rFonts w:ascii="Times New Roman" w:hAnsi="Times New Roman"/>
          <w:sz w:val="28"/>
          <w:szCs w:val="28"/>
          <w:lang w:val="en-US"/>
        </w:rPr>
        <w:t>black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-22), «</w:t>
      </w:r>
      <w:r>
        <w:rPr>
          <w:rFonts w:ascii="Times New Roman" w:hAnsi="Times New Roman"/>
          <w:sz w:val="28"/>
          <w:szCs w:val="28"/>
          <w:lang w:val="en-US"/>
        </w:rPr>
        <w:t>white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-22), «</w:t>
      </w:r>
      <w:r>
        <w:rPr>
          <w:rFonts w:ascii="Times New Roman" w:hAnsi="Times New Roman"/>
          <w:sz w:val="28"/>
          <w:szCs w:val="28"/>
          <w:lang w:val="en-US"/>
        </w:rPr>
        <w:t>g</w:t>
      </w:r>
      <w:r>
        <w:rPr>
          <w:rFonts w:ascii="Times New Roman" w:hAnsi="Times New Roman"/>
          <w:sz w:val="28"/>
          <w:szCs w:val="28"/>
        </w:rPr>
        <w:t>r</w:t>
      </w:r>
      <w:r>
        <w:rPr>
          <w:rFonts w:ascii="Times New Roman" w:hAnsi="Times New Roman"/>
          <w:sz w:val="28"/>
          <w:szCs w:val="28"/>
          <w:lang w:val="en-US"/>
        </w:rPr>
        <w:t>ay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-19), «</w:t>
      </w:r>
      <w:r>
        <w:rPr>
          <w:rFonts w:ascii="Times New Roman" w:hAnsi="Times New Roman"/>
          <w:sz w:val="28"/>
          <w:szCs w:val="28"/>
          <w:lang w:val="en-US"/>
        </w:rPr>
        <w:t>brown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-13), всього: 101.</w:t>
      </w:r>
    </w:p>
    <w:p w:rsidR="00E45CDC" w:rsidRDefault="00D46DB6" w:rsidP="006837E0">
      <w:pPr>
        <w:pBdr>
          <w:top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Проаналізувавши стилістичні особливості художнього опису  в романі Д.Апдайка “Of the Farm”, можна зробити наступні висновки: описи пейзажу переважають над кількістю описів інтер’єру. У ході дослідження ми виявили 104 стилістичних прийоми, які використовувалися для опису пейзажу.  Серед них, ми можемо виділити найчастіше уживанні прийоми, а саме: </w:t>
      </w:r>
      <w:r>
        <w:rPr>
          <w:rFonts w:ascii="Times New Roman" w:hAnsi="Times New Roman"/>
          <w:sz w:val="28"/>
          <w:szCs w:val="28"/>
        </w:rPr>
        <w:lastRenderedPageBreak/>
        <w:t>персоніфікація (Fa - 25), епітети (Fa - 20), порівняння (Fa - 15), звуконаслідування (Fa - 14) та метафора (Fa – 13).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Також, ми виявили 68 стилістичних прийоми, які використовувалися для опису інтер’єру.  Серед них, ми виділяємо такі прийоми: персоніфікація (Fa - 15), епітети (Fa - 10), порівняння (Fa - 9) та звуконаслідування (Fa - 10). 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Зображення простору в більшості випадків обмежуються зображенням природи. Місце розвитку подій в романі: США- передмістя Нью Йорку. Стосовно розвитку сюжетної дії роману, ці просторові орієнтири можна назвати сюжетними, тому що вони вводять простір безпосередньо сюжетної дії, яка обмежена рамкою твору.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Проаналізувавши лінгвістичні особливості портретних описів в романі “</w:t>
      </w:r>
      <w:r>
        <w:rPr>
          <w:rFonts w:ascii="Times New Roman" w:hAnsi="Times New Roman"/>
          <w:sz w:val="28"/>
          <w:szCs w:val="28"/>
          <w:lang w:val="es-ES_tradnl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Farm</w:t>
      </w:r>
      <w:r>
        <w:rPr>
          <w:rFonts w:ascii="Times New Roman" w:hAnsi="Times New Roman"/>
          <w:sz w:val="28"/>
          <w:szCs w:val="28"/>
        </w:rPr>
        <w:t xml:space="preserve">” Д.Апдайка, ми зробили наступні висновки: описи портрету і нерівномірно розподілені в тексті. Найбільша кількість портрених описів зосереждена в середині та початку роману, в той час, як під кінець роману ми майже не зустрічаємо описів портреру героїв під час оповідання. Загальна кількість замальовок портрету у романі складає 58, включаючи, в основному, описи колишьої та нинешньої дружин головного героя, та їх протиставлення. У зв’язку з цим, зростає частотність таких слів як </w:t>
      </w:r>
      <w:r>
        <w:rPr>
          <w:rFonts w:ascii="Times New Roman" w:hAnsi="Times New Roman"/>
          <w:sz w:val="28"/>
          <w:szCs w:val="28"/>
          <w:lang w:val="en-US"/>
        </w:rPr>
        <w:t>wife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- 40), </w:t>
      </w:r>
      <w:r>
        <w:rPr>
          <w:rFonts w:ascii="Times New Roman" w:hAnsi="Times New Roman"/>
          <w:sz w:val="28"/>
          <w:szCs w:val="28"/>
          <w:lang w:val="en-US"/>
        </w:rPr>
        <w:t>divorce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– 15), </w:t>
      </w:r>
      <w:r>
        <w:rPr>
          <w:rFonts w:ascii="Times New Roman" w:hAnsi="Times New Roman"/>
          <w:sz w:val="28"/>
          <w:szCs w:val="28"/>
          <w:lang w:val="en-US"/>
        </w:rPr>
        <w:t>husband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- 12).  Всього: 67.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ході дослідження стилістичних особливостей в романі ми виявили 104 стилістичних прийоми, які використовувалися для опису пейзажу.  Серед них, ми можемо виділити найчастіше уживанні прийоми, а саме: епітети (Fa - 36), порівняння (Fa - 17), метафора (Fa – 11) та повторювання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 w:rsidRPr="006837E0">
        <w:rPr>
          <w:rFonts w:ascii="Times New Roman" w:hAnsi="Times New Roman"/>
          <w:sz w:val="28"/>
          <w:szCs w:val="28"/>
        </w:rPr>
        <w:t xml:space="preserve"> - 9</w:t>
      </w:r>
      <w:r>
        <w:rPr>
          <w:rFonts w:ascii="Times New Roman" w:hAnsi="Times New Roman"/>
          <w:sz w:val="28"/>
          <w:szCs w:val="28"/>
        </w:rPr>
        <w:t>).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протязі усього роману ми зустрічаємо слово «</w:t>
      </w:r>
      <w:r>
        <w:rPr>
          <w:rFonts w:ascii="Times New Roman" w:hAnsi="Times New Roman"/>
          <w:sz w:val="28"/>
          <w:szCs w:val="28"/>
          <w:lang w:val="en-US"/>
        </w:rPr>
        <w:t>farm</w:t>
      </w:r>
      <w:r>
        <w:rPr>
          <w:rFonts w:ascii="Times New Roman" w:hAnsi="Times New Roman"/>
          <w:sz w:val="28"/>
          <w:szCs w:val="28"/>
        </w:rPr>
        <w:t>»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>- 101), яке є ключовим у романі, тому і саме це слово використовується частіше усього.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 того, ми відносимо такі слова до ключової лексики роману: </w:t>
      </w:r>
      <w:r>
        <w:rPr>
          <w:rFonts w:ascii="Times New Roman" w:hAnsi="Times New Roman"/>
          <w:sz w:val="28"/>
          <w:szCs w:val="28"/>
          <w:lang w:val="en-US"/>
        </w:rPr>
        <w:t>mother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- 381), </w:t>
      </w:r>
      <w:r>
        <w:rPr>
          <w:rFonts w:ascii="Times New Roman" w:hAnsi="Times New Roman"/>
          <w:sz w:val="28"/>
          <w:szCs w:val="28"/>
          <w:lang w:val="en-US"/>
        </w:rPr>
        <w:t>father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- 119),  </w:t>
      </w:r>
      <w:r>
        <w:rPr>
          <w:rFonts w:ascii="Times New Roman" w:hAnsi="Times New Roman"/>
          <w:sz w:val="28"/>
          <w:szCs w:val="28"/>
          <w:lang w:val="en-US"/>
        </w:rPr>
        <w:t>house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- 68), </w:t>
      </w:r>
      <w:r>
        <w:rPr>
          <w:rFonts w:ascii="Times New Roman" w:hAnsi="Times New Roman"/>
          <w:sz w:val="28"/>
          <w:szCs w:val="28"/>
          <w:lang w:val="en-US"/>
        </w:rPr>
        <w:t>child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- 65), </w:t>
      </w:r>
      <w:r>
        <w:rPr>
          <w:rFonts w:ascii="Times New Roman" w:hAnsi="Times New Roman"/>
          <w:sz w:val="28"/>
          <w:szCs w:val="28"/>
          <w:lang w:val="en-US"/>
        </w:rPr>
        <w:t>rain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-45), </w:t>
      </w:r>
      <w:r>
        <w:rPr>
          <w:rFonts w:ascii="Times New Roman" w:hAnsi="Times New Roman"/>
          <w:sz w:val="28"/>
          <w:szCs w:val="28"/>
          <w:lang w:val="en-US"/>
        </w:rPr>
        <w:t>wife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- 40), </w:t>
      </w:r>
      <w:r>
        <w:rPr>
          <w:rFonts w:ascii="Times New Roman" w:hAnsi="Times New Roman"/>
          <w:sz w:val="28"/>
          <w:szCs w:val="28"/>
          <w:lang w:val="en-US"/>
        </w:rPr>
        <w:t>dust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- 16) </w:t>
      </w:r>
      <w:r>
        <w:rPr>
          <w:rFonts w:ascii="Times New Roman" w:hAnsi="Times New Roman"/>
          <w:sz w:val="28"/>
          <w:szCs w:val="28"/>
          <w:lang w:val="en-US"/>
        </w:rPr>
        <w:t>divorce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– 15), </w:t>
      </w:r>
      <w:r>
        <w:rPr>
          <w:rFonts w:ascii="Times New Roman" w:hAnsi="Times New Roman"/>
          <w:sz w:val="28"/>
          <w:szCs w:val="28"/>
          <w:lang w:val="en-US"/>
        </w:rPr>
        <w:t>husband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Fa</w:t>
      </w:r>
      <w:r>
        <w:rPr>
          <w:rFonts w:ascii="Times New Roman" w:hAnsi="Times New Roman"/>
          <w:sz w:val="28"/>
          <w:szCs w:val="28"/>
        </w:rPr>
        <w:t xml:space="preserve"> - 12): всього – 761.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  <w:sz w:val="28"/>
          <w:szCs w:val="28"/>
        </w:rPr>
        <w:lastRenderedPageBreak/>
        <w:t>Таким чином, переконливою є думка про те, що описи художнього простору  та портрету складають найбільш вагомі компоненти у структурі роману, та являються найважливішими складниками у художньому тексті</w:t>
      </w:r>
      <w:r w:rsidRPr="006837E0">
        <w:rPr>
          <w:rFonts w:ascii="Times New Roman" w:hAnsi="Times New Roman"/>
          <w:sz w:val="28"/>
          <w:szCs w:val="28"/>
        </w:rPr>
        <w:t>.</w:t>
      </w: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837E0" w:rsidRDefault="006837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Список використаної літератури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Александрова В.Г. Влияние психологического портрета говорящего на синтаксическую организацию его роли // Записки з романо-германської філології. - Вин. 12. - Одеса, 2004. - С. 5-10.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Андреева И.А. Концептуализация пространственных отношений // Вісник Запорізького держ. університету: Зб. наук. статей. Філологічні науки. – Запоріжжя: ЗHУ, 2005. – № 3. – C. 5-9.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Андрієвська В.В. Світ речей як середовище існування людини (на матеріалі творів франкомовних драматургів театру абсурду) / В.В. Андрієвська // Проблеми семантики слова, речення та тексту: зб. наук. пр. — К.: ВЦ Центр КНЛУ, 2008. — Вип. 21. — С. 3—9.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Арутюнян Н.Ю. Інтер’єр як інтратекстова категорія художнього дискурсу // Нова філологія: зб. наук. пр. — Запоріжжя: ЗНУ, 2010. — Вип. No 39. — С. 7–11.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Бабій І. Колірне означення як ситуаційний конкретизатор // Актуальні проблеми менталінгвістики: Наук.зб. — К.: Брама, 1999. — С. 188-190.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Ref477946571"/>
      <w:r>
        <w:rPr>
          <w:rFonts w:ascii="Times New Roman" w:hAnsi="Times New Roman"/>
          <w:sz w:val="28"/>
          <w:szCs w:val="28"/>
        </w:rPr>
        <w:t>Бахтин М.М. Вопросы литературы и естетики. – М.:Художественная литература, 1975,  34 с.</w:t>
      </w:r>
      <w:bookmarkEnd w:id="0"/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Бирюкова Д.В. Функциональные особенности описания интерьера в худо- жественном дискурсе / Д.В. Бирюкова // Сучасна англістика і романістика: перший рубіж нового тисячоліття: зб. наук. праць V міжнародний наук. форум, 18 вересня 2013 р. — Харків: Харківський нац. ун-т ім. В.Н. Каразіна, 2013. — С. 21-23.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Бірюкова Д.В. Фреймова організація описів інтер’єру в художньому дис- курсі /Д.В. Бірюкова // Науковий вісник Східноєвропейського нац. ун-ту ім. Лесі Українки. Серія: Філологічні науки. — Луцьк: СНУ ім. Лесі Українки, 2014. — No 5 (282). — С. 5-9.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Бірюкова Д.В. Фреймова організація описів інтер’єру в художньому дис- курсі /Д.В. Бірюкова // Науковий вісник Східноєвропейського нац. ун-ту ім. Лесі Українки. Серія: Філологічні науки. — Луцьк: СНУ ім. Лесі Українки, 2014. — No 5 (282). — С. 5-9.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Бірюкова Д.В. Опис інтер’єру як інтратекстовий сегмент художнього ціло- го /Д.В. Бірюкова // Сучасна германістика: теорія і практика: матеріали ІІ Всеукр.наук.-практ. конф., 10-11 листопада 2015 р. — Дніпропетровськ: Біла К.О., 2015. – С. 27-28.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Борисова Т.С. Експліцитні мовні засоби реалізації образу стереотипного персонажа в художньому тексті пригодницького твору (га матеріалі англійської мови) // Записки з романо-германської філології. — Одеса, 2000.-С . 17-25.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Борисова Т.С. Лінгвостилістичні засоби створення образу стереотипного персонажа (на матеріалі англомовної пригодницької прози ХІХ-ХХ ст.) Південний архів: Зб. наукових праць. Філологічні науки.- Вип.XV.- Херсон, 2002.- С. 40 - 43.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Борисова Т.С. Стилістичне використання засобів для вираження контрастності й стереотипізації зображення персонажів в художньому тексті // Метода: Зб. наукових і методичних статей Херсонського державного педагогічного університету.- Вип.5.- Київ, 1997.- С.12 - 18.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Бохун Н.В. Мовностилістичні особливості створення портрета персонажа в іспанській художній літературі ХІХ–ХХ століть : автореф. дис. ... канд. філол. наук: спец. Київ, 2007. 20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Василенко І. М. Специфіка літературного портрета як жанру су- часної української мемуарної прози : автореф. дис. на здобуття наук. ступеня канд. філол. наук : спец. 10.01.06 “Теорія літерату- ри” / І. М. Василенко. – Дніпропетровськ, 1997. – 22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Васильева Л. В. Лингвостилистические особенности организации художественного пространства в тексте (на материале английских и американских рассказов XX века): автореферат дис. ... кандидата филологических наук: Одесса, 1990. С. 18-21.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Велиев И. О. Литературный портрет: его функция и типология. / И. О. Велиев. – Баку : Элм, 1986. – 160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ВороноваМ.Ю.Сучаснапортретистика.Проблемажанру//Нау- кові записки Інституту журналістики. – К., 2002. – Т. 8. – С. 144 – 148.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Автопортрет у мемуарному тексті // Матеріали ІV Всеукраїнської науково-практ. конф. “Сучасні проблеми гумані- таристики: світоглядні пошуки, комунікативні та педагогічні стратегії” / А. О. Галич. – Рівне : Видавець О. Зень, 2014. – С. 52 – 54.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Жест як складник портрета героя документального твору / А. О. Галич // Вісник Запорізького національного універ- ситету : зб. наук. праць : Філологічні науки. – Запоріжжя : Запорізький національний університет, 2014. – No 2. – С. 51 – 57.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Колективний портрет як відображення певного соціуму в документальній літературі / А. О. Галич // Вісник Запорізь- кого національного університету : зб. наук. праць : Філологічні науки. – Запоріжжя : Запорізький національний університет, 2013. – No 3. – С. 27 – 31.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Короткий портрет у документальному тексті: акцент на відтворення зовнішності реальної особи // Вісник Запорізького національного університет: зб. наук. праць: Філологічні науки. Запоріжжя: Запорізький національний університет, 2015. No 2. С. 29 – 37.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Поза як елемент портретної характеристики в доку- ментальному тексті / А. О. Галич // Таїни художнього тексту (до проблеми </w:t>
      </w:r>
      <w:r>
        <w:rPr>
          <w:rFonts w:ascii="Times New Roman" w:hAnsi="Times New Roman"/>
          <w:sz w:val="28"/>
          <w:szCs w:val="28"/>
        </w:rPr>
        <w:lastRenderedPageBreak/>
        <w:t>поетики художнього тексті. – зб. наук. праць. – Вип. 18.– Дніпропетровськ : Ліра, 2015. – С. 85 – 93.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Галич А. О. Портрет у художній та документальній літературах як об’єкт вивчення / А. О. Галич // Життя зі словом: Ювіл. зб. на по- шану д. ф. наук, проф. Ткачука М. П. / [За ред. проф. М. Зимомрі]. – К. – Дрогобич : Посвіт, 2014. – С. 124 – 132.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Головня А.В. Лінгвокультурний простір художньої прози Редьярда Кіплінга // Автореф….канд. філол. наук: 10.02.04 – ДонНУ, 2008. – 19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Горшенева Е.С. Портрет персонажа в системе целостного художественного текста. Дисс.канд.филол.наук – К., 1984. – 207с.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Григорук С.І.Колористична лексика в поезії Г.Р.Державіна (у контексті поетичного мовлення епохи): Автореф. канд.дис. — К., 1998. — 18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Гуменюк І.Л. Особливості функціонування описів природи у сучасній англійській прозі / І.Л.Гуменюк // Матеріали VІІІ Всеукраїнської наукової конференції, Харків: ХНУ ім. ВН. Каразіна, 2009. – С. 77-79.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Давиденко І.В. Лексична репрезентація концепту ДІМ-HOUSE/HOME в англійській мові: лінгвокогнітивний аспект: автореф. дис. на здобуття наук. ступеня канд. філол. наук: 10.02.04 “Германські мови”/ І. В. Давиденко; Харківськ. нац. ун-т імені В.Н. Каразіна. — Харків, 2012. — 20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Денисенко І. В. Семний аналіз значень, як спосіб формування підгруп лексико-семантичної групи «людина» // Записки з романо-германської філолошгії. Одеса, 2006. Вип. 7. С. 93-99.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Добринская, Л. С. (2000). Открытое художественное пространство и его разновидности в художественном прозаическом тексте // Записки з романо-германської філології. Одеса, 2006. Вип. 7. С. 55-60.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Добринская Л.С. Открытое и закрытое художественное пространство в психологическом рассказе // Записки з романо-германської філології. Одеса, 1999. Вип. 4. С. 45 52.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bookmarkStart w:id="1" w:name="_Ref477962349"/>
      <w:r>
        <w:rPr>
          <w:rFonts w:ascii="Times New Roman" w:hAnsi="Times New Roman"/>
          <w:sz w:val="28"/>
          <w:szCs w:val="28"/>
        </w:rPr>
        <w:t>Дятленко Т.І. Пейзаж як один із показників індивідуального авторського стилю (за творами І.Я. Франка). // Актуальні проблеми філології і перекладознавства. – 2006. – Вип. 2, с. 52-55</w:t>
      </w:r>
      <w:bookmarkEnd w:id="1"/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ЄрмоленкоС.Я. Епітетвіндивідуальніймовнійкартинісвіту//НезгасимийСЛОВОСВІТ: Зб. наук. праць на пошану В.С. Калашника. / С.Я. Єрмоленко. — Х., 2011. — С. 365–374.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Єрмоленко С.Я. Нариси з української словесності: стилістика та культура мови / С.Я. Єрмоленко. — К. : Довіра, 1999. — 431 с.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Єрьоменко С. В. ПОРТРЕТ ЯК ЗАСІБ ПСИХОЛОГІЧНОЇ. ХАРАКТЕРИСТИКИ ОБ'ЄКТА БІОГРАФІЇ. (на матеріалі біографій Вінстона Черчилля). Записки з романо-германської філологїї. Одеса, 2010. Вип. 21. Стр. 30-41.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Єрьоменко С. В.  Автобіографія і мемуари Вінстона Черчілля</w:t>
      </w:r>
      <w:r w:rsidRPr="006837E0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Особливості портретування. Записки з романо-германської філології. Одеса, 2011. Вип. 27. Стр. 57-58.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Єфімов Л. П. Стилістика англійської мови і дискурсивний аналіз / Л. П.Єфімов., О. А. Ясінецька – Вінниця: Нова Книга, 2004. – 240 c.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Жуковська В. В. Основи теорії та практики стилістики англійської мови: Навчальний посібник. – Житомир: Вид-во ЖДУ ім. І.Франка, 2010. – 240 c.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Загнітко А. П. Категорійний і парадигмальний простір сучасної лінгвоперсонології. Studia Linguistica : зб. наук. праць. Київ: ВД Дмитра Бураго, 2016. Vol. IX. С. 150-160.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Іваненко С. М. Лінгвостилістична інтерпретація тексту / С. М Іваненко, А. К. Карпусь. – Київ: КДЛУ, 1998. – 175 c.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Калінюк О. О. Лексичні засоби створення простору роману Стівена Кінга «11/ 22/ 63» / </w:t>
      </w:r>
      <w:bookmarkStart w:id="2" w:name="_Hlk69582600"/>
      <w:r>
        <w:rPr>
          <w:rFonts w:ascii="Times New Roman" w:hAnsi="Times New Roman"/>
          <w:sz w:val="28"/>
          <w:szCs w:val="28"/>
        </w:rPr>
        <w:t>О. О. Калінюк,</w:t>
      </w:r>
      <w:bookmarkEnd w:id="2"/>
      <w:r>
        <w:rPr>
          <w:rFonts w:ascii="Times New Roman" w:hAnsi="Times New Roman"/>
          <w:sz w:val="28"/>
          <w:szCs w:val="28"/>
        </w:rPr>
        <w:t xml:space="preserve"> О. А. Даніліна // Записки з романо-германської філології. – Одеса, 2020. – Вип. 2. – С. 60.</w:t>
      </w:r>
    </w:p>
    <w:p w:rsidR="00E45CDC" w:rsidRDefault="00D46DB6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Калінюк О. О. Опис відкритого простору у романі Джека Керуака “</w:t>
      </w:r>
      <w:r>
        <w:rPr>
          <w:rFonts w:ascii="Times New Roman" w:hAnsi="Times New Roman"/>
          <w:sz w:val="28"/>
          <w:szCs w:val="28"/>
          <w:lang w:val="en-US"/>
        </w:rPr>
        <w:t>On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Road</w:t>
      </w:r>
      <w:r>
        <w:rPr>
          <w:rFonts w:ascii="Times New Roman" w:hAnsi="Times New Roman"/>
          <w:sz w:val="28"/>
          <w:szCs w:val="28"/>
        </w:rPr>
        <w:t>” / О. О. Калінюк, А. Г. Червенкова // Записки з романо-германської філології. – Одеса, 2020. – Вип. 2. – С. 66.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Калинюк Е. А. Частотные и структурно-позиционные характеристики композиционно-речевых фрагментов описания пространства // Записки з романо-германської філології. – Одеса, 2010. – Вип. 12. – С. 78-84.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Калинюк Е.А. виды портретного ппсания в научно-фантьастическом тексте // Записки з романо-германської філології. - Вин. 2. - Одеса, 1997. - С.111-127.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Каплюк 2007 – Каплюк К. Аспекти дослідження художнього твору як об’єкта, що існує в часі та просторі. Теоретична і дидактичні філологія : зб. наук. пр. Сер. «Філологія». Переяслав-Хмельницький держ. пед. ун-т ім. Григорія Сковороди. 2007. No 10. С. 22–36.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Клименко О.В. Міркування як текстово-дискурсивна одиниця художнього твору (на матеріалі французької новели ІІ половини ХХ ст.): автореф. дис. на здоб. наук. ступеня канд. філол. наук: 10.02.05 "Романські мови" / О.В. Клименко; КНУ ім. Т. Шевченка. — К., 2010. — 17 с.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Ковбасюк Л. А. Колір та його відображення в мові (на матеріалі сучасної німецької мови) / Л. А. Ковбасюк // Південний архів. – Серія “Філологічні науки”. – 2001. – Вип. X. – С. 22–27. 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Козлов Р. А. Художній час і простір у драматургії (на матеріалі української літератури XVIІ-XVIII ст.) : дис... канд. філ. наук : 10.01.06. Кривий Ріг, 2005. 175 с.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Копистянська Н. Х. Час і простір у мистецтві слова : монографія. Л. :ПАІС, 2012. 344 с.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Кискін О. М. Урбаністичний хронотоп в постмодерністському романі : автореф. дис. на здобуття наук. ступеня канд. філол. наук: 10.01.06 – теорія літератури. Інститут літератури ім. Т. Г. Шевченка. К., 2006. 22 с.</w:t>
      </w:r>
    </w:p>
    <w:p w:rsidR="00E45CDC" w:rsidRDefault="00D46DB6">
      <w:pPr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Коркішко В. О. Часопростір як формотворча категорія художнього тексту. Актуальні проблеми слов’янської філології : міжвуз. зб. наук. ст. / відп. ред. В. А. Зарва. Бердянськ : БДПУ, 2010. Вип. ХХІІІ : Лінгвістика і літературознавство. Ч. І. С. 388-395.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Кухаренко В.А. Інтерпретація тексту. Навчальний посібник для студентів старших курсів факультетів англійської мови. – Вінниця: Нова Книга, 2004, 387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Кухаренко В. А. Текст и его структура: учебное пособие, 2-е.изд. М.: ФЛИНТА, 2018, 188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Лук’яненко 2000 – Лук’яненко О. І. Людина, що читає: антропологія Володимира Набокова : автореф. дис. ... канд. філос. наук : 09.00.04. Харків, 2000. 20 c.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Лутава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Семантичні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зміни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лексиці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позначення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місця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простору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сучасній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українській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мові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Українське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мовознавство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: </w:t>
      </w:r>
      <w:r>
        <w:rPr>
          <w:rFonts w:ascii="Times New Roman" w:hAnsi="Times New Roman"/>
          <w:sz w:val="28"/>
          <w:szCs w:val="28"/>
        </w:rPr>
        <w:t>міжвідомчий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наук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зб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/ </w:t>
      </w:r>
      <w:r>
        <w:rPr>
          <w:rFonts w:ascii="Times New Roman" w:hAnsi="Times New Roman"/>
          <w:sz w:val="28"/>
          <w:szCs w:val="28"/>
        </w:rPr>
        <w:t>Київський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нац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ун</w:t>
      </w:r>
      <w:r w:rsidRPr="006837E0">
        <w:rPr>
          <w:rFonts w:ascii="Times New Roman" w:hAnsi="Times New Roman"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</w:rPr>
        <w:t>т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імені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Тараса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Шевченка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; </w:t>
      </w:r>
      <w:r>
        <w:rPr>
          <w:rFonts w:ascii="Times New Roman" w:hAnsi="Times New Roman"/>
          <w:sz w:val="28"/>
          <w:szCs w:val="28"/>
        </w:rPr>
        <w:t>гол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ред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А. К. Мойсієнко. Київ: Київський нац. університет імені Тараса Шевченка, 2008. Вип. 38. С. 126–130.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lastRenderedPageBreak/>
        <w:t>Малік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Т</w:t>
      </w:r>
      <w:r w:rsidRPr="006837E0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</w:rPr>
        <w:t>Г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Особливості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інвентаризаціі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̈ </w:t>
      </w:r>
      <w:r>
        <w:rPr>
          <w:rFonts w:ascii="Times New Roman" w:hAnsi="Times New Roman"/>
          <w:sz w:val="28"/>
          <w:szCs w:val="28"/>
        </w:rPr>
        <w:t>англіи</w:t>
      </w:r>
      <w:r w:rsidRPr="006837E0">
        <w:rPr>
          <w:rFonts w:ascii="Times New Roman" w:hAnsi="Times New Roman"/>
          <w:sz w:val="28"/>
          <w:szCs w:val="28"/>
          <w:lang w:val="en-US"/>
        </w:rPr>
        <w:t>̆</w:t>
      </w:r>
      <w:r>
        <w:rPr>
          <w:rFonts w:ascii="Times New Roman" w:hAnsi="Times New Roman"/>
          <w:sz w:val="28"/>
          <w:szCs w:val="28"/>
        </w:rPr>
        <w:t>ських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прикметників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позначають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зовнішність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людини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// </w:t>
      </w:r>
      <w:r>
        <w:rPr>
          <w:rFonts w:ascii="Times New Roman" w:hAnsi="Times New Roman"/>
          <w:sz w:val="28"/>
          <w:szCs w:val="28"/>
        </w:rPr>
        <w:t>Записки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романо</w:t>
      </w:r>
      <w:r w:rsidRPr="006837E0">
        <w:rPr>
          <w:rFonts w:ascii="Times New Roman" w:hAnsi="Times New Roman"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</w:rPr>
        <w:t>германськоі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̈ </w:t>
      </w:r>
      <w:r>
        <w:rPr>
          <w:rFonts w:ascii="Times New Roman" w:hAnsi="Times New Roman"/>
          <w:sz w:val="28"/>
          <w:szCs w:val="28"/>
        </w:rPr>
        <w:t>філологіі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̈. - </w:t>
      </w:r>
      <w:r>
        <w:rPr>
          <w:rFonts w:ascii="Times New Roman" w:hAnsi="Times New Roman"/>
          <w:sz w:val="28"/>
          <w:szCs w:val="28"/>
        </w:rPr>
        <w:t>Вип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.13. - </w:t>
      </w:r>
      <w:r>
        <w:rPr>
          <w:rFonts w:ascii="Times New Roman" w:hAnsi="Times New Roman"/>
          <w:sz w:val="28"/>
          <w:szCs w:val="28"/>
        </w:rPr>
        <w:t>Одеса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, 2003. - </w:t>
      </w:r>
      <w:r>
        <w:rPr>
          <w:rFonts w:ascii="Times New Roman" w:hAnsi="Times New Roman"/>
          <w:sz w:val="28"/>
          <w:szCs w:val="28"/>
        </w:rPr>
        <w:t>С</w:t>
      </w:r>
      <w:r w:rsidRPr="006837E0">
        <w:rPr>
          <w:rFonts w:ascii="Times New Roman" w:hAnsi="Times New Roman"/>
          <w:sz w:val="28"/>
          <w:szCs w:val="28"/>
          <w:lang w:val="en-US"/>
        </w:rPr>
        <w:t>. 129-133.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Мальцева О.А. Лингвостилистические особенности словесно- художественного портрета в современном английском романе: Автореф. дисс..канд.филол.наук: 6.01.87.-Л ., 1986.- 16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Мацько Л. І. Стилістика української мови / Л.І. Мацько, О. М. Сидоренко, О.М. Мацько. — К. : Вища школа, 2005. — 462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Мулярчик А. В. Глазами Апдайка – М.: Правда, 1990, 4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Мусурівська О.В., Присакару О.С. Лексичні особливості портретних описів у сучасному англомовному художньому дискурсі. Науковий вісник Міжнародного гуманітарного університету. 2016. No 22. С. 122–124.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Насалевич Т.В.Портретний опис у різних типах тексту:автореф. дис. ... канд. філол. наук: спец.: Одеса, 2003. 16 c.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Омецинська О.В. Прагматичні аспекти портретного опису в художньому реалістичному дискурсі. Сучасна англійська: мова в контексті культури, Тези доповідей, Харків, 2009 –с.14-15.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Онищук, И. Ю. Описание пространства как способ создания эффекта эмоционального напряжения в романе Брема Стокера "Дракула" / И.Ю. Онищук // Записки з романо-германськогї філології / Одеський нац. ун-т ім. І.І.Мечникова; Ф-т романо-германської філології. – О. – 2004 – С. 164-177.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Пасічник Г.П. Лексико-семантичне вираження концепту “пейзаж” у тексті англійського роману / Г.П. Пасічник // Культура народов Причерноморья. - Симферополь: МЦ “Крым”. - 2004. - Т. 1. - № 49. - С. 49-51.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Пасічник Г.П. Об'єктивація макроконцепту “пейзаж” в англомовному художньому дискурсі / Г.П. Пасічник // Проблеми семантики, прагматики та когнітивної лінгвістики. - Вип.11. - К.: Логос, 2007. - С. 261-265.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Пасічник Г.П. Опис пейзажу в англомовному художньому дискурсі ХVIII — початку ХХ століть: автореф. дис. на здобуття наук. ступеня канд. філол. наук: спец. 10.02.04 “Германські мови” / Пасічник Г.П.; ХДУ. — Херсон, 2011. — 20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Пасічник Г.П. Синтаксична специфіка інтратекстових змалювань пейзажу в англомовній художній прозі / Г.П. Пасічник // Записки з романо-германської філології. - Одеса: Фенікс, 2007. - Вип. 18. - С. 119-129.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Пасічник Г.П. Специфіка використання стилістичних прийомів і фігур в описах пейзажу англомовної прози / Г.П. Пасічник // Мовні і концептуальні картини світу. - К.: ВПЦ “Київський університет”, 2007. - Ч. 2. - № 23. - С. 253-258.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Петрухіна Л. Пейзаж у контексті теорії літератури /Л. Петрухіна // Проблеми слов’янознавства : зб. наук. пр. – Львів, 2002. – Вип. 52. – С. 125–134.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Пустовіт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Л.О. Словник української поезії другої половини XX ст. : монографія / Л.О. Пустовіт. — К. : Рідна мова, 2009. — 243 с.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Розанова О. А. Особливості функціонування категорії простір в романі Уільяма Голдінга “</w:t>
      </w:r>
      <w:r>
        <w:rPr>
          <w:rFonts w:ascii="Times New Roman" w:hAnsi="Times New Roman"/>
          <w:sz w:val="28"/>
          <w:szCs w:val="28"/>
          <w:lang w:val="en-US"/>
        </w:rPr>
        <w:t>Lord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Flies</w:t>
      </w:r>
      <w:r>
        <w:rPr>
          <w:rFonts w:ascii="Times New Roman" w:hAnsi="Times New Roman"/>
          <w:sz w:val="28"/>
          <w:szCs w:val="28"/>
        </w:rPr>
        <w:t>” / О. А. Розанова, Ю. О. Шевчук// Записки з романо-германської філології. – Одеса, 2020. – Вип. 2. – С. 92.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Савельева В.В. Художественный текст и художественный мир: проблемы организации. Алматы: Дайк-Пресс, 1996. - 191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Селіванова О.О. Сучасна лінгвістика: напрямки та проблеми: Підручник. – Полтава: Довкілля, 2008, 146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Сікорська В. Ю. Художній часопростір в історичних романах П. Загребельного : дис. ... канд. філ. наук : 10.01.01. Одеса, 2006. 188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Степанюк Н. В. Художественное пространство и время в художественном тексте поликодового характера – Н.В. Степанюк. –Одесса, Феникс. – 2005. – С.210-219.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Сюта Г.М. </w:t>
      </w:r>
      <w:r>
        <w:rPr>
          <w:rFonts w:ascii="Times New Roman" w:hAnsi="Times New Roman"/>
          <w:sz w:val="28"/>
          <w:szCs w:val="28"/>
        </w:rPr>
        <w:t xml:space="preserve">Лексико-семантичне поле «людина» // Лінгвосвіт поезії авторів </w:t>
      </w:r>
    </w:p>
    <w:p w:rsidR="00E45CDC" w:rsidRDefault="00D46DB6">
      <w:pPr>
        <w:tabs>
          <w:tab w:val="left" w:pos="23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18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Нью-Йоркської групи / Г.М. Сюта. — К., 2010. — С. 41–59.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Телень М.П. Изображение пространства в разных типах текстов (на материале художественного, научно-популярного и научного текстов). Автореф. дисс. ... кандидата филологических наук. Минск, 1995. - 18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Тхор Н.М. Описание закрытого пространства в научно-фантастическом тексте / Н.М. Тхор, Е.А. Калинюк // Записки з романо-германської філології. – Одеса, 2000. – Вип.7. – С. 273-280.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Тхор Н. М. Просторові категорії в англійській мові / Н. М. Тхор, І. П. Попік// Записки з романо-германської філології. – Одеса, 2020. – Вип. 2. – С. 120.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Филат Т.В. Поэтика пространства и времени в русской повести 1880-х -    90-х годов. – Днепропетровск: АРТ-ПРЕС,2001, 71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Хайкіна Дора. Штрихи до портрета / Дора Хайкіна // Пішов у до- рогу – за ластівками : Спогади про Володимира Підпалого / [упо- ряд. : Ніла Підпала, Олег Рарицький ; передм. Олега Рарицького ; прим. Ніли Підпалої]. – Кам’янець-Подільський : ПП “Медобори- 2006”, 2011. – С. 417 – 421.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Хачатурян К. Особливості часо-просторової організації роману Панаса Мирного «Хіба ревуть воли, як ясла повні?». Актуальні питання суспільних наук та історії медицини. 2020. No 3. С. 74–78.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Хачатурян К. Типологія художнього часу і простору в романі Панаса Мирного «Повія». 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New challenges and threats in science : Abstr. </w:t>
      </w:r>
      <w:r>
        <w:rPr>
          <w:rFonts w:ascii="Times New Roman" w:hAnsi="Times New Roman"/>
          <w:sz w:val="28"/>
          <w:szCs w:val="28"/>
        </w:rPr>
        <w:t>о</w:t>
      </w:r>
      <w:r w:rsidRPr="006837E0">
        <w:rPr>
          <w:rFonts w:ascii="Times New Roman" w:hAnsi="Times New Roman"/>
          <w:sz w:val="28"/>
          <w:szCs w:val="28"/>
          <w:lang w:val="en-US"/>
        </w:rPr>
        <w:t xml:space="preserve">f XI Intern. Sci. and Pract. Conf. Canada, Vancouver, 16–17 Nov. 2020. Vancouver (Canada), 2020. </w:t>
      </w:r>
      <w:r>
        <w:rPr>
          <w:rFonts w:ascii="Times New Roman" w:hAnsi="Times New Roman"/>
          <w:sz w:val="28"/>
          <w:szCs w:val="28"/>
        </w:rPr>
        <w:t>Р</w:t>
      </w:r>
      <w:r w:rsidRPr="006837E0">
        <w:rPr>
          <w:rFonts w:ascii="Times New Roman" w:hAnsi="Times New Roman"/>
          <w:sz w:val="28"/>
          <w:szCs w:val="28"/>
          <w:lang w:val="en-US"/>
        </w:rPr>
        <w:t>. 181–187.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6837E0">
        <w:rPr>
          <w:rFonts w:ascii="Times New Roman" w:hAnsi="Times New Roman"/>
          <w:sz w:val="28"/>
          <w:szCs w:val="28"/>
          <w:lang w:val="en-US"/>
        </w:rPr>
        <w:t xml:space="preserve"> Alsdorf B. Interior Landscapes: Metaphor and Meaning in Cézanne'S Late Still Lifes / B. Alsdorf // Word &amp; Image, 2010. — 26 (4). — P. 314-323.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6837E0">
        <w:rPr>
          <w:rFonts w:ascii="Times New Roman" w:hAnsi="Times New Roman"/>
          <w:sz w:val="28"/>
          <w:szCs w:val="28"/>
          <w:lang w:val="en-US"/>
        </w:rPr>
        <w:t>Beaugrande R. Linguistic Theory: The Discourse of Fundamental Works / R. Beaugrande. — L.: Routledge, 1991. — 448 p.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Leech G. N. Towards a Semantic Description of English. London: Science Press, 1979, 277 p.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Tannen D. Talking Voices: Repetition, Dialogue and Imagery in Conversatio- nal Discourse / D. Tannen. — N.Y. : Cambridge University Press, 2007. — 233 p.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Vieira E. Interiors and Narrative: The Spatial Poetics of Machado de Assis. Eca de Queiros and Leopoldo Alas / E. Vieira. — Lanham, MD: Bucknell University Press, 2013. — 261 p.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Досліджуваний матеріал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6837E0">
        <w:rPr>
          <w:rFonts w:ascii="Times New Roman" w:hAnsi="Times New Roman"/>
          <w:sz w:val="28"/>
          <w:szCs w:val="28"/>
          <w:lang w:val="en-US"/>
        </w:rPr>
        <w:t xml:space="preserve">Updike </w:t>
      </w:r>
      <w:r>
        <w:rPr>
          <w:rFonts w:ascii="Times New Roman" w:hAnsi="Times New Roman"/>
          <w:sz w:val="28"/>
          <w:szCs w:val="28"/>
          <w:lang w:val="en-US"/>
        </w:rPr>
        <w:t>John</w:t>
      </w:r>
      <w:r w:rsidRPr="006837E0">
        <w:rPr>
          <w:rFonts w:ascii="Times New Roman" w:hAnsi="Times New Roman"/>
          <w:sz w:val="28"/>
          <w:szCs w:val="28"/>
          <w:lang w:val="en-US"/>
        </w:rPr>
        <w:t>, Of the Farm</w:t>
      </w:r>
      <w:r>
        <w:rPr>
          <w:rFonts w:ascii="Times New Roman" w:hAnsi="Times New Roman"/>
          <w:sz w:val="28"/>
          <w:szCs w:val="28"/>
          <w:lang w:val="en-US"/>
        </w:rPr>
        <w:t>. - BALLANTINE BOOKS/NEW YORK, 1993.</w:t>
      </w:r>
    </w:p>
    <w:p w:rsidR="00E45CDC" w:rsidRDefault="00D46DB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Довідкова література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Великий тлумачний словник сучасної української мови / Укл. В.Т. Бусел. — К.: Перун, 2004. — 1440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Літературознавчий словник – довідник. -  Видавничий центр «Академія», Київ, 2007, 574 с.</w:t>
      </w:r>
      <w:r w:rsidRPr="006837E0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837E0">
        <w:rPr>
          <w:rFonts w:ascii="Times New Roman" w:hAnsi="Times New Roman"/>
          <w:sz w:val="28"/>
          <w:szCs w:val="28"/>
        </w:rPr>
        <w:t xml:space="preserve">Новий словник епітетів української мови / [уклад. Єрмоленко С.Я., Єрмоленко В.І., Бибик С.П. ; за ред. С.Я. Єрмоленко]. — К.: Грамота, 2012. — 488 с. 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6837E0">
        <w:rPr>
          <w:rFonts w:ascii="Times New Roman" w:hAnsi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Селівaнова О.О. Сучасна лінгвістика: Термінологічна енциклопедія / сост. О.О. Селіванова. — Полтава : Довкілля, 2006. — 716 с.</w:t>
      </w:r>
    </w:p>
    <w:p w:rsidR="00E45CDC" w:rsidRPr="006837E0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837E0">
        <w:rPr>
          <w:rFonts w:ascii="Times New Roman" w:hAnsi="Times New Roman"/>
          <w:sz w:val="28"/>
          <w:szCs w:val="28"/>
        </w:rPr>
        <w:t xml:space="preserve"> Українська Літературна Енциклопедія: в 5 т. / Ан УРСР. </w:t>
      </w:r>
      <w:r>
        <w:rPr>
          <w:rFonts w:ascii="Times New Roman" w:hAnsi="Times New Roman"/>
          <w:sz w:val="28"/>
          <w:szCs w:val="28"/>
          <w:lang w:val="en-US"/>
        </w:rPr>
        <w:t xml:space="preserve">Ін-т літератури ім. </w:t>
      </w:r>
      <w:r w:rsidRPr="006837E0">
        <w:rPr>
          <w:rFonts w:ascii="Times New Roman" w:hAnsi="Times New Roman"/>
          <w:sz w:val="28"/>
          <w:szCs w:val="28"/>
        </w:rPr>
        <w:t>Т.Г. Шевченка. — К.: "Укр. енциклопедія" ім. М.П. Бажана, 1990. — Т. 2. — 1990. — 576 с.</w:t>
      </w:r>
    </w:p>
    <w:p w:rsidR="00E45CDC" w:rsidRDefault="00D46DB6">
      <w:pPr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6837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Cambridge International Dictionary of English. — GB: Bath Press, 1995. — 1774 p.</w:t>
      </w:r>
    </w:p>
    <w:p w:rsidR="00E45CDC" w:rsidRPr="006837E0" w:rsidRDefault="00E45CDC">
      <w:pPr>
        <w:tabs>
          <w:tab w:val="left" w:pos="232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18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45CDC" w:rsidRDefault="00E45CDC">
      <w:pPr>
        <w:pStyle w:val="a6"/>
        <w:tabs>
          <w:tab w:val="left" w:pos="220"/>
          <w:tab w:val="left" w:pos="720"/>
        </w:tabs>
        <w:spacing w:before="0" w:after="240" w:line="360" w:lineRule="auto"/>
        <w:ind w:left="720" w:hanging="720"/>
        <w:rPr>
          <w:rFonts w:ascii="Times New Roman" w:eastAsia="Times New Roman" w:hAnsi="Times New Roman" w:cs="Times New Roman"/>
          <w:b/>
          <w:bCs/>
          <w:color w:val="221F1F"/>
          <w:sz w:val="28"/>
          <w:szCs w:val="28"/>
          <w:u w:color="221F1F"/>
        </w:rPr>
      </w:pPr>
    </w:p>
    <w:p w:rsidR="00E45CDC" w:rsidRDefault="00E45CD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E45CDC" w:rsidRPr="006837E0" w:rsidRDefault="00E45CD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45CDC" w:rsidRPr="006837E0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45CDC" w:rsidRPr="006837E0" w:rsidRDefault="00E45CD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" w:name="_GoBack"/>
      <w:bookmarkEnd w:id="3"/>
    </w:p>
    <w:sectPr w:rsidR="00E45CDC" w:rsidRPr="006837E0">
      <w:headerReference w:type="default" r:id="rId8"/>
      <w:footerReference w:type="default" r:id="rId9"/>
      <w:pgSz w:w="11900" w:h="16840"/>
      <w:pgMar w:top="1134" w:right="850" w:bottom="1134" w:left="1701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E63" w:rsidRDefault="00D46DB6">
      <w:pPr>
        <w:spacing w:after="0" w:line="240" w:lineRule="auto"/>
      </w:pPr>
      <w:r>
        <w:separator/>
      </w:r>
    </w:p>
  </w:endnote>
  <w:endnote w:type="continuationSeparator" w:id="0">
    <w:p w:rsidR="00062E63" w:rsidRDefault="00D46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CDC" w:rsidRDefault="00E45CD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E63" w:rsidRDefault="00D46DB6">
      <w:pPr>
        <w:spacing w:after="0" w:line="240" w:lineRule="auto"/>
      </w:pPr>
      <w:r>
        <w:separator/>
      </w:r>
    </w:p>
  </w:footnote>
  <w:footnote w:type="continuationSeparator" w:id="0">
    <w:p w:rsidR="00062E63" w:rsidRDefault="00D46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5CDC" w:rsidRDefault="00D46DB6">
    <w:pPr>
      <w:pStyle w:val="a4"/>
      <w:tabs>
        <w:tab w:val="clear" w:pos="9355"/>
        <w:tab w:val="right" w:pos="9329"/>
      </w:tabs>
      <w:jc w:val="right"/>
    </w:pPr>
    <w:r>
      <w:fldChar w:fldCharType="begin"/>
    </w:r>
    <w:r>
      <w:instrText xml:space="preserve"> PAGE </w:instrText>
    </w:r>
    <w:r>
      <w:fldChar w:fldCharType="separate"/>
    </w:r>
    <w:r w:rsidR="006837E0">
      <w:rPr>
        <w:noProof/>
      </w:rPr>
      <w:t>15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97CCF"/>
    <w:multiLevelType w:val="hybridMultilevel"/>
    <w:tmpl w:val="D1427D66"/>
    <w:styleLink w:val="6"/>
    <w:lvl w:ilvl="0" w:tplc="343EADA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2707B2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190BA16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F72A94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3E1EBA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E606BE2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33E359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BDC63B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FF0DDB0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09C447FA"/>
    <w:multiLevelType w:val="hybridMultilevel"/>
    <w:tmpl w:val="9EE8B2EA"/>
    <w:numStyleLink w:val="4"/>
  </w:abstractNum>
  <w:abstractNum w:abstractNumId="2">
    <w:nsid w:val="0A714044"/>
    <w:multiLevelType w:val="hybridMultilevel"/>
    <w:tmpl w:val="6A7239A0"/>
    <w:styleLink w:val="8"/>
    <w:lvl w:ilvl="0" w:tplc="29785094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232" w:hanging="23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FFE791C">
      <w:start w:val="1"/>
      <w:numFmt w:val="decimal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10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7C22E74">
      <w:start w:val="1"/>
      <w:numFmt w:val="decimal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1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99E15EE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2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FCCAFC">
      <w:start w:val="1"/>
      <w:numFmt w:val="decimal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34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7560844">
      <w:start w:val="1"/>
      <w:numFmt w:val="decimal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42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66839B4">
      <w:start w:val="1"/>
      <w:numFmt w:val="decimal"/>
      <w:suff w:val="nothing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4940" w:hanging="1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918BD2E">
      <w:start w:val="1"/>
      <w:numFmt w:val="decimal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5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82A4278">
      <w:start w:val="1"/>
      <w:numFmt w:val="decimal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6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0F2541E7"/>
    <w:multiLevelType w:val="hybridMultilevel"/>
    <w:tmpl w:val="D9064B94"/>
    <w:styleLink w:val="7"/>
    <w:lvl w:ilvl="0" w:tplc="C8447F6A">
      <w:start w:val="1"/>
      <w:numFmt w:val="bullet"/>
      <w:lvlText w:val="·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78EEB1A">
      <w:start w:val="1"/>
      <w:numFmt w:val="bullet"/>
      <w:lvlText w:val="o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7243E8A">
      <w:start w:val="1"/>
      <w:numFmt w:val="bullet"/>
      <w:lvlText w:val="▪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1421334">
      <w:start w:val="1"/>
      <w:numFmt w:val="bullet"/>
      <w:lvlText w:val="·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2AFD68">
      <w:start w:val="1"/>
      <w:numFmt w:val="bullet"/>
      <w:lvlText w:val="o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2A0D70">
      <w:start w:val="1"/>
      <w:numFmt w:val="bullet"/>
      <w:lvlText w:val="▪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DA807AE">
      <w:start w:val="1"/>
      <w:numFmt w:val="bullet"/>
      <w:lvlText w:val="·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65C2F50">
      <w:start w:val="1"/>
      <w:numFmt w:val="bullet"/>
      <w:lvlText w:val="o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8849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34A376">
      <w:start w:val="1"/>
      <w:numFmt w:val="bullet"/>
      <w:lvlText w:val="▪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8849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18E12C2C"/>
    <w:multiLevelType w:val="hybridMultilevel"/>
    <w:tmpl w:val="FF9837BC"/>
    <w:numStyleLink w:val="5"/>
  </w:abstractNum>
  <w:abstractNum w:abstractNumId="5">
    <w:nsid w:val="25237009"/>
    <w:multiLevelType w:val="hybridMultilevel"/>
    <w:tmpl w:val="9EE8B2EA"/>
    <w:styleLink w:val="4"/>
    <w:lvl w:ilvl="0" w:tplc="69429EA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42EDF0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ABEA0DA">
      <w:start w:val="1"/>
      <w:numFmt w:val="bullet"/>
      <w:lvlText w:val="▪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306E64A">
      <w:start w:val="1"/>
      <w:numFmt w:val="bullet"/>
      <w:lvlText w:val="•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2CA37B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D0438BC">
      <w:start w:val="1"/>
      <w:numFmt w:val="bullet"/>
      <w:lvlText w:val="▪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3FC1C9C">
      <w:start w:val="1"/>
      <w:numFmt w:val="bullet"/>
      <w:lvlText w:val="•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4C63AB2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5EEBF2">
      <w:start w:val="1"/>
      <w:numFmt w:val="bullet"/>
      <w:lvlText w:val="▪"/>
      <w:lvlJc w:val="left"/>
      <w:pPr>
        <w:ind w:left="72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30173030"/>
    <w:multiLevelType w:val="hybridMultilevel"/>
    <w:tmpl w:val="D9064B94"/>
    <w:numStyleLink w:val="7"/>
  </w:abstractNum>
  <w:abstractNum w:abstractNumId="7">
    <w:nsid w:val="3E6747F6"/>
    <w:multiLevelType w:val="hybridMultilevel"/>
    <w:tmpl w:val="D804A144"/>
    <w:numStyleLink w:val="2"/>
  </w:abstractNum>
  <w:abstractNum w:abstractNumId="8">
    <w:nsid w:val="45842D11"/>
    <w:multiLevelType w:val="hybridMultilevel"/>
    <w:tmpl w:val="6A7239A0"/>
    <w:numStyleLink w:val="8"/>
  </w:abstractNum>
  <w:abstractNum w:abstractNumId="9">
    <w:nsid w:val="4E4B596E"/>
    <w:multiLevelType w:val="hybridMultilevel"/>
    <w:tmpl w:val="515811DA"/>
    <w:styleLink w:val="3"/>
    <w:lvl w:ilvl="0" w:tplc="457AADF6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4EFEBE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734BEBE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34EA97C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3965D0E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B0CEEC6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702D06C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8345DC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E3C7E34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>
    <w:nsid w:val="4EC05F69"/>
    <w:multiLevelType w:val="hybridMultilevel"/>
    <w:tmpl w:val="FF9837BC"/>
    <w:styleLink w:val="5"/>
    <w:lvl w:ilvl="0" w:tplc="A2807B7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C0A4DD2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F6EF72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2CD93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1C2936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F6458F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A00FCBA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9E6A8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EDEB3F0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>
    <w:nsid w:val="516606F2"/>
    <w:multiLevelType w:val="hybridMultilevel"/>
    <w:tmpl w:val="515811DA"/>
    <w:numStyleLink w:val="3"/>
  </w:abstractNum>
  <w:abstractNum w:abstractNumId="12">
    <w:nsid w:val="53744630"/>
    <w:multiLevelType w:val="hybridMultilevel"/>
    <w:tmpl w:val="D1427D66"/>
    <w:numStyleLink w:val="6"/>
  </w:abstractNum>
  <w:abstractNum w:abstractNumId="13">
    <w:nsid w:val="597A7474"/>
    <w:multiLevelType w:val="hybridMultilevel"/>
    <w:tmpl w:val="A7FC07DC"/>
    <w:styleLink w:val="1"/>
    <w:lvl w:ilvl="0" w:tplc="00F2A68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9BA6DD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17C0742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660FD8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A16C97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C54900C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17EFD5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66627D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186F1BC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>
    <w:nsid w:val="632851A5"/>
    <w:multiLevelType w:val="hybridMultilevel"/>
    <w:tmpl w:val="D804A144"/>
    <w:styleLink w:val="2"/>
    <w:lvl w:ilvl="0" w:tplc="59E0544A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443CD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7F63DF8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DC03C6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FF05E7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B6E4E64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144A344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6E4608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74461CE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>
    <w:nsid w:val="75631AFF"/>
    <w:multiLevelType w:val="hybridMultilevel"/>
    <w:tmpl w:val="A7FC07DC"/>
    <w:numStyleLink w:val="1"/>
  </w:abstractNum>
  <w:num w:numId="1">
    <w:abstractNumId w:val="13"/>
  </w:num>
  <w:num w:numId="2">
    <w:abstractNumId w:val="15"/>
  </w:num>
  <w:num w:numId="3">
    <w:abstractNumId w:val="14"/>
  </w:num>
  <w:num w:numId="4">
    <w:abstractNumId w:val="7"/>
  </w:num>
  <w:num w:numId="5">
    <w:abstractNumId w:val="9"/>
  </w:num>
  <w:num w:numId="6">
    <w:abstractNumId w:val="11"/>
  </w:num>
  <w:num w:numId="7">
    <w:abstractNumId w:val="5"/>
  </w:num>
  <w:num w:numId="8">
    <w:abstractNumId w:val="1"/>
  </w:num>
  <w:num w:numId="9">
    <w:abstractNumId w:val="10"/>
  </w:num>
  <w:num w:numId="10">
    <w:abstractNumId w:val="4"/>
  </w:num>
  <w:num w:numId="11">
    <w:abstractNumId w:val="0"/>
  </w:num>
  <w:num w:numId="12">
    <w:abstractNumId w:val="12"/>
  </w:num>
  <w:num w:numId="13">
    <w:abstractNumId w:val="1"/>
    <w:lvlOverride w:ilvl="0">
      <w:lvl w:ilvl="0" w:tplc="478E9644">
        <w:start w:val="1"/>
        <w:numFmt w:val="bullet"/>
        <w:lvlText w:val="➢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7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642826E">
        <w:start w:val="1"/>
        <w:numFmt w:val="bullet"/>
        <w:lvlText w:val="□"/>
        <w:lvlJc w:val="left"/>
        <w:pPr>
          <w:tabs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14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F9A07FA">
        <w:start w:val="1"/>
        <w:numFmt w:val="bullet"/>
        <w:lvlText w:val="▪"/>
        <w:lvlJc w:val="left"/>
        <w:pPr>
          <w:tabs>
            <w:tab w:val="left" w:pos="1416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1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B2EAEC6">
        <w:start w:val="1"/>
        <w:numFmt w:val="bullet"/>
        <w:lvlText w:val="•"/>
        <w:lvlJc w:val="left"/>
        <w:pPr>
          <w:tabs>
            <w:tab w:val="left" w:pos="1416"/>
            <w:tab w:val="left" w:pos="212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8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B18A9F8">
        <w:start w:val="1"/>
        <w:numFmt w:val="bullet"/>
        <w:lvlText w:val="□"/>
        <w:lvlJc w:val="left"/>
        <w:pPr>
          <w:tabs>
            <w:tab w:val="left" w:pos="1416"/>
            <w:tab w:val="left" w:pos="2124"/>
            <w:tab w:val="left" w:pos="2832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360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11D6BAFA">
        <w:start w:val="1"/>
        <w:numFmt w:val="bullet"/>
        <w:lvlText w:val="▪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43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A12A5D4">
        <w:start w:val="1"/>
        <w:numFmt w:val="bullet"/>
        <w:lvlText w:val="•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50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77CE4E8">
        <w:start w:val="1"/>
        <w:numFmt w:val="bullet"/>
        <w:lvlText w:val="□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57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4746CBFA">
        <w:start w:val="1"/>
        <w:numFmt w:val="bullet"/>
        <w:lvlText w:val="▪"/>
        <w:lvlJc w:val="left"/>
        <w:pPr>
          <w:tabs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7080"/>
            <w:tab w:val="left" w:pos="7788"/>
            <w:tab w:val="left" w:pos="8496"/>
            <w:tab w:val="left" w:pos="8849"/>
          </w:tabs>
          <w:ind w:left="64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3"/>
  </w:num>
  <w:num w:numId="15">
    <w:abstractNumId w:val="6"/>
  </w:num>
  <w:num w:numId="16">
    <w:abstractNumId w:val="2"/>
  </w:num>
  <w:num w:numId="17">
    <w:abstractNumId w:val="8"/>
  </w:num>
  <w:num w:numId="18">
    <w:abstractNumId w:val="8"/>
    <w:lvlOverride w:ilvl="0">
      <w:lvl w:ilvl="0" w:tplc="B510CA40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32" w:hanging="2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EEAEB7A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10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01A5E4C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18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0FB4DAB0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6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5560A1A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34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2EE4EF4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42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5AE91F8">
        <w:start w:val="1"/>
        <w:numFmt w:val="decimal"/>
        <w:suff w:val="nothing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494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C1F76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58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ACEBC66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66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>
    <w:abstractNumId w:val="8"/>
    <w:lvlOverride w:ilvl="0">
      <w:lvl w:ilvl="0" w:tplc="B510CA40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EEAEB7A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10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01A5E4C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18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0FB4DAB0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26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15560A1A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34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2EE4EF4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42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5AE91F8">
        <w:start w:val="1"/>
        <w:numFmt w:val="decimal"/>
        <w:suff w:val="nothing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494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C1F76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58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ACEBC66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8849"/>
          </w:tabs>
          <w:ind w:left="6695" w:hanging="29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CDC"/>
    <w:rsid w:val="00062E63"/>
    <w:rsid w:val="006837E0"/>
    <w:rsid w:val="00D46DB6"/>
    <w:rsid w:val="00E45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a6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u w:color="000000"/>
      <w:lang w:val="fr-FR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7">
    <w:name w:val="List Paragraph"/>
    <w:pPr>
      <w:spacing w:after="160" w:line="259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numbering" w:customStyle="1" w:styleId="3">
    <w:name w:val="Импортированный стиль 3"/>
    <w:pPr>
      <w:numPr>
        <w:numId w:val="5"/>
      </w:numPr>
    </w:pPr>
  </w:style>
  <w:style w:type="numbering" w:customStyle="1" w:styleId="4">
    <w:name w:val="Импортированный стиль 4"/>
    <w:pPr>
      <w:numPr>
        <w:numId w:val="7"/>
      </w:numPr>
    </w:pPr>
  </w:style>
  <w:style w:type="numbering" w:customStyle="1" w:styleId="5">
    <w:name w:val="Импортированный стиль 5"/>
    <w:pPr>
      <w:numPr>
        <w:numId w:val="9"/>
      </w:numPr>
    </w:pPr>
  </w:style>
  <w:style w:type="numbering" w:customStyle="1" w:styleId="6">
    <w:name w:val="Импортированный стиль 6"/>
    <w:pPr>
      <w:numPr>
        <w:numId w:val="11"/>
      </w:numPr>
    </w:pPr>
  </w:style>
  <w:style w:type="numbering" w:customStyle="1" w:styleId="7">
    <w:name w:val="Импортированный стиль 7"/>
    <w:pPr>
      <w:numPr>
        <w:numId w:val="14"/>
      </w:numPr>
    </w:pPr>
  </w:style>
  <w:style w:type="numbering" w:customStyle="1" w:styleId="8">
    <w:name w:val="Импортированный стиль 8"/>
    <w:pPr>
      <w:numPr>
        <w:numId w:val="1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a6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u w:color="000000"/>
      <w:lang w:val="fr-FR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7">
    <w:name w:val="List Paragraph"/>
    <w:pPr>
      <w:spacing w:after="160" w:line="259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numbering" w:customStyle="1" w:styleId="3">
    <w:name w:val="Импортированный стиль 3"/>
    <w:pPr>
      <w:numPr>
        <w:numId w:val="5"/>
      </w:numPr>
    </w:pPr>
  </w:style>
  <w:style w:type="numbering" w:customStyle="1" w:styleId="4">
    <w:name w:val="Импортированный стиль 4"/>
    <w:pPr>
      <w:numPr>
        <w:numId w:val="7"/>
      </w:numPr>
    </w:pPr>
  </w:style>
  <w:style w:type="numbering" w:customStyle="1" w:styleId="5">
    <w:name w:val="Импортированный стиль 5"/>
    <w:pPr>
      <w:numPr>
        <w:numId w:val="9"/>
      </w:numPr>
    </w:pPr>
  </w:style>
  <w:style w:type="numbering" w:customStyle="1" w:styleId="6">
    <w:name w:val="Импортированный стиль 6"/>
    <w:pPr>
      <w:numPr>
        <w:numId w:val="11"/>
      </w:numPr>
    </w:pPr>
  </w:style>
  <w:style w:type="numbering" w:customStyle="1" w:styleId="7">
    <w:name w:val="Импортированный стиль 7"/>
    <w:pPr>
      <w:numPr>
        <w:numId w:val="14"/>
      </w:numPr>
    </w:pPr>
  </w:style>
  <w:style w:type="numbering" w:customStyle="1" w:styleId="8">
    <w:name w:val="Импортированный стиль 8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3797</Words>
  <Characters>21643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libonu</cp:lastModifiedBy>
  <cp:revision>2</cp:revision>
  <dcterms:created xsi:type="dcterms:W3CDTF">2023-06-23T10:05:00Z</dcterms:created>
  <dcterms:modified xsi:type="dcterms:W3CDTF">2023-06-23T10:05:00Z</dcterms:modified>
</cp:coreProperties>
</file>