
<file path=[Content_Types].xml><?xml version="1.0" encoding="utf-8"?>
<Types xmlns="http://schemas.openxmlformats.org/package/2006/content-types">
  <Default Extension="rels" ContentType="application/vnd.openxmlformats-package.relationships+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styles.xml" ContentType="application/vnd.openxmlformats-officedocument.wordprocessingml.styles+xml"/>
  <Override PartName="/word/settings.xml" ContentType="application/vnd.openxmlformats-officedocument.wordprocessingml.settings+xml"/>
  <Override PartName="/word/numbering.xml" ContentType="application/vnd.openxmlformats-officedocument.wordprocessingml.numbering+xml"/>
</Types>
</file>

<file path=_rels/.rels><?xml version="1.0" encoding="utf-8"?><Relationships xmlns="http://schemas.openxmlformats.org/package/2006/relationships"><Relationship Id="R88197C3A" Type="http://schemas.openxmlformats.org/officeDocument/2006/relationships/officeDocument" Target="/word/document.xml" /></Relationships>
</file>

<file path=word/document.xml><?xml version="1.0" encoding="utf-8"?>
<w:document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body>
    <w:p>
      <w:pPr>
        <w:pBdr>
          <w:top w:val="none" w:sz="0" w:space="0" w:shadow="0" w:frame="0" w:color="auto"/>
          <w:left w:val="none" w:sz="0" w:space="0" w:shadow="0" w:frame="0" w:color="auto"/>
          <w:bottom w:val="single" w:sz="4" w:space="1" w:shadow="0" w:frame="0" w:color="000000"/>
          <w:right w:val="none" w:sz="0" w:space="0" w:shadow="0" w:frame="0" w:color="auto"/>
        </w:pBdr>
        <w:spacing w:after="0" w:beforeAutospacing="0" w:afterAutospacing="0"/>
        <w:jc w:val="center"/>
        <w:rPr>
          <w:rFonts w:ascii="Times New Roman" w:hAnsi="Times New Roman"/>
          <w:sz w:val="28"/>
        </w:rPr>
      </w:pPr>
      <w:bookmarkStart w:id="0" w:name="_heading=h.efw7nlzi87hn"/>
      <w:bookmarkEnd w:id="0"/>
      <w:r>
        <w:rPr>
          <w:rFonts w:ascii="Times New Roman" w:hAnsi="Times New Roman"/>
          <w:sz w:val="28"/>
        </w:rPr>
        <w:t>Одеський національний університет імені І. І. Мечникова</w:t>
      </w:r>
    </w:p>
    <w:p>
      <w:pPr>
        <w:spacing w:after="0" w:beforeAutospacing="0" w:afterAutospacing="0"/>
        <w:jc w:val="center"/>
        <w:rPr>
          <w:rFonts w:ascii="Times New Roman" w:hAnsi="Times New Roman"/>
          <w:sz w:val="20"/>
        </w:rPr>
      </w:pPr>
      <w:r>
        <w:rPr>
          <w:rFonts w:ascii="Times New Roman" w:hAnsi="Times New Roman"/>
          <w:sz w:val="20"/>
        </w:rPr>
        <w:t>(повне найменування вищого навчального закладу)</w:t>
      </w:r>
    </w:p>
    <w:p>
      <w:pPr>
        <w:pBdr>
          <w:top w:val="none" w:sz="0" w:space="0" w:shadow="0" w:frame="0" w:color="auto"/>
          <w:left w:val="none" w:sz="0" w:space="0" w:shadow="0" w:frame="0" w:color="auto"/>
          <w:bottom w:val="single" w:sz="4" w:space="1" w:shadow="0" w:frame="0" w:color="000000"/>
          <w:right w:val="none" w:sz="0" w:space="0" w:shadow="0" w:frame="0" w:color="auto"/>
        </w:pBdr>
        <w:spacing w:before="240" w:after="0" w:beforeAutospacing="0" w:afterAutospacing="0"/>
        <w:jc w:val="center"/>
        <w:rPr>
          <w:rFonts w:ascii="Times New Roman" w:hAnsi="Times New Roman"/>
          <w:sz w:val="28"/>
        </w:rPr>
      </w:pPr>
      <w:r>
        <w:rPr>
          <w:rFonts w:ascii="Times New Roman" w:hAnsi="Times New Roman"/>
          <w:sz w:val="28"/>
        </w:rPr>
        <w:t>Філологічний факультет</w:t>
      </w:r>
    </w:p>
    <w:p>
      <w:pPr>
        <w:spacing w:after="0" w:beforeAutospacing="0" w:afterAutospacing="0"/>
        <w:jc w:val="center"/>
        <w:rPr>
          <w:rFonts w:ascii="Times New Roman" w:hAnsi="Times New Roman"/>
          <w:sz w:val="18"/>
        </w:rPr>
      </w:pPr>
      <w:r>
        <w:rPr>
          <w:rFonts w:ascii="Times New Roman" w:hAnsi="Times New Roman"/>
          <w:sz w:val="18"/>
        </w:rPr>
        <w:t>(повне найменування інституту/факультету)</w:t>
      </w:r>
    </w:p>
    <w:p>
      <w:pPr>
        <w:pBdr>
          <w:top w:val="none" w:sz="0" w:space="0" w:shadow="0" w:frame="0" w:color="auto"/>
          <w:left w:val="none" w:sz="0" w:space="0" w:shadow="0" w:frame="0" w:color="auto"/>
          <w:bottom w:val="single" w:sz="4" w:space="1" w:shadow="0" w:frame="0" w:color="000000"/>
          <w:right w:val="none" w:sz="0" w:space="0" w:shadow="0" w:frame="0" w:color="auto"/>
        </w:pBdr>
        <w:spacing w:before="240" w:after="0" w:beforeAutospacing="0" w:afterAutospacing="0"/>
        <w:jc w:val="center"/>
        <w:rPr>
          <w:rFonts w:ascii="Times New Roman" w:hAnsi="Times New Roman"/>
          <w:sz w:val="28"/>
        </w:rPr>
      </w:pPr>
      <w:r>
        <w:rPr>
          <w:rFonts w:ascii="Times New Roman" w:hAnsi="Times New Roman"/>
          <w:sz w:val="28"/>
        </w:rPr>
        <w:t>Кафедра української мови та мовної підготовки іноземців</w:t>
      </w:r>
    </w:p>
    <w:p>
      <w:pPr>
        <w:spacing w:after="0" w:beforeAutospacing="0" w:afterAutospacing="0"/>
        <w:jc w:val="center"/>
        <w:rPr>
          <w:rFonts w:ascii="Times New Roman" w:hAnsi="Times New Roman"/>
          <w:sz w:val="18"/>
        </w:rPr>
      </w:pPr>
      <w:r>
        <w:rPr>
          <w:rFonts w:ascii="Times New Roman" w:hAnsi="Times New Roman"/>
          <w:sz w:val="18"/>
        </w:rPr>
        <w:t>(повна назва кафедри)</w:t>
      </w:r>
    </w:p>
    <w:p>
      <w:pPr>
        <w:spacing w:after="0" w:beforeAutospacing="0" w:afterAutospacing="0"/>
        <w:jc w:val="both"/>
        <w:rPr>
          <w:rFonts w:ascii="Times New Roman" w:hAnsi="Times New Roman"/>
          <w:b w:val="1"/>
          <w:sz w:val="40"/>
        </w:rPr>
      </w:pPr>
    </w:p>
    <w:p>
      <w:pPr>
        <w:spacing w:after="0" w:beforeAutospacing="0" w:afterAutospacing="0"/>
        <w:jc w:val="center"/>
        <w:rPr>
          <w:rFonts w:ascii="Times New Roman" w:hAnsi="Times New Roman"/>
          <w:b w:val="1"/>
          <w:sz w:val="32"/>
        </w:rPr>
      </w:pPr>
      <w:r>
        <w:rPr>
          <w:rFonts w:ascii="Times New Roman" w:hAnsi="Times New Roman"/>
          <w:b w:val="1"/>
          <w:sz w:val="32"/>
        </w:rPr>
        <w:t>Кваліфікаційна робота</w:t>
      </w:r>
    </w:p>
    <w:p>
      <w:pPr>
        <w:spacing w:after="0" w:beforeAutospacing="0" w:afterAutospacing="0"/>
        <w:jc w:val="center"/>
        <w:rPr>
          <w:rFonts w:ascii="Times New Roman" w:hAnsi="Times New Roman"/>
          <w:sz w:val="28"/>
        </w:rPr>
      </w:pPr>
      <w:r>
        <w:rPr>
          <w:rFonts w:ascii="Times New Roman" w:hAnsi="Times New Roman"/>
          <w:b w:val="1"/>
          <w:sz w:val="28"/>
        </w:rPr>
        <w:t>«Метафора як елемент ідіостилю Григора Тютюника»</w:t>
      </w:r>
    </w:p>
    <w:p>
      <w:pPr>
        <w:spacing w:after="0" w:beforeAutospacing="0" w:afterAutospacing="0"/>
        <w:jc w:val="center"/>
        <w:rPr>
          <w:rFonts w:ascii="Times New Roman" w:hAnsi="Times New Roman"/>
          <w:sz w:val="28"/>
        </w:rPr>
      </w:pPr>
    </w:p>
    <w:p>
      <w:pPr>
        <w:tabs>
          <w:tab w:val="right" w:pos="9355" w:leader="none"/>
        </w:tabs>
        <w:spacing w:after="0" w:beforeAutospacing="0" w:afterAutospacing="0"/>
        <w:jc w:val="both"/>
        <w:rPr>
          <w:rFonts w:ascii="Times New Roman" w:hAnsi="Times New Roman"/>
          <w:sz w:val="24"/>
          <w:u w:val="single"/>
        </w:rPr>
      </w:pPr>
    </w:p>
    <w:p>
      <w:pPr>
        <w:tabs>
          <w:tab w:val="right" w:pos="9355" w:leader="none"/>
        </w:tabs>
        <w:spacing w:after="0" w:beforeAutospacing="0" w:afterAutospacing="0"/>
        <w:jc w:val="center"/>
        <w:rPr>
          <w:rFonts w:ascii="Times New Roman" w:hAnsi="Times New Roman"/>
          <w:sz w:val="28"/>
          <w:u w:val="single"/>
        </w:rPr>
      </w:pPr>
      <w:r>
        <w:rPr>
          <w:rFonts w:ascii="Times New Roman" w:hAnsi="Times New Roman"/>
          <w:sz w:val="28"/>
        </w:rPr>
        <w:t>на здобуття першого (магістерського) рівня вищої освіти</w:t>
      </w:r>
    </w:p>
    <w:p>
      <w:pPr>
        <w:tabs>
          <w:tab w:val="right" w:pos="9355" w:leader="none"/>
        </w:tabs>
        <w:spacing w:after="0" w:beforeAutospacing="0" w:afterAutospacing="0"/>
        <w:jc w:val="both"/>
        <w:rPr>
          <w:rFonts w:ascii="Times New Roman" w:hAnsi="Times New Roman"/>
          <w:sz w:val="28"/>
          <w:u w:val="single"/>
        </w:rPr>
      </w:pPr>
    </w:p>
    <w:p>
      <w:pPr>
        <w:spacing w:after="0" w:beforeAutospacing="0" w:afterAutospacing="0"/>
        <w:ind w:firstLine="2551"/>
        <w:rPr>
          <w:rFonts w:ascii="Times New Roman" w:hAnsi="Times New Roman"/>
          <w:sz w:val="28"/>
        </w:rPr>
      </w:pPr>
      <w:r>
        <w:rPr>
          <w:rFonts w:ascii="Times New Roman" w:hAnsi="Times New Roman"/>
          <w:sz w:val="28"/>
        </w:rPr>
        <w:t>Виконав: здобувач денної форми навчання</w:t>
      </w:r>
    </w:p>
    <w:p>
      <w:pPr>
        <w:spacing w:lineRule="auto" w:line="240" w:after="0" w:beforeAutospacing="0" w:afterAutospacing="0"/>
        <w:ind w:firstLine="2551"/>
        <w:rPr>
          <w:rFonts w:ascii="Times New Roman" w:hAnsi="Times New Roman"/>
          <w:sz w:val="28"/>
        </w:rPr>
      </w:pPr>
      <w:bookmarkStart w:id="1" w:name="_heading=h.171rzfvdmgsp"/>
      <w:bookmarkEnd w:id="1"/>
      <w:r>
        <w:rPr>
          <w:rFonts w:ascii="Times New Roman" w:hAnsi="Times New Roman"/>
          <w:sz w:val="28"/>
        </w:rPr>
        <w:t xml:space="preserve">спеціальності 035 Філологія </w:t>
      </w:r>
    </w:p>
    <w:p>
      <w:pPr>
        <w:spacing w:lineRule="auto" w:line="240" w:after="0" w:beforeAutospacing="0" w:afterAutospacing="0"/>
        <w:ind w:firstLine="2551"/>
        <w:rPr>
          <w:rFonts w:ascii="Times New Roman" w:hAnsi="Times New Roman"/>
          <w:sz w:val="28"/>
        </w:rPr>
      </w:pPr>
      <w:r>
        <w:rPr>
          <w:rFonts w:ascii="Times New Roman" w:hAnsi="Times New Roman"/>
          <w:sz w:val="28"/>
        </w:rPr>
        <w:t>спеціалізації 035.01 Українська мова та література</w:t>
      </w:r>
    </w:p>
    <w:p>
      <w:pPr>
        <w:tabs>
          <w:tab w:val="left" w:pos="3402" w:leader="none"/>
          <w:tab w:val="left" w:pos="3600" w:leader="none"/>
          <w:tab w:val="left" w:pos="3780" w:leader="none"/>
          <w:tab w:val="left" w:pos="3960" w:leader="none"/>
          <w:tab w:val="left" w:pos="5245" w:leader="none"/>
          <w:tab w:val="right" w:pos="9355" w:leader="none"/>
        </w:tabs>
        <w:spacing w:lineRule="auto" w:line="240" w:after="0" w:beforeAutospacing="0" w:afterAutospacing="0"/>
        <w:ind w:firstLine="2551"/>
        <w:rPr>
          <w:rFonts w:ascii="Times New Roman" w:hAnsi="Times New Roman"/>
          <w:sz w:val="28"/>
        </w:rPr>
      </w:pPr>
      <w:r>
        <w:rPr>
          <w:rFonts w:ascii="Times New Roman" w:hAnsi="Times New Roman"/>
          <w:b w:val="1"/>
          <w:sz w:val="28"/>
        </w:rPr>
        <w:t>Максим Моргуліс</w:t>
      </w:r>
    </w:p>
    <w:p>
      <w:pPr>
        <w:tabs>
          <w:tab w:val="left" w:pos="3402" w:leader="none"/>
          <w:tab w:val="left" w:pos="3600" w:leader="none"/>
          <w:tab w:val="left" w:pos="3780" w:leader="none"/>
          <w:tab w:val="left" w:pos="3960" w:leader="none"/>
          <w:tab w:val="left" w:pos="5245" w:leader="none"/>
          <w:tab w:val="right" w:pos="9355" w:leader="none"/>
        </w:tabs>
        <w:spacing w:lineRule="auto" w:line="240" w:after="0" w:beforeAutospacing="0" w:afterAutospacing="0"/>
        <w:ind w:firstLine="2551"/>
        <w:rPr>
          <w:rFonts w:ascii="Times New Roman" w:hAnsi="Times New Roman"/>
          <w:sz w:val="28"/>
        </w:rPr>
      </w:pPr>
      <w:r>
        <w:rPr>
          <w:rFonts w:ascii="Times New Roman" w:hAnsi="Times New Roman"/>
          <w:sz w:val="28"/>
        </w:rPr>
        <w:t>Науковий керівник:</w:t>
      </w:r>
    </w:p>
    <w:p>
      <w:pPr>
        <w:tabs>
          <w:tab w:val="left" w:pos="3402" w:leader="none"/>
          <w:tab w:val="left" w:pos="3600" w:leader="none"/>
          <w:tab w:val="left" w:pos="3780" w:leader="none"/>
          <w:tab w:val="left" w:pos="3960" w:leader="none"/>
          <w:tab w:val="left" w:pos="5245" w:leader="none"/>
          <w:tab w:val="right" w:pos="9355" w:leader="none"/>
        </w:tabs>
        <w:spacing w:lineRule="auto" w:line="240" w:after="0" w:beforeAutospacing="0" w:afterAutospacing="0"/>
        <w:ind w:firstLine="2551"/>
        <w:rPr>
          <w:rFonts w:ascii="Times New Roman" w:hAnsi="Times New Roman"/>
          <w:sz w:val="28"/>
        </w:rPr>
      </w:pPr>
      <w:r>
        <w:rPr>
          <w:rFonts w:ascii="Times New Roman" w:hAnsi="Times New Roman"/>
          <w:sz w:val="28"/>
        </w:rPr>
        <w:t xml:space="preserve">канд.філол.н., доцент Сергій Дмитрієв  _________ </w:t>
      </w:r>
    </w:p>
    <w:p>
      <w:pPr>
        <w:tabs>
          <w:tab w:val="left" w:pos="3402" w:leader="none"/>
          <w:tab w:val="left" w:pos="3600" w:leader="none"/>
          <w:tab w:val="left" w:pos="3780" w:leader="none"/>
          <w:tab w:val="left" w:pos="3960" w:leader="none"/>
          <w:tab w:val="left" w:pos="5245" w:leader="none"/>
          <w:tab w:val="right" w:pos="9355" w:leader="none"/>
        </w:tabs>
        <w:spacing w:lineRule="auto" w:line="240" w:after="0" w:beforeAutospacing="0" w:afterAutospacing="0"/>
        <w:ind w:firstLine="2551"/>
        <w:rPr>
          <w:rFonts w:ascii="Times New Roman" w:hAnsi="Times New Roman"/>
          <w:sz w:val="28"/>
        </w:rPr>
      </w:pPr>
      <w:r>
        <w:rPr>
          <w:rFonts w:ascii="Times New Roman" w:hAnsi="Times New Roman"/>
          <w:sz w:val="28"/>
        </w:rPr>
        <w:t>Рецензент:</w:t>
      </w:r>
    </w:p>
    <w:p>
      <w:pPr>
        <w:tabs>
          <w:tab w:val="left" w:pos="3402" w:leader="none"/>
          <w:tab w:val="left" w:pos="3600" w:leader="none"/>
          <w:tab w:val="left" w:pos="3780" w:leader="none"/>
          <w:tab w:val="left" w:pos="3960" w:leader="none"/>
          <w:tab w:val="left" w:pos="5245" w:leader="none"/>
          <w:tab w:val="right" w:pos="9355" w:leader="none"/>
        </w:tabs>
        <w:spacing w:lineRule="auto" w:line="240" w:after="0" w:beforeAutospacing="0" w:afterAutospacing="0"/>
        <w:ind w:firstLine="2551"/>
        <w:rPr>
          <w:rFonts w:ascii="Times New Roman" w:hAnsi="Times New Roman"/>
          <w:sz w:val="28"/>
        </w:rPr>
      </w:pPr>
      <w:r>
        <w:rPr>
          <w:rFonts w:ascii="Times New Roman" w:hAnsi="Times New Roman"/>
          <w:sz w:val="28"/>
        </w:rPr>
        <w:t>д. філол. н., проф. Тетяна КОВАЛЕВСЬКА</w:t>
      </w:r>
    </w:p>
    <w:p>
      <w:pPr>
        <w:spacing w:lineRule="auto" w:line="240" w:after="0" w:beforeAutospacing="0" w:afterAutospacing="0"/>
        <w:ind w:left="3969"/>
        <w:jc w:val="both"/>
        <w:rPr>
          <w:rFonts w:ascii="Times New Roman" w:hAnsi="Times New Roman"/>
          <w:sz w:val="28"/>
        </w:rPr>
      </w:pPr>
    </w:p>
    <w:p>
      <w:pPr>
        <w:spacing w:lineRule="auto" w:line="240" w:after="0" w:beforeAutospacing="0" w:afterAutospacing="0"/>
        <w:ind w:left="3969"/>
        <w:jc w:val="both"/>
        <w:rPr>
          <w:rFonts w:ascii="Times New Roman" w:hAnsi="Times New Roman"/>
          <w:sz w:val="28"/>
        </w:rPr>
      </w:pPr>
    </w:p>
    <w:tbl>
      <w:tblPr>
        <w:tblW w:w="9868" w:type="dxa"/>
        <w:jc w:val="center"/>
        <w:tblLayout w:type="fixed"/>
      </w:tblPr>
      <w:tblGrid/>
      <w:tr>
        <w:trPr>
          <w:jc w:val="center"/>
        </w:trPr>
        <w:tc>
          <w:tcPr>
            <w:tcW w:w="5065" w:type="dxa"/>
          </w:tcPr>
          <w:p>
            <w:pPr>
              <w:spacing w:lineRule="auto" w:line="360" w:after="0" w:beforeAutospacing="0" w:afterAutospacing="0"/>
              <w:jc w:val="both"/>
              <w:rPr>
                <w:rFonts w:ascii="Times New Roman" w:hAnsi="Times New Roman"/>
                <w:sz w:val="28"/>
              </w:rPr>
            </w:pPr>
            <w:r>
              <w:rPr>
                <w:rFonts w:ascii="Times New Roman" w:hAnsi="Times New Roman"/>
                <w:sz w:val="28"/>
              </w:rPr>
              <w:t>Рекомендовано до захисту:</w:t>
            </w:r>
          </w:p>
          <w:p>
            <w:pPr>
              <w:spacing w:lineRule="auto" w:line="360" w:after="0" w:beforeAutospacing="0" w:afterAutospacing="0"/>
              <w:jc w:val="both"/>
              <w:rPr>
                <w:rFonts w:ascii="Times New Roman" w:hAnsi="Times New Roman"/>
                <w:sz w:val="28"/>
              </w:rPr>
            </w:pPr>
            <w:r>
              <w:rPr>
                <w:rFonts w:ascii="Times New Roman" w:hAnsi="Times New Roman"/>
                <w:sz w:val="28"/>
              </w:rPr>
              <w:t xml:space="preserve">протокол засідання кафедри української мови та мовної підготовки іноземців </w:t>
            </w:r>
          </w:p>
          <w:p>
            <w:pPr>
              <w:spacing w:lineRule="auto" w:line="360" w:after="0" w:beforeAutospacing="0" w:afterAutospacing="0"/>
              <w:jc w:val="both"/>
              <w:rPr>
                <w:rFonts w:ascii="Times New Roman" w:hAnsi="Times New Roman"/>
                <w:sz w:val="28"/>
              </w:rPr>
            </w:pPr>
            <w:r>
              <w:rPr>
                <w:rFonts w:ascii="Times New Roman" w:hAnsi="Times New Roman"/>
                <w:sz w:val="28"/>
              </w:rPr>
              <w:t xml:space="preserve">№ __ від ____________2025 р. </w:t>
            </w:r>
          </w:p>
          <w:p>
            <w:pPr>
              <w:spacing w:lineRule="auto" w:line="360" w:after="0" w:beforeAutospacing="0" w:afterAutospacing="0"/>
              <w:jc w:val="both"/>
              <w:rPr>
                <w:rFonts w:ascii="Times New Roman" w:hAnsi="Times New Roman"/>
                <w:sz w:val="28"/>
              </w:rPr>
            </w:pPr>
            <w:r>
              <w:rPr>
                <w:rFonts w:ascii="Times New Roman" w:hAnsi="Times New Roman"/>
                <w:sz w:val="28"/>
              </w:rPr>
              <w:t>Завідувач кафедри</w:t>
            </w:r>
          </w:p>
          <w:p>
            <w:pPr>
              <w:spacing w:lineRule="auto" w:line="360" w:after="0" w:beforeAutospacing="0" w:afterAutospacing="0"/>
              <w:jc w:val="both"/>
              <w:rPr>
                <w:rFonts w:ascii="Times New Roman" w:hAnsi="Times New Roman"/>
                <w:sz w:val="28"/>
              </w:rPr>
            </w:pPr>
            <w:r>
              <w:rPr>
                <w:rFonts w:ascii="Times New Roman" w:hAnsi="Times New Roman"/>
                <w:sz w:val="28"/>
              </w:rPr>
              <w:t>проф.______ Тетяна КОВАЛЕВСЬКА</w:t>
            </w:r>
          </w:p>
          <w:p>
            <w:pPr>
              <w:tabs>
                <w:tab w:val="left" w:pos="284" w:leader="none"/>
                <w:tab w:val="left" w:pos="1767" w:leader="none"/>
              </w:tabs>
              <w:spacing w:lineRule="auto" w:line="360" w:after="0" w:beforeAutospacing="0" w:afterAutospacing="0"/>
              <w:jc w:val="both"/>
              <w:rPr>
                <w:rFonts w:ascii="Times New Roman" w:hAnsi="Times New Roman"/>
                <w:sz w:val="20"/>
              </w:rPr>
            </w:pPr>
          </w:p>
        </w:tc>
        <w:tc>
          <w:tcPr>
            <w:tcW w:w="4803" w:type="dxa"/>
          </w:tcPr>
          <w:p>
            <w:pPr>
              <w:tabs>
                <w:tab w:val="right" w:pos="4462" w:leader="none"/>
              </w:tabs>
              <w:spacing w:lineRule="auto" w:line="360" w:after="0" w:beforeAutospacing="0" w:afterAutospacing="0"/>
              <w:jc w:val="both"/>
              <w:rPr>
                <w:rFonts w:ascii="Times New Roman" w:hAnsi="Times New Roman"/>
                <w:sz w:val="28"/>
              </w:rPr>
            </w:pPr>
            <w:r>
              <w:rPr>
                <w:rFonts w:ascii="Times New Roman" w:hAnsi="Times New Roman"/>
                <w:sz w:val="28"/>
              </w:rPr>
              <w:t>Захищено на засіданні ЕК № 1</w:t>
            </w:r>
          </w:p>
          <w:p>
            <w:pPr>
              <w:tabs>
                <w:tab w:val="right" w:pos="4462" w:leader="none"/>
              </w:tabs>
              <w:spacing w:lineRule="auto" w:line="360" w:after="0" w:beforeAutospacing="0" w:afterAutospacing="0"/>
              <w:jc w:val="both"/>
              <w:rPr>
                <w:rFonts w:ascii="Times New Roman" w:hAnsi="Times New Roman"/>
                <w:sz w:val="28"/>
              </w:rPr>
            </w:pPr>
            <w:r>
              <w:rPr>
                <w:rFonts w:ascii="Times New Roman" w:hAnsi="Times New Roman"/>
                <w:sz w:val="28"/>
              </w:rPr>
              <w:t>протокол № _ від _______2025 р.</w:t>
              <w:tab/>
            </w:r>
          </w:p>
          <w:p>
            <w:pPr>
              <w:tabs>
                <w:tab w:val="right" w:pos="4462" w:leader="none"/>
              </w:tabs>
              <w:spacing w:lineRule="auto" w:line="360" w:after="0" w:beforeAutospacing="0" w:afterAutospacing="0"/>
              <w:jc w:val="both"/>
              <w:rPr>
                <w:rFonts w:ascii="Times New Roman" w:hAnsi="Times New Roman"/>
                <w:sz w:val="28"/>
              </w:rPr>
            </w:pPr>
            <w:r>
              <w:rPr>
                <w:rFonts w:ascii="Times New Roman" w:hAnsi="Times New Roman"/>
                <w:sz w:val="28"/>
              </w:rPr>
              <w:t>Оцінка______________/______/_____</w:t>
            </w:r>
          </w:p>
          <w:p>
            <w:pPr>
              <w:spacing w:lineRule="auto" w:line="360" w:after="0" w:beforeAutospacing="0" w:afterAutospacing="0"/>
              <w:jc w:val="both"/>
              <w:rPr>
                <w:rFonts w:ascii="Times New Roman" w:hAnsi="Times New Roman"/>
                <w:sz w:val="20"/>
              </w:rPr>
            </w:pPr>
            <w:r>
              <w:rPr>
                <w:rFonts w:ascii="Times New Roman" w:hAnsi="Times New Roman"/>
                <w:sz w:val="20"/>
              </w:rPr>
              <w:t>(за національною шкалою/шкалою ЕСТS/ бали)</w:t>
            </w:r>
          </w:p>
          <w:p>
            <w:pPr>
              <w:spacing w:lineRule="auto" w:line="360" w:after="0" w:beforeAutospacing="0" w:afterAutospacing="0"/>
              <w:jc w:val="both"/>
              <w:rPr>
                <w:rFonts w:ascii="Times New Roman" w:hAnsi="Times New Roman"/>
                <w:sz w:val="28"/>
              </w:rPr>
            </w:pPr>
            <w:r>
              <w:rPr>
                <w:rFonts w:ascii="Times New Roman" w:hAnsi="Times New Roman"/>
                <w:sz w:val="28"/>
              </w:rPr>
              <w:t>Голова ЕК</w:t>
            </w:r>
          </w:p>
          <w:p>
            <w:pPr>
              <w:spacing w:lineRule="auto" w:line="360" w:after="0" w:beforeAutospacing="0" w:afterAutospacing="0"/>
              <w:jc w:val="both"/>
              <w:rPr>
                <w:rFonts w:ascii="Times New Roman" w:hAnsi="Times New Roman"/>
                <w:sz w:val="28"/>
              </w:rPr>
            </w:pPr>
            <w:r>
              <w:rPr>
                <w:rFonts w:ascii="Times New Roman" w:hAnsi="Times New Roman"/>
                <w:sz w:val="28"/>
              </w:rPr>
              <w:t>проф._______ Євген ДЖИДЖОРА</w:t>
            </w:r>
          </w:p>
          <w:p>
            <w:pPr>
              <w:tabs>
                <w:tab w:val="left" w:pos="454" w:leader="none"/>
                <w:tab w:val="left" w:pos="2155" w:leader="none"/>
              </w:tabs>
              <w:spacing w:lineRule="auto" w:line="240" w:after="0" w:beforeAutospacing="0" w:afterAutospacing="0"/>
              <w:jc w:val="both"/>
              <w:rPr>
                <w:rFonts w:ascii="Times New Roman" w:hAnsi="Times New Roman"/>
                <w:sz w:val="28"/>
              </w:rPr>
            </w:pPr>
            <w:r>
              <w:rPr>
                <w:rFonts w:ascii="Times New Roman" w:hAnsi="Times New Roman"/>
                <w:sz w:val="20"/>
              </w:rPr>
              <w:tab/>
              <w:tab/>
            </w:r>
          </w:p>
        </w:tc>
      </w:tr>
      <w:tr>
        <w:trPr>
          <w:jc w:val="center"/>
        </w:trPr>
        <w:tc>
          <w:tcPr>
            <w:tcW w:w="5065" w:type="dxa"/>
          </w:tcPr>
          <w:p>
            <w:pPr>
              <w:spacing w:lineRule="auto" w:line="240" w:after="0" w:beforeAutospacing="0" w:afterAutospacing="0"/>
              <w:jc w:val="both"/>
              <w:rPr>
                <w:rFonts w:ascii="Times New Roman" w:hAnsi="Times New Roman"/>
                <w:sz w:val="28"/>
              </w:rPr>
            </w:pPr>
          </w:p>
        </w:tc>
        <w:tc>
          <w:tcPr>
            <w:tcW w:w="4803" w:type="dxa"/>
          </w:tcPr>
          <w:p>
            <w:pPr>
              <w:spacing w:lineRule="auto" w:line="240" w:after="0" w:beforeAutospacing="0" w:afterAutospacing="0"/>
              <w:jc w:val="both"/>
              <w:rPr>
                <w:rFonts w:ascii="Times New Roman" w:hAnsi="Times New Roman"/>
                <w:sz w:val="28"/>
              </w:rPr>
            </w:pPr>
          </w:p>
        </w:tc>
      </w:tr>
    </w:tbl>
    <w:p>
      <w:pPr>
        <w:spacing w:lineRule="auto" w:line="240" w:after="0" w:beforeAutospacing="0" w:afterAutospacing="0"/>
        <w:jc w:val="center"/>
        <w:rPr>
          <w:rFonts w:ascii="Times New Roman" w:hAnsi="Times New Roman"/>
          <w:b w:val="1"/>
          <w:sz w:val="28"/>
        </w:rPr>
      </w:pPr>
      <w:r>
        <w:rPr>
          <w:rFonts w:ascii="Times New Roman" w:hAnsi="Times New Roman"/>
          <w:b w:val="1"/>
          <w:sz w:val="28"/>
        </w:rPr>
        <w:t xml:space="preserve">Одеса </w:t>
      </w:r>
    </w:p>
    <w:p>
      <w:pPr>
        <w:spacing w:lineRule="auto" w:line="240" w:after="0" w:beforeAutospacing="0" w:afterAutospacing="0"/>
        <w:jc w:val="center"/>
        <w:rPr>
          <w:rFonts w:ascii="Times New Roman" w:hAnsi="Times New Roman"/>
          <w:b w:val="1"/>
          <w:sz w:val="28"/>
        </w:rPr>
      </w:pPr>
      <w:r>
        <w:rPr>
          <w:rFonts w:ascii="Times New Roman" w:hAnsi="Times New Roman"/>
          <w:b w:val="1"/>
          <w:sz w:val="28"/>
        </w:rPr>
        <w:t>2025</w:t>
      </w:r>
    </w:p>
    <w:p>
      <w:pPr>
        <w:spacing w:lineRule="auto" w:line="360" w:before="57" w:after="57" w:beforeAutospacing="0" w:afterAutospacing="0"/>
        <w:ind w:firstLine="680"/>
        <w:jc w:val="both"/>
        <w:rPr>
          <w:rFonts w:ascii="Times New Roman" w:hAnsi="Times New Roman"/>
          <w:sz w:val="28"/>
        </w:rPr>
      </w:pPr>
    </w:p>
    <w:p>
      <w:pPr>
        <w:suppressAutoHyphens w:val="0"/>
        <w:spacing w:lineRule="auto" w:line="360" w:beforeAutospacing="0" w:afterAutospacing="0"/>
        <w:jc w:val="both"/>
        <w:rPr>
          <w:sz w:val="28"/>
        </w:rPr>
      </w:pPr>
      <w:r>
        <w:rPr>
          <w:rFonts w:ascii="Times New Roman" w:hAnsi="Times New Roman"/>
          <w:sz w:val="28"/>
        </w:rPr>
        <w:t xml:space="preserve">                                                     </w:t>
      </w:r>
      <w:r>
        <w:rPr>
          <w:rFonts w:ascii="Times New Roman" w:hAnsi="Times New Roman"/>
          <w:b w:val="1"/>
          <w:sz w:val="28"/>
        </w:rPr>
        <w:t>ЗМІСТ</w:t>
      </w:r>
      <w:r>
        <w:rPr>
          <w:rFonts w:ascii="Times New Roman" w:hAnsi="Times New Roman"/>
          <w:sz w:val="28"/>
        </w:rPr>
        <w:br w:type="textWrapping"/>
      </w:r>
      <w:r>
        <w:rPr>
          <w:rFonts w:ascii="Times New Roman" w:hAnsi="Times New Roman"/>
          <w:b w:val="1"/>
          <w:sz w:val="28"/>
        </w:rPr>
        <w:t>Вступ</w:t>
      </w:r>
      <w:r>
        <w:rPr>
          <w:sz w:val="28"/>
        </w:rPr>
        <w:t>………………………………………………………………………………………………………………………</w:t>
      </w:r>
      <w:r>
        <w:rPr>
          <w:sz w:val="28"/>
        </w:rPr>
        <w:t xml:space="preserve"> 3</w:t>
      </w:r>
    </w:p>
    <w:p>
      <w:pPr>
        <w:suppressAutoHyphens w:val="0"/>
        <w:spacing w:lineRule="auto" w:line="360" w:beforeAutospacing="0" w:afterAutospacing="0"/>
        <w:jc w:val="both"/>
        <w:rPr>
          <w:rFonts w:ascii="Times New Roman" w:hAnsi="Times New Roman"/>
          <w:sz w:val="28"/>
        </w:rPr>
      </w:pPr>
      <w:r>
        <w:rPr>
          <w:rFonts w:ascii="Times New Roman" w:hAnsi="Times New Roman"/>
          <w:b w:val="1"/>
          <w:sz w:val="28"/>
        </w:rPr>
        <w:t>Розділ І</w:t>
      </w:r>
      <w:r>
        <w:rPr>
          <w:rFonts w:ascii="Times New Roman" w:hAnsi="Times New Roman"/>
          <w:sz w:val="28"/>
        </w:rPr>
        <w:t>. Теоретичні засади вивчення метафори………………………………</w:t>
      </w:r>
      <w:r>
        <w:rPr>
          <w:rFonts w:ascii="Times New Roman" w:hAnsi="Times New Roman"/>
          <w:sz w:val="28"/>
        </w:rPr>
        <w:t>9</w:t>
      </w:r>
      <w:r>
        <w:rPr>
          <w:rFonts w:ascii="Times New Roman" w:hAnsi="Times New Roman"/>
          <w:sz w:val="28"/>
        </w:rPr>
        <w:br w:type="textWrapping"/>
        <w:t>1.1. Поняття метафори в сучасній лінгвістиці…………………………………</w:t>
      </w:r>
      <w:r>
        <w:rPr>
          <w:rFonts w:ascii="Times New Roman" w:hAnsi="Times New Roman"/>
          <w:sz w:val="28"/>
        </w:rPr>
        <w:t>9</w:t>
      </w:r>
      <w:r>
        <w:rPr>
          <w:rFonts w:ascii="Times New Roman" w:hAnsi="Times New Roman"/>
          <w:sz w:val="28"/>
        </w:rPr>
        <w:br w:type="textWrapping"/>
        <w:t>1.2. Метафора як троп і когнітивний феномен…………………………………</w:t>
      </w:r>
      <w:r>
        <w:rPr>
          <w:rFonts w:ascii="Times New Roman" w:hAnsi="Times New Roman"/>
          <w:sz w:val="28"/>
        </w:rPr>
        <w:t>11</w:t>
      </w:r>
      <w:r>
        <w:rPr>
          <w:rFonts w:ascii="Times New Roman" w:hAnsi="Times New Roman"/>
          <w:sz w:val="28"/>
        </w:rPr>
        <w:br w:type="textWrapping"/>
        <w:t>1.3. Функції метафори в художньому тексті……………………………………</w:t>
      </w:r>
      <w:r>
        <w:rPr>
          <w:rFonts w:ascii="Times New Roman" w:hAnsi="Times New Roman"/>
          <w:sz w:val="28"/>
        </w:rPr>
        <w:t>14</w:t>
      </w:r>
      <w:r>
        <w:rPr>
          <w:rFonts w:ascii="Times New Roman" w:hAnsi="Times New Roman"/>
          <w:sz w:val="28"/>
        </w:rPr>
        <w:br w:type="textWrapping"/>
        <w:t>Висновки до розділу І……………………………………………………………</w:t>
      </w:r>
      <w:r>
        <w:rPr>
          <w:rFonts w:ascii="Times New Roman" w:hAnsi="Times New Roman"/>
          <w:sz w:val="28"/>
        </w:rPr>
        <w:t>18</w:t>
      </w:r>
    </w:p>
    <w:p>
      <w:pPr>
        <w:suppressAutoHyphens w:val="0"/>
        <w:spacing w:lineRule="auto" w:line="360" w:beforeAutospacing="0" w:afterAutospacing="0"/>
        <w:jc w:val="both"/>
        <w:rPr>
          <w:rFonts w:ascii="Times New Roman" w:hAnsi="Times New Roman"/>
          <w:sz w:val="28"/>
        </w:rPr>
      </w:pPr>
      <w:r>
        <w:rPr>
          <w:rFonts w:ascii="Times New Roman" w:hAnsi="Times New Roman"/>
          <w:b w:val="1"/>
          <w:sz w:val="28"/>
        </w:rPr>
        <w:t>Розділ ІІ.</w:t>
      </w:r>
      <w:r>
        <w:rPr>
          <w:rFonts w:ascii="Times New Roman" w:hAnsi="Times New Roman"/>
          <w:sz w:val="28"/>
        </w:rPr>
        <w:t xml:space="preserve"> Метафора як елемент ідеостилю Григора Тютюн-ника……………</w:t>
      </w:r>
      <w:r>
        <w:rPr>
          <w:rFonts w:ascii="Times New Roman" w:hAnsi="Times New Roman"/>
          <w:sz w:val="28"/>
        </w:rPr>
        <w:t>19</w:t>
      </w:r>
      <w:r>
        <w:rPr>
          <w:rFonts w:ascii="Times New Roman" w:hAnsi="Times New Roman"/>
          <w:sz w:val="28"/>
        </w:rPr>
        <w:br w:type="textWrapping"/>
        <w:t>2.1. Ідіостиль Григора Тютюнника: особливості та характерні риси…………</w:t>
      </w:r>
      <w:r>
        <w:rPr>
          <w:rFonts w:ascii="Times New Roman" w:hAnsi="Times New Roman"/>
          <w:sz w:val="28"/>
        </w:rPr>
        <w:t>19</w:t>
      </w:r>
      <w:r>
        <w:rPr>
          <w:rFonts w:ascii="Times New Roman" w:hAnsi="Times New Roman"/>
          <w:sz w:val="28"/>
        </w:rPr>
        <w:br w:type="textWrapping"/>
        <w:t>2.2. Типологія метафор у новелі «Три зозулі з поклоном»……………………</w:t>
      </w:r>
      <w:r>
        <w:rPr>
          <w:rFonts w:ascii="Times New Roman" w:hAnsi="Times New Roman"/>
          <w:sz w:val="28"/>
        </w:rPr>
        <w:t>22</w:t>
      </w:r>
      <w:r>
        <w:rPr>
          <w:rFonts w:ascii="Times New Roman" w:hAnsi="Times New Roman"/>
          <w:sz w:val="28"/>
        </w:rPr>
        <w:br w:type="textWrapping"/>
        <w:t>2.3. Метафоричні образи в оповіданні «Ласочка»…………………………………</w:t>
      </w:r>
      <w:r>
        <w:rPr>
          <w:rFonts w:ascii="Times New Roman" w:hAnsi="Times New Roman"/>
          <w:sz w:val="28"/>
        </w:rPr>
        <w:t>34</w:t>
      </w:r>
      <w:r>
        <w:rPr>
          <w:rFonts w:ascii="Times New Roman" w:hAnsi="Times New Roman"/>
          <w:sz w:val="28"/>
        </w:rPr>
        <w:br w:type="textWrapping"/>
        <w:t>2.4. Специфіка метафори в оповіданні «Дивак»……………………………………</w:t>
      </w:r>
      <w:r>
        <w:rPr>
          <w:rFonts w:ascii="Times New Roman" w:hAnsi="Times New Roman"/>
          <w:sz w:val="28"/>
        </w:rPr>
        <w:t>42</w:t>
      </w:r>
      <w:r>
        <w:rPr>
          <w:rFonts w:ascii="Times New Roman" w:hAnsi="Times New Roman"/>
          <w:sz w:val="28"/>
        </w:rPr>
        <w:br w:type="textWrapping"/>
        <w:t>Висновки до розділу ІІ……………………………………………………………</w:t>
      </w:r>
      <w:r>
        <w:rPr>
          <w:rFonts w:ascii="Times New Roman" w:hAnsi="Times New Roman"/>
          <w:sz w:val="28"/>
        </w:rPr>
        <w:t>5</w:t>
      </w:r>
      <w:r>
        <w:rPr>
          <w:rFonts w:ascii="Times New Roman" w:hAnsi="Times New Roman"/>
          <w:sz w:val="28"/>
        </w:rPr>
        <w:t>3</w:t>
      </w:r>
    </w:p>
    <w:p>
      <w:pPr>
        <w:suppressAutoHyphens w:val="0"/>
        <w:spacing w:lineRule="auto" w:line="360" w:beforeAutospacing="0" w:afterAutospacing="0"/>
        <w:jc w:val="both"/>
        <w:rPr>
          <w:rFonts w:ascii="Times New Roman" w:hAnsi="Times New Roman"/>
          <w:sz w:val="28"/>
        </w:rPr>
      </w:pPr>
      <w:r>
        <w:rPr>
          <w:rFonts w:ascii="Times New Roman" w:hAnsi="Times New Roman"/>
          <w:b w:val="1"/>
          <w:sz w:val="28"/>
        </w:rPr>
        <w:t>Розділ ІІІ.</w:t>
      </w:r>
      <w:r>
        <w:rPr>
          <w:rFonts w:ascii="Times New Roman" w:hAnsi="Times New Roman"/>
          <w:sz w:val="28"/>
        </w:rPr>
        <w:t xml:space="preserve"> Стилістична та інтерпретаційна роль метафори в прозі</w:t>
        <w:br w:type="textWrapping"/>
        <w:t>Григора Тютюнника……………………………………………………………</w:t>
      </w:r>
      <w:r>
        <w:rPr>
          <w:rFonts w:ascii="Times New Roman" w:hAnsi="Times New Roman"/>
          <w:sz w:val="28"/>
        </w:rPr>
        <w:t>55</w:t>
      </w:r>
      <w:r>
        <w:rPr>
          <w:rFonts w:ascii="Times New Roman" w:hAnsi="Times New Roman"/>
          <w:sz w:val="28"/>
        </w:rPr>
        <w:br w:type="textWrapping"/>
        <w:t>3.1. Метафора як чинник емоційно-естетичного впливу в прозі Г. Тютюнника…………………………………………………………………………</w:t>
      </w:r>
      <w:r>
        <w:rPr>
          <w:rFonts w:ascii="Times New Roman" w:hAnsi="Times New Roman"/>
          <w:sz w:val="28"/>
        </w:rPr>
        <w:t>55</w:t>
      </w:r>
      <w:r>
        <w:rPr>
          <w:rFonts w:ascii="Times New Roman" w:hAnsi="Times New Roman"/>
          <w:sz w:val="28"/>
        </w:rPr>
        <w:br w:type="textWrapping"/>
        <w:t>3.2. Семантична і структурна специфіка метафори в прозі Григора Тютюнника…………………………………………………………………………</w:t>
      </w:r>
      <w:r>
        <w:rPr>
          <w:rFonts w:ascii="Times New Roman" w:hAnsi="Times New Roman"/>
          <w:sz w:val="28"/>
        </w:rPr>
        <w:t>61</w:t>
      </w:r>
      <w:r>
        <w:rPr>
          <w:rFonts w:ascii="Times New Roman" w:hAnsi="Times New Roman"/>
          <w:sz w:val="28"/>
        </w:rPr>
        <w:br w:type="textWrapping"/>
        <w:t>3.3.Індивідуально-авторські метафоричні інновації Григора Тютюнника …………………………………………………………………………</w:t>
      </w:r>
      <w:r>
        <w:rPr>
          <w:rFonts w:ascii="Times New Roman" w:hAnsi="Times New Roman"/>
          <w:sz w:val="28"/>
        </w:rPr>
        <w:t>64</w:t>
      </w:r>
      <w:r>
        <w:rPr>
          <w:rFonts w:ascii="Times New Roman" w:hAnsi="Times New Roman"/>
          <w:sz w:val="28"/>
        </w:rPr>
        <w:br w:type="textWrapping"/>
        <w:t>Висновки до розділу ІІІ…………………………………………………………</w:t>
      </w:r>
      <w:r>
        <w:rPr>
          <w:rFonts w:ascii="Times New Roman" w:hAnsi="Times New Roman"/>
          <w:sz w:val="28"/>
        </w:rPr>
        <w:t>69</w:t>
      </w:r>
    </w:p>
    <w:p>
      <w:pPr>
        <w:suppressAutoHyphens w:val="0"/>
        <w:spacing w:lineRule="auto" w:line="360" w:beforeAutospacing="0" w:afterAutospacing="0"/>
        <w:jc w:val="both"/>
        <w:rPr>
          <w:rFonts w:ascii="Times New Roman" w:hAnsi="Times New Roman"/>
          <w:sz w:val="28"/>
        </w:rPr>
      </w:pPr>
      <w:r>
        <w:rPr>
          <w:rFonts w:ascii="Times New Roman" w:hAnsi="Times New Roman"/>
          <w:b w:val="1"/>
          <w:sz w:val="28"/>
        </w:rPr>
        <w:t>Загальні</w:t>
      </w:r>
      <w:r>
        <w:rPr>
          <w:rFonts w:ascii="Times New Roman" w:hAnsi="Times New Roman"/>
          <w:b w:val="1"/>
          <w:sz w:val="28"/>
        </w:rPr>
        <w:t xml:space="preserve"> </w:t>
      </w:r>
      <w:r>
        <w:rPr>
          <w:rFonts w:ascii="Times New Roman" w:hAnsi="Times New Roman"/>
          <w:b w:val="1"/>
          <w:sz w:val="28"/>
        </w:rPr>
        <w:t>висновки</w:t>
      </w:r>
      <w:r>
        <w:rPr>
          <w:rFonts w:ascii="Times New Roman" w:hAnsi="Times New Roman"/>
          <w:sz w:val="28"/>
        </w:rPr>
        <w:t>……………………………………………………………</w:t>
      </w:r>
      <w:r>
        <w:rPr>
          <w:rFonts w:ascii="Times New Roman" w:hAnsi="Times New Roman"/>
          <w:sz w:val="28"/>
        </w:rPr>
        <w:t>70</w:t>
      </w:r>
    </w:p>
    <w:p>
      <w:pPr>
        <w:suppressAutoHyphens w:val="0"/>
        <w:spacing w:lineRule="auto" w:line="360" w:beforeAutospacing="0" w:afterAutospacing="0"/>
        <w:jc w:val="both"/>
        <w:rPr>
          <w:rFonts w:ascii="Times New Roman" w:hAnsi="Times New Roman"/>
          <w:sz w:val="28"/>
        </w:rPr>
      </w:pPr>
      <w:r>
        <w:rPr>
          <w:rFonts w:ascii="Times New Roman" w:hAnsi="Times New Roman"/>
          <w:b w:val="1"/>
          <w:sz w:val="28"/>
        </w:rPr>
        <w:t>Список використаної літератури</w:t>
      </w:r>
      <w:r>
        <w:rPr>
          <w:rFonts w:ascii="Times New Roman" w:hAnsi="Times New Roman"/>
          <w:sz w:val="28"/>
        </w:rPr>
        <w:t>…………………………………………….</w:t>
      </w:r>
      <w:r>
        <w:rPr>
          <w:rFonts w:ascii="Times New Roman" w:hAnsi="Times New Roman"/>
          <w:sz w:val="28"/>
        </w:rPr>
        <w:t>73</w:t>
      </w:r>
    </w:p>
    <w:p>
      <w:pPr>
        <w:suppressAutoHyphens w:val="0"/>
        <w:spacing w:lineRule="auto" w:line="360" w:beforeAutospacing="0" w:afterAutospacing="0"/>
        <w:jc w:val="both"/>
        <w:rPr>
          <w:rFonts w:ascii="Times New Roman" w:hAnsi="Times New Roman"/>
          <w:sz w:val="28"/>
        </w:rPr>
      </w:pPr>
      <w:r>
        <w:rPr>
          <w:rFonts w:ascii="Times New Roman" w:hAnsi="Times New Roman"/>
          <w:sz w:val="28"/>
        </w:rPr>
        <w:t xml:space="preserve">                                                        </w:t>
      </w:r>
      <w:r>
        <w:rPr>
          <w:rFonts w:ascii="Times New Roman" w:hAnsi="Times New Roman"/>
          <w:b w:val="1"/>
          <w:sz w:val="28"/>
        </w:rPr>
        <w:t>Вступ</w:t>
      </w:r>
    </w:p>
    <w:p>
      <w:pPr>
        <w:suppressAutoHyphens w:val="0"/>
        <w:spacing w:lineRule="auto" w:line="360" w:beforeAutospacing="0" w:afterAutospacing="0"/>
        <w:rPr>
          <w:rFonts w:ascii="Times New Roman" w:hAnsi="Times New Roman"/>
          <w:sz w:val="28"/>
        </w:rPr>
      </w:pPr>
      <w:r>
        <w:rPr>
          <w:rFonts w:ascii="Times New Roman" w:hAnsi="Times New Roman"/>
          <w:sz w:val="28"/>
        </w:rPr>
        <w:t xml:space="preserve">     У сучасному мовознавстві проблема вивчення метафори залишається однією з найактуальніших у колі досліджень когнітивної, комунікативної та стилістичної лінгвістики. Метафора, яка впродовж багатьох століть розглядалася передусім як художній троп, нині постає універсальним механізмом мислення, що відображає специфіку сприйняття світу мовною особистістю. Мова письменника, в свою чергу, є особливим простором, де метафора стає не лише засобом образності, а й інструментом концептуалізації дійсності, складником індивідуально-авторського світогляду. У цьому контексті вивчення метафори як стилетворчого концепту та домінанти ідіостилю письменника набуває надзвичайної ваги.</w:t>
        <w:br w:type="textWrapping"/>
        <w:t xml:space="preserve">      Творчість Григора Тютюнника є унікальним явищем української літератури другої половини ХХ століття. Його художній світ вирізняється глибоким психологізмом, народною моральною домінантою, тонким ліризмом і високою мовною культурою. У творах митця, особливо в жанрах малої прози, виразно простежується індивідуальний авторський стиль, в якому метафора виступає як один із головних засобів творення мовної картини світу, втілення етичних та філософських ідей автора. Саме через метафоричну образність розкривається складна внутрішня психологічна динаміка характеристики образів-персонажів, душевний стан героїв, соціально-історичне тло епохи.</w:t>
        <w:br w:type="textWrapping"/>
        <w:t xml:space="preserve">    </w:t>
      </w:r>
      <w:r>
        <w:rPr>
          <w:rFonts w:ascii="Times New Roman" w:hAnsi="Times New Roman"/>
          <w:b w:val="1"/>
          <w:sz w:val="28"/>
        </w:rPr>
        <w:t xml:space="preserve">  Актуальність теми дослідження</w:t>
      </w:r>
      <w:r>
        <w:rPr>
          <w:rFonts w:ascii="Times New Roman" w:hAnsi="Times New Roman"/>
          <w:sz w:val="28"/>
        </w:rPr>
        <w:t xml:space="preserve"> зумовлена  орієнтацією на вивчення метафори як системного мовно-стилістичного елемента ідіостилю письменника, представленого в малій прозі Григора Тютюнника — одному з найбільш психологічно насичених сегментів українського художнього дискурсу другої половини ХХ століття. Особливої актуальності набуває аналіз метафори в аспекті ідіостилю, оскільки саме вона в художньому дискурсі виступає одним із найпродуктивніших механізмів формування індивідуально-авторської картини світу, репрезентації внутрішнього стану персонажів та реалізації оцінно-емоційної позиції митця. У прозі Григора Тютюнника метафора функціонує не як периферійний троп, а як смислотворчий чинник, що забезпечує психологічну напруженість тексту, компенсує лаконізм зовнішнього сюжету та організовує внутрішню семантичну структуру художнього висловлення. Саме тому звернення до аналізу метафоричної системи новели й оповідання є методологічно виправданим і науково доцільним. Попри значну увагу дослідників до мовно-естетичних особливостей творчості Григора Тютюнника (О. Турчак, В. Калашник, С. Дмитрієв та ін.), метафора як структурний і когнітивно зумовлений елемент його ідіостилю досі не була об’єктом комплексного лінгвостилістичного аналізу. Це зумовлює потребу спеціального дослідження, спрямованого на виявлення закономірностей функціонування метафори як домінантного компонента ідіостилю Григора Тютюнника. Таким чином, актуальність обраної теми визначається необхідністю поглибленого лінгвостилістичного аналізу метафори в прозі Григора Тютюнника з метою уточнення механізмів формування індивідуально-авторського стилю та розширення наукових уявлень про специфіку метафоричного мислення в українській художній прозі другої половини ХХ століття.</w:t>
      </w:r>
    </w:p>
    <w:p>
      <w:pPr>
        <w:suppressAutoHyphens w:val="0"/>
        <w:rPr>
          <w:rFonts w:ascii="Times New Roman" w:hAnsi="Times New Roman"/>
          <w:sz w:val="28"/>
        </w:rPr>
      </w:pPr>
      <w:r>
        <w:rPr>
          <w:rFonts w:ascii="Times New Roman" w:hAnsi="Times New Roman"/>
          <w:b w:val="1"/>
          <w:sz w:val="28"/>
        </w:rPr>
        <w:t>Ступінь наукової розробленості проблеми.</w:t>
      </w:r>
      <w:r>
        <w:rPr>
          <w:rFonts w:ascii="Times New Roman" w:hAnsi="Times New Roman"/>
          <w:sz w:val="28"/>
        </w:rPr>
        <w:t xml:space="preserve"> Про метафору як лінгвістичне</w:t>
      </w:r>
    </w:p>
    <w:p>
      <w:pPr>
        <w:suppressAutoHyphens w:val="0"/>
        <w:rPr>
          <w:rFonts w:ascii="Times New Roman" w:hAnsi="Times New Roman"/>
          <w:sz w:val="28"/>
        </w:rPr>
      </w:pPr>
      <w:r>
        <w:rPr>
          <w:rFonts w:ascii="Times New Roman" w:hAnsi="Times New Roman"/>
          <w:sz w:val="28"/>
        </w:rPr>
        <w:t>явище писав у своїх філософських трактатах ще Арістотель [2]. І. Річардс[76], М.</w:t>
      </w:r>
    </w:p>
    <w:p>
      <w:pPr>
        <w:suppressAutoHyphens w:val="0"/>
        <w:rPr>
          <w:rFonts w:ascii="Times New Roman" w:hAnsi="Times New Roman"/>
          <w:sz w:val="28"/>
        </w:rPr>
      </w:pPr>
      <w:r>
        <w:rPr>
          <w:rFonts w:ascii="Times New Roman" w:hAnsi="Times New Roman"/>
          <w:sz w:val="28"/>
        </w:rPr>
        <w:t>Блек [71], Дж. Лакофф і М. Джонсон започаткували когнітивний підхід до розуміння</w:t>
      </w:r>
    </w:p>
    <w:p>
      <w:pPr>
        <w:suppressAutoHyphens w:val="0"/>
        <w:rPr>
          <w:rFonts w:ascii="Times New Roman" w:hAnsi="Times New Roman"/>
          <w:sz w:val="28"/>
        </w:rPr>
      </w:pPr>
      <w:r>
        <w:rPr>
          <w:rFonts w:ascii="Times New Roman" w:hAnsi="Times New Roman"/>
          <w:sz w:val="28"/>
        </w:rPr>
        <w:t>метафори як механізму осмислення дійсності. В сучасному українському</w:t>
      </w:r>
    </w:p>
    <w:p>
      <w:pPr>
        <w:suppressAutoHyphens w:val="0"/>
        <w:rPr>
          <w:rFonts w:ascii="Times New Roman" w:hAnsi="Times New Roman"/>
          <w:sz w:val="28"/>
        </w:rPr>
      </w:pPr>
      <w:r>
        <w:rPr>
          <w:rFonts w:ascii="Times New Roman" w:hAnsi="Times New Roman"/>
          <w:sz w:val="28"/>
        </w:rPr>
        <w:t>мовознавстві над проблемою метафори працювали Л. Мацько [40], А. Загнітко [25],</w:t>
      </w:r>
    </w:p>
    <w:p>
      <w:pPr>
        <w:suppressAutoHyphens w:val="0"/>
        <w:rPr>
          <w:rFonts w:ascii="Times New Roman" w:hAnsi="Times New Roman"/>
          <w:sz w:val="28"/>
        </w:rPr>
      </w:pPr>
      <w:r>
        <w:rPr>
          <w:rFonts w:ascii="Times New Roman" w:hAnsi="Times New Roman"/>
          <w:sz w:val="28"/>
        </w:rPr>
        <w:t>П. Дудик [21], С. Єрмоленко [24], Н. Бабич [3] та інші. Питання індивідуального</w:t>
      </w:r>
    </w:p>
    <w:p>
      <w:pPr>
        <w:suppressAutoHyphens w:val="0"/>
        <w:rPr>
          <w:rFonts w:ascii="Times New Roman" w:hAnsi="Times New Roman"/>
          <w:sz w:val="28"/>
        </w:rPr>
      </w:pPr>
      <w:r>
        <w:rPr>
          <w:rFonts w:ascii="Times New Roman" w:hAnsi="Times New Roman"/>
          <w:sz w:val="28"/>
        </w:rPr>
        <w:t>стилю митця ґрунтовно розробляли українські дослідники С. Єрмоленко [24], Л.</w:t>
      </w:r>
    </w:p>
    <w:p>
      <w:pPr>
        <w:suppressAutoHyphens w:val="0"/>
        <w:rPr>
          <w:rFonts w:ascii="Times New Roman" w:hAnsi="Times New Roman"/>
          <w:sz w:val="28"/>
        </w:rPr>
      </w:pPr>
      <w:r>
        <w:rPr>
          <w:rFonts w:ascii="Times New Roman" w:hAnsi="Times New Roman"/>
          <w:sz w:val="28"/>
        </w:rPr>
        <w:t>Масенко [38] та інші. Лінгвостилістичний аспект творчості Григора Тютюнника</w:t>
      </w:r>
    </w:p>
    <w:p>
      <w:pPr>
        <w:suppressAutoHyphens w:val="0"/>
        <w:rPr>
          <w:rFonts w:ascii="Times New Roman" w:hAnsi="Times New Roman"/>
          <w:sz w:val="28"/>
        </w:rPr>
      </w:pPr>
      <w:r>
        <w:rPr>
          <w:rFonts w:ascii="Times New Roman" w:hAnsi="Times New Roman"/>
          <w:sz w:val="28"/>
        </w:rPr>
        <w:t>висвітлювали О. Турчак [61; 62; 63], В. Калашник [27; 28], С. Дмитрієв [16] та інші.</w:t>
      </w:r>
    </w:p>
    <w:p>
      <w:pPr>
        <w:suppressAutoHyphens w:val="0"/>
        <w:rPr>
          <w:rFonts w:ascii="Times New Roman" w:hAnsi="Times New Roman"/>
          <w:sz w:val="28"/>
        </w:rPr>
      </w:pPr>
      <w:bookmarkStart w:id="2" w:name="_GoBack"/>
      <w:bookmarkEnd w:id="2"/>
      <w:r>
        <w:rPr>
          <w:rFonts w:ascii="Times New Roman" w:hAnsi="Times New Roman"/>
          <w:b w:val="1"/>
          <w:sz w:val="28"/>
        </w:rPr>
        <w:t xml:space="preserve">      Зв’язок роботи з науковими програмами, планами, темами.</w:t>
      </w:r>
    </w:p>
    <w:p>
      <w:pPr>
        <w:suppressAutoHyphens w:val="0"/>
        <w:spacing w:lineRule="auto" w:line="360" w:beforeAutospacing="0" w:afterAutospacing="0"/>
        <w:rPr>
          <w:rFonts w:ascii="Times New Roman" w:hAnsi="Times New Roman"/>
          <w:sz w:val="28"/>
        </w:rPr>
      </w:pPr>
      <w:r>
        <w:rPr>
          <w:rFonts w:ascii="Times New Roman" w:hAnsi="Times New Roman"/>
          <w:sz w:val="28"/>
        </w:rPr>
        <w:t xml:space="preserve">      Магістерська кваліфікаційна робота виконана у межах планової наукової теми № 360 кафедри української мови та мовної підготовки іноземців Одеського національного університету імені І. І. Мечникова «Дослідження психо- і нейролінгвістичних аспектів комунікативної сугестії» (номер державної реєстрації 0124U002647).</w:t>
      </w:r>
    </w:p>
    <w:p>
      <w:pPr>
        <w:suppressAutoHyphens w:val="0"/>
        <w:spacing w:lineRule="auto" w:line="360" w:beforeAutospacing="0" w:afterAutospacing="0"/>
        <w:rPr>
          <w:rFonts w:ascii="Times New Roman" w:hAnsi="Times New Roman"/>
          <w:sz w:val="28"/>
        </w:rPr>
      </w:pPr>
      <w:r>
        <w:rPr>
          <w:rFonts w:ascii="Times New Roman" w:hAnsi="Times New Roman"/>
          <w:b w:val="1"/>
          <w:sz w:val="28"/>
        </w:rPr>
        <w:t>Метою дослідження</w:t>
      </w:r>
      <w:r>
        <w:rPr>
          <w:rFonts w:ascii="Times New Roman" w:hAnsi="Times New Roman"/>
          <w:sz w:val="28"/>
        </w:rPr>
        <w:t xml:space="preserve"> є комплексний лінгвостилістичний аналіз структурно-семантичних і функціонально-стилістичних особливостей метафори як системного елемента ідіостилю Григора Тютюнника на матеріалі його художньої прози з метою виявлення закономірностей її функціонування в художньому тексті.</w:t>
      </w:r>
    </w:p>
    <w:p>
      <w:pPr>
        <w:suppressAutoHyphens w:val="0"/>
        <w:spacing w:lineRule="auto" w:line="360" w:beforeAutospacing="0" w:afterAutospacing="0"/>
        <w:rPr>
          <w:rFonts w:ascii="Times New Roman" w:hAnsi="Times New Roman"/>
          <w:sz w:val="28"/>
        </w:rPr>
      </w:pPr>
      <w:r>
        <w:rPr>
          <w:rFonts w:ascii="Times New Roman" w:hAnsi="Times New Roman"/>
          <w:sz w:val="28"/>
        </w:rPr>
        <w:t xml:space="preserve">Відповідно до поставленої </w:t>
      </w:r>
      <w:r>
        <w:rPr>
          <w:rFonts w:ascii="Times New Roman" w:hAnsi="Times New Roman"/>
          <w:b w:val="1"/>
          <w:sz w:val="28"/>
        </w:rPr>
        <w:t>мети</w:t>
      </w:r>
      <w:r>
        <w:rPr>
          <w:rFonts w:ascii="Times New Roman" w:hAnsi="Times New Roman"/>
          <w:sz w:val="28"/>
        </w:rPr>
        <w:t xml:space="preserve"> в роботі передбачено розв’язання таких </w:t>
      </w:r>
      <w:r>
        <w:rPr>
          <w:rFonts w:ascii="Times New Roman" w:hAnsi="Times New Roman"/>
          <w:b w:val="1"/>
          <w:sz w:val="28"/>
        </w:rPr>
        <w:t>завдань</w:t>
      </w:r>
      <w:r>
        <w:rPr>
          <w:rFonts w:ascii="Times New Roman" w:hAnsi="Times New Roman"/>
          <w:sz w:val="28"/>
        </w:rPr>
        <w:t xml:space="preserve">: проаналізувати основні лінгвістичні підходи до тлумачення метафори в сучасному мовознавстві та окреслити її статус як тропа й когнітивного феномена; з’ясувати функціональні можливості метафори в художньому тексті та її роль у формуванні образності й смислової організації висловлення; схарактеризувати ідіостиль Григора Тютюнника та визначити його провідні мовно-стилістичні риси; виокремити корпус метафоричних одиниць у прозі письменника методом суцільної вибірки; здійснити структурно-семантичний і функціонально-стилістичний аналіз метафор у новелі «Три зозулі з поклоном» та оповіданнях «Ласочка» і «Дивак»; виявити індивідуально-авторські особливості функціонування метафори й з’ясувати її роль у формуванні авторської картини світу та емоційно-естетичної організації художнього тексту.   </w:t>
      </w:r>
    </w:p>
    <w:p>
      <w:pPr>
        <w:suppressAutoHyphens w:val="0"/>
        <w:spacing w:lineRule="auto" w:line="360" w:beforeAutospacing="0" w:afterAutospacing="0"/>
        <w:rPr>
          <w:rFonts w:ascii="Times New Roman" w:hAnsi="Times New Roman"/>
          <w:sz w:val="28"/>
        </w:rPr>
      </w:pPr>
      <w:r>
        <w:rPr>
          <w:rFonts w:ascii="Times New Roman" w:hAnsi="Times New Roman"/>
          <w:sz w:val="28"/>
        </w:rPr>
        <w:t xml:space="preserve">       </w:t>
      </w:r>
      <w:r>
        <w:rPr>
          <w:rFonts w:ascii="Times New Roman" w:hAnsi="Times New Roman"/>
          <w:b w:val="1"/>
          <w:sz w:val="28"/>
        </w:rPr>
        <w:t>Об’єктом дослідження</w:t>
      </w:r>
      <w:r>
        <w:rPr>
          <w:rFonts w:ascii="Times New Roman" w:hAnsi="Times New Roman"/>
          <w:sz w:val="28"/>
        </w:rPr>
        <w:t xml:space="preserve">  обрано художній дискурс прози Григора Тютюнника як мовно-естетичний феномен української літератури другої половини ХХ століття.</w:t>
        <w:br w:type="textWrapping"/>
        <w:t xml:space="preserve">       </w:t>
      </w:r>
      <w:r>
        <w:rPr>
          <w:rFonts w:ascii="Times New Roman" w:hAnsi="Times New Roman"/>
          <w:b w:val="1"/>
          <w:sz w:val="28"/>
        </w:rPr>
        <w:t>Предметом дослідження</w:t>
      </w:r>
      <w:r>
        <w:rPr>
          <w:rFonts w:ascii="Times New Roman" w:hAnsi="Times New Roman"/>
          <w:sz w:val="28"/>
        </w:rPr>
        <w:t xml:space="preserve">  виступають структурно-семантичні та функціональні особливості метафори як елемента ідіостилю Григора Тютюнника в художньому дискурсі письменника. </w:t>
      </w:r>
    </w:p>
    <w:p>
      <w:pPr>
        <w:suppressAutoHyphens w:val="0"/>
        <w:spacing w:lineRule="auto" w:line="360" w:beforeAutospacing="0" w:afterAutospacing="0"/>
        <w:rPr>
          <w:rFonts w:ascii="Times New Roman" w:hAnsi="Times New Roman"/>
          <w:sz w:val="28"/>
        </w:rPr>
      </w:pPr>
      <w:r>
        <w:rPr>
          <w:rFonts w:ascii="Times New Roman" w:hAnsi="Times New Roman"/>
          <w:sz w:val="28"/>
        </w:rPr>
        <w:t xml:space="preserve">       </w:t>
      </w:r>
      <w:r>
        <w:rPr>
          <w:rFonts w:ascii="Times New Roman" w:hAnsi="Times New Roman"/>
          <w:b w:val="1"/>
          <w:sz w:val="28"/>
        </w:rPr>
        <w:t>Джерельною базою</w:t>
      </w:r>
      <w:r>
        <w:rPr>
          <w:rFonts w:ascii="Times New Roman" w:hAnsi="Times New Roman"/>
          <w:sz w:val="28"/>
        </w:rPr>
        <w:t xml:space="preserve">  стали художні тексти малої прози Григора Тютюнника, зокрема новела «Три зозулі з поклоном» та оповідання «Ласочка» й «Дивак». Фактичним матеріалом роботи є близько 160 метафоричних одиниць, виокремлених методом суцільної вибірки з аналізованих художніх текстів, що репрезентують індивідуально-авторську метафоричну систему письменника.</w:t>
      </w:r>
    </w:p>
    <w:p>
      <w:pPr>
        <w:suppressAutoHyphens w:val="0"/>
        <w:spacing w:lineRule="auto" w:line="360" w:beforeAutospacing="0" w:afterAutospacing="0"/>
        <w:rPr>
          <w:rFonts w:ascii="Times New Roman" w:hAnsi="Times New Roman"/>
          <w:sz w:val="28"/>
        </w:rPr>
      </w:pPr>
      <w:r>
        <w:rPr>
          <w:rFonts w:ascii="Times New Roman" w:hAnsi="Times New Roman"/>
          <w:sz w:val="28"/>
        </w:rPr>
        <w:t xml:space="preserve">      </w:t>
      </w:r>
      <w:r>
        <w:rPr>
          <w:rFonts w:ascii="Times New Roman" w:hAnsi="Times New Roman"/>
          <w:b w:val="1"/>
          <w:sz w:val="28"/>
        </w:rPr>
        <w:t>Наукова новизна</w:t>
      </w:r>
      <w:r>
        <w:rPr>
          <w:rFonts w:ascii="Times New Roman" w:hAnsi="Times New Roman"/>
          <w:sz w:val="28"/>
        </w:rPr>
        <w:t xml:space="preserve"> дослідження полягає в тому, що вперше здійснено цілісний лінгвостилістичний аналіз метафори як системного елемента ідіостилю Григора Тютюнника на матеріалі прозових творів; виокремлено й описано корпус близько 160 метафоричних одиниць та встановлено їхні структурно-семантичні та функціональні особливості, а також уточнено роль метафори як домінантного засобу смислотворення й емоційно-естетичної організації художнього тексту письменника.</w:t>
      </w:r>
    </w:p>
    <w:p>
      <w:pPr>
        <w:suppressAutoHyphens w:val="0"/>
        <w:spacing w:lineRule="auto" w:line="360" w:beforeAutospacing="0" w:afterAutospacing="0"/>
        <w:rPr>
          <w:rFonts w:ascii="Times New Roman" w:hAnsi="Times New Roman"/>
          <w:sz w:val="28"/>
        </w:rPr>
      </w:pPr>
      <w:r>
        <w:rPr>
          <w:rFonts w:ascii="Times New Roman" w:hAnsi="Times New Roman"/>
          <w:sz w:val="28"/>
        </w:rPr>
        <w:t xml:space="preserve">      </w:t>
      </w:r>
      <w:r>
        <w:rPr>
          <w:rFonts w:ascii="Times New Roman" w:hAnsi="Times New Roman"/>
          <w:b w:val="1"/>
          <w:sz w:val="28"/>
        </w:rPr>
        <w:t>Теоретична цінність</w:t>
      </w:r>
      <w:r>
        <w:rPr>
          <w:rFonts w:ascii="Times New Roman" w:hAnsi="Times New Roman"/>
          <w:sz w:val="28"/>
        </w:rPr>
        <w:t xml:space="preserve">  дослідження полягає в поглибленні лінгвостилістичних уявлень про метафору як системний елемент ідіостилю письменника, уточненні її структурно-семантичних та функціональних характеристик у художньому тексті та розширенні теоретичних положень сучасної стилістики щодо механізмів формування індивідуально-авторського мовлення. </w:t>
      </w:r>
    </w:p>
    <w:p>
      <w:pPr>
        <w:suppressAutoHyphens w:val="0"/>
        <w:spacing w:lineRule="auto" w:line="360" w:beforeAutospacing="0" w:afterAutospacing="0"/>
        <w:rPr>
          <w:rFonts w:ascii="Times New Roman" w:hAnsi="Times New Roman"/>
          <w:sz w:val="28"/>
        </w:rPr>
      </w:pPr>
      <w:r>
        <w:rPr>
          <w:rFonts w:ascii="Times New Roman" w:hAnsi="Times New Roman"/>
          <w:sz w:val="28"/>
        </w:rPr>
        <w:t xml:space="preserve">      </w:t>
      </w:r>
      <w:r>
        <w:rPr>
          <w:rFonts w:ascii="Times New Roman" w:hAnsi="Times New Roman"/>
          <w:b w:val="1"/>
          <w:sz w:val="28"/>
        </w:rPr>
        <w:t>Практичне значення</w:t>
      </w:r>
      <w:r>
        <w:rPr>
          <w:rFonts w:ascii="Times New Roman" w:hAnsi="Times New Roman"/>
          <w:sz w:val="28"/>
        </w:rPr>
        <w:t xml:space="preserve"> дослідження полягає в можливості використання  результатів і матеріалів дослідження в навчальному процесі закладів вищої освіти під час викладання курсів зі стилістики, лінгвістичного аналізу художнього тексту, теорії метафори, а також у спецкурсах і спецсемінарах, присвячених ідіостилю українських письменників; зібраний корпус метафоричних одиниць може бути використаний у подальших лінгвостилістичних дослідженнях і при підготовці кваліфікаційних та наукових робіт з лінгвістики.</w:t>
      </w:r>
    </w:p>
    <w:p>
      <w:pPr>
        <w:suppressAutoHyphens w:val="0"/>
        <w:spacing w:lineRule="auto" w:line="360" w:beforeAutospacing="0" w:afterAutospacing="0"/>
        <w:rPr>
          <w:rFonts w:ascii="Times New Roman" w:hAnsi="Times New Roman"/>
          <w:sz w:val="28"/>
        </w:rPr>
      </w:pPr>
      <w:r>
        <w:rPr>
          <w:rFonts w:ascii="Times New Roman" w:hAnsi="Times New Roman"/>
          <w:sz w:val="28"/>
        </w:rPr>
        <w:t xml:space="preserve">      </w:t>
      </w:r>
      <w:r>
        <w:rPr>
          <w:rFonts w:ascii="Times New Roman" w:hAnsi="Times New Roman"/>
          <w:b w:val="1"/>
          <w:sz w:val="28"/>
        </w:rPr>
        <w:t>Апробацію</w:t>
      </w:r>
      <w:r>
        <w:rPr>
          <w:rFonts w:ascii="Times New Roman" w:hAnsi="Times New Roman"/>
          <w:sz w:val="28"/>
        </w:rPr>
        <w:t xml:space="preserve"> магістерського дослідження здійснено на таких наукових заходах та наукових статтях:</w:t>
        <w:br w:type="textWrapping"/>
        <w:t xml:space="preserve">      </w:t>
      </w:r>
      <w:r>
        <w:rPr>
          <w:rFonts w:ascii="Times New Roman" w:hAnsi="Times New Roman"/>
          <w:b w:val="1"/>
          <w:sz w:val="28"/>
        </w:rPr>
        <w:t>Мета дослідження</w:t>
      </w:r>
      <w:r>
        <w:rPr>
          <w:rFonts w:ascii="Times New Roman" w:hAnsi="Times New Roman"/>
          <w:sz w:val="28"/>
        </w:rPr>
        <w:t xml:space="preserve">  є виявлення структурно-семантичних та функціональних особливостей метафори як системного елемента ідіостилю Григора Тютюнника на матеріалі його художнього дискурсу.</w:t>
        <w:br w:type="textWrapping"/>
        <w:t xml:space="preserve">      </w:t>
      </w:r>
      <w:r>
        <w:rPr>
          <w:rFonts w:ascii="Times New Roman" w:hAnsi="Times New Roman"/>
          <w:b w:val="1"/>
          <w:sz w:val="28"/>
        </w:rPr>
        <w:t>Методи дослідження</w:t>
      </w:r>
      <w:r>
        <w:rPr>
          <w:rFonts w:ascii="Times New Roman" w:hAnsi="Times New Roman"/>
          <w:sz w:val="28"/>
        </w:rPr>
        <w:t>.</w:t>
      </w:r>
      <w:r>
        <w:t xml:space="preserve"> </w:t>
      </w:r>
      <w:r>
        <w:rPr>
          <w:rFonts w:ascii="Times New Roman" w:hAnsi="Times New Roman"/>
          <w:sz w:val="28"/>
        </w:rPr>
        <w:t>У нашій роботі використано описовий метод, метод суцільної вибірки, структурно-семантичний аналіз, функціонально-стилістичний аналіз, контекстуальний аналіз, а також метод лінгвістичної типологізації та узагальнення.</w:t>
      </w:r>
    </w:p>
    <w:p>
      <w:pPr>
        <w:suppressAutoHyphens w:val="0"/>
        <w:spacing w:lineRule="auto" w:line="360" w:beforeAutospacing="0" w:afterAutospacing="0"/>
        <w:rPr>
          <w:rFonts w:ascii="Times New Roman" w:hAnsi="Times New Roman"/>
          <w:sz w:val="28"/>
        </w:rPr>
      </w:pPr>
      <w:r>
        <w:rPr>
          <w:rFonts w:ascii="Times New Roman" w:hAnsi="Times New Roman"/>
          <w:sz w:val="28"/>
        </w:rPr>
        <w:t xml:space="preserve">      </w:t>
      </w:r>
      <w:r>
        <w:rPr>
          <w:rFonts w:ascii="Times New Roman" w:hAnsi="Times New Roman"/>
          <w:b w:val="1"/>
          <w:sz w:val="28"/>
        </w:rPr>
        <w:t>Структура роботи</w:t>
      </w:r>
      <w:r>
        <w:rPr>
          <w:rFonts w:ascii="Times New Roman" w:hAnsi="Times New Roman"/>
          <w:sz w:val="28"/>
        </w:rPr>
        <w:t xml:space="preserve"> зумовлена метою й завданнями дослідження й складається зі вступу, трьох розділів, висновків і списку використаної літератури.</w:t>
      </w:r>
    </w:p>
    <w:p>
      <w:pPr>
        <w:suppressAutoHyphens w:val="0"/>
        <w:spacing w:lineRule="auto" w:line="360" w:beforeAutospacing="0" w:afterAutospacing="0"/>
        <w:rPr>
          <w:rFonts w:ascii="Times New Roman" w:hAnsi="Times New Roman"/>
          <w:sz w:val="28"/>
        </w:rPr>
      </w:pPr>
      <w:r>
        <w:rPr>
          <w:rFonts w:ascii="Times New Roman" w:hAnsi="Times New Roman"/>
          <w:sz w:val="28"/>
        </w:rPr>
        <w:t xml:space="preserve">      У </w:t>
      </w:r>
      <w:r>
        <w:rPr>
          <w:rFonts w:ascii="Times New Roman" w:hAnsi="Times New Roman"/>
          <w:b w:val="1"/>
          <w:sz w:val="28"/>
        </w:rPr>
        <w:t>Вступі</w:t>
      </w:r>
      <w:r>
        <w:rPr>
          <w:rFonts w:ascii="Times New Roman" w:hAnsi="Times New Roman"/>
          <w:sz w:val="28"/>
        </w:rPr>
        <w:t xml:space="preserve"> обґрунтовано актуальність обраної теми та її відповідність сучасним науковим пошукам у галузі лінгвостилістики й теорії художнього тексту; окреслено проблематику дослідження в межах наукових зацікавлень кафедри; сформульовано мету магістерської роботи та визначено її основні завдання; чітко окреслено об’єкт і предмет дослідження; охарактеризовано джерельну базу й фактичний матеріал; розкрито наукову новизну отриманих результатів, їхню теоретичну цінність і практичне значення; подано перелік загальнонаукових і спеціальних лінгвістичних методів, застосованих у процесі аналізу, деталізовано структуру магістерської роботи з коротким окресленням змісту кожного розділу.</w:t>
      </w:r>
    </w:p>
    <w:p>
      <w:pPr>
        <w:suppressAutoHyphens w:val="0"/>
        <w:spacing w:lineRule="auto" w:line="360" w:beforeAutospacing="0" w:afterAutospacing="0"/>
        <w:rPr>
          <w:rFonts w:ascii="Times New Roman" w:hAnsi="Times New Roman"/>
          <w:sz w:val="28"/>
        </w:rPr>
      </w:pPr>
      <w:r>
        <w:rPr>
          <w:rFonts w:ascii="Times New Roman" w:hAnsi="Times New Roman"/>
          <w:sz w:val="28"/>
        </w:rPr>
        <w:t xml:space="preserve">      </w:t>
      </w:r>
      <w:r>
        <w:rPr>
          <w:rFonts w:ascii="Times New Roman" w:hAnsi="Times New Roman"/>
          <w:b w:val="1"/>
          <w:sz w:val="28"/>
        </w:rPr>
        <w:t>Перший розділ</w:t>
      </w:r>
      <w:r>
        <w:rPr>
          <w:rFonts w:ascii="Times New Roman" w:hAnsi="Times New Roman"/>
          <w:sz w:val="28"/>
        </w:rPr>
        <w:t xml:space="preserve"> «Теоретичні засади вивчення метафори» присвячено аналізу основних підходів до осмислення метафори в сучасній лінгвістиці; окреслює еволюцію наукових поглядів на метафору як троп і когнітивний феномен; висвітлює її місце в системі художньо-виражальних засобів; розкриває функціональну роль метафори в художньому тексті як одного з провідних механізмів формування образності, смислотворення та емоційно-естетичного впливу.</w:t>
      </w:r>
    </w:p>
    <w:p>
      <w:pPr>
        <w:suppressAutoHyphens w:val="0"/>
        <w:spacing w:lineRule="auto" w:line="360" w:beforeAutospacing="0" w:afterAutospacing="0"/>
        <w:rPr>
          <w:rFonts w:ascii="Times New Roman" w:hAnsi="Times New Roman"/>
          <w:sz w:val="28"/>
        </w:rPr>
      </w:pPr>
      <w:r>
        <w:rPr>
          <w:rFonts w:ascii="Times New Roman" w:hAnsi="Times New Roman"/>
          <w:sz w:val="28"/>
        </w:rPr>
        <w:t xml:space="preserve">      </w:t>
      </w:r>
      <w:r>
        <w:rPr>
          <w:rFonts w:ascii="Times New Roman" w:hAnsi="Times New Roman"/>
          <w:b w:val="1"/>
          <w:sz w:val="28"/>
        </w:rPr>
        <w:t>Другий розділ</w:t>
      </w:r>
      <w:r>
        <w:rPr>
          <w:rFonts w:ascii="Times New Roman" w:hAnsi="Times New Roman"/>
          <w:sz w:val="28"/>
        </w:rPr>
        <w:t xml:space="preserve">  «Метафора як елемент ідіостилю Григора Тютюнника» має практичний характер і присвячений безпосередньому аналізу метафоричних одиниць у художніх текстах; у розділі схарактеризовано основні риси ідіостилю Григора Тютюнника; здійснено типологічний і функціонально-стилістичний аналіз метафор у новелі «Три зозулі з поклоном»; проаналізовано метафоричні образи в оповіданні «Ласочка»; виявлено специфіку використання метафори в новелі «Дивак» як засобу індивідуально-авторського художнього мислення.</w:t>
      </w:r>
    </w:p>
    <w:p>
      <w:pPr>
        <w:suppressAutoHyphens w:val="0"/>
        <w:spacing w:lineRule="auto" w:line="360" w:beforeAutospacing="0" w:afterAutospacing="0"/>
        <w:rPr>
          <w:rFonts w:ascii="Times New Roman" w:hAnsi="Times New Roman"/>
          <w:sz w:val="28"/>
        </w:rPr>
      </w:pPr>
      <w:r>
        <w:rPr>
          <w:rFonts w:ascii="Times New Roman" w:hAnsi="Times New Roman"/>
          <w:sz w:val="28"/>
        </w:rPr>
        <w:t xml:space="preserve">      </w:t>
      </w:r>
      <w:r>
        <w:rPr>
          <w:rFonts w:ascii="Times New Roman" w:hAnsi="Times New Roman"/>
          <w:b w:val="1"/>
          <w:sz w:val="28"/>
        </w:rPr>
        <w:t>Третій розділ</w:t>
      </w:r>
      <w:r>
        <w:rPr>
          <w:rFonts w:ascii="Times New Roman" w:hAnsi="Times New Roman"/>
          <w:sz w:val="28"/>
        </w:rPr>
        <w:t xml:space="preserve"> «Стилістична та інтерпретаційна роль метафори в прозі Григора Тютюнника» має аналітико-інтерпретаційний характер і спрямований на з’ясування функціонування метафори як чинника емоційно-естетичного впливу художнього тексту; у ньому досліджено семантичну та структурну специфіку метафор у прозі письменника; виявлено індивідуально-авторські інновації у використанні метафори та узагальнено її роль у формуванні цілісної художньої картини світу письменника.</w:t>
      </w:r>
    </w:p>
    <w:p>
      <w:pPr>
        <w:suppressAutoHyphens w:val="0"/>
        <w:spacing w:lineRule="auto" w:line="360" w:beforeAutospacing="0" w:afterAutospacing="0"/>
        <w:rPr>
          <w:rFonts w:ascii="Times New Roman" w:hAnsi="Times New Roman"/>
          <w:sz w:val="28"/>
        </w:rPr>
      </w:pPr>
      <w:r>
        <w:rPr>
          <w:rFonts w:ascii="Times New Roman" w:hAnsi="Times New Roman"/>
          <w:sz w:val="28"/>
        </w:rPr>
        <w:t xml:space="preserve">      У </w:t>
      </w:r>
      <w:r>
        <w:rPr>
          <w:rFonts w:ascii="Times New Roman" w:hAnsi="Times New Roman"/>
          <w:b w:val="1"/>
          <w:sz w:val="28"/>
        </w:rPr>
        <w:t>Висновках</w:t>
      </w:r>
      <w:r>
        <w:rPr>
          <w:rFonts w:ascii="Times New Roman" w:hAnsi="Times New Roman"/>
          <w:sz w:val="28"/>
        </w:rPr>
        <w:t xml:space="preserve"> узагальнено отримані результати, отримані відповідно до поставлених завдань.</w:t>
      </w:r>
    </w:p>
    <w:p>
      <w:pPr>
        <w:suppressAutoHyphens w:val="0"/>
        <w:spacing w:lineRule="auto" w:line="360" w:beforeAutospacing="0" w:afterAutospacing="0"/>
        <w:rPr>
          <w:rFonts w:ascii="Times New Roman" w:hAnsi="Times New Roman"/>
          <w:sz w:val="28"/>
        </w:rPr>
      </w:pPr>
      <w:r>
        <w:rPr>
          <w:rFonts w:ascii="Times New Roman" w:hAnsi="Times New Roman"/>
          <w:sz w:val="28"/>
        </w:rPr>
        <w:t xml:space="preserve">      Завершує роботу </w:t>
      </w:r>
      <w:r>
        <w:rPr>
          <w:rFonts w:ascii="Times New Roman" w:hAnsi="Times New Roman"/>
          <w:b w:val="1"/>
          <w:sz w:val="28"/>
        </w:rPr>
        <w:t>Список використаної літератури</w:t>
      </w:r>
      <w:r>
        <w:rPr>
          <w:rFonts w:ascii="Times New Roman" w:hAnsi="Times New Roman"/>
          <w:sz w:val="28"/>
        </w:rPr>
        <w:t>, який складається з 80 позицій, з яких 10 іноземними мовами.</w:t>
      </w:r>
    </w:p>
    <w:p>
      <w:pPr>
        <w:suppressAutoHyphens w:val="0"/>
        <w:spacing w:lineRule="auto" w:line="360" w:beforeAutospacing="0" w:afterAutospacing="0"/>
        <w:ind w:left="0"/>
        <w:jc w:val="both"/>
        <w:rPr>
          <w:rFonts w:ascii="Times New Roman" w:hAnsi="Times New Roman"/>
          <w:b w:val="1"/>
          <w:sz w:val="28"/>
        </w:rPr>
      </w:pPr>
    </w:p>
    <w:p>
      <w:pPr>
        <w:suppressAutoHyphens w:val="0"/>
        <w:spacing w:lineRule="auto" w:line="360" w:beforeAutospacing="0" w:afterAutospacing="0"/>
        <w:ind w:left="720"/>
        <w:jc w:val="both"/>
        <w:rPr>
          <w:rFonts w:ascii="Times New Roman" w:hAnsi="Times New Roman"/>
          <w:b w:val="1"/>
          <w:sz w:val="28"/>
        </w:rPr>
      </w:pPr>
    </w:p>
    <w:p>
      <w:pPr>
        <w:suppressAutoHyphens w:val="0"/>
        <w:spacing w:lineRule="auto" w:line="360" w:beforeAutospacing="0" w:afterAutospacing="0"/>
        <w:ind w:left="720"/>
        <w:jc w:val="both"/>
        <w:rPr>
          <w:rFonts w:ascii="Times New Roman" w:hAnsi="Times New Roman"/>
          <w:b w:val="1"/>
          <w:sz w:val="28"/>
        </w:rPr>
      </w:pPr>
      <w:r>
        <w:rPr>
          <w:rFonts w:ascii="Times New Roman" w:hAnsi="Times New Roman"/>
          <w:b w:val="1"/>
          <w:sz w:val="28"/>
        </w:rPr>
        <w:t xml:space="preserve">             Розділ І. Теоретичні засади вивчення метафори</w:t>
      </w:r>
    </w:p>
    <w:p>
      <w:pPr>
        <w:suppressAutoHyphens w:val="0"/>
        <w:spacing w:lineRule="auto" w:line="360" w:beforeAutospacing="0" w:afterAutospacing="0"/>
        <w:ind w:left="720"/>
        <w:jc w:val="both"/>
        <w:rPr>
          <w:rFonts w:ascii="Times New Roman" w:hAnsi="Times New Roman"/>
          <w:b w:val="1"/>
          <w:sz w:val="28"/>
        </w:rPr>
      </w:pPr>
      <w:r>
        <w:rPr>
          <w:rFonts w:ascii="Times New Roman" w:hAnsi="Times New Roman"/>
          <w:b w:val="1"/>
          <w:sz w:val="28"/>
        </w:rPr>
        <w:t xml:space="preserve">                1.1. Поняття метафори в сучасній лінгвістиці </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Метафора — одне з найдавніших і водночас найскладніших явищ мовної системи, що перебуває в центрі уваги лінгвістів, філософів, логіків, психологів та культурологів упродовж багатьох століть. Від часів Аристотеля [2] метафора, згідно з риторичною традицією, розумілася як троп — «перенесення назви» з одного предмета на інший на основі подібності. На цьому рівні вона виконувала переважно естетичну та орнаментальну функцію. Проте зі становленням сучасної лінгвістики її розуміння істотно поглибилося і вийшло за межі суто риторичної парадигми. Поступова еволюція лінгвістичних поглядів на метафору відображає зміну наукових парадигм: від класичного розуміння метафори як відхилення від норми до її структуралістського осмислення як засобу номінації та семантичного розвитку слова.</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Ключовим моментом у сучасній лінгвістиці стало утвердження когнітивного підходу, що перевів метафору зі сфери мови до сфери мислення. Цей підхід представлений насамперед у теорії концептуальної метафори, розробленій американськими дослідниками Дж. Лакоффом та М. Джонсоном. Як зазначають науковці, «суть метафори полягає в осмисленні сутності одного типу в термінах сутності іншого» [73, с. 5]. Це означає, що абстрактні концепти (домен-ціль) осмислюються через конкретніші, побутові структури (домен-джерело), формуючи системні моделі на зразок «СУПЕРЕЧКА – ЦЕ ВІЙНА».</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Європейська лінгвістика також підтримала цей напрям: німецький учений Р. Редді [74] запропонував концепцію «метафори труби», яка пояснює комунікацію як перенесення думок-об’єктів крізь мовні вирази-контейнери [74, с. 284].</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У сучасній українській науці метафора розглядається як універсальний механізм створення та функціонування мовної картини світу. Це підкреслюють Л. Мацько [40], О. Тараненко [56; 57], І. Кочан [34], які наголошують, що метафора є не лише засобом поетичного мовлення, а й способом пізнання дійсності та інтерпретації світу. Український лінгвіст В. Чабаненко звертає увагу на її продуктивну роль, зазначаючи, що метафора «дозволяє не просто передавати нові смисли, а й створювати їх, стаючи фундаментом для розвитку мовного мислення» [68, с. 15].</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У семантичному аспекті М. Кочерган визначає метафору як «зміщення плану вираження та непряме називання предмета чи явища на основі схожості» [35, с. 121]. О. Тараненко наголошує на тому, що метафоричні процеси становлять один із важливих чинників вторинної номінації та відображають безперервний розвиток семантичної системи мови [56, с. 56].</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Типологія метафор охоплює структурні (лексичні, синтаксичні), семантичні та функціональні різновиди. І. Кочан розширює функціональну роль метафори, зазначаючи, що вона «функціонує як основний механізм, що формує не лише поетичні образи, а й концептуальні моделі в науковому та публіцистичному дискурсах, забезпечуючи міжстильове перенесення знань» [34, с. 32]. Л. Мацько  наголошує на тому, що особливістю української метафори є її етнокультурна зумовленість — вона тісно пов’язана зі світоглядом народу, традиціями, символікою, національними архетипами. Як стверджує дослідниця: «Метафора є потужним засобом стилістичної експресії та художньої номінації, що забезпечує поглиблену індивідуалізацію авторського мовлення і створює багатошаровість смислів у художньому тексті» [40, с. 94]. Через метафору відображається не лише емоційний, а й ціннісний компонент української культури.</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У художньому мовленні метафора виконує багатофункціональну роль: естетичну, експресивну, номінативну, пізнавальну. У творах українських письменників метафора стає інструментом створення авторської індивідуальності, способом виявлення світоглядних і моральних засад творчості. Саме у цьому контексті особливої ваги набуває дослідження метафори в ідіостилі Григора Тютюнника, який володів унікальним поетичним чуттям слова. Його метафорика, побудована на образах природи, світла, руху, болю й добра, відтворює морально-етичні категорії українського світовідчуття. Аналіз метафори у його творах («Три зозулі з поклоном», «Ласочка», «Дивак») дозволяє виявити закономірності поєднання індивідуального та колективного (етнокультурний концепт) у мовній свідомості, розкрити художній механізм формування авторського ідіостилю.</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Отже, поняття метафори у сучасній лінгвістиці вийшло за межі суто стилістичного явища, перетворившись на ключову категорію когнітивного та дискурсивного аналізу мови. Вона забезпечує зв’язок між мовою, мисленням і культурою, відображає процеси концептуалізації та категоризації дійсності, а також дозволяє пізнати індивідуальний стиль митця.</w:t>
      </w:r>
    </w:p>
    <w:p>
      <w:pPr>
        <w:suppressAutoHyphens w:val="0"/>
        <w:spacing w:lineRule="auto" w:line="360" w:beforeAutospacing="0" w:afterAutospacing="0"/>
        <w:ind w:left="720"/>
        <w:rPr>
          <w:rFonts w:ascii="Times New Roman" w:hAnsi="Times New Roman"/>
          <w:sz w:val="28"/>
        </w:rPr>
      </w:pPr>
      <w:r>
        <w:rPr>
          <w:rFonts w:ascii="Times New Roman" w:hAnsi="Times New Roman"/>
          <w:b w:val="1"/>
          <w:sz w:val="28"/>
        </w:rPr>
        <w:t xml:space="preserve">                         1.2. Метафора як троп і когнітивний феномен</w:t>
      </w:r>
      <w:r>
        <w:rPr>
          <w:rFonts w:ascii="Times New Roman" w:hAnsi="Times New Roman"/>
          <w:sz w:val="28"/>
        </w:rPr>
        <w:br w:type="textWrapping"/>
        <w:t xml:space="preserve">      Метафора належить до найдавніших і водночас найактуальніших проблем мовознавства. Впродовж століть вона розглядалася як елемент художнього мовлення, однак, з розвитком когнітивної науки, набула нового осмислення — як форма мислення та спосіб концептуалізації дійсності. Як зауважували Дж. Лакофф і М. Джонсон, «метафора пронизує повсякденне життя не лише в мові, а й у мисленні та дії» [20, с. 3]. Саме тому сучасна лінгвістика розглядає метафору не лише як троп, а як універсальний когнітивний механізм, що структурує людський досвід.</w:t>
        <w:br w:type="textWrapping"/>
        <w:t xml:space="preserve">      У давній традиційній риториці метафора розумілася як «перенесення назви з одного предмета на інший за подібністю» [2, с.7]. Квінтіліан підкреслював, що метафора «надає мові величі, але вимагає міри» [29, с.12]. У класичну епоху метафора осмислювалася як троп, тобто засіб художньої виразності, а не як когнітивна операція. Проте в системі стилістичних тропів метафора посідає центральне місце: це не просто прикраса тексту, а механізм перенесення властивостей одного об’єкта на інший на основі подібності чи асоціативної близькості. На відміну від метонімії чи синекдохи, вона створює нову смислову єдність, виконуючи функцію індивідуалізації авторського стилю, згущення емоційності та поглиблення смислової перспективи. У ХІХ ст. структуралісти трактували метафору як результат семантичного перенесення за подібністю, однак таке тлумачення не охоплювало її ролі в мисленні. Вже в ХХ столітті М. Блек сформулював інтеракційну теорію метафори: «значення метафори виникає не в окремому слові, а у взаємодії двох контекстів» [71, с. 284]. На думку дослідника, метафора — це не заміна слова, а спосіб створення нового сенсу через взаємодію «теми» й «джерела». Це положення започаткувало когнітивне трактування метафори. Ключову роль у цьому відіграла праця Дж. Лакоффа і М. Джонсона «Metaphors We Live By» (1980), у якій стверджується, що метафора є основним механізмом мислення: «система звичайних концептуальних метафор формує не лише нашу мову, а й те, як ми діємо та сприймаємо світ» [20, с. 9]. Таким чином метафора постає когнітивним інструментом упорядкування досвіду.</w:t>
        <w:br w:type="textWrapping"/>
        <w:t xml:space="preserve">      Сучасна когнітивна лінгвістика розглядає метафору як ментальний механізм, за допомогою якого ми структуруємо абстрактні поняття (домен-ціль) через конкретні (домен-джерело). Наприклад, концептуальна метафора</w:t>
      </w:r>
      <w:r>
        <w:rPr>
          <w:rFonts w:ascii="Times New Roman" w:hAnsi="Times New Roman"/>
          <w:b w:val="1"/>
          <w:sz w:val="28"/>
        </w:rPr>
        <w:t xml:space="preserve"> СУПЕРЕЧКА — ЦЕ ВІЙНА </w:t>
      </w:r>
      <w:r>
        <w:rPr>
          <w:rFonts w:ascii="Times New Roman" w:hAnsi="Times New Roman"/>
          <w:sz w:val="28"/>
        </w:rPr>
        <w:t xml:space="preserve">визначає спосіб, у який ми говоримо про аргументацію. Метафора виконує епістемічну функцію, адже вона дозволяє вербалізувати те, що ще не має прямого найменування, або переосмислити вже відоме. Вона активує когнітивні фрейми, як-от у метафорі </w:t>
      </w:r>
      <w:r>
        <w:rPr>
          <w:rFonts w:ascii="Times New Roman" w:hAnsi="Times New Roman"/>
          <w:b w:val="1"/>
          <w:sz w:val="28"/>
        </w:rPr>
        <w:t>ЖИТТЯ — ЦЕ ПОДОРОЖ</w:t>
      </w:r>
      <w:r>
        <w:rPr>
          <w:rFonts w:ascii="Times New Roman" w:hAnsi="Times New Roman"/>
          <w:sz w:val="28"/>
        </w:rPr>
        <w:t>, що задає сценарій початку, маршруту, перешкод і завершення.</w:t>
        <w:br w:type="textWrapping"/>
        <w:t>Українська когнітивна школа розвинула цей підхід. М. Кочерган трактує метафору як «вияв глибинного зв’язку між мисленням і мовою, у якому мовне значення стає відображенням пізнавальної діяльності» [35, с. 121]. Когнітивна теорія розрізняє структурні, онтологічні та орієнтаційні метафори, які забезпечують структурування абстракцій, конкретизацію понять та опору на просторові моделі відповідно.</w:t>
        <w:br w:type="textWrapping"/>
        <w:t xml:space="preserve">      Важливу роль відіграє також культурно-національний вимір метафори. Через неї в мові відображаються цінності, символи та архетипи народу. Метафоричні моделі, закріплені у мові, формують метафоричну мовну картину світу (ММКС). Наприклад, в українській мові концептуальна метафора </w:t>
      </w:r>
      <w:r>
        <w:rPr>
          <w:rFonts w:ascii="Times New Roman" w:hAnsi="Times New Roman"/>
          <w:b w:val="1"/>
          <w:sz w:val="28"/>
        </w:rPr>
        <w:t xml:space="preserve">ЧАС — ЦЕ РІЧКА/ВОДА </w:t>
      </w:r>
      <w:r>
        <w:rPr>
          <w:rFonts w:ascii="Times New Roman" w:hAnsi="Times New Roman"/>
          <w:sz w:val="28"/>
        </w:rPr>
        <w:t xml:space="preserve">виявляється у виразах час спливає, бистрина життя, підкреслюючи невпинність часу; а модель </w:t>
      </w:r>
      <w:r>
        <w:rPr>
          <w:rFonts w:ascii="Times New Roman" w:hAnsi="Times New Roman"/>
          <w:b w:val="1"/>
          <w:sz w:val="28"/>
        </w:rPr>
        <w:t>ДЕРЖАВА — ЦЕ ОРГАНІЗМ/ДІМ</w:t>
      </w:r>
      <w:r>
        <w:rPr>
          <w:rFonts w:ascii="Times New Roman" w:hAnsi="Times New Roman"/>
          <w:sz w:val="28"/>
        </w:rPr>
        <w:t xml:space="preserve"> (вирази тіло держави, рідний дім) акцентує на органічній цілісності та родинності. В українській традиції метафора виконує також етичну та світоглядну функцію. Метафора </w:t>
      </w:r>
      <w:r>
        <w:rPr>
          <w:rFonts w:ascii="Times New Roman" w:hAnsi="Times New Roman"/>
          <w:b w:val="1"/>
          <w:sz w:val="28"/>
        </w:rPr>
        <w:t>СЕРЦЕ</w:t>
      </w:r>
      <w:r>
        <w:rPr>
          <w:rFonts w:ascii="Times New Roman" w:hAnsi="Times New Roman"/>
          <w:sz w:val="28"/>
        </w:rPr>
        <w:t xml:space="preserve">, </w:t>
      </w:r>
      <w:r>
        <w:rPr>
          <w:rFonts w:ascii="Times New Roman" w:hAnsi="Times New Roman"/>
          <w:b w:val="1"/>
          <w:sz w:val="28"/>
        </w:rPr>
        <w:t>що втомилось любити</w:t>
      </w:r>
      <w:r>
        <w:rPr>
          <w:rFonts w:ascii="Times New Roman" w:hAnsi="Times New Roman"/>
          <w:sz w:val="28"/>
        </w:rPr>
        <w:t xml:space="preserve"> у прозі Григора Тютюнника відтворює психологічну глибину персонажа та українську ментальність.</w:t>
        <w:br w:type="textWrapping"/>
        <w:t>Когнітивно-дискурсивний підхід підкреслює прагматичний потенціал метафори. Вона може виконувати не лише пізнавальну, а й маніпулятивну функцію в політичному та медіадискурсі (</w:t>
      </w:r>
      <w:r>
        <w:rPr>
          <w:rFonts w:ascii="Times New Roman" w:hAnsi="Times New Roman"/>
          <w:b w:val="1"/>
          <w:sz w:val="28"/>
        </w:rPr>
        <w:t>ПОЛІТИКА — ГРА, КРАЇНА — КОРАБЕЛЬ</w:t>
      </w:r>
      <w:r>
        <w:rPr>
          <w:rFonts w:ascii="Times New Roman" w:hAnsi="Times New Roman"/>
          <w:sz w:val="28"/>
        </w:rPr>
        <w:t>), задаючи рамки інтерпретації подій.</w:t>
        <w:br w:type="textWrapping"/>
        <w:t xml:space="preserve">      Таким чином, сучасне мовознавство розглядає метафору як універсальний когнітивно-комунікативний механізм, що поєднує мовну, мисленнєву та культурну діяльність людини. Метафора не лише орнаментує мову, а структуризує знання й цінності, забезпечуючи зв’язок між досвідом, свідомістю та культурою. Отже, вона пройшла шлях від поетичної прикраси до складної когнітивної моделі, в якій поєднуються естетична та інтелектуальна природа. Як зазначають Дж. Лакофф і М. Джонсон, метафора є одним із «основних засобів, за допомогою яких ми робимо абстрактне конкретним і незрозуміле зрозумілим» [20, с. 115].</w:t>
      </w:r>
    </w:p>
    <w:p>
      <w:pPr>
        <w:suppressAutoHyphens w:val="0"/>
        <w:spacing w:lineRule="auto" w:line="360" w:beforeAutospacing="0" w:afterAutospacing="0"/>
        <w:ind w:left="720"/>
        <w:rPr>
          <w:rFonts w:ascii="Times New Roman" w:hAnsi="Times New Roman"/>
          <w:sz w:val="28"/>
        </w:rPr>
      </w:pPr>
    </w:p>
    <w:p>
      <w:pPr>
        <w:suppressAutoHyphens w:val="0"/>
        <w:spacing w:lineRule="auto" w:line="360" w:beforeAutospacing="0" w:afterAutospacing="0"/>
        <w:jc w:val="both"/>
        <w:rPr>
          <w:rFonts w:ascii="Times New Roman" w:hAnsi="Times New Roman"/>
          <w:b w:val="1"/>
          <w:sz w:val="28"/>
        </w:rPr>
      </w:pPr>
      <w:r>
        <w:rPr>
          <w:rFonts w:ascii="Times New Roman" w:hAnsi="Times New Roman"/>
          <w:b w:val="1"/>
          <w:sz w:val="28"/>
        </w:rPr>
        <w:t xml:space="preserve">                                 1.3. Функції метафори в художньому тексті</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Метафора в художньому тексті є одним із найуніверсальніших і найглибших засобів створення образності, організації художнього мислення та формування естетичного світу митця. Вона не лише прикрашає мовлення, а структурує світогляд автора, перетворюючи індивідуальний досвід у художньо значущу систему образів. У сучасній лінгвістичній думці метафора трактується як когнітивно-комунікативний феномен, що поєднує мислення, почуття та творчість. На думку І. Річардса, метафора є «взаємодією двох думок у межах одного висловлювання» [75, с. 93], тобто вона не просто замінює слово іншим, а й формує нову семантичну реальність. У художньому тексті метафора виконує цілу систему функцій, які охоплюють когнітивний, естетичний, емоційний, комунікативний і культурний рівні. Вона сприяє не лише передачі смислу, а й його породженню. Як зазначають Дж. Лакофф і М. Джонсон, «метафора пронизує не лише мову, але й саме мислення, бо через неї ми осмислюємо навколишній світ» [20, с. 5]. Через метафору автор не просто описує дійсність, а переосмислює її, проєктуючи власну концептуальну модель реальності, що надає художньому тексту глибини, філософічності та внутрішнього руху думки.</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Для української лінгвістичної традиції метафора розглядається як одна з найдавніших і найпродуктивніших форм пізнання. Вона є первинною формою мовної свідомості, за допомогою якої людина осмислює невідоме через відоме, формуючи зв’язки між конкретними та абстрактними поняттями. У художньому тексті ця властивість набуває особливої сили, адже слово митця відображає не лише знання, а й індивідуальний спосіб переживання й осмислення навколишнього світу. М. Блек визначав метафору як “систему пов’язаної імплікації”, що відкриває нові зв’язки між явищами, яких не існує в буквальному розумінні [71, с. 42]. Завдяки цьому вона виконує когнітивну (пізнавально-моделюючу) функцію — стає засобом моделювання світу та категоризації складних явищ. Реалізація цієї функції відбувається через створення концептуальних метафоричних моделей, які дозволяють автору осмислювати й фіксувати абстрактні сфери.</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Важливою є й номінативна функція метафори, що забезпечує створення нових назв для явищ, котрі не мають прямого позначення. У художньому дискурсі вона працює на семантичне згущення та індивідуалізацію називання, дозволяючи авторові знаходити найточніше та унікальне ім’я для свого образу. У цьому контексті метафора виступає енергією мовної еволюції, що створює інструмент для появи нових концептів і відтворення авторської мовної картини світу.</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У структурі художнього тексту метафора виконує також емоційно-експресивну функцію. Вона надає висловлюванню внутрішньої напруги, емоційного забарвлення, створює атмосферу, що стимулює співчуття читача. Естетична функція полягає в організації художньої парадигми дискурсу, в наданні мові пластичності, гармонії й ритмічності. П. Рікер підкреслював, що «метафора є актом поетичного творення, в якому нове значення постає як дар смислу» [75, с. 127]. Ця функція тісно пов’язана з авторським ідіостилем.</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Розвиток когнітивної лінгвістики сприяв розумінню метафори як ключа до вивчення ідіостилю письменника. Когнітивний аналіз фокусується не на поодиноких тропах, а на системах моделей, що домінують у творчості митця. Українські дослідники активно застосовують цей підхід. Л. Ставицька, аналізуючи творчість Лесі Українки, зазначала, що метафоричні комплекси, пов’язані з образами вогню, меча й води, формують “драматичний простір твору” [53, с. 48]. А. Мойсієнко підкреслює, що у поетичному ідіостилі метафора набуває функції концептуального перекодування, що формує неповторну авторську концепцію [42, с. 88]. Отже, метафорична система в ідіостилі постає когнітивною матрицею, яка дозволяє реконструювати індивідуальну картину світу митця та простежити унікальність його художнього мислення.</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Важливою є також комунікативно-прагматична функція метафори. Вона забезпечує ефективний контакт між автором і читачем, сприяє естетичному впливу та інтелектуальній активізації реципієнта. Метафора ущільнює зміст, передаючи складні ідеї через лаконічний образ, в якому зосереджено багатий асоціативний і культурний потенціал. Таким чином вона стає засобом діалогу, що об’єднує митця та реципієнта в акті духовної співтворчості. Культурно-семіотична функція виявляється в репрезентації ціннісних і символічних орієнтирів культури, відображенні національних архетипів, ментальних моделей і традиційних уявлень.</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Інтегративна функція метафори полягає у синтезі логічного, емоційного та естетичного начал. Через неї формується внутрішня система художнього тексту, у якій усі рівні — концептуальний, образний, психологічний, культурний — поєднані в єдину структуру. Метафоричні ланцюги виступають змістовими домінантами, які пронизують текст і забезпечують його семантичну цілісність. Таким чином метафора постає механізмом організації художнього мислення та засобом створення художньої реальності.</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Отже, метафора в художньому тексті є багатовимірним феноменом, що поєднує пізнавальну, номінативну, емоційну, естетичну, комунікативну та культурну функції. Вона формує художню картину світу митця, розкриває глибинні образи його духовності, збагачує мову новими смислами та є засобом пізнання, інтерпретації та естетичного перетворення дійсності.</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У нашому дослідженні використовуємо функціонально-семантичну класифікацію метафор, що передбачає виокремлення таких типів як: антропоморфні, зооморфні (зокрема орнітоморфні), артефактні, природничі, соціокультурні, колористичні, кінетичниі. Такий типологічний підхід дає змогу комплексно охарактеризувати метафоричну систему прозових творів Г.Тютюнника, оскільки вона спирається на різні сенсорні, когнітивні та культурні домени, що формують багатовимірний художній світ творів. Обрана класифікація дозволяє простежити взаємодію перцептивних, емоційних і концептуальних компонентів у структурі образності, а також визначити, які сфери-джерела автор залучає найчастіше та з якою функціональною спрямованістю. Вона відповідає сучасним тенденціям лінгвістичної та когнітивної метафорології, де метафора розглядається як інструмент моделювання досвіду й організації індивідуально-авторського смислового простору. Такий підхід забезпечує релевантність аналізу для творів різних жанрових модифікацій — новели «Три зозулі з поклоном» та оповідань «Ласочка» і «Дивак», — оскільки дає змогу виявити домінантні метафоричні моделі, встановити типовість і варіативність їхнього функціонування та описати метафоричну систему як складову ідіостилю письменника. </w:t>
      </w:r>
    </w:p>
    <w:p>
      <w:pPr>
        <w:suppressAutoHyphens w:val="0"/>
        <w:spacing w:lineRule="auto" w:line="360" w:beforeAutospacing="0" w:afterAutospacing="0"/>
        <w:ind w:left="720"/>
        <w:jc w:val="both"/>
        <w:rPr>
          <w:rFonts w:ascii="Times New Roman" w:hAnsi="Times New Roman"/>
          <w:b w:val="1"/>
          <w:sz w:val="28"/>
        </w:rPr>
      </w:pPr>
      <w:r>
        <w:rPr>
          <w:rFonts w:ascii="Times New Roman" w:hAnsi="Times New Roman"/>
          <w:b w:val="1"/>
          <w:sz w:val="28"/>
        </w:rPr>
        <w:t xml:space="preserve">                                     Висновки до розділу І</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Необхідно зазначити, що метафора є одним з найуніверсальніших механізмів людського мислення, номінації та художнього моделювання світу. У сучасній лінгвістиці вона набуває статусу не лише риторичного тропа, а й когнітивного інструменту, який забезпечує концептуалізацію досвіду, структурування абстрактних сфер та формування мовної картини світу. Семантичний підхід наголошує на ролі метафори в розширенні семантичних полів та розвитку вторинної номінації. Когнітивна теорія Дж. Лакоффа й М. Джонсона, підтримана українськими дослідниками (Л. Мацько, І. Кочан, В. Чабаненко), доводить, що метафора формує концептуальні моделі й поєднує різні домени пізнання. У художньому дискурсі метафора реалізує повний спектр функцій — когнітивну, емоційно-експресивну, номінативну, естетичну, культурно-символічну та текстотворчу. Вона організовує систему образів, формує внутрішню семантичну логіку твору та відтворює ментальні архетипи, що становлять основу національного світогляду.</w:t>
      </w:r>
    </w:p>
    <w:p>
      <w:pPr>
        <w:suppressAutoHyphens w:val="0"/>
        <w:spacing w:lineRule="auto" w:line="360" w:beforeAutospacing="0" w:afterAutospacing="0"/>
        <w:ind w:left="720"/>
        <w:jc w:val="both"/>
        <w:rPr>
          <w:rFonts w:ascii="Times New Roman" w:hAnsi="Times New Roman"/>
          <w:sz w:val="28"/>
        </w:rPr>
      </w:pPr>
      <w:r>
        <w:rPr>
          <w:rFonts w:ascii="Times New Roman" w:hAnsi="Times New Roman"/>
          <w:sz w:val="28"/>
        </w:rPr>
        <w:t xml:space="preserve">      Отже, теоретичні засади вивчення метафори створюють міцне підґрунтя для подальшого аналізу прозових творів Г. Тютюнника, де метафора відіграє ключову роль у формуванні емоційної напруги, моральних акцентів та світоглядної домінанти автора. Саме це становить методологічну основу для аналізу метафорики новели «Три зозулі з поклоном» та оповідань «Ласочка» й «Дивак».</w:t>
      </w:r>
    </w:p>
    <w:p>
      <w:pPr>
        <w:suppressAutoHyphens w:val="0"/>
        <w:spacing w:lineRule="auto" w:line="360" w:beforeAutospacing="0" w:afterAutospacing="0"/>
        <w:jc w:val="both"/>
        <w:rPr>
          <w:rFonts w:ascii="Times New Roman" w:hAnsi="Times New Roman"/>
          <w:sz w:val="28"/>
        </w:rPr>
      </w:pPr>
      <w:r>
        <w:rPr>
          <w:rFonts w:ascii="Times New Roman" w:hAnsi="Times New Roman"/>
          <w:sz w:val="28"/>
        </w:rPr>
        <w:t xml:space="preserve">         </w:t>
      </w:r>
      <w:r>
        <w:rPr>
          <w:rFonts w:ascii="Times New Roman" w:hAnsi="Times New Roman"/>
          <w:b w:val="1"/>
          <w:sz w:val="28"/>
        </w:rPr>
        <w:t xml:space="preserve">Розділ ІІ. Метафора як елемент ідеостилю Григора Тютюнника                                                             </w:t>
      </w:r>
      <w:r>
        <w:rPr>
          <w:rFonts w:ascii="Times New Roman" w:hAnsi="Times New Roman"/>
          <w:sz w:val="28"/>
        </w:rPr>
        <w:br w:type="textWrapping"/>
      </w:r>
      <w:r>
        <w:rPr>
          <w:rFonts w:ascii="Times New Roman" w:hAnsi="Times New Roman"/>
          <w:b w:val="1"/>
          <w:sz w:val="28"/>
        </w:rPr>
        <w:t xml:space="preserve">      2.1. Ідіостиль Григора Тютюнника: особливості та характерні риси</w:t>
      </w:r>
      <w:r>
        <w:rPr>
          <w:rFonts w:ascii="Times New Roman" w:hAnsi="Times New Roman"/>
          <w:sz w:val="28"/>
        </w:rPr>
        <w:br w:type="textWrapping"/>
        <w:t xml:space="preserve">      Ідіостиль Григора Тютюнника — це яскраве втілення індивідуальної мовно-художньої свідомості українського письменника другої половини ХХ століття, що консолідував у своїй творчості глибину народного світобачення, морально-етичну зосередженість і витончену естетику слова. У сучасному мовознавстві ідіостиль трактується як система індивідуальних мовних і стилістичних засобів, що відображають своєрідність світовідчуття автора. Стиль Г. Тютюнника формується на перетині глибокого художнього, автентичного етнокультурного й українського ментального морального досвіду, завдяки чому його проза набуває високої філософічності за неповторної простоти мовлення й підкресленого мінімалізму вислову.</w:t>
        <w:br w:type="textWrapping"/>
        <w:t xml:space="preserve">      Г. Тютюнник — митець, для якого художнє слово є не лише естетичною категорією, а й моральним критерієм. Його ідіостиль визначається поєднанням лаконізму та глибинної інтертекстуальності, в якій відбивається духовна сила українського народного мікросвіту. Мовна палітра Г.Тютюнника відзначається винятковою прозорістю й природністю. У ній немає штучності чи зовнішнього прикрашання — лише точність та моральна відповідальність перед словом. Як зауважує Л. Мацько, «мовна культура митця полягає у вмінні відчути духовну природу слова й не порушити її фальшивим наголосом» [40, с. 51]. Така уважність до семантики слова надає прозі Тютюнника щирості, сили та поетичності.</w:t>
        <w:br w:type="textWrapping"/>
        <w:t xml:space="preserve">      Однією з ключових ознак його ідіостилю є лаконізм — здатність мінімальним семантичним контуром створювати максимальну силу емпатії. У новелі «Три зозулі з поклоном» кілька фраз вибудовує всю гаму людських почуттів — від безсловесного кохання до трагічного прозріння. Розповідь лаконічна, але максимально напружена: «Марфа стояла, як осока при дорозі, — тонка, гнучка, ніби жива від вітру спогаду» [64, с. 359]. Це сила мовчання, де підтекст сильніший за зовнішній опис.</w:t>
        <w:br w:type="textWrapping"/>
        <w:t xml:space="preserve">      Важливою ознакою ідіостилю Г.Тютюнника є психологічна деталізація. Письменник рідко називає емоційний стан героя прямо, натомість розкриває його позамовними засобами, через художню деталь. В оповіданні «Дивак» побутові деталі набувають символічного звучання: хлопчик іде дорогою — образом духовного шляху, а дорога постає метафорою пошуку сили добра й людяності. Як наголошує В. Дончик, «деталь у Тютюнника — це не аксесуар опису, а нерв тексту, його моральна мікроструктура» [18, с. 204]. Такий прийом дозволяє досягти високої міри психологічної достовірності.</w:t>
        <w:br w:type="textWrapping"/>
        <w:t>Важливою ознакою стилю є інтонаційна природність діалогу. Г. Тютюнник надзвичайно точно передає живу народну мову, уникаючи надмірної діалектизації, яка могла б ускладнити сприйняття. Його діалоги короткі, емоційно марковані, які створюють ілюзію</w:t>
      </w:r>
      <w:r>
        <w:rPr>
          <w:rFonts w:ascii="Times New Roman" w:hAnsi="Times New Roman"/>
          <w:sz w:val="28"/>
        </w:rPr>
        <w:t xml:space="preserve"> </w:t>
      </w:r>
      <w:r>
        <w:rPr>
          <w:rFonts w:ascii="Times New Roman" w:hAnsi="Times New Roman"/>
          <w:sz w:val="28"/>
        </w:rPr>
        <w:t xml:space="preserve">реального звучання. </w:t>
        <w:br w:type="textWrapping"/>
        <w:t xml:space="preserve">      Важливою характеристикою ідіостилю Г.Тютюнника є етична мотивація мовлення. Слово в його прозі ніколи не буває нейтральним: у кожному тексті звучить моральна інтонація, закорінена в народній етиці. За словами М. Кодака, «мовна поведінка героїв Тютюнника завжди підпорядкована категорії добра — навіть коли вони страждають, вони не зраджують совісті» [31, с. 71]. Високоморальна енергія мови формує неповторну духовну ауру його тексту.</w:t>
        <w:br w:type="textWrapping"/>
        <w:t>Його ідіостиль індивідуалізується в лексичній структурі прози, де домінують слова побутового, конкретного, експресивно-оцінного плану. Для письменника характерні народні порівняння («світить, як місяць над греблею»), афористичні вислови («сирота — то як билина при дорозі»), а також емоційні вигуки, частки, звертання, що надають тексту ритму й мелодійності.</w:t>
      </w:r>
    </w:p>
    <w:p>
      <w:pPr>
        <w:suppressAutoHyphens w:val="0"/>
        <w:spacing w:lineRule="auto" w:line="360" w:beforeAutospacing="0" w:afterAutospacing="0"/>
        <w:ind w:left="720"/>
        <w:rPr>
          <w:rFonts w:ascii="Times New Roman" w:hAnsi="Times New Roman"/>
          <w:sz w:val="28"/>
        </w:rPr>
      </w:pPr>
      <w:r>
        <w:rPr>
          <w:rFonts w:ascii="Times New Roman" w:hAnsi="Times New Roman"/>
          <w:sz w:val="28"/>
        </w:rPr>
        <w:t xml:space="preserve">      Важливу роль у дискурсі Г.Тютюнника відіграють образи-символи. У творах митця послідовно повторюються мотиви дороги, дому, матері, світла, вогню. Дорога символізує пошук і духовну втечу, дім — втрату й пам’ять, мати — моральний абсолют, світло й вогонь — очищення. Наприклад, у «Вогнику далеко в степу» образ вогника уособлює тепло людяності серед байдужого світу. Як підкреслює О. Денисюк, «символи у Тютюнника не надумані — вони народжені з емоційного досвіду українця» [15, с. 96]. Синтаксичні моделі творів письменника створюють ритмічну організацію прози: короткі, часто неповні речення, чергування пауз і рефренів створюють відчуття живої мови. Ритм синтаксичних конструкцій часто співвіднесений  з внутрішнім станом героя й посилює психологічний ефект.</w:t>
        <w:br w:type="textWrapping"/>
        <w:t xml:space="preserve">      Характерним  елементом ідіостилю Г.Тютюнника є глибокий підтекст. Митець рідко формулює думки прямо — вони живуть у підтексті, в мовчанні. Часом він близький в цих прийомах до В. Стефаника, проте емоційна палітра Г.Тютюнника світліша, пронизана співчуттям та сподіваннями, надією. Як слушно відзначає В. Чабаненко, «Підтекст у Г.Тютюнника — це не прихована думка, а емоційна атмосфера, що поєднує автора й читача без слів» [68, с. 118].</w:t>
        <w:br w:type="textWrapping"/>
        <w:t xml:space="preserve">      Ідіостиль письменника не можна зводити лише до формальних мовних ознак. Це етико-естетична система, у якій кожен компонент — від вибору лексеми до синтаксичної структури — підпорядкований внутрішньому духовному закону. Його стиль — це форма морального спротиву. У часи, коли офіційна мова літератури часто ставала засобом ідеології, Г. Тютюнник повернув українському слову природну правдивість і моральну силу. Отже, ідіостиль Григора Тютюнника — це складна система мовних, ментальних та етичних чинників, що формують неповторність художньої мови митця. Її основою є глибоке психологічне відчуття людини, вмонтоване у фольклорну традицію й піднесене до рівня універсальної національної гуманістичної філософії. Ідіостиль Григора Тютюнника становить феномен української художньої мови другої половини ХХ століття. Його головними рисами є лаконізм, підтекстовість, психологічна деталізація через художню мікродеталь, інтонаційна природність діалогу, символічна насиченість ключових образів та моральна зорієнтованість слова.</w:t>
      </w:r>
    </w:p>
    <w:p>
      <w:pPr>
        <w:suppressAutoHyphens w:val="0"/>
        <w:spacing w:lineRule="auto" w:line="360" w:beforeAutospacing="0" w:afterAutospacing="0"/>
        <w:ind w:left="720"/>
        <w:rPr>
          <w:rFonts w:ascii="Times New Roman" w:hAnsi="Times New Roman"/>
          <w:sz w:val="28"/>
        </w:rPr>
      </w:pPr>
    </w:p>
    <w:p>
      <w:pPr>
        <w:suppressAutoHyphens w:val="0"/>
        <w:spacing w:lineRule="auto" w:line="360" w:beforeAutospacing="0" w:afterAutospacing="0"/>
        <w:rPr>
          <w:rFonts w:ascii="Times New Roman" w:hAnsi="Times New Roman"/>
          <w:b w:val="1"/>
          <w:sz w:val="28"/>
        </w:rPr>
      </w:pPr>
      <w:r>
        <w:rPr>
          <w:rFonts w:ascii="Times New Roman" w:hAnsi="Times New Roman"/>
          <w:b w:val="1"/>
          <w:sz w:val="28"/>
        </w:rPr>
        <w:t xml:space="preserve">                 2.2. Типологія метафор у новелі «Три зозулі з поклоном»</w:t>
      </w:r>
    </w:p>
    <w:p>
      <w:pPr>
        <w:spacing w:lineRule="auto" w:line="360" w:beforeAutospacing="0" w:afterAutospacing="0"/>
        <w:jc w:val="both"/>
        <w:rPr>
          <w:rFonts w:ascii="Times New Roman" w:hAnsi="Times New Roman"/>
          <w:sz w:val="28"/>
        </w:rPr>
      </w:pPr>
      <w:r>
        <w:rPr>
          <w:rFonts w:ascii="Times New Roman" w:hAnsi="Times New Roman"/>
          <w:sz w:val="28"/>
        </w:rPr>
        <w:t xml:space="preserve">     Новела "Три зозулі з поклоном" написана в 1976 році. За змістом вона належить до особистих спогадів Григора Тютюнника. Болюча згадка про долю батька та загублене дитинство надає новелі неабиякої емоційності та метафоричності. Використовуючи функціонально-семантичну класифікацію метафор, звертаємо увагу на те, що художній світ твору моделюється через розгалужену систему тропів, які виходять за межі традиційного ліризму. Метафорика новели диференційована на антропоморфні, зооморфні, артефактні, природничі, соціокультурні, психоемпатичні та кінетичні образи. У сукупності ці типи створюють антропоцентричний художній простір, де «персоніфікований» предметний і природний світи стають активними співучасниками внутрішньої драми Марфи та Михайла. Таким чином, метафорична система є не просто стилістичним засобом, а й фундаментальним механізмом глибокої психологізації та відтворення українського ментального світогляду.</w:t>
      </w:r>
    </w:p>
    <w:p>
      <w:pPr>
        <w:spacing w:lineRule="auto" w:line="360" w:beforeAutospacing="0" w:afterAutospacing="0"/>
        <w:jc w:val="both"/>
        <w:rPr>
          <w:rFonts w:ascii="Times New Roman" w:hAnsi="Times New Roman"/>
          <w:sz w:val="28"/>
        </w:rPr>
      </w:pPr>
      <w:r>
        <w:rPr>
          <w:rFonts w:ascii="Times New Roman" w:hAnsi="Times New Roman"/>
          <w:sz w:val="28"/>
        </w:rPr>
        <w:t xml:space="preserve">      Антропоморфні метафори у новелі Григора Тютюнника «Три зозулі з поклоном» становлять один із ключових образних пластів, що забезпечують глибоку психологізацію тексту та формують емоційно-експресивну тональність оповіді. У системі поетики Г.Тютюнника антропоморфізація неживих предметів, явищ природи або абстрактних категорій є не просто художнім засобом. Вона стає способом передавання внутрішнього стану персонажів, способом розкриття чуттєвого світу людини, зокрема Марфи, Соні та оповідача. Ця метафоризація реалізує характерну для його стилістики антропоцентричну парадигму, в якій навколишній світ виявляє здатність до емпатї або віддзеркалення її душевних порухів. Першою яскравою антропоморфною метафорою виступає фраза </w:t>
      </w:r>
      <w:r>
        <w:rPr>
          <w:rFonts w:ascii="Times New Roman" w:hAnsi="Times New Roman"/>
          <w:b w:val="1"/>
          <w:sz w:val="28"/>
        </w:rPr>
        <w:t>«волосся умирає раніше, ніж людина»</w:t>
      </w:r>
      <w:r>
        <w:rPr>
          <w:rFonts w:ascii="Times New Roman" w:hAnsi="Times New Roman"/>
          <w:sz w:val="28"/>
        </w:rPr>
        <w:t xml:space="preserve">. Вона виявляє глибинну символіку старіння й занепаду, коли фізиологічна деталь — волосся — постає як самостійний образ, здатний </w:t>
      </w:r>
      <w:r>
        <w:rPr>
          <w:rFonts w:ascii="Times New Roman" w:hAnsi="Times New Roman"/>
          <w:b w:val="1"/>
          <w:sz w:val="28"/>
        </w:rPr>
        <w:t>«жити»</w:t>
      </w:r>
      <w:r>
        <w:rPr>
          <w:rFonts w:ascii="Times New Roman" w:hAnsi="Times New Roman"/>
          <w:sz w:val="28"/>
        </w:rPr>
        <w:t xml:space="preserve"> та </w:t>
      </w:r>
      <w:r>
        <w:rPr>
          <w:rFonts w:ascii="Times New Roman" w:hAnsi="Times New Roman"/>
          <w:b w:val="1"/>
          <w:sz w:val="28"/>
        </w:rPr>
        <w:t>«вмирати»</w:t>
      </w:r>
      <w:r>
        <w:rPr>
          <w:rFonts w:ascii="Times New Roman" w:hAnsi="Times New Roman"/>
          <w:sz w:val="28"/>
        </w:rPr>
        <w:t xml:space="preserve">. Метафора актуалізує процес природного згасання не лише як фізіологічний, а й як емоційний стан, що проходить крізь людське життя. У контексті образу Марфи це не лише спостереження оповідача, а й момент занурення в її долю, де зовнішній вигляд стає наслідком пережитих страждань. Вислів </w:t>
      </w:r>
      <w:r>
        <w:rPr>
          <w:rFonts w:ascii="Times New Roman" w:hAnsi="Times New Roman"/>
          <w:b w:val="1"/>
          <w:sz w:val="28"/>
        </w:rPr>
        <w:t>«лист чути ще здалеку»</w:t>
      </w:r>
      <w:r>
        <w:rPr>
          <w:rFonts w:ascii="Times New Roman" w:hAnsi="Times New Roman"/>
          <w:sz w:val="28"/>
        </w:rPr>
        <w:t xml:space="preserve"> є антропоморфізацією предмета, який набуває здатності «озиватися», «наближатися» до адресата як жива істота. У творі листи від Михайла набувають майже демонологічного змісту, вони несуть його голос. Тому метафоричне </w:t>
      </w:r>
      <w:r>
        <w:rPr>
          <w:rFonts w:ascii="Times New Roman" w:hAnsi="Times New Roman"/>
          <w:b w:val="1"/>
          <w:sz w:val="28"/>
        </w:rPr>
        <w:t>«чути лист»</w:t>
      </w:r>
      <w:r>
        <w:rPr>
          <w:rFonts w:ascii="Times New Roman" w:hAnsi="Times New Roman"/>
          <w:sz w:val="28"/>
        </w:rPr>
        <w:t xml:space="preserve"> є виявом внутрішньої напруги, з якою Марфа чекає на звістку. Лист оживає як ознака присутності коханої людини. Антропоморфного забарвлення набуває й образ </w:t>
      </w:r>
      <w:r>
        <w:rPr>
          <w:rFonts w:ascii="Times New Roman" w:hAnsi="Times New Roman"/>
          <w:b w:val="1"/>
          <w:sz w:val="28"/>
        </w:rPr>
        <w:t>«лист… мліє на грудях»</w:t>
      </w:r>
      <w:r>
        <w:rPr>
          <w:rFonts w:ascii="Times New Roman" w:hAnsi="Times New Roman"/>
          <w:sz w:val="28"/>
        </w:rPr>
        <w:t xml:space="preserve">. Млість – стан, який може відчувати живе тіло, яке переживає посилену емоцію: знемогу, надрив, захват, смуток. У творі така метафора фіксує те, з якою пристрастю Марфа тримає в руках конверт. Лист стає продовженням її тіла, її переживань, ніби фізіологічно вбирає в себе відчуття нерозділеного кохання. Це один з найемоційніших моментів новели, в якому предметний світ цілком антропоморфізується. Образ </w:t>
      </w:r>
      <w:r>
        <w:rPr>
          <w:rFonts w:ascii="Times New Roman" w:hAnsi="Times New Roman"/>
          <w:b w:val="1"/>
          <w:sz w:val="28"/>
        </w:rPr>
        <w:t>«Марфа птахою летить»</w:t>
      </w:r>
      <w:r>
        <w:rPr>
          <w:rFonts w:ascii="Times New Roman" w:hAnsi="Times New Roman"/>
          <w:sz w:val="28"/>
        </w:rPr>
        <w:t xml:space="preserve"> [64, с. 357]. є прикладом гібридної антропоморфно-зооморфної метафори, де рух людини поданий через специфіку руху птаха. Однак метафора не лише підкреслює швидкість і легкість, а й характеризує Марфу як людину емоційну, сповнену внутрішнього вогню. Метафора </w:t>
      </w:r>
      <w:r>
        <w:rPr>
          <w:rFonts w:ascii="Times New Roman" w:hAnsi="Times New Roman"/>
          <w:b w:val="1"/>
          <w:sz w:val="28"/>
        </w:rPr>
        <w:t>«слово… блукає»</w:t>
      </w:r>
      <w:r>
        <w:rPr>
          <w:rFonts w:ascii="Times New Roman" w:hAnsi="Times New Roman"/>
          <w:sz w:val="28"/>
        </w:rPr>
        <w:t xml:space="preserve"> наділяє «слово» рисами людини, яка може губитися, шукати дорогу, повертатися. Вона відтворює стан емоційної невизначеності, з якою Софія й Марфа переймаються за Михайла, коли його листи затримуються або не надходять. </w:t>
      </w:r>
      <w:r>
        <w:rPr>
          <w:rFonts w:ascii="Times New Roman" w:hAnsi="Times New Roman"/>
          <w:b w:val="1"/>
          <w:sz w:val="28"/>
        </w:rPr>
        <w:t>Блукання слова</w:t>
      </w:r>
      <w:r>
        <w:rPr>
          <w:rFonts w:ascii="Times New Roman" w:hAnsi="Times New Roman"/>
          <w:sz w:val="28"/>
        </w:rPr>
        <w:t xml:space="preserve"> — це матеріалізація тривоги, нестабільності й туги. У метафорі </w:t>
      </w:r>
      <w:r>
        <w:rPr>
          <w:rFonts w:ascii="Times New Roman" w:hAnsi="Times New Roman"/>
          <w:b w:val="1"/>
          <w:sz w:val="28"/>
        </w:rPr>
        <w:t>«голосок… ось-ось переломиться»</w:t>
      </w:r>
      <w:r>
        <w:rPr>
          <w:rFonts w:ascii="Times New Roman" w:hAnsi="Times New Roman"/>
          <w:sz w:val="28"/>
        </w:rPr>
        <w:t xml:space="preserve"> голос постає як крихкий фізичний об’єкт. Цей образ передає непевність Марфиного внутрішнього стану, її нервову напруженість, що матеріалізується в співі. Ламкість голосу — це ламкість душі, що не витримує тягаря нерозділеного кохання. Важливою антропоморфною метафорою є також образ </w:t>
      </w:r>
      <w:r>
        <w:rPr>
          <w:rFonts w:ascii="Times New Roman" w:hAnsi="Times New Roman"/>
          <w:b w:val="1"/>
          <w:sz w:val="28"/>
        </w:rPr>
        <w:t>«спогади… не щемлять, не болять — закам’яніли»</w:t>
      </w:r>
      <w:r>
        <w:rPr>
          <w:rFonts w:ascii="Times New Roman" w:hAnsi="Times New Roman"/>
          <w:sz w:val="28"/>
        </w:rPr>
        <w:t xml:space="preserve">. Спогади виступають  живою субстанцією, здатною відчувати біль або втрачати чутливість. У цьому випадку </w:t>
      </w:r>
      <w:r>
        <w:rPr>
          <w:rFonts w:ascii="Times New Roman" w:hAnsi="Times New Roman"/>
          <w:b w:val="1"/>
          <w:sz w:val="28"/>
        </w:rPr>
        <w:t>«закам’яніння»</w:t>
      </w:r>
      <w:r>
        <w:rPr>
          <w:rFonts w:ascii="Times New Roman" w:hAnsi="Times New Roman"/>
          <w:sz w:val="28"/>
        </w:rPr>
        <w:t xml:space="preserve"> символізує завершений етап переживання горя, його трансформацію в пам’ять, що не болить. Ця метафора використовується для характеристики матірі оповідача, чия пам’ять про Михайла не є гострим болем, а перетворилася на страшну, але осмислену частину буття. У цілому антропоморфні метафори в новелі «Три зозулі з поклоном» виконують функцію глибокої психологізації та гуманізації художнього простору. Вони дозволяють побачити внутрішню драму героїв крізь призму «олюдненого» предметного світу, який чує, відгукується, страждає і пам’ятає разом з героями. Така метафоричність є характерною для ідіостилю Григора Тютюнника, адже його художній світ — це простір, в якому природа й предметний світ стають співучасниками людської долі, засобом передачі найглибинніших переживань. Антропоморфні образи посилюють психологічний зміст твору й роблять його багатовимірним.</w:t>
      </w:r>
    </w:p>
    <w:p>
      <w:pPr>
        <w:spacing w:lineRule="auto" w:line="360" w:beforeAutospacing="0" w:afterAutospacing="0"/>
        <w:jc w:val="both"/>
        <w:rPr>
          <w:rFonts w:ascii="Times New Roman" w:hAnsi="Times New Roman"/>
          <w:sz w:val="28"/>
        </w:rPr>
      </w:pPr>
      <w:r>
        <w:rPr>
          <w:rFonts w:ascii="Times New Roman" w:hAnsi="Times New Roman"/>
          <w:sz w:val="28"/>
        </w:rPr>
        <w:t xml:space="preserve">      Зооморфні метафори в новелі Г. Тютюнника «Три зозулі з поклоном» становлять важливий елемент образної системи твору, оскільки вони передають психологічний стан персонажів через співвіднесеність людини або абстрактних явищ з тваринним світом. Для автора характерна глибока образність, яка природно вплітає зооморфні метафори до структури художньої реальності. У таких метафорах проявляється як фольклорне мислення, так і тонке відчуття природного світу. Одним з найбільш виразних зооморфних образів є метафора </w:t>
      </w:r>
      <w:r>
        <w:rPr>
          <w:rFonts w:ascii="Times New Roman" w:hAnsi="Times New Roman"/>
          <w:b w:val="1"/>
          <w:sz w:val="28"/>
        </w:rPr>
        <w:t>«Марфа птахою летить»</w:t>
      </w:r>
      <w:r>
        <w:rPr>
          <w:rFonts w:ascii="Times New Roman" w:hAnsi="Times New Roman"/>
          <w:sz w:val="28"/>
        </w:rPr>
        <w:t xml:space="preserve"> [64, с. 357].  У цьому порівнянні жіночий рух передано через легкість і стрімкість руху птахи. Метафора не лише динамічна, а й семантично насичена: Марфа, у своїй любовній поривчастості, несе в собі щось беззахисне, легке, але й приречене. Птах у фольклорній традиції має символіку душі, свободи, але також і туги, тому  «летіння» як спосіб руху поєднує радісну надію та гірке передчуття неможливості здійснення мрії. Надзвичайно промовистою є метафора «</w:t>
      </w:r>
      <w:r>
        <w:rPr>
          <w:rFonts w:ascii="Times New Roman" w:hAnsi="Times New Roman"/>
          <w:b w:val="1"/>
          <w:sz w:val="28"/>
        </w:rPr>
        <w:t>річки синє крило</w:t>
      </w:r>
      <w:r>
        <w:rPr>
          <w:rFonts w:ascii="Times New Roman" w:hAnsi="Times New Roman"/>
          <w:sz w:val="28"/>
        </w:rPr>
        <w:t xml:space="preserve">». Крило в народному уявленні символізує захист, силу. Перенесення цього образу на річку створює враження, що вода не просто плине, а «оберігає», «накриває», «опікає». Крилатість річки символізує батькову присутність у житті сина, продовження його енергії у природному світі. Образ води-крила одночасно ніжний, динамічний і величний, що відповідає духовному масштабу батькової постаті. Особливе місце посідає метафора </w:t>
      </w:r>
      <w:r>
        <w:rPr>
          <w:rFonts w:ascii="Times New Roman" w:hAnsi="Times New Roman"/>
          <w:b w:val="1"/>
          <w:sz w:val="28"/>
        </w:rPr>
        <w:t>«душа ходить коло нього»</w:t>
      </w:r>
      <w:r>
        <w:rPr>
          <w:rFonts w:ascii="Times New Roman" w:hAnsi="Times New Roman"/>
          <w:sz w:val="28"/>
        </w:rPr>
        <w:t>. Тут людська душа зооморфізована або демонізована як істота, що може рухатися, підкрадатися, виявляти вірність чи тривогу. Хоча метафора виходить за межі буквального зооморфізму, вона містить елемент уподібнення душі до «живої істоти», що має ходу, шлях, дію. У творі це стає образом незримого, але постійного зв’язку між Михайлом та Марфою. Усі зооморфні метафори новели спрямовані на розкриття психології персонажів, передусім Марфи. Її внутрішній світ передано через образність пташиного руху, пташиної легкості, непевності та туги. Зооморфні метафори наближають читача до фольклорного способу світосприйняття, у якому представники тваринного світу — не просто істоти, а символи пучутів, відданості та болю. Через ці образи автор розгортає складну емоційну палітру людського переживання, роблячи її інтимною та чуттєвою.</w:t>
      </w:r>
    </w:p>
    <w:p>
      <w:pPr>
        <w:spacing w:lineRule="auto" w:line="360" w:beforeAutospacing="0" w:afterAutospacing="0"/>
        <w:jc w:val="both"/>
        <w:rPr>
          <w:rFonts w:ascii="Times New Roman" w:hAnsi="Times New Roman"/>
          <w:sz w:val="28"/>
        </w:rPr>
      </w:pPr>
      <w:r>
        <w:rPr>
          <w:rFonts w:ascii="Times New Roman" w:hAnsi="Times New Roman"/>
          <w:sz w:val="28"/>
        </w:rPr>
        <w:t xml:space="preserve">      Артефактні метафори в новелі Г.Тютюнника «Три зозулі з поклоном» посідають особливе місце в образній структурі твору, адже вони пов’язують внутрішній світ персонажів із предметною сферою, надаючи побутовим предметам символічних та психологічних відтінків. Такі метафори в цьому тексті вирізняються не лише семантичною глибиною, а й здатністю трансформувати буденний предмет у носія емоцій, пам’яті та духовних</w:t>
      </w:r>
      <w:r>
        <w:rPr>
          <w:rFonts w:ascii="Times New Roman" w:hAnsi="Times New Roman"/>
          <w:b w:val="1"/>
          <w:sz w:val="28"/>
        </w:rPr>
        <w:t xml:space="preserve"> </w:t>
      </w:r>
      <w:r>
        <w:rPr>
          <w:rFonts w:ascii="Times New Roman" w:hAnsi="Times New Roman"/>
          <w:sz w:val="28"/>
        </w:rPr>
        <w:t xml:space="preserve">станів. Такий тип метафорики є характерним для ідіостилю Г.Тютюнника, у якому предметний світ набуває виразної духовної й психологічної єдності. Однією з важливих натурфактних метафор виступає образ </w:t>
      </w:r>
      <w:r>
        <w:rPr>
          <w:rFonts w:ascii="Times New Roman" w:hAnsi="Times New Roman"/>
          <w:b w:val="1"/>
          <w:sz w:val="28"/>
        </w:rPr>
        <w:t>«волосся сяяло проти сонця»</w:t>
      </w:r>
      <w:r>
        <w:rPr>
          <w:rFonts w:ascii="Times New Roman" w:hAnsi="Times New Roman"/>
          <w:sz w:val="28"/>
        </w:rPr>
        <w:t xml:space="preserve">. До артефактних належить  метафора </w:t>
      </w:r>
      <w:r>
        <w:rPr>
          <w:rFonts w:ascii="Times New Roman" w:hAnsi="Times New Roman"/>
          <w:b w:val="1"/>
          <w:sz w:val="28"/>
        </w:rPr>
        <w:t>«очі — як дві свічечки голубі»</w:t>
      </w:r>
      <w:r>
        <w:rPr>
          <w:rFonts w:ascii="Times New Roman" w:hAnsi="Times New Roman"/>
          <w:sz w:val="28"/>
        </w:rPr>
        <w:t xml:space="preserve">. Хоча на перший погляд її можна кваліфікувати як колористичну або емоційну, саме предметний компонент образу — </w:t>
      </w:r>
      <w:r>
        <w:rPr>
          <w:rFonts w:ascii="Times New Roman" w:hAnsi="Times New Roman"/>
          <w:b w:val="1"/>
          <w:sz w:val="28"/>
        </w:rPr>
        <w:t>«свічечки»</w:t>
      </w:r>
      <w:r>
        <w:rPr>
          <w:rFonts w:ascii="Times New Roman" w:hAnsi="Times New Roman"/>
          <w:sz w:val="28"/>
        </w:rPr>
        <w:t xml:space="preserve"> — визначає глибинну артефактність. Очі прирівняно до маленьких джерел світла, які ніби горять окремим внутрішнім полум’ям. Така метафора посилює образ Марфи як жінки, чия любов і туга світяться зсередини. Значущою є також метафора</w:t>
      </w:r>
      <w:r>
        <w:rPr>
          <w:rFonts w:ascii="Times New Roman" w:hAnsi="Times New Roman"/>
          <w:b w:val="1"/>
          <w:sz w:val="28"/>
        </w:rPr>
        <w:t xml:space="preserve"> «Серце може погаснути, як каганець»</w:t>
      </w:r>
      <w:r>
        <w:rPr>
          <w:rFonts w:ascii="Times New Roman" w:hAnsi="Times New Roman"/>
          <w:sz w:val="28"/>
        </w:rPr>
        <w:t xml:space="preserve"> [64, с. 357]. Попри те, що в тексті цей образ подано частково, він містить промовисте порівняння емоційної стійкості людини з джерелом світла, яке може </w:t>
      </w:r>
      <w:r>
        <w:rPr>
          <w:rFonts w:ascii="Times New Roman" w:hAnsi="Times New Roman"/>
          <w:b w:val="1"/>
          <w:sz w:val="28"/>
        </w:rPr>
        <w:t>«погаснути»</w:t>
      </w:r>
      <w:r>
        <w:rPr>
          <w:rFonts w:ascii="Times New Roman" w:hAnsi="Times New Roman"/>
          <w:sz w:val="28"/>
        </w:rPr>
        <w:t xml:space="preserve">, коли вичерпується сила. Артефактність полягає в матеріальній природі каганця — простого предмета побуту, який протиставляється духовній субстанції серця. У листі Михайла трапляється ще один натурфактний образ: </w:t>
      </w:r>
      <w:r>
        <w:rPr>
          <w:rFonts w:ascii="Times New Roman" w:hAnsi="Times New Roman"/>
          <w:b w:val="1"/>
          <w:sz w:val="28"/>
        </w:rPr>
        <w:t>«руки як не свої…»</w:t>
      </w:r>
      <w:r>
        <w:rPr>
          <w:rFonts w:ascii="Times New Roman" w:hAnsi="Times New Roman"/>
          <w:sz w:val="28"/>
        </w:rPr>
        <w:t xml:space="preserve"> — метафора, що позначає відчуження людини від власного тіла через надмірне фізичне виснаження. У цьому випадку тілесна частина уподібнюється до предмета, який втрачає зв’язок із суб’єктом, ніби стає інструментом, що не слухається свого власника. Такий перенос має не лише фізичний, а й емоційний вимір: він символізує внутрішній розпад, обезособлення, наслідок примусової праці й табірного існування. Артефактного характеру набуває й один з найпотужніших образів – образ листа: </w:t>
      </w:r>
      <w:r>
        <w:rPr>
          <w:rFonts w:ascii="Times New Roman" w:hAnsi="Times New Roman"/>
          <w:b w:val="1"/>
          <w:sz w:val="28"/>
        </w:rPr>
        <w:t>«чорнила можуть розмазатися слізьми»</w:t>
      </w:r>
      <w:r>
        <w:rPr>
          <w:rFonts w:ascii="Times New Roman" w:hAnsi="Times New Roman"/>
          <w:sz w:val="28"/>
        </w:rPr>
        <w:t xml:space="preserve">. Чорнило тут — не просто речовина для писання, а символ слова, повідомлення, пам’яті. Через цю метафору </w:t>
      </w:r>
      <w:r>
        <w:rPr>
          <w:rFonts w:ascii="Times New Roman" w:hAnsi="Times New Roman"/>
          <w:b w:val="1"/>
          <w:sz w:val="28"/>
        </w:rPr>
        <w:t>лист</w:t>
      </w:r>
      <w:r>
        <w:rPr>
          <w:rFonts w:ascii="Times New Roman" w:hAnsi="Times New Roman"/>
          <w:sz w:val="28"/>
        </w:rPr>
        <w:t xml:space="preserve"> — артефакт епістолярної культури — набуває духовної ваги та перетворюється на центр переживання. Артефактні метафори відіграють важливу роль у сценах очікування Марфи: конверт набуває значення живого предмета, який «</w:t>
      </w:r>
      <w:r>
        <w:rPr>
          <w:rFonts w:ascii="Times New Roman" w:hAnsi="Times New Roman"/>
          <w:b w:val="1"/>
          <w:sz w:val="28"/>
        </w:rPr>
        <w:t>має тепло</w:t>
      </w:r>
      <w:r>
        <w:rPr>
          <w:rFonts w:ascii="Times New Roman" w:hAnsi="Times New Roman"/>
          <w:sz w:val="28"/>
        </w:rPr>
        <w:t>», «</w:t>
      </w:r>
      <w:r>
        <w:rPr>
          <w:rFonts w:ascii="Times New Roman" w:hAnsi="Times New Roman"/>
          <w:b w:val="1"/>
          <w:sz w:val="28"/>
        </w:rPr>
        <w:t>носить сліди дотику</w:t>
      </w:r>
      <w:r>
        <w:rPr>
          <w:rFonts w:ascii="Times New Roman" w:hAnsi="Times New Roman"/>
          <w:sz w:val="28"/>
        </w:rPr>
        <w:t>», «</w:t>
      </w:r>
      <w:r>
        <w:rPr>
          <w:rFonts w:ascii="Times New Roman" w:hAnsi="Times New Roman"/>
          <w:b w:val="1"/>
          <w:sz w:val="28"/>
        </w:rPr>
        <w:t>мліє на грудях</w:t>
      </w:r>
      <w:r>
        <w:rPr>
          <w:rFonts w:ascii="Times New Roman" w:hAnsi="Times New Roman"/>
          <w:sz w:val="28"/>
        </w:rPr>
        <w:t>». Ці образи поєднують антропоморфність й артефактність: предмет оживає, але оживає саме через те, що сприймається як сакральний носій присутності та зв’язку. Конверт, чорнила, папір, каганці— це «артефакти кохання», в яких зберігається пам’ять про те, що неможливо відчути у інший спосіб. Отже, артефактні метафори в новелі «Три зозулі з поклоном» виконують декілька функцій: семантичну (розкривають глибинний психологічний зміст), емоційну (підсилюють тональність туги й світлої любові) та символічну (предмети стають носіями досвіду, пам’яті та духовного зв’язку). Завдяки артефактній образності Тютюнник досягає ефекту «олюднення предметного світу», який стає частиною драматичної історії Марфи, Михайла та Соні. У цих метафорах предмети не лише зберігають тепло людських рук — вони зберігають історію кохання, яку неможливо висловити вербально.</w:t>
      </w:r>
    </w:p>
    <w:p>
      <w:pPr>
        <w:spacing w:lineRule="auto" w:line="360" w:beforeAutospacing="0" w:afterAutospacing="0"/>
        <w:jc w:val="both"/>
        <w:rPr>
          <w:rFonts w:ascii="Times New Roman" w:hAnsi="Times New Roman"/>
          <w:sz w:val="28"/>
        </w:rPr>
      </w:pPr>
      <w:r>
        <w:rPr>
          <w:rFonts w:ascii="Times New Roman" w:hAnsi="Times New Roman"/>
          <w:sz w:val="28"/>
        </w:rPr>
        <w:t xml:space="preserve">      Натурфактні метафори у новелі Григора Тютюнника «Три зозулі з поклоном» формують цілісний образний пласт, в якому природа постає не як тло, а як активний смисловий компонент художньої картини світу. У творчості Г.Тютюнника природні явища нерідко набувають символічного, емоційного та психологічного виміру, що дозволяє авторові поєднувати об’єктивні риси довкілля з внутрішніми станами образів-персонажів. Саме натурфактні метафори створюють атмосферу емпатії, тональність чуттєвого світосприйняття, властивого як Марфі, так і матері оповідача, й водночас підкреслюють духовно-емоційний контекст подій. Однією з виразних природничих метафор є образ волосся Марфи, яке </w:t>
      </w:r>
      <w:r>
        <w:rPr>
          <w:rFonts w:ascii="Times New Roman" w:hAnsi="Times New Roman"/>
          <w:b w:val="1"/>
          <w:sz w:val="28"/>
        </w:rPr>
        <w:t>«сяяло проти сонця»</w:t>
      </w:r>
      <w:r>
        <w:rPr>
          <w:rFonts w:ascii="Times New Roman" w:hAnsi="Times New Roman"/>
          <w:sz w:val="28"/>
        </w:rPr>
        <w:t xml:space="preserve">. Хоча метафора має артефактні конотації, її натурфактна складова перебуває в прямому зв’язку з сонячним світлом, яке формує особливий емоційний настрій сцени. Сонце не просто освітлює — воно «оживляє» колір, надає світла образу молодої Марфи. Природний компонент тут формує символіку чистоти та відкритості, властивих її душевному стану в юності. Промовистою є й метафора </w:t>
      </w:r>
      <w:r>
        <w:rPr>
          <w:rFonts w:ascii="Times New Roman" w:hAnsi="Times New Roman"/>
          <w:b w:val="1"/>
          <w:sz w:val="28"/>
        </w:rPr>
        <w:t>«Вітер сушить — не висушить сльози в її очах»</w:t>
      </w:r>
      <w:r>
        <w:rPr>
          <w:rFonts w:ascii="Times New Roman" w:hAnsi="Times New Roman"/>
          <w:sz w:val="28"/>
        </w:rPr>
        <w:t xml:space="preserve"> [64, с. 358]. Вітер, природна сила, традиційно асоціюється з очищенням, рухом. Проте в цьому конкретному випадку він виявляється безсилим перед людським болем. Метафора створює контраст між могутністю стихії та беззахисністю людського серця. Це один із ключових епізодів, у якому природа підсилює психологізм. До природничих метафор належить також образ </w:t>
      </w:r>
      <w:r>
        <w:rPr>
          <w:rFonts w:ascii="Times New Roman" w:hAnsi="Times New Roman"/>
          <w:b w:val="1"/>
          <w:sz w:val="28"/>
        </w:rPr>
        <w:t xml:space="preserve">«Сосна — а за нею річки синє крило» </w:t>
      </w:r>
      <w:r>
        <w:rPr>
          <w:rFonts w:ascii="Times New Roman" w:hAnsi="Times New Roman"/>
          <w:sz w:val="28"/>
        </w:rPr>
        <w:t xml:space="preserve">[64, с. 359]. Тут природні елементи — сосна й річка — метафорично взаємодіють у створенні просторової глибини. Образ крила у натурфактній метафориці символізує легкість, але також і відстань — той простір, який розділяє персонажів. Сосна ж у листі Михайла постає як жива частина його власної долі, </w:t>
      </w:r>
      <w:r>
        <w:rPr>
          <w:rFonts w:ascii="Times New Roman" w:hAnsi="Times New Roman"/>
          <w:b w:val="1"/>
          <w:sz w:val="28"/>
        </w:rPr>
        <w:t>«та, що твій тато садив»</w:t>
      </w:r>
      <w:r>
        <w:rPr>
          <w:rFonts w:ascii="Times New Roman" w:hAnsi="Times New Roman"/>
          <w:sz w:val="28"/>
        </w:rPr>
        <w:t xml:space="preserve">. Природа стає носієм пам’яті й незламності. Особливого значення набуває метафора </w:t>
      </w:r>
      <w:r>
        <w:rPr>
          <w:rFonts w:ascii="Times New Roman" w:hAnsi="Times New Roman"/>
          <w:b w:val="1"/>
          <w:sz w:val="28"/>
        </w:rPr>
        <w:t>«дивиться — як з туману»</w:t>
      </w:r>
      <w:r>
        <w:rPr>
          <w:rFonts w:ascii="Times New Roman" w:hAnsi="Times New Roman"/>
          <w:sz w:val="28"/>
        </w:rPr>
        <w:t xml:space="preserve">, якою описано батьків погляд. Туман у художньому світі Г.Тютюнника — символ невизначеності, туги, відстані, холодної розлуки. Природне явище стає оптичною метафорою емоційного стану людини, що поступово «віддаляється» через біль, знемогу та втому. Це не лише характеристика погляду — це характеристика долі, яка ніби огортається туманом, розчиняється в ньому. Поєднання погляду з природним явищем створює атмосферу відчуженості й водночас - ніжності. Природні явища — туман, вітер, світло — є репрезентантами складних психологічних станів, невимовної туги та невідворотного відсторонення. </w:t>
      </w:r>
    </w:p>
    <w:p>
      <w:pPr>
        <w:spacing w:lineRule="auto" w:line="360" w:beforeAutospacing="0" w:afterAutospacing="0"/>
        <w:jc w:val="both"/>
        <w:rPr>
          <w:rFonts w:ascii="Times New Roman" w:hAnsi="Times New Roman"/>
          <w:sz w:val="28"/>
        </w:rPr>
      </w:pPr>
      <w:r>
        <w:rPr>
          <w:rFonts w:ascii="Times New Roman" w:hAnsi="Times New Roman"/>
          <w:sz w:val="28"/>
        </w:rPr>
        <w:t xml:space="preserve">      У цілому натурфактні метафори в новелі «Три зозулі з поклоном» виконують функції емоційного підсилення, символізації та психологічної дублікації семантичного простору. Природа стає не тільки фоном оповіді, а й її безпосереднім учасником, який емпатує на людські переживання: сонце світить для молодої Марфи, вітер намагається, але не може висушити сльози, сосна зберігає пам’ять про Михайла, річка стає символом розлуки. Саме через цей тип метафори Тютюнник створює особливу атмосферу емпатії.</w:t>
      </w:r>
    </w:p>
    <w:p>
      <w:pPr>
        <w:spacing w:lineRule="auto" w:line="360" w:beforeAutospacing="0" w:afterAutospacing="0"/>
        <w:jc w:val="both"/>
        <w:rPr>
          <w:rFonts w:ascii="Times New Roman" w:hAnsi="Times New Roman"/>
          <w:sz w:val="28"/>
        </w:rPr>
      </w:pPr>
      <w:r>
        <w:rPr>
          <w:rFonts w:ascii="Times New Roman" w:hAnsi="Times New Roman"/>
          <w:sz w:val="28"/>
        </w:rPr>
        <w:t xml:space="preserve">      Соціокультурні метафори у новелі Григора Тютюнника «Три зозулі з поклоном» формують окремий глибинний пласт метафоричних уявлень, пов’язаний із традиціями, народними уявленнями, мовними стереотипами та культурними кодами українського села. Цей тип метафор підкреслює національний колорит твору, відтворює ментальну атмосферу часу та дозволяє побачити складні людські переживання крізь призму авторського світогляду. Для Г.Тютюнника соціокультурна метафорика — не декоративний прийом, а спосіб відкрити людину в її глибинному духовному вимірі. Однією з центральних соціокультурних метафор є образ Марфи, яка </w:t>
      </w:r>
      <w:r>
        <w:rPr>
          <w:rFonts w:ascii="Times New Roman" w:hAnsi="Times New Roman"/>
          <w:b w:val="1"/>
          <w:sz w:val="28"/>
        </w:rPr>
        <w:t>«вела мене очима»</w:t>
      </w:r>
      <w:r>
        <w:rPr>
          <w:rFonts w:ascii="Times New Roman" w:hAnsi="Times New Roman"/>
          <w:sz w:val="28"/>
        </w:rPr>
        <w:t>. Це не просто погляд — це невербальний символ. У традиційній українській культурі, де зустріч і проведення поглядом є актом уваги, благословення, побажання добра. Метафора фіксує особливий спосіб соціальної комунікації, який несе глибокий емоційний і символічний зміст. Надзвичайно цікавою є ключова метафора новели —</w:t>
      </w:r>
      <w:r>
        <w:rPr>
          <w:rFonts w:ascii="Times New Roman" w:hAnsi="Times New Roman"/>
          <w:b w:val="1"/>
          <w:sz w:val="28"/>
        </w:rPr>
        <w:t xml:space="preserve"> «три зозулі з поклоном»</w:t>
      </w:r>
      <w:r>
        <w:rPr>
          <w:rFonts w:ascii="Times New Roman" w:hAnsi="Times New Roman"/>
          <w:sz w:val="28"/>
        </w:rPr>
        <w:t xml:space="preserve">. Це не лише назва, а великий фольклорний символ, який поєднує любов, біль, прощання, невисловлений духовний потяг та благословення. У народній традиції зозуля означає жіночу долю, тугу, покірність, голос серця, що не має права бути почутим. </w:t>
      </w:r>
      <w:r>
        <w:rPr>
          <w:rFonts w:ascii="Times New Roman" w:hAnsi="Times New Roman"/>
          <w:b w:val="1"/>
          <w:sz w:val="28"/>
        </w:rPr>
        <w:t>«Послати зозуль з поклоном»</w:t>
      </w:r>
      <w:r>
        <w:rPr>
          <w:rFonts w:ascii="Times New Roman" w:hAnsi="Times New Roman"/>
          <w:sz w:val="28"/>
        </w:rPr>
        <w:t xml:space="preserve"> — це високий акт духовної пошани, жест любові, який не порушує чужої сім’ї й не переступає етичних меж. Через цю метафору Г.Тютюнник вводить у текст архаїчний зооморфний культурний код, що надає історії універсального звучання. Соціокультурний характер має й метафора </w:t>
      </w:r>
      <w:r>
        <w:rPr>
          <w:rFonts w:ascii="Times New Roman" w:hAnsi="Times New Roman"/>
          <w:b w:val="1"/>
          <w:sz w:val="28"/>
        </w:rPr>
        <w:t>«серце в усіх людей неоднакове»</w:t>
      </w:r>
      <w:r>
        <w:rPr>
          <w:rFonts w:ascii="Times New Roman" w:hAnsi="Times New Roman"/>
          <w:sz w:val="28"/>
        </w:rPr>
        <w:t xml:space="preserve">[64, с.358]. У ній репрезентоване народне уявлення про людську природу,  різновиди емпатії, відповідно до виховання, емоційного фону людини. У народному світогляді </w:t>
      </w:r>
      <w:r>
        <w:rPr>
          <w:rFonts w:ascii="Times New Roman" w:hAnsi="Times New Roman"/>
          <w:b w:val="1"/>
          <w:sz w:val="28"/>
        </w:rPr>
        <w:t>серце</w:t>
      </w:r>
      <w:r>
        <w:rPr>
          <w:rFonts w:ascii="Times New Roman" w:hAnsi="Times New Roman"/>
          <w:sz w:val="28"/>
        </w:rPr>
        <w:t xml:space="preserve"> — це не лише основний орган людського організму, а й носій моральних якостей, честі та внутрішньої правди. Мати Михайла використовує цю метафору для того, щоб передати різницю між Марфиною і своєю особистою здатністю відчувати: вона визнає силу чужого болю, не применшуючи свого. До соціокультурних метафор належить і образ </w:t>
      </w:r>
      <w:r>
        <w:rPr>
          <w:rFonts w:ascii="Times New Roman" w:hAnsi="Times New Roman"/>
          <w:b w:val="1"/>
          <w:sz w:val="28"/>
        </w:rPr>
        <w:t>«горе — як стихія»</w:t>
      </w:r>
      <w:r>
        <w:rPr>
          <w:rFonts w:ascii="Times New Roman" w:hAnsi="Times New Roman"/>
          <w:sz w:val="28"/>
        </w:rPr>
        <w:t xml:space="preserve">. Хоча пряма метафора не оформлена у вигляді тропу, її семантика присутня у вислові матері: </w:t>
      </w:r>
      <w:r>
        <w:rPr>
          <w:rFonts w:ascii="Times New Roman" w:hAnsi="Times New Roman"/>
          <w:b w:val="1"/>
          <w:sz w:val="28"/>
        </w:rPr>
        <w:t>«У горі, сину, ні на кого серця немає»</w:t>
      </w:r>
      <w:r>
        <w:rPr>
          <w:rFonts w:ascii="Times New Roman" w:hAnsi="Times New Roman"/>
          <w:sz w:val="28"/>
        </w:rPr>
        <w:t xml:space="preserve"> [64, с. 358]. Горе постає як великий загальний стан, який стирає особисті образи та об’єднує. Це відображення глибинної народної етики: перед стражданнями людина перестає сриймати світ індивідуалістично, переходячи в площину колективної відповідальності за долю людини. </w:t>
      </w:r>
    </w:p>
    <w:p>
      <w:pPr>
        <w:spacing w:lineRule="auto" w:line="360" w:beforeAutospacing="0" w:afterAutospacing="0"/>
        <w:jc w:val="both"/>
        <w:rPr>
          <w:rFonts w:ascii="Times New Roman" w:hAnsi="Times New Roman"/>
          <w:sz w:val="28"/>
        </w:rPr>
      </w:pPr>
      <w:r>
        <w:rPr>
          <w:rFonts w:ascii="Times New Roman" w:hAnsi="Times New Roman"/>
          <w:sz w:val="28"/>
        </w:rPr>
        <w:t xml:space="preserve">      Отже, соціокультурні метафори в новелі «Три зозулі з поклоном» виконують функцію репрезентації морально-етичних норм українського народу, відтворюють його уявлення про вірність, любов, долю, горе, честь, людяність. Через ці образи Г.Тютюнник поринає в світ, де кожен жест, погляд, лист чи пісня має культурні коди, а людські почуття корелюють не опосередковано, поза традицією, а безпосередньо в ній. Саме тому соціокультурна метафорика стає одним із важливих інструментів моделювання художнього простору новели.</w:t>
      </w:r>
    </w:p>
    <w:p>
      <w:pPr>
        <w:spacing w:lineRule="auto" w:line="360" w:beforeAutospacing="0" w:afterAutospacing="0"/>
        <w:jc w:val="both"/>
        <w:rPr>
          <w:rFonts w:ascii="Times New Roman" w:hAnsi="Times New Roman"/>
          <w:sz w:val="28"/>
        </w:rPr>
      </w:pPr>
      <w:r>
        <w:rPr>
          <w:rFonts w:ascii="Times New Roman" w:hAnsi="Times New Roman"/>
          <w:b w:val="1"/>
          <w:sz w:val="28"/>
        </w:rPr>
        <w:t xml:space="preserve">      </w:t>
      </w:r>
      <w:r>
        <w:rPr>
          <w:rFonts w:ascii="Times New Roman" w:hAnsi="Times New Roman"/>
          <w:sz w:val="28"/>
        </w:rPr>
        <w:t xml:space="preserve">Психоемпатичні метафори у новелі Григора Тютюнника «Три зозулі з поклоном» становлять один із найтонших і найделікатніших шарів образних моделювань твору. Вони не тільки відтворюють внутрішній стан персонажів — вони моделюють сам механізм емоційного віддзеркалення, у якому читач не лише спостерігає, але й відчуває зафіксовані в сюжеті емотивні складові. Така метафорика є наскрізною, будуючи міст між зовнішнім світом, особистими долями та глибинними психологічними процесами. Однією з найяскравіших психоемпатичних метафор є твердження матері: </w:t>
      </w:r>
      <w:r>
        <w:rPr>
          <w:rFonts w:ascii="Times New Roman" w:hAnsi="Times New Roman"/>
          <w:b w:val="1"/>
          <w:sz w:val="28"/>
        </w:rPr>
        <w:t>«спогади… не щемлять, не болять — закам’яніли»</w:t>
      </w:r>
      <w:r>
        <w:rPr>
          <w:rFonts w:ascii="Times New Roman" w:hAnsi="Times New Roman"/>
          <w:sz w:val="28"/>
        </w:rPr>
        <w:t xml:space="preserve">. Тут внутрішні емоційні стани пізнаються через фізіологічні відчуття: біль, щем, оніміння. </w:t>
      </w:r>
      <w:r>
        <w:rPr>
          <w:rFonts w:ascii="Times New Roman" w:hAnsi="Times New Roman"/>
          <w:b w:val="1"/>
          <w:sz w:val="28"/>
        </w:rPr>
        <w:t>«Закам’янілість»</w:t>
      </w:r>
      <w:r>
        <w:rPr>
          <w:rFonts w:ascii="Times New Roman" w:hAnsi="Times New Roman"/>
          <w:sz w:val="28"/>
        </w:rPr>
        <w:t xml:space="preserve"> спогадів — це не просто твердість пам’яті, а й перехід від болісного переживання до емоційної скам’янілості, яка стає захисним механізмом людської свідомості. Метафора демонструє, що горе матері настільки тривале й глибинне, що перетворилося на статику та застиглість. Емоційний резонанс викликає й метафора: </w:t>
      </w:r>
      <w:r>
        <w:rPr>
          <w:rFonts w:ascii="Times New Roman" w:hAnsi="Times New Roman"/>
          <w:b w:val="1"/>
          <w:sz w:val="28"/>
        </w:rPr>
        <w:t xml:space="preserve">«Марфа біжить на роботу, птахою летить… а вітер сушить — не висушить сльози в її очах» </w:t>
      </w:r>
      <w:r>
        <w:rPr>
          <w:rFonts w:ascii="Times New Roman" w:hAnsi="Times New Roman"/>
          <w:sz w:val="28"/>
        </w:rPr>
        <w:t xml:space="preserve">[64, с. 357]. Остання частина цього образу, хоч і пов’язана з природою, має чітку психоемоційну домінанту: сльози, які не може висушити навіть вітер, — це символ нескінченної, глибокої туги. Метафора фіксує безсилля зовнішнього світу перед внутрішнім болем, розкриває силу переживань Марфи, які не підвладні часу чи соціальним умовностям. Погляд Михайла </w:t>
      </w:r>
      <w:r>
        <w:rPr>
          <w:rFonts w:ascii="Times New Roman" w:hAnsi="Times New Roman"/>
          <w:b w:val="1"/>
          <w:sz w:val="28"/>
        </w:rPr>
        <w:t>«як з туману»</w:t>
      </w:r>
      <w:r>
        <w:rPr>
          <w:rFonts w:ascii="Times New Roman" w:hAnsi="Times New Roman"/>
          <w:sz w:val="28"/>
        </w:rPr>
        <w:t xml:space="preserve"> також є психоемпатичною метафорою, що передає його вимушене відчуження, втому, спустошеність, породжену засланням. </w:t>
      </w:r>
      <w:r>
        <w:rPr>
          <w:rFonts w:ascii="Times New Roman" w:hAnsi="Times New Roman"/>
          <w:b w:val="1"/>
          <w:sz w:val="28"/>
        </w:rPr>
        <w:t>Туман</w:t>
      </w:r>
      <w:r>
        <w:rPr>
          <w:rFonts w:ascii="Times New Roman" w:hAnsi="Times New Roman"/>
          <w:sz w:val="28"/>
        </w:rPr>
        <w:t xml:space="preserve"> у цьому контексті постає не як природне явище, а як мікроклімат душі, де панує розгубленість та безсилля, що породжені асоціалізацією. Це погляд людини, яка пережила моральне й фізичне виснаження. Психоемпатичного звучання набуває й сцена, коли Марфа «похлипається від щирості». Це метафора стану, у якому емоція настільки сильна, що переформатована в фізичний вимір — спазм, утруднене дихання. Вона передає крайній ступінь любовної напруги. Ще одна важлива метафора — </w:t>
      </w:r>
      <w:r>
        <w:rPr>
          <w:rFonts w:ascii="Times New Roman" w:hAnsi="Times New Roman"/>
          <w:b w:val="1"/>
          <w:sz w:val="28"/>
        </w:rPr>
        <w:t>«вона світиться до нього»</w:t>
      </w:r>
      <w:r>
        <w:rPr>
          <w:rFonts w:ascii="Times New Roman" w:hAnsi="Times New Roman"/>
          <w:sz w:val="28"/>
        </w:rPr>
        <w:t xml:space="preserve">. В цьому образі ознака емоційного піднесення, метафора любові, яка не потребує слів і живе в найпотаємніших внутрішніх рухах душі. У листі Михайла психоемпатична метафора реалізується у фразі: </w:t>
      </w:r>
      <w:r>
        <w:rPr>
          <w:rFonts w:ascii="Times New Roman" w:hAnsi="Times New Roman"/>
          <w:b w:val="1"/>
          <w:sz w:val="28"/>
        </w:rPr>
        <w:t>«Я чую щодня, що десь тут коло мене ходить Марфина душа нещасна»</w:t>
      </w:r>
      <w:r>
        <w:rPr>
          <w:rFonts w:ascii="Times New Roman" w:hAnsi="Times New Roman"/>
          <w:sz w:val="28"/>
        </w:rPr>
        <w:t xml:space="preserve"> [64, с. 358]. Образ душі стає метафорою ментальної присутності любові, яка не полишає його навіть у таборах. Психоемпатичні метафори виконують важливу функцію глибинної психологізації образів-персонажів. Через них відтворено високу напругу внутрішнього світу, трагізм нерозділеного кохання, силу жіночої відданості. Метафори цього типу формують особливу «емотивну тканину» твору.</w:t>
      </w:r>
    </w:p>
    <w:p>
      <w:pPr>
        <w:spacing w:lineRule="auto" w:line="360" w:beforeAutospacing="0" w:afterAutospacing="0"/>
        <w:jc w:val="both"/>
        <w:rPr>
          <w:rFonts w:ascii="Times New Roman" w:hAnsi="Times New Roman"/>
          <w:sz w:val="28"/>
        </w:rPr>
      </w:pPr>
      <w:r>
        <w:rPr>
          <w:rFonts w:ascii="Times New Roman" w:hAnsi="Times New Roman"/>
          <w:b w:val="1"/>
          <w:sz w:val="28"/>
        </w:rPr>
        <w:t xml:space="preserve">       </w:t>
      </w:r>
      <w:r>
        <w:rPr>
          <w:rFonts w:ascii="Times New Roman" w:hAnsi="Times New Roman"/>
          <w:sz w:val="28"/>
        </w:rPr>
        <w:t xml:space="preserve">Кінетичні метафори у новелі Григора Тютюнника «Три зозулі з поклоном» становлять один із найдинамічніших пластів образності, адже вони моделюють рух як категорію світовідчуття та внутрішнього стану персонажів. Кінетична образність підкреслює напруження, драматизм або ніжність, що реалізована в динаміці. Просторовий рух у творах Г.Тютюнника завжди психологізований: рух природи або предметів виступає алюзією для емотивних процесів. Однією з характерних кінетичних метафор є образ Марфи, яка </w:t>
      </w:r>
      <w:r>
        <w:rPr>
          <w:rFonts w:ascii="Times New Roman" w:hAnsi="Times New Roman"/>
          <w:b w:val="1"/>
          <w:sz w:val="28"/>
        </w:rPr>
        <w:t>«птахою летить»</w:t>
      </w:r>
      <w:r>
        <w:rPr>
          <w:rFonts w:ascii="Times New Roman" w:hAnsi="Times New Roman"/>
          <w:sz w:val="28"/>
        </w:rPr>
        <w:t xml:space="preserve">. У її основі — саме рух: пришвидшений, легкий. Лет передає її нетерплячість, радісне хвилювання. Таким чином динаміка руху стає ключем декодування емоційного стану героїні. З доцентровою кінетикою пов’язана й метафора </w:t>
      </w:r>
      <w:r>
        <w:rPr>
          <w:rFonts w:ascii="Times New Roman" w:hAnsi="Times New Roman"/>
          <w:b w:val="1"/>
          <w:sz w:val="28"/>
        </w:rPr>
        <w:t>«веде мене очима»</w:t>
      </w:r>
      <w:r>
        <w:rPr>
          <w:rFonts w:ascii="Times New Roman" w:hAnsi="Times New Roman"/>
          <w:sz w:val="28"/>
        </w:rPr>
        <w:t xml:space="preserve">. Погляд тут уподібнюється до руху тіла: він ніби супроводжує, проводжає. Кінетична дія створює відчуття примарливої чи віртуальної присутності й водночас - нездійсненної близькості. До кінетичних належить і метафора </w:t>
      </w:r>
      <w:r>
        <w:rPr>
          <w:rFonts w:ascii="Times New Roman" w:hAnsi="Times New Roman"/>
          <w:b w:val="1"/>
          <w:sz w:val="28"/>
        </w:rPr>
        <w:t>«вона похлипається від щирості»</w:t>
      </w:r>
      <w:r>
        <w:rPr>
          <w:rFonts w:ascii="Times New Roman" w:hAnsi="Times New Roman"/>
          <w:sz w:val="28"/>
        </w:rPr>
        <w:t xml:space="preserve">. Психофізичний стан передано через </w:t>
      </w:r>
      <w:r>
        <w:rPr>
          <w:rFonts w:ascii="Times New Roman" w:hAnsi="Times New Roman"/>
          <w:b w:val="1"/>
          <w:sz w:val="28"/>
        </w:rPr>
        <w:t>рух — різкий, неконтрольований</w:t>
      </w:r>
      <w:r>
        <w:rPr>
          <w:rFonts w:ascii="Times New Roman" w:hAnsi="Times New Roman"/>
          <w:sz w:val="28"/>
        </w:rPr>
        <w:t xml:space="preserve">, спричинений потужністю емоцій. Це </w:t>
      </w:r>
      <w:r>
        <w:rPr>
          <w:rFonts w:ascii="Times New Roman" w:hAnsi="Times New Roman"/>
          <w:b w:val="1"/>
          <w:sz w:val="28"/>
        </w:rPr>
        <w:t>внутрішній рух</w:t>
      </w:r>
      <w:r>
        <w:rPr>
          <w:rFonts w:ascii="Times New Roman" w:hAnsi="Times New Roman"/>
          <w:sz w:val="28"/>
        </w:rPr>
        <w:t xml:space="preserve">, який проривається назовні. Глибокий кінетичний потенціал має й образ </w:t>
      </w:r>
      <w:r>
        <w:rPr>
          <w:rFonts w:ascii="Times New Roman" w:hAnsi="Times New Roman"/>
          <w:b w:val="1"/>
          <w:sz w:val="28"/>
        </w:rPr>
        <w:t>«душа ходить коло нього»</w:t>
      </w:r>
      <w:r>
        <w:rPr>
          <w:rFonts w:ascii="Times New Roman" w:hAnsi="Times New Roman"/>
          <w:sz w:val="28"/>
        </w:rPr>
        <w:t xml:space="preserve">. Провідною є категорія руху. Душа, відділена від тіла, </w:t>
      </w:r>
      <w:r>
        <w:rPr>
          <w:rFonts w:ascii="Times New Roman" w:hAnsi="Times New Roman"/>
          <w:b w:val="1"/>
          <w:sz w:val="28"/>
        </w:rPr>
        <w:t>«</w:t>
      </w:r>
      <w:r>
        <w:rPr>
          <w:rFonts w:ascii="Times New Roman" w:hAnsi="Times New Roman"/>
          <w:sz w:val="28"/>
        </w:rPr>
        <w:t xml:space="preserve">ходить», тобто перебуває в постійній циркуляції. Метафора моделює нескінченність почуття. У листі Михайла наявна також кінетична метафора «привиджуєтесь». Образ руху тут має примарний, фантомний характер: динамічне «щось», що наближається й віддаляється, набуваючи рис безперервного тремтливого коливання. Кінетичний характер має й метафора </w:t>
      </w:r>
      <w:r>
        <w:rPr>
          <w:rFonts w:ascii="Times New Roman" w:hAnsi="Times New Roman"/>
          <w:b w:val="1"/>
          <w:sz w:val="28"/>
        </w:rPr>
        <w:t>«служить душа»</w:t>
      </w:r>
      <w:r>
        <w:rPr>
          <w:rFonts w:ascii="Times New Roman" w:hAnsi="Times New Roman"/>
          <w:sz w:val="28"/>
        </w:rPr>
        <w:t xml:space="preserve">, яку мати вживає щодо Марфи. Душа тут не статична: вона служить, рухається назустріч. Нарешті, видовищною і драматургічно важливою є кінетична метафора </w:t>
      </w:r>
      <w:r>
        <w:rPr>
          <w:rFonts w:ascii="Times New Roman" w:hAnsi="Times New Roman"/>
          <w:b w:val="1"/>
          <w:sz w:val="28"/>
        </w:rPr>
        <w:t>«Зозулі перелетять Сибір неісходиму»</w:t>
      </w:r>
      <w:r>
        <w:rPr>
          <w:rFonts w:ascii="Times New Roman" w:hAnsi="Times New Roman"/>
          <w:sz w:val="28"/>
        </w:rPr>
        <w:t xml:space="preserve"> [64, с. 359]. Хоча це символічний образ (алюзія з твору Т.Шевченка), його основою є саме рух — переліт, долання простору. Рух тут — це алегорія переходу між світами любові й страждання. Взагалі кінетичні метафори виконують кілька важливих функцій: 1) динамічну, оживлюючи простір; 2) психологічну, передаючи рух емоцій; 3) символічну, унаочнюючи внутрішні процеси; 4) наративну, оскільки багато сюжетних вузлів побудовано на русі: рух листа, рух погляду, рух душі.</w:t>
      </w:r>
    </w:p>
    <w:p>
      <w:pPr>
        <w:spacing w:lineRule="auto" w:line="360" w:beforeAutospacing="0" w:afterAutospacing="0"/>
        <w:jc w:val="both"/>
        <w:rPr>
          <w:rFonts w:ascii="Times New Roman" w:hAnsi="Times New Roman"/>
          <w:sz w:val="28"/>
        </w:rPr>
      </w:pPr>
      <w:r>
        <w:rPr>
          <w:rFonts w:ascii="Times New Roman" w:hAnsi="Times New Roman"/>
          <w:b w:val="1"/>
          <w:sz w:val="28"/>
        </w:rPr>
        <w:t xml:space="preserve">       </w:t>
      </w:r>
      <w:r>
        <w:rPr>
          <w:rFonts w:ascii="Times New Roman" w:hAnsi="Times New Roman"/>
          <w:sz w:val="28"/>
        </w:rPr>
        <w:t xml:space="preserve">Колористичні метафори в новелі Г.Тютюнника «Три зозулі з поклоном» становлять один із найвиразніших інструментів художньої образності. Колір у його творах завжди психологізований, символічний, емоційно маркований. Через колористичні образи автор моделює внутрішні стани персонажів, передає їхню долю. Однією з найсильніших колористичних метафор є опис Марфиних очей, що </w:t>
      </w:r>
      <w:r>
        <w:rPr>
          <w:rFonts w:ascii="Times New Roman" w:hAnsi="Times New Roman"/>
          <w:b w:val="1"/>
          <w:sz w:val="28"/>
        </w:rPr>
        <w:t>«сяють синіші від сліз»</w:t>
      </w:r>
      <w:r>
        <w:rPr>
          <w:rFonts w:ascii="Times New Roman" w:hAnsi="Times New Roman"/>
          <w:sz w:val="28"/>
        </w:rPr>
        <w:t xml:space="preserve">. Синій колір поєднує емоційне підсилення та оптичну інтенсифікацію. У Тютюнника він стає метафорою внутрішнього болю, який преломлюється через світло, виконуючи функцію психологічного маркера. Символічного значення набуває й метафора </w:t>
      </w:r>
      <w:r>
        <w:rPr>
          <w:rFonts w:ascii="Times New Roman" w:hAnsi="Times New Roman"/>
          <w:b w:val="1"/>
          <w:sz w:val="28"/>
        </w:rPr>
        <w:t>«волосся сяяло проти сонця золотим»</w:t>
      </w:r>
      <w:r>
        <w:rPr>
          <w:rFonts w:ascii="Times New Roman" w:hAnsi="Times New Roman"/>
          <w:sz w:val="28"/>
        </w:rPr>
        <w:t xml:space="preserve">. Золотий колір відтворює не лише фізичну красу Марфи, а й її внутрішнє світло. Вражаючою колористичною метафорою є також опис Карпа: </w:t>
      </w:r>
      <w:r>
        <w:rPr>
          <w:rFonts w:ascii="Times New Roman" w:hAnsi="Times New Roman"/>
          <w:b w:val="1"/>
          <w:sz w:val="28"/>
        </w:rPr>
        <w:t>«рудий — як стара солома»</w:t>
      </w:r>
      <w:r>
        <w:rPr>
          <w:rFonts w:ascii="Times New Roman" w:hAnsi="Times New Roman"/>
          <w:sz w:val="28"/>
        </w:rPr>
        <w:t>. Рудий колір тут — культурний маркер, що підсилює контраст між Карпом та Михайлом. Не менш показовою є метафора</w:t>
      </w:r>
      <w:r>
        <w:rPr>
          <w:rFonts w:ascii="Times New Roman" w:hAnsi="Times New Roman"/>
          <w:b w:val="1"/>
          <w:sz w:val="28"/>
        </w:rPr>
        <w:t xml:space="preserve"> «дві свічечки голубі»</w:t>
      </w:r>
      <w:r>
        <w:rPr>
          <w:rFonts w:ascii="Times New Roman" w:hAnsi="Times New Roman"/>
          <w:sz w:val="28"/>
        </w:rPr>
        <w:t xml:space="preserve">. Голубий колір у цій метафорі — це колір ніжності, чистого болю, абсолютної щирості. Колористичною є також метафора з листа Михайла: </w:t>
      </w:r>
      <w:r>
        <w:rPr>
          <w:rFonts w:ascii="Times New Roman" w:hAnsi="Times New Roman"/>
          <w:b w:val="1"/>
          <w:sz w:val="28"/>
        </w:rPr>
        <w:t>«Сосна — а за нею річки синє крило»</w:t>
      </w:r>
      <w:r>
        <w:rPr>
          <w:rFonts w:ascii="Times New Roman" w:hAnsi="Times New Roman"/>
          <w:sz w:val="28"/>
        </w:rPr>
        <w:t xml:space="preserve"> [64, с. 359]. Синій колір моделює умовний простір пам’яті та туги, репрезентований символом недосяжного, далекого. Потужним емоційним навантаженням вирізняється метафора </w:t>
      </w:r>
      <w:r>
        <w:rPr>
          <w:rFonts w:ascii="Times New Roman" w:hAnsi="Times New Roman"/>
          <w:b w:val="1"/>
          <w:sz w:val="28"/>
        </w:rPr>
        <w:t>«очі так і печуть чорнющі»</w:t>
      </w:r>
      <w:r>
        <w:rPr>
          <w:rFonts w:ascii="Times New Roman" w:hAnsi="Times New Roman"/>
          <w:sz w:val="28"/>
        </w:rPr>
        <w:t xml:space="preserve">. Чорний колір тут — це сила, глибина, концентрація внутрішньої всепоглинаючої енергії. «Пече» термічно підсилює колористичний образ. Колористичний контраст наявний і в метафорі </w:t>
      </w:r>
      <w:r>
        <w:rPr>
          <w:rFonts w:ascii="Times New Roman" w:hAnsi="Times New Roman"/>
          <w:b w:val="1"/>
          <w:sz w:val="28"/>
        </w:rPr>
        <w:t>«дивиться — як з туману»</w:t>
      </w:r>
      <w:r>
        <w:rPr>
          <w:rFonts w:ascii="Times New Roman" w:hAnsi="Times New Roman"/>
          <w:sz w:val="28"/>
        </w:rPr>
        <w:t xml:space="preserve">. Туман передає трагізм Михайлового стану. Туман у народній свідомості співвідноситься з молоком.Тобто – білим кольором. </w:t>
      </w:r>
    </w:p>
    <w:p>
      <w:pPr>
        <w:spacing w:lineRule="auto" w:line="360" w:beforeAutospacing="0" w:afterAutospacing="0"/>
        <w:jc w:val="both"/>
        <w:rPr>
          <w:rFonts w:ascii="Times New Roman" w:hAnsi="Times New Roman"/>
          <w:sz w:val="28"/>
        </w:rPr>
      </w:pPr>
      <w:r>
        <w:rPr>
          <w:rFonts w:ascii="Times New Roman" w:hAnsi="Times New Roman"/>
          <w:sz w:val="28"/>
        </w:rPr>
        <w:t xml:space="preserve">      Колористичні метафори виконують ключові функції: емоційно-експресивну, символічну, характеротворчу та наративну. Таким чином, колористичні метафори є фундаментальним елементом естетичного та психологічного світу Г.Тютюнника.</w:t>
      </w: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b w:val="1"/>
          <w:sz w:val="28"/>
        </w:rPr>
      </w:pPr>
      <w:r>
        <w:rPr>
          <w:rFonts w:ascii="Times New Roman" w:hAnsi="Times New Roman"/>
          <w:sz w:val="28"/>
        </w:rPr>
        <w:t xml:space="preserve">                      </w:t>
      </w:r>
      <w:r>
        <w:rPr>
          <w:rFonts w:ascii="Times New Roman" w:hAnsi="Times New Roman"/>
          <w:b w:val="1"/>
          <w:sz w:val="28"/>
        </w:rPr>
        <w:t xml:space="preserve"> 2.3. Метафоричні образи в оповіданні «Ласочка»</w:t>
      </w:r>
    </w:p>
    <w:p>
      <w:pPr>
        <w:spacing w:lineRule="auto" w:line="360" w:beforeAutospacing="0" w:afterAutospacing="0"/>
        <w:jc w:val="both"/>
        <w:rPr>
          <w:rFonts w:ascii="Times New Roman" w:hAnsi="Times New Roman"/>
          <w:sz w:val="28"/>
        </w:rPr>
      </w:pPr>
      <w:r>
        <w:rPr>
          <w:rFonts w:ascii="Times New Roman" w:hAnsi="Times New Roman"/>
          <w:sz w:val="28"/>
        </w:rPr>
        <w:t xml:space="preserve">        Новела «Ласочка», написана в 1970 році, є одним із найпроникливіших творів письменника, що досліджує духовну спорідненість людини та природи, теми самотності, довіри та абсолютної цінності життя через історію дружби старого рибалки Арсена з дикою лисицею. Художній світ твору базується на глибокій метафоричній образності, що виступає засобом психологізації простору та етичного моделювання взаємин. Метафорика новели диференційована на антропоморфні, , кінетичні, натурфактні, психоемпатичні та колористичні різновиди. У сукупності ці типи створюють анімастичний, динамічний простір, де «індивідуалізована» природа стає емотивним співавтором внутрішньої метофори душі героя, розкриваючи глибинний гуманістичний зміст авторської концепції.</w:t>
      </w:r>
    </w:p>
    <w:p>
      <w:pPr>
        <w:spacing w:lineRule="auto" w:line="360" w:beforeAutospacing="0" w:afterAutospacing="0"/>
        <w:jc w:val="both"/>
        <w:rPr>
          <w:rFonts w:ascii="Times New Roman" w:hAnsi="Times New Roman"/>
          <w:sz w:val="28"/>
        </w:rPr>
      </w:pPr>
      <w:r>
        <w:rPr>
          <w:rFonts w:ascii="Times New Roman" w:hAnsi="Times New Roman"/>
          <w:sz w:val="28"/>
        </w:rPr>
        <w:t xml:space="preserve">    Антропоморфні метафори в оповіданні «Ласочка» становлять один з найхарактерніших засобів художнього моделювання світу твору. У цьому оповіданні письменник послуговується особливою формою олюднення тварин і природних явищ, створюючи комунікативний портал між світом людини та тварини, що забезпечує емоційну домінанту оповіді. Антропоморфізація у тексті не є декоративним прийомом чи фольклорним наслідуванням — вона виконує глибоку психологічну та етичну функції: через ставлення до тварини дикої природи розкривається душевний світ людини, її найтонші вияви людяності, довіри й внутрішнього спокою. У світі Г.Тютюнника антропоморфізм ніколи не суперечить реалістичності — навпаки, підкреслює природну спорідненість людини зі світом живої природи. Однією з ключових антропоморфних метафор є опис першої зустрічі Арсена з лисеням: </w:t>
      </w:r>
      <w:r>
        <w:rPr>
          <w:rFonts w:ascii="Times New Roman" w:hAnsi="Times New Roman"/>
          <w:b w:val="1"/>
          <w:sz w:val="28"/>
        </w:rPr>
        <w:t>«Воно дивилося трохи здивованими і зовсім не хитрими очима»</w:t>
      </w:r>
      <w:r>
        <w:rPr>
          <w:rFonts w:ascii="Times New Roman" w:hAnsi="Times New Roman"/>
          <w:sz w:val="28"/>
        </w:rPr>
        <w:t xml:space="preserve"> [64, с.556]. Деталізація </w:t>
      </w:r>
      <w:r>
        <w:rPr>
          <w:rFonts w:ascii="Times New Roman" w:hAnsi="Times New Roman"/>
          <w:b w:val="1"/>
          <w:sz w:val="28"/>
        </w:rPr>
        <w:t>«здивовані очі»</w:t>
      </w:r>
      <w:r>
        <w:rPr>
          <w:rFonts w:ascii="Times New Roman" w:hAnsi="Times New Roman"/>
          <w:sz w:val="28"/>
        </w:rPr>
        <w:t xml:space="preserve">, </w:t>
      </w:r>
      <w:r>
        <w:rPr>
          <w:rFonts w:ascii="Times New Roman" w:hAnsi="Times New Roman"/>
          <w:b w:val="1"/>
          <w:sz w:val="28"/>
        </w:rPr>
        <w:t>«не хитрі очі»</w:t>
      </w:r>
      <w:r>
        <w:rPr>
          <w:rFonts w:ascii="Times New Roman" w:hAnsi="Times New Roman"/>
          <w:sz w:val="28"/>
        </w:rPr>
        <w:t xml:space="preserve"> є типовим описом людського емоційного стану, афільованого в емоційну складову тварини. Лисеня не просто дивиться — воно виказує природну щирість, відкритість, наївність, довіру. Чітко виказує мету емоції. Те, що пов’язує представників двох видів: людини та тварини. Завдяки цьому автор досягає ефекту миттєвого емоційного зворотного зв’язку між читачем і твариною, який стає основою подальшої дружби. Метафора має також аксіологічне забарвлення: чесність, простота і внутрішня чистота втілені в образі дикої тварини. Таким чином Г.Тютюнник ламає зоологічний стереотип.</w:t>
      </w:r>
    </w:p>
    <w:p>
      <w:pPr>
        <w:spacing w:lineRule="auto" w:line="360" w:beforeAutospacing="0" w:afterAutospacing="0"/>
        <w:jc w:val="both"/>
        <w:rPr>
          <w:rFonts w:ascii="Times New Roman" w:hAnsi="Times New Roman"/>
          <w:sz w:val="28"/>
        </w:rPr>
      </w:pPr>
      <w:r>
        <w:rPr>
          <w:rFonts w:ascii="Times New Roman" w:hAnsi="Times New Roman"/>
          <w:sz w:val="28"/>
        </w:rPr>
        <w:t xml:space="preserve">    Антропоморфною є також метафора </w:t>
      </w:r>
      <w:r>
        <w:rPr>
          <w:rFonts w:ascii="Times New Roman" w:hAnsi="Times New Roman"/>
          <w:b w:val="1"/>
          <w:sz w:val="28"/>
        </w:rPr>
        <w:t>«Лисеня тоненько писнуло»</w:t>
      </w:r>
      <w:r>
        <w:rPr>
          <w:rFonts w:ascii="Times New Roman" w:hAnsi="Times New Roman"/>
          <w:sz w:val="28"/>
        </w:rPr>
        <w:t xml:space="preserve"> [64, с.554], що конденсує функцію прохання. У тексті цей звук не просто природна вокалізація — він семантизується як комунікативний жест, спрямований на людину. Писк стає аналогом людського слова, прохання або вигуку. Саме завдяки цій метафоризації звук набуває значення, а лисеня набуває статусу суб’єкта спілкування. Тут антропоморфізм формує першу «комунікативний акт» між Арсеном і Ласочкою.</w:t>
      </w:r>
    </w:p>
    <w:p>
      <w:pPr>
        <w:spacing w:lineRule="auto" w:line="360" w:beforeAutospacing="0" w:afterAutospacing="0"/>
        <w:jc w:val="both"/>
        <w:rPr>
          <w:rFonts w:ascii="Times New Roman" w:hAnsi="Times New Roman"/>
          <w:sz w:val="28"/>
        </w:rPr>
      </w:pPr>
      <w:r>
        <w:rPr>
          <w:rFonts w:ascii="Times New Roman" w:hAnsi="Times New Roman"/>
          <w:sz w:val="28"/>
        </w:rPr>
        <w:t xml:space="preserve">    Важливою антропоморфною метафорою є фраза </w:t>
      </w:r>
      <w:r>
        <w:rPr>
          <w:rFonts w:ascii="Times New Roman" w:hAnsi="Times New Roman"/>
          <w:b w:val="1"/>
          <w:sz w:val="28"/>
        </w:rPr>
        <w:t>«Лисеня вже знало, що його звати Ласочка»</w:t>
      </w:r>
      <w:r>
        <w:rPr>
          <w:rFonts w:ascii="Times New Roman" w:hAnsi="Times New Roman"/>
          <w:sz w:val="28"/>
        </w:rPr>
        <w:t xml:space="preserve"> [64, с.554]. Здатність пізнавати та ідентифікувати власне ім'я належить до функціональної складової людської свідомості, тож її перенесення на тварину підсилює ідею взаємоадаптації, а точніше — взаємного визнання. Ім'я стає не лише атрибутом, а символом духовної спорідненості світу людини та дикої природи.</w:t>
      </w:r>
    </w:p>
    <w:p>
      <w:pPr>
        <w:spacing w:lineRule="auto" w:line="360" w:beforeAutospacing="0" w:afterAutospacing="0"/>
        <w:jc w:val="both"/>
        <w:rPr>
          <w:rFonts w:ascii="Times New Roman" w:hAnsi="Times New Roman"/>
          <w:sz w:val="28"/>
        </w:rPr>
      </w:pPr>
      <w:r>
        <w:rPr>
          <w:rFonts w:ascii="Times New Roman" w:hAnsi="Times New Roman"/>
          <w:sz w:val="28"/>
        </w:rPr>
        <w:t xml:space="preserve">       Окрему групу антропоморфних метафор становлять ті, що передають емоційні стани тварини через людські експресеми: </w:t>
      </w:r>
      <w:r>
        <w:rPr>
          <w:rFonts w:ascii="Times New Roman" w:hAnsi="Times New Roman"/>
          <w:b w:val="1"/>
          <w:sz w:val="28"/>
        </w:rPr>
        <w:t>«Ласочка дрібушить-витанцьовує од нетерплячки»</w:t>
      </w:r>
      <w:r>
        <w:rPr>
          <w:rFonts w:ascii="Times New Roman" w:hAnsi="Times New Roman"/>
          <w:sz w:val="28"/>
        </w:rPr>
        <w:t xml:space="preserve"> [64, с.555]. Природний наспокійний рух лисеняти виражений через семантику</w:t>
      </w:r>
      <w:r>
        <w:rPr>
          <w:rFonts w:ascii="Times New Roman" w:hAnsi="Times New Roman"/>
          <w:b w:val="1"/>
          <w:sz w:val="28"/>
        </w:rPr>
        <w:t xml:space="preserve"> </w:t>
      </w:r>
      <w:r>
        <w:rPr>
          <w:rFonts w:ascii="Times New Roman" w:hAnsi="Times New Roman"/>
          <w:sz w:val="28"/>
        </w:rPr>
        <w:t>людського танцю — це не звичайна моторика тварини, а образ емоційної радості, хвилювання, передчуття. Через подібний образ Г.Тютюнник створює світ, де зв'язок між Арсеном і Ласочкою є глибоко емоційний, чуттєвий, органічний.</w:t>
      </w:r>
    </w:p>
    <w:p>
      <w:pPr>
        <w:spacing w:lineRule="auto" w:line="360" w:beforeAutospacing="0" w:afterAutospacing="0"/>
        <w:jc w:val="both"/>
        <w:rPr>
          <w:rFonts w:ascii="Times New Roman" w:hAnsi="Times New Roman"/>
          <w:sz w:val="28"/>
        </w:rPr>
      </w:pPr>
      <w:r>
        <w:rPr>
          <w:rFonts w:ascii="Times New Roman" w:hAnsi="Times New Roman"/>
          <w:sz w:val="28"/>
        </w:rPr>
        <w:t xml:space="preserve">    Антропоморфним є і вислів </w:t>
      </w:r>
      <w:r>
        <w:rPr>
          <w:rFonts w:ascii="Times New Roman" w:hAnsi="Times New Roman"/>
          <w:b w:val="1"/>
          <w:sz w:val="28"/>
        </w:rPr>
        <w:t>«лягала в траву й ждала»</w:t>
      </w:r>
      <w:r>
        <w:rPr>
          <w:rFonts w:ascii="Times New Roman" w:hAnsi="Times New Roman"/>
          <w:sz w:val="28"/>
        </w:rPr>
        <w:t xml:space="preserve">. Очікування — це психоемоційний стан, який традиційно характеризує людину. У тексті лисеня не просто лежить — воно </w:t>
      </w:r>
      <w:r>
        <w:rPr>
          <w:rFonts w:ascii="Times New Roman" w:hAnsi="Times New Roman"/>
          <w:b w:val="1"/>
          <w:sz w:val="28"/>
        </w:rPr>
        <w:t>«жде»</w:t>
      </w:r>
      <w:r>
        <w:rPr>
          <w:rFonts w:ascii="Times New Roman" w:hAnsi="Times New Roman"/>
          <w:sz w:val="28"/>
        </w:rPr>
        <w:t>. У цьому очікуванні є довіра, терплячість, розуміння часу, тобто складні ментальні структури, властиві людині. Через такі образи Г.Тютюнник підкреслює, що Ласочка має власний неповторний характер і внутрішній світ.</w:t>
      </w:r>
    </w:p>
    <w:p>
      <w:pPr>
        <w:spacing w:lineRule="auto" w:line="360" w:beforeAutospacing="0" w:afterAutospacing="0"/>
        <w:jc w:val="both"/>
        <w:rPr>
          <w:rFonts w:ascii="Times New Roman" w:hAnsi="Times New Roman"/>
          <w:sz w:val="28"/>
        </w:rPr>
      </w:pPr>
      <w:r>
        <w:rPr>
          <w:rFonts w:ascii="Times New Roman" w:hAnsi="Times New Roman"/>
          <w:sz w:val="28"/>
        </w:rPr>
        <w:t xml:space="preserve">    Особливо значущим є завершальний антропоморфний образ: доросла Ласочка </w:t>
      </w:r>
      <w:r>
        <w:rPr>
          <w:rFonts w:ascii="Times New Roman" w:hAnsi="Times New Roman"/>
          <w:b w:val="1"/>
          <w:sz w:val="28"/>
        </w:rPr>
        <w:t>«сиділа нерухомо, пильно стежачи за поплавками»</w:t>
      </w:r>
      <w:r>
        <w:rPr>
          <w:rFonts w:ascii="Times New Roman" w:hAnsi="Times New Roman"/>
          <w:sz w:val="28"/>
        </w:rPr>
        <w:t xml:space="preserve">. Образ </w:t>
      </w:r>
      <w:r>
        <w:rPr>
          <w:rFonts w:ascii="Times New Roman" w:hAnsi="Times New Roman"/>
          <w:b w:val="1"/>
          <w:sz w:val="28"/>
        </w:rPr>
        <w:t>«пильно стежачи»</w:t>
      </w:r>
      <w:r>
        <w:rPr>
          <w:rFonts w:ascii="Times New Roman" w:hAnsi="Times New Roman"/>
          <w:sz w:val="28"/>
        </w:rPr>
        <w:t xml:space="preserve"> змодельований як спостереження розумної істоти, яка усвідомлює мету процесу риболовлі та навіть переймає на себе роль співучасника. Ласочка не просто присутня — вона виконує функцію «друга», «помічника» Арсена. Саме антропоморфізація дозволяє авторові вибудувати цей союз: взаємна тиша, довіра, спільне заняття. Всі антропоморфні метафори в оповіданні «Ласочка» формують унікальну художню модель співіснування людини та представникв дикої природи. Через них Г.Тютюнник не лише олюднює тварину, а й робить людину ближчою до витоків, стираючи межі між двома світами. Арсен у спілкуванні з Ласочкою декларує власну самотність, потребу в довірі й дружбі. А лисеня в своїй довірливості й простоті стає символом внутрішньої свободи, чистоти, доброти. Вона приходить не красти, а просити. Антропоморфні метафори створюють суголосся світів — людського й тваринного.</w:t>
      </w:r>
    </w:p>
    <w:p>
      <w:pPr>
        <w:spacing w:lineRule="auto" w:line="360" w:beforeAutospacing="0" w:afterAutospacing="0"/>
        <w:jc w:val="both"/>
        <w:rPr>
          <w:rFonts w:ascii="Times New Roman" w:hAnsi="Times New Roman"/>
          <w:sz w:val="28"/>
        </w:rPr>
      </w:pPr>
      <w:r>
        <w:rPr>
          <w:rFonts w:ascii="Times New Roman" w:hAnsi="Times New Roman"/>
          <w:sz w:val="28"/>
        </w:rPr>
        <w:t xml:space="preserve">    Натурфактні метафори в творчості Григора Тютюнника становлять змістовий і структуротворчий елемент художнього мислення письменника, адже саме через природу він вибудовує особливий тип взаємодії людини з навколишнім світом. В оповіданні «Ласочка» </w:t>
      </w:r>
      <w:r>
        <w:rPr>
          <w:rFonts w:ascii="Times New Roman" w:hAnsi="Times New Roman"/>
          <w:b w:val="1"/>
          <w:sz w:val="28"/>
        </w:rPr>
        <w:t>    </w:t>
      </w:r>
      <w:r>
        <w:rPr>
          <w:rFonts w:ascii="Times New Roman" w:hAnsi="Times New Roman"/>
          <w:sz w:val="28"/>
        </w:rPr>
        <w:t>Натурфактні метафори не лише формують тло, а й виконують важливі психологічні, естетичні та символічні функції. Природа в творі — це не статичний фон, а живий організм, що перебуває в постійному русі, комунікації та емоційній взаємодії з людиною. Через природні образи митець створює відчуття гармонійного співіснування Арсена в просторі, де все дихає, звучить і перебуває у глибокому внутрішньому зв’язку.</w:t>
      </w:r>
    </w:p>
    <w:p>
      <w:pPr>
        <w:spacing w:lineRule="auto" w:line="360" w:beforeAutospacing="0" w:afterAutospacing="0"/>
        <w:jc w:val="both"/>
        <w:rPr>
          <w:rFonts w:ascii="Times New Roman" w:hAnsi="Times New Roman"/>
          <w:sz w:val="28"/>
        </w:rPr>
      </w:pPr>
      <w:r>
        <w:rPr>
          <w:rFonts w:ascii="Times New Roman" w:hAnsi="Times New Roman"/>
          <w:sz w:val="28"/>
        </w:rPr>
        <w:t xml:space="preserve">       Однією з найяскравіших натурфактних</w:t>
      </w:r>
      <w:r>
        <w:rPr>
          <w:rFonts w:ascii="Times New Roman" w:hAnsi="Times New Roman"/>
          <w:b w:val="1"/>
          <w:sz w:val="28"/>
        </w:rPr>
        <w:t xml:space="preserve"> </w:t>
      </w:r>
      <w:r>
        <w:rPr>
          <w:rFonts w:ascii="Times New Roman" w:hAnsi="Times New Roman"/>
          <w:sz w:val="28"/>
        </w:rPr>
        <w:t xml:space="preserve">метафор є персоніфікація образу ранкового туману: </w:t>
      </w:r>
      <w:r>
        <w:rPr>
          <w:rFonts w:ascii="Times New Roman" w:hAnsi="Times New Roman"/>
          <w:b w:val="1"/>
          <w:sz w:val="28"/>
        </w:rPr>
        <w:t>«В лісі бродив туман»</w:t>
      </w:r>
      <w:r>
        <w:rPr>
          <w:rFonts w:ascii="Times New Roman" w:hAnsi="Times New Roman"/>
          <w:sz w:val="28"/>
        </w:rPr>
        <w:t xml:space="preserve"> [64, с.554]. Дієслово </w:t>
      </w:r>
      <w:r>
        <w:rPr>
          <w:rFonts w:ascii="Times New Roman" w:hAnsi="Times New Roman"/>
          <w:b w:val="1"/>
          <w:sz w:val="28"/>
        </w:rPr>
        <w:t>«бродив»</w:t>
      </w:r>
      <w:r>
        <w:rPr>
          <w:rFonts w:ascii="Times New Roman" w:hAnsi="Times New Roman"/>
          <w:sz w:val="28"/>
        </w:rPr>
        <w:t xml:space="preserve"> переносить на природне явище спосіб руху людини, чим перетворює туман на учасника подій. У цьому образі зосереджено декілька рівнів символіки: по-перше, рух туману моделює приховане, непроявлене життя лісу; по-друге, він створює атмосферу ранкової тиші; по-третє, туман як «бродяча» стихія уособлює природне дихання простору. Г.Тютюнник не наділяє його людськими рисами — він залишає його природним, але персоніфікованим.</w:t>
      </w:r>
    </w:p>
    <w:p>
      <w:pPr>
        <w:spacing w:lineRule="auto" w:line="360" w:beforeAutospacing="0" w:afterAutospacing="0"/>
        <w:jc w:val="both"/>
        <w:rPr>
          <w:rFonts w:ascii="Times New Roman" w:hAnsi="Times New Roman"/>
          <w:sz w:val="28"/>
        </w:rPr>
      </w:pPr>
      <w:r>
        <w:rPr>
          <w:rFonts w:ascii="Times New Roman" w:hAnsi="Times New Roman"/>
          <w:sz w:val="28"/>
        </w:rPr>
        <w:t xml:space="preserve">    Показовою моделлю є метафора: </w:t>
      </w:r>
      <w:r>
        <w:rPr>
          <w:rFonts w:ascii="Times New Roman" w:hAnsi="Times New Roman"/>
          <w:b w:val="1"/>
          <w:sz w:val="28"/>
        </w:rPr>
        <w:t>«сонце тільки-но червонило небо»</w:t>
      </w:r>
      <w:r>
        <w:rPr>
          <w:rFonts w:ascii="Times New Roman" w:hAnsi="Times New Roman"/>
          <w:sz w:val="28"/>
        </w:rPr>
        <w:t>. Сонце презентується автором як художник або майстер, який інтенсифікує кольорову палітру ранку. Метафора виконує функцію колоризації простору та емоційного самомоделювання: легкість, спокій. Сонце у тексті не просто джерело світла — воно інтенсивно впливає на довкілля, переформатовуючи його. Це один з ключових прийомів Г.Тютюнника: природа у нього здатна на активну дію, не пасивна.</w:t>
      </w:r>
    </w:p>
    <w:p>
      <w:pPr>
        <w:spacing w:lineRule="auto" w:line="360" w:beforeAutospacing="0" w:afterAutospacing="0"/>
        <w:jc w:val="both"/>
        <w:rPr>
          <w:rFonts w:ascii="Times New Roman" w:hAnsi="Times New Roman"/>
          <w:sz w:val="28"/>
        </w:rPr>
      </w:pPr>
      <w:r>
        <w:rPr>
          <w:rFonts w:ascii="Times New Roman" w:hAnsi="Times New Roman"/>
          <w:sz w:val="28"/>
        </w:rPr>
        <w:t xml:space="preserve">    Важливою натурфактною метафорою стала фраза: </w:t>
      </w:r>
      <w:r>
        <w:rPr>
          <w:rFonts w:ascii="Times New Roman" w:hAnsi="Times New Roman"/>
          <w:b w:val="1"/>
          <w:sz w:val="28"/>
        </w:rPr>
        <w:t>«Ліс прибрався в іній та ожеледь»</w:t>
      </w:r>
      <w:r>
        <w:rPr>
          <w:rFonts w:ascii="Times New Roman" w:hAnsi="Times New Roman"/>
          <w:sz w:val="28"/>
        </w:rPr>
        <w:t xml:space="preserve"> [64, с.555]. Ліс у цьому випадку має здатність «одягатись», але ця метафора має натурфактну спрямованість: іній та ожеледь є природними складниками зимового пейзажу. Метафора передає зміну пори року як природну обрядовість, де ліс ніби «перевдягається».</w:t>
      </w:r>
    </w:p>
    <w:p>
      <w:pPr>
        <w:spacing w:lineRule="auto" w:line="360" w:beforeAutospacing="0" w:afterAutospacing="0"/>
        <w:jc w:val="both"/>
        <w:rPr>
          <w:rFonts w:ascii="Times New Roman" w:hAnsi="Times New Roman"/>
          <w:sz w:val="28"/>
        </w:rPr>
      </w:pPr>
      <w:r>
        <w:rPr>
          <w:rFonts w:ascii="Times New Roman" w:hAnsi="Times New Roman"/>
          <w:sz w:val="28"/>
        </w:rPr>
        <w:t xml:space="preserve">    На особливу увагу заслуговує метафоричне бачення автором весни: </w:t>
      </w:r>
      <w:r>
        <w:rPr>
          <w:rFonts w:ascii="Times New Roman" w:hAnsi="Times New Roman"/>
          <w:b w:val="1"/>
          <w:sz w:val="28"/>
        </w:rPr>
        <w:t>«Коли крига скресла і сонце вгріло»</w:t>
      </w:r>
      <w:r>
        <w:rPr>
          <w:rFonts w:ascii="Times New Roman" w:hAnsi="Times New Roman"/>
          <w:sz w:val="28"/>
        </w:rPr>
        <w:t xml:space="preserve"> [64, с.556]. Скресання криги — щорічне природне явище, але в художньому контексті процес набуває метафоричної валентності. Зміна стану води від «мертвого» до «живого» уособлює відродження не лише природи, а й повернення до «комунікативного простору» Арсена та Ласочки. Саме після скресання льоду повертається лисиця — і сюжет набуває поглибленого емоційного розвитку. У такий спосіб натурфактний</w:t>
      </w:r>
      <w:r>
        <w:rPr>
          <w:rFonts w:ascii="Times New Roman" w:hAnsi="Times New Roman"/>
          <w:b w:val="1"/>
          <w:sz w:val="28"/>
        </w:rPr>
        <w:t xml:space="preserve"> </w:t>
      </w:r>
      <w:r>
        <w:rPr>
          <w:rFonts w:ascii="Times New Roman" w:hAnsi="Times New Roman"/>
          <w:sz w:val="28"/>
        </w:rPr>
        <w:t>образ переходить у символічний: природа у Г.Тютюнника часто паралельна людській долі.</w:t>
      </w:r>
    </w:p>
    <w:p>
      <w:pPr>
        <w:spacing w:lineRule="auto" w:line="360" w:beforeAutospacing="0" w:afterAutospacing="0"/>
        <w:jc w:val="both"/>
        <w:rPr>
          <w:rFonts w:ascii="Times New Roman" w:hAnsi="Times New Roman"/>
          <w:sz w:val="28"/>
        </w:rPr>
      </w:pPr>
      <w:r>
        <w:rPr>
          <w:rFonts w:ascii="Times New Roman" w:hAnsi="Times New Roman"/>
          <w:sz w:val="28"/>
        </w:rPr>
        <w:t xml:space="preserve">    Звукові натурфактні метафори створюють акустичний ландшафт оповіді. У творі звучить ліс: він «тріснув», «хро-хро… хря-хря…». Хоч ці образи мають зооморфну складову, вони водночас функціонують як натурфактні зоомоделі, бо відтворюють звукописи природних явищ — тріск галуззя, скрип дерева. Через таку метафоризацію Г.Тютюнник відтворює живу звукову тканину простору. Натурфактний маркер має й опис води: </w:t>
      </w:r>
      <w:r>
        <w:rPr>
          <w:rFonts w:ascii="Times New Roman" w:hAnsi="Times New Roman"/>
          <w:b w:val="1"/>
          <w:sz w:val="28"/>
        </w:rPr>
        <w:t>«крига скресла»</w:t>
      </w:r>
      <w:r>
        <w:rPr>
          <w:rFonts w:ascii="Times New Roman" w:hAnsi="Times New Roman"/>
          <w:sz w:val="28"/>
        </w:rPr>
        <w:t xml:space="preserve">, </w:t>
      </w:r>
      <w:r>
        <w:rPr>
          <w:rFonts w:ascii="Times New Roman" w:hAnsi="Times New Roman"/>
          <w:b w:val="1"/>
          <w:sz w:val="28"/>
        </w:rPr>
        <w:t>«сонце вгріло»</w:t>
      </w:r>
      <w:r>
        <w:rPr>
          <w:rFonts w:ascii="Times New Roman" w:hAnsi="Times New Roman"/>
          <w:sz w:val="28"/>
        </w:rPr>
        <w:t xml:space="preserve">, </w:t>
      </w:r>
      <w:r>
        <w:rPr>
          <w:rFonts w:ascii="Times New Roman" w:hAnsi="Times New Roman"/>
          <w:b w:val="1"/>
          <w:sz w:val="28"/>
        </w:rPr>
        <w:t>«річка знову прийняла човна»</w:t>
      </w:r>
      <w:r>
        <w:rPr>
          <w:rFonts w:ascii="Times New Roman" w:hAnsi="Times New Roman"/>
          <w:sz w:val="28"/>
        </w:rPr>
        <w:t xml:space="preserve">. Усі ці образи будують сюжетну циклічність: природа виступає не лише об’єктом спостереження, а й активним учасником життя Арсена. </w:t>
      </w:r>
    </w:p>
    <w:p>
      <w:pPr>
        <w:spacing w:lineRule="auto" w:line="360" w:beforeAutospacing="0" w:afterAutospacing="0"/>
        <w:jc w:val="both"/>
        <w:rPr>
          <w:rFonts w:ascii="Times New Roman" w:hAnsi="Times New Roman"/>
          <w:sz w:val="28"/>
        </w:rPr>
      </w:pPr>
      <w:r>
        <w:rPr>
          <w:rFonts w:ascii="Times New Roman" w:hAnsi="Times New Roman"/>
          <w:sz w:val="28"/>
        </w:rPr>
        <w:t>    Таким чином, натурфактні метафори у «Ласочці» виконують кілька важливих функцій: просторову — формують динамічний світ; психологічну — віддзеркалюють внутрішні стани; символічну — відтворюють циклічність життя; наративну — задають ритм подіям. Природа в оповіданні — це простір гармонійної взаємодії людини, тварини та довкілля.</w:t>
      </w:r>
    </w:p>
    <w:p>
      <w:pPr>
        <w:spacing w:lineRule="auto" w:line="360" w:beforeAutospacing="0" w:afterAutospacing="0"/>
        <w:jc w:val="both"/>
        <w:rPr>
          <w:rFonts w:ascii="Times New Roman" w:hAnsi="Times New Roman"/>
          <w:sz w:val="28"/>
        </w:rPr>
      </w:pPr>
      <w:r>
        <w:rPr>
          <w:rFonts w:ascii="Times New Roman" w:hAnsi="Times New Roman"/>
          <w:sz w:val="28"/>
        </w:rPr>
        <w:t>    Кінетичні метафори становлять один з найдинамічних пластів образної системи Г. Тютюнника, оскільки саме рух у його прозі не лише позначає фізичну дію, а й відтворює внутрішню динаміку світу, психологічні стани та взаємодію людини з природою. В оповіданні «Ласочка» кінетика є основою образотворення: рухи води, лісу, тварин, звуків і навіть світла формують цілісний художній інструментарій.</w:t>
      </w:r>
    </w:p>
    <w:p>
      <w:pPr>
        <w:spacing w:lineRule="auto" w:line="360" w:beforeAutospacing="0" w:afterAutospacing="0"/>
        <w:jc w:val="both"/>
        <w:rPr>
          <w:rFonts w:ascii="Times New Roman" w:hAnsi="Times New Roman"/>
          <w:sz w:val="28"/>
        </w:rPr>
      </w:pPr>
      <w:r>
        <w:rPr>
          <w:rFonts w:ascii="Times New Roman" w:hAnsi="Times New Roman"/>
          <w:sz w:val="28"/>
        </w:rPr>
        <w:t xml:space="preserve">    Насамперед виразним є образ туману, що </w:t>
      </w:r>
      <w:r>
        <w:rPr>
          <w:rFonts w:ascii="Times New Roman" w:hAnsi="Times New Roman"/>
          <w:b w:val="1"/>
          <w:sz w:val="28"/>
        </w:rPr>
        <w:t>«бродить»</w:t>
      </w:r>
      <w:r>
        <w:rPr>
          <w:rFonts w:ascii="Times New Roman" w:hAnsi="Times New Roman"/>
          <w:sz w:val="28"/>
        </w:rPr>
        <w:t xml:space="preserve"> у лісі. Метафора фіксує не просто переміщення природної стихії, а спосіб її повільного, майже відчутного руху. Дієслово </w:t>
      </w:r>
      <w:r>
        <w:rPr>
          <w:rFonts w:ascii="Times New Roman" w:hAnsi="Times New Roman"/>
          <w:b w:val="1"/>
          <w:sz w:val="28"/>
        </w:rPr>
        <w:t>«бродив»</w:t>
      </w:r>
      <w:r>
        <w:rPr>
          <w:rFonts w:ascii="Times New Roman" w:hAnsi="Times New Roman"/>
          <w:sz w:val="28"/>
        </w:rPr>
        <w:t xml:space="preserve"> надає явищу природи рис живої істоти, проте в межах кінетичної моделі воно зберігає природну семантику — рух як органічна властивість середовища. Рух води та поєднаних з нею предметів  теж набуває метафоричного осмислення: </w:t>
      </w:r>
      <w:r>
        <w:rPr>
          <w:rFonts w:ascii="Times New Roman" w:hAnsi="Times New Roman"/>
          <w:b w:val="1"/>
          <w:sz w:val="28"/>
        </w:rPr>
        <w:t>«крига скресла»</w:t>
      </w:r>
      <w:r>
        <w:rPr>
          <w:rFonts w:ascii="Times New Roman" w:hAnsi="Times New Roman"/>
          <w:sz w:val="28"/>
        </w:rPr>
        <w:t xml:space="preserve">, </w:t>
      </w:r>
      <w:r>
        <w:rPr>
          <w:rFonts w:ascii="Times New Roman" w:hAnsi="Times New Roman"/>
          <w:b w:val="1"/>
          <w:sz w:val="28"/>
        </w:rPr>
        <w:t>«сонце вгріло»</w:t>
      </w:r>
      <w:r>
        <w:rPr>
          <w:rFonts w:ascii="Times New Roman" w:hAnsi="Times New Roman"/>
          <w:sz w:val="28"/>
        </w:rPr>
        <w:t xml:space="preserve">, </w:t>
      </w:r>
      <w:r>
        <w:rPr>
          <w:rFonts w:ascii="Times New Roman" w:hAnsi="Times New Roman"/>
          <w:b w:val="1"/>
          <w:sz w:val="28"/>
        </w:rPr>
        <w:t>«вудки не ворухнуться»</w:t>
      </w:r>
      <w:r>
        <w:rPr>
          <w:rFonts w:ascii="Times New Roman" w:hAnsi="Times New Roman"/>
          <w:sz w:val="28"/>
        </w:rPr>
        <w:t xml:space="preserve">. Кінетичні дієслова тут створюють динамічний ритм, який передає стан річки в різні пори року. Скресання льоду є процесом природної трансформації, але в художньому контексті воно символізує оновлення. Особливо потужними  є кінетичні метафори, пов’язані з Ласочкою та її поведінкою: </w:t>
      </w:r>
      <w:r>
        <w:rPr>
          <w:rFonts w:ascii="Times New Roman" w:hAnsi="Times New Roman"/>
          <w:b w:val="1"/>
          <w:sz w:val="28"/>
        </w:rPr>
        <w:t>«Ласочка дзявулить»</w:t>
      </w:r>
      <w:r>
        <w:rPr>
          <w:rFonts w:ascii="Times New Roman" w:hAnsi="Times New Roman"/>
          <w:sz w:val="28"/>
        </w:rPr>
        <w:t xml:space="preserve">, </w:t>
      </w:r>
      <w:r>
        <w:rPr>
          <w:rFonts w:ascii="Times New Roman" w:hAnsi="Times New Roman"/>
          <w:b w:val="1"/>
          <w:sz w:val="28"/>
        </w:rPr>
        <w:t>«дрібушить-витанцьовує»</w:t>
      </w:r>
      <w:r>
        <w:rPr>
          <w:rFonts w:ascii="Times New Roman" w:hAnsi="Times New Roman"/>
          <w:sz w:val="28"/>
        </w:rPr>
        <w:t xml:space="preserve">, </w:t>
      </w:r>
      <w:r>
        <w:rPr>
          <w:rFonts w:ascii="Times New Roman" w:hAnsi="Times New Roman"/>
          <w:b w:val="1"/>
          <w:sz w:val="28"/>
        </w:rPr>
        <w:t>«молотила хвостом»</w:t>
      </w:r>
      <w:r>
        <w:rPr>
          <w:rFonts w:ascii="Times New Roman" w:hAnsi="Times New Roman"/>
          <w:sz w:val="28"/>
        </w:rPr>
        <w:t xml:space="preserve">, </w:t>
      </w:r>
      <w:r>
        <w:rPr>
          <w:rFonts w:ascii="Times New Roman" w:hAnsi="Times New Roman"/>
          <w:b w:val="1"/>
          <w:sz w:val="28"/>
        </w:rPr>
        <w:t>«підскочила й ухопила»</w:t>
      </w:r>
      <w:r>
        <w:rPr>
          <w:rFonts w:ascii="Times New Roman" w:hAnsi="Times New Roman"/>
          <w:sz w:val="28"/>
        </w:rPr>
        <w:t>. Усі ці образи передають пластичність рухів тварини, водночас розкриваючи її характер. Через метафоризовані кінетичні дієслова письменник виражає ніжність, відданість і природну граціозність лисиці.</w:t>
      </w:r>
    </w:p>
    <w:p>
      <w:pPr>
        <w:spacing w:lineRule="auto" w:line="360" w:beforeAutospacing="0" w:afterAutospacing="0"/>
        <w:jc w:val="both"/>
        <w:rPr>
          <w:rFonts w:ascii="Times New Roman" w:hAnsi="Times New Roman"/>
          <w:sz w:val="28"/>
        </w:rPr>
      </w:pPr>
      <w:r>
        <w:rPr>
          <w:rFonts w:ascii="Times New Roman" w:hAnsi="Times New Roman"/>
          <w:sz w:val="28"/>
        </w:rPr>
        <w:t xml:space="preserve">    Динаміка лісу та навколишнього світу в природі теж метафоризуються: </w:t>
      </w:r>
      <w:r>
        <w:rPr>
          <w:rFonts w:ascii="Times New Roman" w:hAnsi="Times New Roman"/>
          <w:b w:val="1"/>
          <w:sz w:val="28"/>
        </w:rPr>
        <w:t>«вітер завивав у гіллі»</w:t>
      </w:r>
      <w:r>
        <w:rPr>
          <w:rFonts w:ascii="Times New Roman" w:hAnsi="Times New Roman"/>
          <w:sz w:val="28"/>
        </w:rPr>
        <w:t xml:space="preserve">, </w:t>
      </w:r>
      <w:r>
        <w:rPr>
          <w:rFonts w:ascii="Times New Roman" w:hAnsi="Times New Roman"/>
          <w:b w:val="1"/>
          <w:sz w:val="28"/>
        </w:rPr>
        <w:t>«галуззя тріщало»</w:t>
      </w:r>
      <w:r>
        <w:rPr>
          <w:rFonts w:ascii="Times New Roman" w:hAnsi="Times New Roman"/>
          <w:sz w:val="28"/>
        </w:rPr>
        <w:t xml:space="preserve">, </w:t>
      </w:r>
      <w:r>
        <w:rPr>
          <w:rFonts w:ascii="Times New Roman" w:hAnsi="Times New Roman"/>
          <w:b w:val="1"/>
          <w:sz w:val="28"/>
        </w:rPr>
        <w:t>«припутні туркотіли»</w:t>
      </w:r>
      <w:r>
        <w:rPr>
          <w:rFonts w:ascii="Times New Roman" w:hAnsi="Times New Roman"/>
          <w:sz w:val="28"/>
        </w:rPr>
        <w:t xml:space="preserve">, </w:t>
      </w:r>
      <w:r>
        <w:rPr>
          <w:rFonts w:ascii="Times New Roman" w:hAnsi="Times New Roman"/>
          <w:b w:val="1"/>
          <w:sz w:val="28"/>
        </w:rPr>
        <w:t>«дятли вистукували»</w:t>
      </w:r>
      <w:r>
        <w:rPr>
          <w:rFonts w:ascii="Times New Roman" w:hAnsi="Times New Roman"/>
          <w:sz w:val="28"/>
        </w:rPr>
        <w:t xml:space="preserve">. Хоча частина цих образів має поетичну природу, вони виконують роль кінетичних метафор, оскільки звук тут є формою руху. Г.Тютюнник моделює простір через звукорухові образи, де кожний звук має антропоморфну природу. Кінетичні метафори є семантичними провідниками між людиною й природою. Коли Арсен засинає в човні, а Ласочка стежить за поплавком, саме рух стає засобом комунікації: </w:t>
      </w:r>
      <w:r>
        <w:rPr>
          <w:rFonts w:ascii="Times New Roman" w:hAnsi="Times New Roman"/>
          <w:b w:val="1"/>
          <w:sz w:val="28"/>
        </w:rPr>
        <w:t>«поплавок ворухнувся»</w:t>
      </w:r>
      <w:r>
        <w:rPr>
          <w:rFonts w:ascii="Times New Roman" w:hAnsi="Times New Roman"/>
          <w:sz w:val="28"/>
        </w:rPr>
        <w:t xml:space="preserve">, </w:t>
      </w:r>
      <w:r>
        <w:rPr>
          <w:rFonts w:ascii="Times New Roman" w:hAnsi="Times New Roman"/>
          <w:b w:val="1"/>
          <w:sz w:val="28"/>
        </w:rPr>
        <w:t>«Ласочка дзявулить»</w:t>
      </w:r>
      <w:r>
        <w:rPr>
          <w:rFonts w:ascii="Times New Roman" w:hAnsi="Times New Roman"/>
          <w:sz w:val="28"/>
        </w:rPr>
        <w:t xml:space="preserve">, </w:t>
      </w:r>
      <w:r>
        <w:rPr>
          <w:rFonts w:ascii="Times New Roman" w:hAnsi="Times New Roman"/>
          <w:b w:val="1"/>
          <w:sz w:val="28"/>
        </w:rPr>
        <w:t>«Арсен прокинувся»</w:t>
      </w:r>
      <w:r>
        <w:rPr>
          <w:rFonts w:ascii="Times New Roman" w:hAnsi="Times New Roman"/>
          <w:sz w:val="28"/>
        </w:rPr>
        <w:t>. Рух тут — це сигнал, акт ділової комунікації між двома світами. Г.Тютюнник створює кінетичний «діалог». Завдяки кінетичним метафорам оповідання набуває ритму, пульсацію, природної динаміки. Кожен рух — це значуща смислова деталь, яка анімує атмосферу життя. Кінетика в Г.Тютюнника відображає глибинний взаємозв’язок усього живого. Отже, кінетичні метафори у «Ласочці» є фундаментальним засобом авторського художнього мислення.</w:t>
      </w:r>
    </w:p>
    <w:p>
      <w:pPr>
        <w:spacing w:lineRule="auto" w:line="360" w:beforeAutospacing="0" w:afterAutospacing="0"/>
        <w:jc w:val="both"/>
        <w:rPr>
          <w:rFonts w:ascii="Times New Roman" w:hAnsi="Times New Roman"/>
          <w:sz w:val="28"/>
        </w:rPr>
      </w:pPr>
      <w:r>
        <w:rPr>
          <w:rFonts w:ascii="Times New Roman" w:hAnsi="Times New Roman"/>
          <w:sz w:val="28"/>
        </w:rPr>
        <w:t>    Психоемпатичні метафори в оповіданні «Ласочка» становлять важливий складник емоційно-смислової структури твору, оскільки вони дозволяють передати внутрішні стани персонажів — як людських, так і тваринних — через поетичні, образні, емоційно забарвлені формули.  Однією з найпомітніших психоемпатичних метафор є образ лисеняти, яке «</w:t>
      </w:r>
      <w:r>
        <w:rPr>
          <w:rFonts w:ascii="Times New Roman" w:hAnsi="Times New Roman"/>
          <w:b w:val="1"/>
          <w:sz w:val="28"/>
        </w:rPr>
        <w:t>дивилося трохи здивованими і зовсім не хитрими очима</w:t>
      </w:r>
      <w:r>
        <w:rPr>
          <w:rFonts w:ascii="Times New Roman" w:hAnsi="Times New Roman"/>
          <w:sz w:val="28"/>
        </w:rPr>
        <w:t xml:space="preserve">». Погляд тут є засобом передачі внутрішнього стану, і навіть більше — засобом комунікації. Погляд виконує функцію метафоричного «говоріння». Психоемпатичний вимір посилюється у сцені, коли лисеня, побачивши рибу, </w:t>
      </w:r>
      <w:r>
        <w:rPr>
          <w:rFonts w:ascii="Times New Roman" w:hAnsi="Times New Roman"/>
          <w:b w:val="1"/>
          <w:sz w:val="28"/>
        </w:rPr>
        <w:t>«облизнулося і тихенько заскімлило».</w:t>
      </w:r>
      <w:r>
        <w:rPr>
          <w:rFonts w:ascii="Times New Roman" w:hAnsi="Times New Roman"/>
          <w:sz w:val="28"/>
        </w:rPr>
        <w:t xml:space="preserve"> Облизування як фізична дія набуває емоційного забарвлення: це і радість, і вдячність. </w:t>
      </w:r>
      <w:r>
        <w:rPr>
          <w:rFonts w:ascii="Times New Roman" w:hAnsi="Times New Roman"/>
          <w:b w:val="1"/>
          <w:sz w:val="28"/>
        </w:rPr>
        <w:t>Легке скімлення</w:t>
      </w:r>
      <w:r>
        <w:rPr>
          <w:rFonts w:ascii="Times New Roman" w:hAnsi="Times New Roman"/>
          <w:sz w:val="28"/>
        </w:rPr>
        <w:t xml:space="preserve"> — це звуковий жест, який декодує поведінку лисиняти. Метафора тут працює через тілесність, яка виражає глибші відчуття.</w:t>
      </w:r>
    </w:p>
    <w:p>
      <w:pPr>
        <w:spacing w:lineRule="auto" w:line="360" w:beforeAutospacing="0" w:afterAutospacing="0"/>
        <w:jc w:val="both"/>
        <w:rPr>
          <w:rFonts w:ascii="Times New Roman" w:hAnsi="Times New Roman"/>
          <w:sz w:val="28"/>
        </w:rPr>
      </w:pPr>
      <w:r>
        <w:rPr>
          <w:rFonts w:ascii="Times New Roman" w:hAnsi="Times New Roman"/>
          <w:sz w:val="28"/>
        </w:rPr>
        <w:t>    Метафоричною є також емоційна реакція Арсена, який називає лисеня Ласочкою. Саме ім’я набуває метафоричної функції: воно фіксує емоційний зв’язок, у якому є ніжність, довіра, любов. Ім'я стає символом взаємин.</w:t>
      </w:r>
    </w:p>
    <w:p>
      <w:pPr>
        <w:spacing w:lineRule="auto" w:line="360" w:beforeAutospacing="0" w:afterAutospacing="0"/>
        <w:jc w:val="both"/>
        <w:rPr>
          <w:rFonts w:ascii="Times New Roman" w:hAnsi="Times New Roman"/>
          <w:sz w:val="28"/>
        </w:rPr>
      </w:pPr>
      <w:r>
        <w:rPr>
          <w:rFonts w:ascii="Times New Roman" w:hAnsi="Times New Roman"/>
          <w:sz w:val="28"/>
        </w:rPr>
        <w:t xml:space="preserve">    Психоемпатичність особливо виявляється у сценах очікування: </w:t>
      </w:r>
      <w:r>
        <w:rPr>
          <w:rFonts w:ascii="Times New Roman" w:hAnsi="Times New Roman"/>
          <w:b w:val="1"/>
          <w:sz w:val="28"/>
        </w:rPr>
        <w:t>«Арсенові набридало дивитися на нерухомі поплавки»</w:t>
      </w:r>
      <w:r>
        <w:rPr>
          <w:rFonts w:ascii="Times New Roman" w:hAnsi="Times New Roman"/>
          <w:sz w:val="28"/>
        </w:rPr>
        <w:t xml:space="preserve"> [64, с. 555]. Нерухомість води тут є відображенням внутрішньої втоми, емоційного спокою. Динаміка настрою передана через фізичний стан простору. Символізм психоемпатичних метафор посилюється під час часової паузи: старий Арсен «згадував Ласочку: де-то вона тулиться в таку холоднечу?». Дієслово «тулиться» є метафорою емоційного стану — пошуку тепла, прихистку. Психоемпатична метафорика досягає кульмінації у сцені повернення: «стояла велика пухнаста лисиця з розумними, але зовсім не хитрими очима». Контраст «розумні — не хитрі» є психологічною характеристикою, що метафоризує душевну відкритість. Лисиця постає як істота, здатна пам’ятати й бути вдячною.</w:t>
      </w:r>
    </w:p>
    <w:p>
      <w:pPr>
        <w:spacing w:lineRule="auto" w:line="360" w:beforeAutospacing="0" w:afterAutospacing="0"/>
        <w:jc w:val="both"/>
        <w:rPr>
          <w:rFonts w:ascii="Times New Roman" w:hAnsi="Times New Roman"/>
          <w:sz w:val="28"/>
        </w:rPr>
      </w:pPr>
      <w:r>
        <w:rPr>
          <w:rFonts w:ascii="Times New Roman" w:hAnsi="Times New Roman"/>
          <w:sz w:val="28"/>
        </w:rPr>
        <w:t xml:space="preserve">    Дуже промовистою є психоемпатична реакція Ласочки: лисиця </w:t>
      </w:r>
      <w:r>
        <w:rPr>
          <w:rFonts w:ascii="Times New Roman" w:hAnsi="Times New Roman"/>
          <w:b w:val="1"/>
          <w:sz w:val="28"/>
        </w:rPr>
        <w:t>«Задрібушила лапами, замолотила хвостом і лягла»</w:t>
      </w:r>
      <w:r>
        <w:rPr>
          <w:rFonts w:ascii="Times New Roman" w:hAnsi="Times New Roman"/>
          <w:sz w:val="28"/>
        </w:rPr>
        <w:t xml:space="preserve"> [64, с. 555]. Це не просто рух — це емотивна відповідь на голос Арсена. У поведінці тварини закладено метафоричне кодування вдячності та вірності. Отже, психоемпатичні метафори у «Ласочці» формують художній психологізм тексту, створюючи емоційне тло. Вони відкривають внутрішній світ персонажів, дозволяють відчути тонкі душевні відтінки. Через них Г.Тютюнник моделює гуманістичну концепцію світу.</w:t>
      </w:r>
    </w:p>
    <w:p>
      <w:pPr>
        <w:spacing w:lineRule="auto" w:line="360" w:beforeAutospacing="0" w:afterAutospacing="0"/>
        <w:jc w:val="both"/>
        <w:rPr>
          <w:rFonts w:ascii="Times New Roman" w:hAnsi="Times New Roman"/>
          <w:sz w:val="28"/>
        </w:rPr>
      </w:pPr>
      <w:r>
        <w:rPr>
          <w:rFonts w:ascii="Times New Roman" w:hAnsi="Times New Roman"/>
          <w:sz w:val="28"/>
        </w:rPr>
        <w:t xml:space="preserve">    Колористичні метафори в оповіданні «Ласочка» становлять важливий компонент поетичної системи Г.Тютюнника. Через колір письменник не лише окреслює зоровий образ, а й формує емоційно-психологічні стани. Колір у Тютюнника завжди є семантично навантаженим. Однією з найперших колористичних метафор у тексті є ранкове світлотіньове зображення: </w:t>
      </w:r>
      <w:r>
        <w:rPr>
          <w:rFonts w:ascii="Times New Roman" w:hAnsi="Times New Roman"/>
          <w:b w:val="1"/>
          <w:sz w:val="28"/>
        </w:rPr>
        <w:t>«сонце тільки-но червонило небо»</w:t>
      </w:r>
      <w:r>
        <w:rPr>
          <w:rFonts w:ascii="Times New Roman" w:hAnsi="Times New Roman"/>
          <w:sz w:val="28"/>
        </w:rPr>
        <w:t>. Колір тут виконує функції: природну і символічну (позначає початок нового циклу). «</w:t>
      </w:r>
      <w:r>
        <w:rPr>
          <w:rFonts w:ascii="Times New Roman" w:hAnsi="Times New Roman"/>
          <w:b w:val="1"/>
          <w:sz w:val="28"/>
        </w:rPr>
        <w:t>Червоніння</w:t>
      </w:r>
      <w:r>
        <w:rPr>
          <w:rFonts w:ascii="Times New Roman" w:hAnsi="Times New Roman"/>
          <w:sz w:val="28"/>
        </w:rPr>
        <w:t xml:space="preserve">» неба — це художній акт «розмальовування» світу, який задає тон тепла, надії та м’якості. Важливим елементом є оптичне окреслення простору: </w:t>
      </w:r>
      <w:r>
        <w:rPr>
          <w:rFonts w:ascii="Times New Roman" w:hAnsi="Times New Roman"/>
          <w:b w:val="1"/>
          <w:sz w:val="28"/>
        </w:rPr>
        <w:t>«ліс прибрався в іній та ожеледець»</w:t>
      </w:r>
      <w:r>
        <w:rPr>
          <w:rFonts w:ascii="Times New Roman" w:hAnsi="Times New Roman"/>
          <w:sz w:val="28"/>
        </w:rPr>
        <w:t>. Білий колір інею є метафорою застиглості, тиші. Колористичний образ «прибраного» лісу створює відчуття чистоти, крихкості.</w:t>
      </w:r>
    </w:p>
    <w:p>
      <w:pPr>
        <w:spacing w:lineRule="auto" w:line="360" w:beforeAutospacing="0" w:afterAutospacing="0"/>
        <w:jc w:val="both"/>
        <w:rPr>
          <w:rFonts w:ascii="Times New Roman" w:hAnsi="Times New Roman"/>
          <w:sz w:val="28"/>
        </w:rPr>
      </w:pPr>
      <w:r>
        <w:rPr>
          <w:rFonts w:ascii="Times New Roman" w:hAnsi="Times New Roman"/>
          <w:sz w:val="28"/>
        </w:rPr>
        <w:t xml:space="preserve">    Особливу роль відіграє образ річки. У весняний період річка набуває темних, глибоких барв, що метафоризують і глибину емоцій Арсена. Колір води змінюється — від темної зимової статичності до блискотливого весняного мерехтіння. Це забарвлення є метафорою руху часу. Колористичний аспект проявляється і в образах тварин: </w:t>
      </w:r>
      <w:r>
        <w:rPr>
          <w:rFonts w:ascii="Times New Roman" w:hAnsi="Times New Roman"/>
          <w:b w:val="1"/>
          <w:sz w:val="28"/>
        </w:rPr>
        <w:t>«велика пухнаста лисиця з розумними очима»</w:t>
      </w:r>
      <w:r>
        <w:rPr>
          <w:rFonts w:ascii="Times New Roman" w:hAnsi="Times New Roman"/>
          <w:sz w:val="28"/>
        </w:rPr>
        <w:t xml:space="preserve">. Колір шерсті лисиці не названий прямо, але «пухнастості» викликає уявлення про теплі руді або золотисті тони. Такий колористичний підтекст підсилює відчуття тепла. Рудий колір лисиці набуває м'якості та довірливості. Помітною є колористична деталь у сцені з лисеням: </w:t>
      </w:r>
      <w:r>
        <w:rPr>
          <w:rFonts w:ascii="Times New Roman" w:hAnsi="Times New Roman"/>
          <w:b w:val="1"/>
          <w:sz w:val="28"/>
        </w:rPr>
        <w:t>«підзолочений сонячним промінням туман»</w:t>
      </w:r>
      <w:r>
        <w:rPr>
          <w:rFonts w:ascii="Times New Roman" w:hAnsi="Times New Roman"/>
          <w:sz w:val="28"/>
        </w:rPr>
        <w:t>. Золотий відтінок створює атмосферу легкості, піднесення. Колір тут виконує функцію емоційного коду.</w:t>
      </w:r>
    </w:p>
    <w:p>
      <w:pPr>
        <w:spacing w:lineRule="auto" w:line="360" w:beforeAutospacing="0" w:afterAutospacing="0"/>
        <w:jc w:val="both"/>
        <w:rPr>
          <w:rFonts w:ascii="Times New Roman" w:hAnsi="Times New Roman"/>
          <w:sz w:val="28"/>
        </w:rPr>
      </w:pPr>
      <w:r>
        <w:rPr>
          <w:rFonts w:ascii="Times New Roman" w:hAnsi="Times New Roman"/>
          <w:sz w:val="28"/>
        </w:rPr>
        <w:t xml:space="preserve">    У творі також важливим є колір риби — </w:t>
      </w:r>
      <w:r>
        <w:rPr>
          <w:rFonts w:ascii="Times New Roman" w:hAnsi="Times New Roman"/>
          <w:b w:val="1"/>
          <w:sz w:val="28"/>
        </w:rPr>
        <w:t>сріблясто-блискучий</w:t>
      </w:r>
      <w:r>
        <w:rPr>
          <w:rFonts w:ascii="Times New Roman" w:hAnsi="Times New Roman"/>
          <w:sz w:val="28"/>
        </w:rPr>
        <w:t xml:space="preserve">, </w:t>
      </w:r>
      <w:r>
        <w:rPr>
          <w:rFonts w:ascii="Times New Roman" w:hAnsi="Times New Roman"/>
          <w:b w:val="1"/>
          <w:sz w:val="28"/>
        </w:rPr>
        <w:t>прохолодний</w:t>
      </w:r>
      <w:r>
        <w:rPr>
          <w:rFonts w:ascii="Times New Roman" w:hAnsi="Times New Roman"/>
          <w:sz w:val="28"/>
        </w:rPr>
        <w:t>. Образ сріблястості риби функціонує на рівні асоціативних очікувань читача. Такий колір виступає метафорою миттєвості, рухливості.</w:t>
      </w:r>
    </w:p>
    <w:p>
      <w:pPr>
        <w:spacing w:lineRule="auto" w:line="360" w:beforeAutospacing="0" w:afterAutospacing="0"/>
        <w:jc w:val="both"/>
        <w:rPr>
          <w:rFonts w:ascii="Times New Roman" w:hAnsi="Times New Roman"/>
          <w:sz w:val="28"/>
        </w:rPr>
      </w:pPr>
      <w:r>
        <w:rPr>
          <w:rFonts w:ascii="Times New Roman" w:hAnsi="Times New Roman"/>
          <w:sz w:val="28"/>
        </w:rPr>
        <w:t>    Загалом колористичні метафори у «Ласочці» виконують такі функції: 1) оптично-образну; 2) психоемоційну; 3) символічну; 4) комунікативну. Колористична палітра твору — тепла, м’яка, природна. Отже, колористичні метафори в аналізованому творі не лише окреслюють простір, а й стають вираженням глибинних внутрішніх станів.</w:t>
      </w:r>
    </w:p>
    <w:p>
      <w:pPr>
        <w:spacing w:lineRule="auto" w:line="360" w:beforeAutospacing="0" w:afterAutospacing="0"/>
        <w:jc w:val="both"/>
        <w:rPr>
          <w:rFonts w:ascii="Times New Roman" w:hAnsi="Times New Roman"/>
          <w:b w:val="1"/>
          <w:sz w:val="28"/>
        </w:rPr>
      </w:pPr>
      <w:r>
        <w:rPr>
          <w:rFonts w:ascii="Times New Roman" w:hAnsi="Times New Roman"/>
          <w:b w:val="1"/>
          <w:sz w:val="28"/>
        </w:rPr>
        <w:t xml:space="preserve">                       2.4. Специфіка метафори в оповіданні «Дивак»</w:t>
      </w:r>
    </w:p>
    <w:p>
      <w:pPr>
        <w:spacing w:lineRule="auto" w:line="360" w:beforeAutospacing="0" w:afterAutospacing="0"/>
        <w:jc w:val="both"/>
        <w:rPr>
          <w:rFonts w:ascii="Times New Roman" w:hAnsi="Times New Roman"/>
          <w:sz w:val="28"/>
        </w:rPr>
      </w:pPr>
      <w:r>
        <w:rPr>
          <w:rFonts w:ascii="Times New Roman" w:hAnsi="Times New Roman"/>
          <w:sz w:val="28"/>
        </w:rPr>
        <w:t>    Оповідання «Дивак» написане в 1963 році і є глибоко автобіографічним. Осмислюючи раннє дитинство, становлення творчої особистості та конфлікт індивідуальної духовності з колективними нормами. Висока емотивність твору та гострота сприйняття світу головним героєм, Олесем, досягаються через насичену метафоричну образність. Метафорика новели диференційована на антропоморфні, зооморфні, артефактні, природничі, соціокультурні, психоемпатичні та кінетичні різновиди. У сукупності ці типи створюють анімістичний та антропоцентричний художній простір, де «персоніфікований» предметний і природний світи стають активними співучасниками внутрішньої драми героя, посилюючи емоційно-експресивну тональність твору і розкриваючи глибинний гуманістичний зміст авторської концепції.</w:t>
      </w:r>
    </w:p>
    <w:p>
      <w:pPr>
        <w:spacing w:lineRule="auto" w:line="360" w:beforeAutospacing="0" w:afterAutospacing="0"/>
        <w:jc w:val="both"/>
        <w:rPr>
          <w:rFonts w:ascii="Times New Roman" w:hAnsi="Times New Roman"/>
          <w:sz w:val="28"/>
        </w:rPr>
      </w:pPr>
      <w:r>
        <w:rPr>
          <w:rFonts w:ascii="Times New Roman" w:hAnsi="Times New Roman"/>
          <w:sz w:val="28"/>
        </w:rPr>
        <w:t xml:space="preserve">      Антропоморфні метафори в оповіданні «Дивак» становлять одну з найвиразніших і найпромовистіших складових його ідіостилю, оскільки саме через них актуалізується особливий тип художнього світобачення – дитяче, емоційно загострене й глибоко етичне. Оживлення природи, предметів, абстрактних явищ у творі не обмежується традиційною поетичною персоніфікацією; у Г.Тютюнника воно стає способом моделювання картини світу, де межа між живим і неживим стирається завдяки внутрішній чутливості героя-дитини. Таким чином антропоморфна метафора виступає водночас і засобом психологізації простору, і маркером особливої гуманістичної етики автора, й ознакою його індивідуально-авторського стилю. Вже на початку твору автор вводить образ, який задає тон усій системі антропоморфізацій: </w:t>
      </w:r>
      <w:r>
        <w:rPr>
          <w:rFonts w:ascii="Times New Roman" w:hAnsi="Times New Roman"/>
          <w:b w:val="1"/>
          <w:sz w:val="28"/>
        </w:rPr>
        <w:t>«У зазимки лід на річці тоненький, так і зяє чорною прірвою»</w:t>
      </w:r>
      <w:r>
        <w:rPr>
          <w:rFonts w:ascii="Times New Roman" w:hAnsi="Times New Roman"/>
          <w:sz w:val="28"/>
        </w:rPr>
        <w:t xml:space="preserve"> </w:t>
      </w:r>
      <w:r>
        <w:rPr>
          <w:rFonts w:ascii="Times New Roman" w:hAnsi="Times New Roman"/>
          <w:b w:val="1"/>
          <w:sz w:val="28"/>
        </w:rPr>
        <w:t>[64, с.44]</w:t>
      </w:r>
      <w:r>
        <w:rPr>
          <w:rFonts w:ascii="Times New Roman" w:hAnsi="Times New Roman"/>
          <w:sz w:val="28"/>
        </w:rPr>
        <w:t xml:space="preserve">. Дієслово </w:t>
      </w:r>
      <w:r>
        <w:rPr>
          <w:rFonts w:ascii="Times New Roman" w:hAnsi="Times New Roman"/>
          <w:b w:val="1"/>
          <w:sz w:val="28"/>
        </w:rPr>
        <w:t>«зяє»</w:t>
      </w:r>
      <w:r>
        <w:rPr>
          <w:rFonts w:ascii="Times New Roman" w:hAnsi="Times New Roman"/>
          <w:sz w:val="28"/>
        </w:rPr>
        <w:t xml:space="preserve"> тут метафорично переноситься на неживий об’єкт – лід, який постає як істота з роззявленою «пащекою», небезпечною й загрозливою. У семантиці цього вислову активуються асоціації з розкритим ротом, прірвою, що «дивиться» на людину, готова її поглинути. У такий спосіб просторовий образ набуває емоційної напруги; дитина сприймає лід як живу істоту, якої є потреба остерігатися. Антропоморфізація тут виконує функцію інтеріоризації небезпеки: об’єктивна фізична загроза «перекладається» мовою динамічних жестів, зрозумілих дитячій свідомості. Важливо, що персоніфікується не лише стихії, а й найпростіші предмети побуту, включені до дитячої гри. Так, знімаючи </w:t>
      </w:r>
      <w:r>
        <w:rPr>
          <w:rFonts w:ascii="Times New Roman" w:hAnsi="Times New Roman"/>
          <w:b w:val="1"/>
          <w:sz w:val="28"/>
        </w:rPr>
        <w:t>«снігові очіпки з кілків у тинах»</w:t>
      </w:r>
      <w:r>
        <w:rPr>
          <w:rFonts w:ascii="Times New Roman" w:hAnsi="Times New Roman"/>
          <w:sz w:val="28"/>
        </w:rPr>
        <w:t xml:space="preserve">, Олесь сприймає кілки як таких собі «одягнених» персонажів, які після цього </w:t>
      </w:r>
      <w:r>
        <w:rPr>
          <w:rFonts w:ascii="Times New Roman" w:hAnsi="Times New Roman"/>
          <w:b w:val="1"/>
          <w:sz w:val="28"/>
        </w:rPr>
        <w:t>«стають тоді голі та сором’язливі, як стрижені допризовники»</w:t>
      </w:r>
      <w:r>
        <w:rPr>
          <w:rFonts w:ascii="Times New Roman" w:hAnsi="Times New Roman"/>
          <w:sz w:val="28"/>
        </w:rPr>
        <w:t>. Тут відбувається багатокроковий перенос: неживий предмет → «оголеність» людського тіла → психологічний стан сорому → порівняння з молодими хлопцями-допризовниками. Антропоморфна метафора поєднана з порівнянням, створюючи яскравий комічний образ, в якому зовнішня деталь осмислюється через соціально й психологічно забарвлений людський досвід. У такий спосіб окреслюється принципово «персоніфікований» формат ідентифікації навколишньої дійсності.</w:t>
      </w:r>
    </w:p>
    <w:p>
      <w:pPr>
        <w:spacing w:lineRule="auto" w:line="360" w:beforeAutospacing="0" w:afterAutospacing="0"/>
        <w:jc w:val="both"/>
        <w:rPr>
          <w:rFonts w:ascii="Times New Roman" w:hAnsi="Times New Roman"/>
          <w:sz w:val="28"/>
        </w:rPr>
      </w:pPr>
      <w:r>
        <w:rPr>
          <w:rFonts w:ascii="Times New Roman" w:hAnsi="Times New Roman"/>
          <w:sz w:val="28"/>
        </w:rPr>
        <w:t xml:space="preserve">    Один із найхарактерніших для Тютюнника прийомів – оживлення  лісового світу, які в світобаченні дитини набувають рис істот: </w:t>
      </w:r>
      <w:r>
        <w:rPr>
          <w:rFonts w:ascii="Times New Roman" w:hAnsi="Times New Roman"/>
          <w:b w:val="1"/>
          <w:sz w:val="28"/>
        </w:rPr>
        <w:t>«тому кожен сучок птицею вздрівається»</w:t>
      </w:r>
      <w:r>
        <w:rPr>
          <w:rFonts w:ascii="Times New Roman" w:hAnsi="Times New Roman"/>
          <w:sz w:val="28"/>
        </w:rPr>
        <w:t xml:space="preserve">. Дієслово </w:t>
      </w:r>
      <w:r>
        <w:rPr>
          <w:rFonts w:ascii="Times New Roman" w:hAnsi="Times New Roman"/>
          <w:b w:val="1"/>
          <w:sz w:val="28"/>
        </w:rPr>
        <w:t>«вздрівається»</w:t>
      </w:r>
      <w:r>
        <w:rPr>
          <w:rFonts w:ascii="Times New Roman" w:hAnsi="Times New Roman"/>
          <w:sz w:val="28"/>
        </w:rPr>
        <w:t xml:space="preserve"> фіксує миттєве, несподіване оживання статичного об’єкта: сучок сприймається як птах, який насторожено зринає  в полі зору. Цей образ особливо промовистий у контексті фізичного стану хлопчика: «дух спирає, під очима набряка, тому </w:t>
      </w:r>
      <w:r>
        <w:rPr>
          <w:rFonts w:ascii="Times New Roman" w:hAnsi="Times New Roman"/>
          <w:b w:val="1"/>
          <w:sz w:val="28"/>
        </w:rPr>
        <w:t>кожен сучок птицею вздрівається</w:t>
      </w:r>
      <w:r>
        <w:rPr>
          <w:rFonts w:ascii="Times New Roman" w:hAnsi="Times New Roman"/>
          <w:sz w:val="28"/>
        </w:rPr>
        <w:t>». Втома, запаморочення, напівмарення породжують особливий тип візуальних ефектів, у яких реальне й уявне зливаються. Антропоморфна метафора тут не лише стилістичний засіб, а й спосіб яким передається змінений стан свідомості героя, його схильність до творчого бачення навколишнього світу, до фантазії.</w:t>
      </w:r>
    </w:p>
    <w:p>
      <w:pPr>
        <w:spacing w:lineRule="auto" w:line="360" w:beforeAutospacing="0" w:afterAutospacing="0"/>
        <w:jc w:val="both"/>
        <w:rPr>
          <w:rFonts w:ascii="Times New Roman" w:hAnsi="Times New Roman"/>
          <w:sz w:val="28"/>
        </w:rPr>
      </w:pPr>
      <w:r>
        <w:rPr>
          <w:rFonts w:ascii="Times New Roman" w:hAnsi="Times New Roman"/>
          <w:sz w:val="28"/>
        </w:rPr>
        <w:t xml:space="preserve">    Показовою метафоричною моделлю поведінки героя є «слухання» дерева: «Олесь притулився вухом до стовбура. Його ледве помітно </w:t>
      </w:r>
      <w:r>
        <w:rPr>
          <w:rFonts w:ascii="Times New Roman" w:hAnsi="Times New Roman"/>
          <w:b w:val="1"/>
          <w:sz w:val="28"/>
        </w:rPr>
        <w:t>розгойдувало</w:t>
      </w:r>
      <w:r>
        <w:rPr>
          <w:rFonts w:ascii="Times New Roman" w:hAnsi="Times New Roman"/>
          <w:sz w:val="28"/>
        </w:rPr>
        <w:t xml:space="preserve">, під корою щось </w:t>
      </w:r>
      <w:r>
        <w:rPr>
          <w:rFonts w:ascii="Times New Roman" w:hAnsi="Times New Roman"/>
          <w:b w:val="1"/>
          <w:sz w:val="28"/>
        </w:rPr>
        <w:t>жалібно скрипіло</w:t>
      </w:r>
      <w:r>
        <w:rPr>
          <w:rFonts w:ascii="Times New Roman" w:hAnsi="Times New Roman"/>
          <w:sz w:val="28"/>
        </w:rPr>
        <w:t xml:space="preserve">, а внизу під підошвами у Олеся </w:t>
      </w:r>
      <w:r>
        <w:rPr>
          <w:rFonts w:ascii="Times New Roman" w:hAnsi="Times New Roman"/>
          <w:b w:val="1"/>
          <w:sz w:val="28"/>
        </w:rPr>
        <w:t>ворушилось коріння</w:t>
      </w:r>
      <w:r>
        <w:rPr>
          <w:rFonts w:ascii="Times New Roman" w:hAnsi="Times New Roman"/>
          <w:sz w:val="28"/>
        </w:rPr>
        <w:t xml:space="preserve"> — </w:t>
      </w:r>
      <w:r>
        <w:rPr>
          <w:rFonts w:ascii="Times New Roman" w:hAnsi="Times New Roman"/>
          <w:b w:val="1"/>
          <w:sz w:val="28"/>
        </w:rPr>
        <w:t>помирає сосна</w:t>
      </w:r>
      <w:r>
        <w:rPr>
          <w:rFonts w:ascii="Times New Roman" w:hAnsi="Times New Roman"/>
          <w:sz w:val="28"/>
        </w:rPr>
        <w:t xml:space="preserve">» [64, с.46]. У цьому епізоді простежується цілий ланцюг антропоморфізацій. Стовбур </w:t>
      </w:r>
      <w:r>
        <w:rPr>
          <w:rFonts w:ascii="Times New Roman" w:hAnsi="Times New Roman"/>
          <w:b w:val="1"/>
          <w:sz w:val="28"/>
        </w:rPr>
        <w:t>«розгойдувало»</w:t>
      </w:r>
      <w:r>
        <w:rPr>
          <w:rFonts w:ascii="Times New Roman" w:hAnsi="Times New Roman"/>
          <w:sz w:val="28"/>
        </w:rPr>
        <w:t xml:space="preserve"> – рух дерева сприймається як легке погойдування живого тіла; «під корою щось </w:t>
      </w:r>
      <w:r>
        <w:rPr>
          <w:rFonts w:ascii="Times New Roman" w:hAnsi="Times New Roman"/>
          <w:b w:val="1"/>
          <w:sz w:val="28"/>
        </w:rPr>
        <w:t>жалібно скрипіло</w:t>
      </w:r>
      <w:r>
        <w:rPr>
          <w:rFonts w:ascii="Times New Roman" w:hAnsi="Times New Roman"/>
          <w:sz w:val="28"/>
        </w:rPr>
        <w:t xml:space="preserve">» – дерево озивається «жалібним» звуком, який інтерпретується героєм як  стогін безнадійно хворої людини; </w:t>
      </w:r>
      <w:r>
        <w:rPr>
          <w:rFonts w:ascii="Times New Roman" w:hAnsi="Times New Roman"/>
          <w:b w:val="1"/>
          <w:sz w:val="28"/>
        </w:rPr>
        <w:t>«ворушилось коріння»</w:t>
      </w:r>
      <w:r>
        <w:rPr>
          <w:rFonts w:ascii="Times New Roman" w:hAnsi="Times New Roman"/>
          <w:sz w:val="28"/>
        </w:rPr>
        <w:t xml:space="preserve"> – частини дерева поводяться як кінцівки живої істоти. Кульмінаційним є висновок Олеся </w:t>
      </w:r>
      <w:r>
        <w:rPr>
          <w:rFonts w:ascii="Times New Roman" w:hAnsi="Times New Roman"/>
          <w:b w:val="1"/>
          <w:sz w:val="28"/>
        </w:rPr>
        <w:t>«помирає сосна»</w:t>
      </w:r>
      <w:r>
        <w:rPr>
          <w:rFonts w:ascii="Times New Roman" w:hAnsi="Times New Roman"/>
          <w:sz w:val="28"/>
        </w:rPr>
        <w:t xml:space="preserve">, який закріплює переведення дерева в онтологічний статус живої істоти. Таким чином природа в новелі набуває екзистенційної історії, що викликає емпатію в читача. Окреслену тенденцію до одухотворення об’єктів продовжує образ школи, що </w:t>
      </w:r>
      <w:r>
        <w:rPr>
          <w:rFonts w:ascii="Times New Roman" w:hAnsi="Times New Roman"/>
          <w:b w:val="1"/>
          <w:sz w:val="28"/>
        </w:rPr>
        <w:t>«червоніє крізь біле плетиво запорошених дерев»</w:t>
      </w:r>
      <w:r>
        <w:rPr>
          <w:rFonts w:ascii="Times New Roman" w:hAnsi="Times New Roman"/>
          <w:sz w:val="28"/>
        </w:rPr>
        <w:t xml:space="preserve">. Дієслово </w:t>
      </w:r>
      <w:r>
        <w:rPr>
          <w:rFonts w:ascii="Times New Roman" w:hAnsi="Times New Roman"/>
          <w:b w:val="1"/>
          <w:sz w:val="28"/>
        </w:rPr>
        <w:t>«червоніє»</w:t>
      </w:r>
      <w:r>
        <w:rPr>
          <w:rFonts w:ascii="Times New Roman" w:hAnsi="Times New Roman"/>
          <w:sz w:val="28"/>
        </w:rPr>
        <w:t xml:space="preserve"> традиційно позначає або фізичну ознаку (почервоніння), або психологічну реакцію (сором). У поєднанні із словом «школа» воно створює ефект підсвідомої проєкції внутрішнього емоційного стану героя на навколишній світ. Структурно ця метафора  має кілька шарів: вона і образна, і психологічна (школа ніби </w:t>
      </w:r>
      <w:r>
        <w:rPr>
          <w:rFonts w:ascii="Times New Roman" w:hAnsi="Times New Roman"/>
          <w:b w:val="1"/>
          <w:sz w:val="28"/>
        </w:rPr>
        <w:t>«</w:t>
      </w:r>
      <w:r>
        <w:rPr>
          <w:rFonts w:ascii="Times New Roman" w:hAnsi="Times New Roman"/>
          <w:sz w:val="28"/>
        </w:rPr>
        <w:t xml:space="preserve">знічується» перед поглядом дитини). </w:t>
      </w:r>
      <w:r>
        <w:rPr>
          <w:rFonts w:ascii="Times New Roman" w:hAnsi="Times New Roman"/>
          <w:b w:val="1"/>
          <w:sz w:val="28"/>
        </w:rPr>
        <w:t>«З бовдурів дим угору тополиними стовпами»</w:t>
      </w:r>
      <w:r>
        <w:rPr>
          <w:rFonts w:ascii="Times New Roman" w:hAnsi="Times New Roman"/>
          <w:sz w:val="28"/>
        </w:rPr>
        <w:t xml:space="preserve"> [64, с. 47]</w:t>
      </w:r>
      <w:r>
        <w:rPr>
          <w:rFonts w:ascii="Times New Roman" w:hAnsi="Times New Roman"/>
          <w:b w:val="1"/>
          <w:sz w:val="28"/>
        </w:rPr>
        <w:t xml:space="preserve"> </w:t>
      </w:r>
      <w:r>
        <w:rPr>
          <w:rFonts w:ascii="Times New Roman" w:hAnsi="Times New Roman"/>
          <w:sz w:val="28"/>
        </w:rPr>
        <w:t xml:space="preserve"> – метафоричне зіставлення руху диму з фантомами дерев, якими колись були спалювані дрова. Тополі в свідомості дитини – вертикальні живі істоти; дим, «переймаючи» цю форму, також ніби набуває відповідних конфігурацій.</w:t>
      </w:r>
    </w:p>
    <w:p>
      <w:pPr>
        <w:spacing w:lineRule="auto" w:line="360" w:beforeAutospacing="0" w:afterAutospacing="0"/>
        <w:jc w:val="both"/>
        <w:rPr>
          <w:rFonts w:ascii="Times New Roman" w:hAnsi="Times New Roman"/>
          <w:sz w:val="28"/>
        </w:rPr>
      </w:pPr>
      <w:r>
        <w:rPr>
          <w:rFonts w:ascii="Times New Roman" w:hAnsi="Times New Roman"/>
          <w:sz w:val="28"/>
        </w:rPr>
        <w:t xml:space="preserve">    Особливо напруженим у плані антропоморфізації є розгорнутий епізод з річкою та кригою: </w:t>
      </w:r>
      <w:r>
        <w:rPr>
          <w:rFonts w:ascii="Times New Roman" w:hAnsi="Times New Roman"/>
          <w:b w:val="1"/>
          <w:sz w:val="28"/>
        </w:rPr>
        <w:t>«Лід гнеться, цьворохкає од берега до берега, здуваючись попереду ватаги, мов ковдра на сіні»</w:t>
      </w:r>
      <w:r>
        <w:rPr>
          <w:rFonts w:ascii="Times New Roman" w:hAnsi="Times New Roman"/>
          <w:sz w:val="28"/>
        </w:rPr>
        <w:t xml:space="preserve"> [64, с. 49]. «Гнеться» – фізична властивість притаманна живій істоті; </w:t>
      </w:r>
      <w:r>
        <w:rPr>
          <w:rFonts w:ascii="Times New Roman" w:hAnsi="Times New Roman"/>
          <w:b w:val="1"/>
          <w:sz w:val="28"/>
        </w:rPr>
        <w:t>«цьворохкає»</w:t>
      </w:r>
      <w:r>
        <w:rPr>
          <w:rFonts w:ascii="Times New Roman" w:hAnsi="Times New Roman"/>
          <w:sz w:val="28"/>
        </w:rPr>
        <w:t xml:space="preserve"> – фоносемічна метафора, що уподібнює потріскування криги до </w:t>
      </w:r>
      <w:r>
        <w:rPr>
          <w:rFonts w:ascii="Times New Roman" w:hAnsi="Times New Roman"/>
          <w:b w:val="1"/>
          <w:sz w:val="28"/>
        </w:rPr>
        <w:t>«голосу»</w:t>
      </w:r>
      <w:r>
        <w:rPr>
          <w:rFonts w:ascii="Times New Roman" w:hAnsi="Times New Roman"/>
          <w:sz w:val="28"/>
        </w:rPr>
        <w:t xml:space="preserve"> істоти; </w:t>
      </w:r>
      <w:r>
        <w:rPr>
          <w:rFonts w:ascii="Times New Roman" w:hAnsi="Times New Roman"/>
          <w:b w:val="1"/>
          <w:sz w:val="28"/>
        </w:rPr>
        <w:t>«здуваючись… мов ковдра на сіні»</w:t>
      </w:r>
      <w:r>
        <w:rPr>
          <w:rFonts w:ascii="Times New Roman" w:hAnsi="Times New Roman"/>
          <w:sz w:val="28"/>
        </w:rPr>
        <w:t xml:space="preserve"> – перенесення властивостей тканини, яка дихає, «надувається» на крижані нерівності.Наступна антропоморфна метафора переноситься на дно річки: </w:t>
      </w:r>
      <w:r>
        <w:rPr>
          <w:rFonts w:ascii="Times New Roman" w:hAnsi="Times New Roman"/>
          <w:b w:val="1"/>
          <w:sz w:val="28"/>
        </w:rPr>
        <w:t>«Воно тьмарилось мулистим пилком, пускало бульбашки, котрі прилипали до криги — білі, круглі, як воляче око»</w:t>
      </w:r>
      <w:r>
        <w:rPr>
          <w:rFonts w:ascii="Times New Roman" w:hAnsi="Times New Roman"/>
          <w:sz w:val="28"/>
        </w:rPr>
        <w:t xml:space="preserve"> [64, с. 46]. Дно </w:t>
      </w:r>
      <w:r>
        <w:rPr>
          <w:rFonts w:ascii="Times New Roman" w:hAnsi="Times New Roman"/>
          <w:b w:val="1"/>
          <w:sz w:val="28"/>
        </w:rPr>
        <w:t>«тьмариться»</w:t>
      </w:r>
      <w:r>
        <w:rPr>
          <w:rFonts w:ascii="Times New Roman" w:hAnsi="Times New Roman"/>
          <w:sz w:val="28"/>
        </w:rPr>
        <w:t xml:space="preserve"> – ніби зір; </w:t>
      </w:r>
      <w:r>
        <w:rPr>
          <w:rFonts w:ascii="Times New Roman" w:hAnsi="Times New Roman"/>
          <w:b w:val="1"/>
          <w:sz w:val="28"/>
        </w:rPr>
        <w:t>«пускає бульбашки»</w:t>
      </w:r>
      <w:r>
        <w:rPr>
          <w:rFonts w:ascii="Times New Roman" w:hAnsi="Times New Roman"/>
          <w:sz w:val="28"/>
        </w:rPr>
        <w:t xml:space="preserve"> – дихає; бульбашки </w:t>
      </w:r>
      <w:r>
        <w:rPr>
          <w:rFonts w:ascii="Times New Roman" w:hAnsi="Times New Roman"/>
          <w:b w:val="1"/>
          <w:sz w:val="28"/>
        </w:rPr>
        <w:t>«прилипають»</w:t>
      </w:r>
      <w:r>
        <w:rPr>
          <w:rFonts w:ascii="Times New Roman" w:hAnsi="Times New Roman"/>
          <w:sz w:val="28"/>
        </w:rPr>
        <w:t xml:space="preserve"> – наділені можливістю рухатись.</w:t>
      </w:r>
    </w:p>
    <w:p>
      <w:pPr>
        <w:spacing w:lineRule="auto" w:line="360" w:beforeAutospacing="0" w:afterAutospacing="0"/>
        <w:jc w:val="both"/>
        <w:rPr>
          <w:rFonts w:ascii="Times New Roman" w:hAnsi="Times New Roman"/>
          <w:sz w:val="28"/>
        </w:rPr>
      </w:pPr>
      <w:r>
        <w:rPr>
          <w:rFonts w:ascii="Times New Roman" w:hAnsi="Times New Roman"/>
          <w:sz w:val="28"/>
        </w:rPr>
        <w:t xml:space="preserve">    Зооморфні метафори у новелі Григора Тютюнника «Дивак» становлять важливий сегмент його образної системи й органічно вплітаються до художньої моделі світу, побудованої на принципах чуттєвого осмислення навколишнього світу. На відміну від антропоморфних, зооморфні метафори активують іншу парадигму усвідомлення природи — її інстинктивність, динамічність, стихійну активність. Через них умовно-нежива матерія постає як істота тваринного світу, яка наділена фізичним тілом, реакцією, інстинктами, здатністю пересуватись та діяти. Таке розширення семантики образу цілком відповідає світосприйняттю дитини. Однією з найвиразніших зооморфних метафор є фоносемантизований образ льоду: </w:t>
      </w:r>
      <w:r>
        <w:rPr>
          <w:rFonts w:ascii="Times New Roman" w:hAnsi="Times New Roman"/>
          <w:b w:val="1"/>
          <w:sz w:val="28"/>
        </w:rPr>
        <w:t>«Лід гнеться, цьворохкає од берега до берега, здуваючись попереду ватаги, мов ковдра на сіні»</w:t>
      </w:r>
      <w:r>
        <w:rPr>
          <w:rFonts w:ascii="Times New Roman" w:hAnsi="Times New Roman"/>
          <w:sz w:val="28"/>
        </w:rPr>
        <w:t xml:space="preserve">. Дієслово </w:t>
      </w:r>
      <w:r>
        <w:rPr>
          <w:rFonts w:ascii="Times New Roman" w:hAnsi="Times New Roman"/>
          <w:b w:val="1"/>
          <w:sz w:val="28"/>
        </w:rPr>
        <w:t>«цьворохкає»</w:t>
      </w:r>
      <w:r>
        <w:rPr>
          <w:rFonts w:ascii="Times New Roman" w:hAnsi="Times New Roman"/>
          <w:sz w:val="28"/>
        </w:rPr>
        <w:t xml:space="preserve"> передає характерний для дрібних птахів чи свійської птиці уривчастий звук, що актуалізує акустичний досвід. Лід, за логікою такого перенесення, починає «озиватись</w:t>
      </w:r>
      <w:r>
        <w:rPr>
          <w:rFonts w:ascii="Times New Roman" w:hAnsi="Times New Roman"/>
          <w:b w:val="1"/>
          <w:sz w:val="28"/>
        </w:rPr>
        <w:t>»</w:t>
      </w:r>
      <w:r>
        <w:rPr>
          <w:rFonts w:ascii="Times New Roman" w:hAnsi="Times New Roman"/>
          <w:sz w:val="28"/>
        </w:rPr>
        <w:t xml:space="preserve"> як істота. Художній ефект підсилюється через «згинання» та «здіймання» льоду.</w:t>
      </w:r>
    </w:p>
    <w:p>
      <w:pPr>
        <w:spacing w:lineRule="auto" w:line="360" w:beforeAutospacing="0" w:afterAutospacing="0"/>
        <w:jc w:val="both"/>
        <w:rPr>
          <w:rFonts w:ascii="Times New Roman" w:hAnsi="Times New Roman"/>
          <w:sz w:val="28"/>
        </w:rPr>
      </w:pPr>
      <w:r>
        <w:rPr>
          <w:rFonts w:ascii="Times New Roman" w:hAnsi="Times New Roman"/>
          <w:sz w:val="28"/>
        </w:rPr>
        <w:t xml:space="preserve">    Іншу групу становлять метафори, що наділяють зооморфними рисами стихії вітру. </w:t>
      </w:r>
      <w:r>
        <w:rPr>
          <w:rFonts w:ascii="Times New Roman" w:hAnsi="Times New Roman"/>
          <w:b w:val="1"/>
          <w:sz w:val="28"/>
        </w:rPr>
        <w:t>«Під мостом бився об палі вихор, згортав до купки сухий очеретяний лист…»</w:t>
      </w:r>
      <w:r>
        <w:rPr>
          <w:rFonts w:ascii="Times New Roman" w:hAnsi="Times New Roman"/>
          <w:sz w:val="28"/>
        </w:rPr>
        <w:t xml:space="preserve"> Тут вихор набуває комплекс фізичних реакцій: він </w:t>
      </w:r>
      <w:r>
        <w:rPr>
          <w:rFonts w:ascii="Times New Roman" w:hAnsi="Times New Roman"/>
          <w:b w:val="1"/>
          <w:sz w:val="28"/>
        </w:rPr>
        <w:t>«б’ється»</w:t>
      </w:r>
      <w:r>
        <w:rPr>
          <w:rFonts w:ascii="Times New Roman" w:hAnsi="Times New Roman"/>
          <w:sz w:val="28"/>
        </w:rPr>
        <w:t xml:space="preserve">, </w:t>
      </w:r>
      <w:r>
        <w:rPr>
          <w:rFonts w:ascii="Times New Roman" w:hAnsi="Times New Roman"/>
          <w:b w:val="1"/>
          <w:sz w:val="28"/>
        </w:rPr>
        <w:t>«згортає»</w:t>
      </w:r>
      <w:r>
        <w:rPr>
          <w:rFonts w:ascii="Times New Roman" w:hAnsi="Times New Roman"/>
          <w:sz w:val="28"/>
        </w:rPr>
        <w:t xml:space="preserve">, </w:t>
      </w:r>
      <w:r>
        <w:rPr>
          <w:rFonts w:ascii="Times New Roman" w:hAnsi="Times New Roman"/>
          <w:b w:val="1"/>
          <w:sz w:val="28"/>
        </w:rPr>
        <w:t>«ганяє»</w:t>
      </w:r>
      <w:r>
        <w:rPr>
          <w:rFonts w:ascii="Times New Roman" w:hAnsi="Times New Roman"/>
          <w:sz w:val="28"/>
        </w:rPr>
        <w:t xml:space="preserve">. Зооморфізація вихору дозволяє увиразнити його некерованість та природну агресивність. Особливо промовистою є звукова зооморфізація лісу: </w:t>
      </w:r>
      <w:r>
        <w:rPr>
          <w:rFonts w:ascii="Times New Roman" w:hAnsi="Times New Roman"/>
          <w:b w:val="1"/>
          <w:sz w:val="28"/>
        </w:rPr>
        <w:t>«А сосни позаду вигойдують «шу-ші-ші-і»</w:t>
      </w:r>
      <w:r>
        <w:rPr>
          <w:rFonts w:ascii="Times New Roman" w:hAnsi="Times New Roman"/>
          <w:sz w:val="28"/>
        </w:rPr>
        <w:t xml:space="preserve">[64,с.49]. Звук асоціюється не з механічним шумом, а з воркотанням чи шурхотом пташиних крил. Візуально-образна зооморфізація розгортається в метафорі </w:t>
      </w:r>
      <w:r>
        <w:rPr>
          <w:rFonts w:ascii="Times New Roman" w:hAnsi="Times New Roman"/>
          <w:b w:val="1"/>
          <w:sz w:val="28"/>
        </w:rPr>
        <w:t>«бульбашки… прилипали до криги — білі, круглі, як воляче око»</w:t>
      </w:r>
      <w:r>
        <w:rPr>
          <w:rFonts w:ascii="Times New Roman" w:hAnsi="Times New Roman"/>
          <w:sz w:val="28"/>
        </w:rPr>
        <w:t xml:space="preserve">. Порівняння актуалізує семантику прихованого життя підводного світу, який «дивиться» на героя. Ще одна зооморфна метафора: </w:t>
      </w:r>
      <w:r>
        <w:rPr>
          <w:rFonts w:ascii="Times New Roman" w:hAnsi="Times New Roman"/>
          <w:b w:val="1"/>
          <w:sz w:val="28"/>
        </w:rPr>
        <w:t>«Десь у вільхах по той бік річки били пеньки: бух, бух»</w:t>
      </w:r>
      <w:r>
        <w:rPr>
          <w:rFonts w:ascii="Times New Roman" w:hAnsi="Times New Roman"/>
          <w:sz w:val="28"/>
        </w:rPr>
        <w:t xml:space="preserve">. Звукова картина нагадує удари копит або бухання лап тварини, що надає «фізичного тіла» навіть зрубаним деревам. Сніг у новелі набуває зооморфно-ремісничого виміру через метафору </w:t>
      </w:r>
      <w:r>
        <w:rPr>
          <w:rFonts w:ascii="Times New Roman" w:hAnsi="Times New Roman"/>
          <w:b w:val="1"/>
          <w:sz w:val="28"/>
        </w:rPr>
        <w:t>«плете навколо електричних ліхтарів густі рожеві сіті»</w:t>
      </w:r>
      <w:r>
        <w:rPr>
          <w:rFonts w:ascii="Times New Roman" w:hAnsi="Times New Roman"/>
          <w:sz w:val="28"/>
        </w:rPr>
        <w:t xml:space="preserve">, що асоціюється з павутинням чи рибальськими снастями. Метафоризація темряви, що </w:t>
      </w:r>
      <w:r>
        <w:rPr>
          <w:rFonts w:ascii="Times New Roman" w:hAnsi="Times New Roman"/>
          <w:b w:val="1"/>
          <w:sz w:val="28"/>
        </w:rPr>
        <w:t>«зімкнула крони»</w:t>
      </w:r>
      <w:r>
        <w:rPr>
          <w:rFonts w:ascii="Times New Roman" w:hAnsi="Times New Roman"/>
          <w:sz w:val="28"/>
        </w:rPr>
        <w:t>, показує пітьму «хижаком», який захоплює та поглинає простір. Отже, зооморфні метафори в оповіданні «Дивак» становлять складну систему, що виконує емоційно-експресивну, когнітивну й образотворчу функції, розкриваючи органічне чуттєве світосприйняття дитини.</w:t>
      </w:r>
    </w:p>
    <w:p>
      <w:pPr>
        <w:spacing w:lineRule="auto" w:line="360" w:beforeAutospacing="0" w:afterAutospacing="0"/>
        <w:jc w:val="both"/>
        <w:rPr>
          <w:rFonts w:ascii="Times New Roman" w:hAnsi="Times New Roman"/>
          <w:sz w:val="28"/>
        </w:rPr>
      </w:pPr>
      <w:r>
        <w:rPr>
          <w:rFonts w:ascii="Times New Roman" w:hAnsi="Times New Roman"/>
          <w:sz w:val="28"/>
        </w:rPr>
        <w:t xml:space="preserve">    Артефактні метафори в оповіданні «Дивак» становлять окремий, семантичний сегмент художньої образності, який увиразнює матеріальність сприйняття світу героєм і репрезентує способи взаємодії дитини з навколишнім світом крізь призму креативного сприйняття конкретних, знайомих їй предметів. Артефактні метафори формують предметно-матеріальну модель світу, де кожне явище осмислюється через образність, форму, зовнішній вигляд та функції конкретних предметів. Цей тип метафорики тісно пов’язаний з дитячою когнітивною візуалізацією. Однією з найяскравіших артефактних метафор є порівняння смоли зі </w:t>
      </w:r>
      <w:r>
        <w:rPr>
          <w:rFonts w:ascii="Times New Roman" w:hAnsi="Times New Roman"/>
          <w:b w:val="1"/>
          <w:sz w:val="28"/>
        </w:rPr>
        <w:t>«старим медом»</w:t>
      </w:r>
      <w:r>
        <w:rPr>
          <w:rFonts w:ascii="Times New Roman" w:hAnsi="Times New Roman"/>
          <w:sz w:val="28"/>
        </w:rPr>
        <w:t xml:space="preserve">: </w:t>
      </w:r>
      <w:r>
        <w:rPr>
          <w:rFonts w:ascii="Times New Roman" w:hAnsi="Times New Roman"/>
          <w:b w:val="1"/>
          <w:sz w:val="28"/>
        </w:rPr>
        <w:t>«Стримлять низенькі пеньки з жовтуватою, немов старий мед, смілкою на зрізах»</w:t>
      </w:r>
      <w:r>
        <w:rPr>
          <w:rFonts w:ascii="Times New Roman" w:hAnsi="Times New Roman"/>
          <w:sz w:val="28"/>
        </w:rPr>
        <w:t xml:space="preserve"> [64, с.49]. Це порівняння базується на предметному, візуальному досвіді. </w:t>
      </w:r>
      <w:r>
        <w:rPr>
          <w:rFonts w:ascii="Times New Roman" w:hAnsi="Times New Roman"/>
          <w:b w:val="1"/>
          <w:sz w:val="28"/>
        </w:rPr>
        <w:t>«Старий мед»</w:t>
      </w:r>
      <w:r>
        <w:rPr>
          <w:rFonts w:ascii="Times New Roman" w:hAnsi="Times New Roman"/>
          <w:sz w:val="28"/>
        </w:rPr>
        <w:t xml:space="preserve"> — густий, в’язкий — стає семантичною базою для відтворення фактурної щільності смоли. Перенесення властивостей харчового продукту на природну речовину. Подібну предметну семантику має й метафора «</w:t>
      </w:r>
      <w:r>
        <w:rPr>
          <w:rFonts w:ascii="Times New Roman" w:hAnsi="Times New Roman"/>
          <w:b w:val="1"/>
          <w:sz w:val="28"/>
        </w:rPr>
        <w:t>криги»</w:t>
      </w:r>
      <w:r>
        <w:rPr>
          <w:rFonts w:ascii="Times New Roman" w:hAnsi="Times New Roman"/>
          <w:sz w:val="28"/>
        </w:rPr>
        <w:t xml:space="preserve">, що </w:t>
      </w:r>
      <w:r>
        <w:rPr>
          <w:rFonts w:ascii="Times New Roman" w:hAnsi="Times New Roman"/>
          <w:b w:val="1"/>
          <w:sz w:val="28"/>
        </w:rPr>
        <w:t>«здувається мов ковдра на сіні»</w:t>
      </w:r>
      <w:r>
        <w:rPr>
          <w:rFonts w:ascii="Times New Roman" w:hAnsi="Times New Roman"/>
          <w:sz w:val="28"/>
        </w:rPr>
        <w:t xml:space="preserve">. Для Олеся річкова крига постає не як гідрологічний феномен, а як знайома з дитинства річ повсякденного вжитку. «Ковдра» — м’яка поверхня — слугує ключем до розуміння структури льоду. Така метафора створює ефект: тверда, холодна поверхня набуває м’якості та позитивного тактильного досвіду на асоціативному рівні. Артефактна метафорика органічно актуалізується й у зображенні візуалізованих явищ. У метафорі </w:t>
      </w:r>
      <w:r>
        <w:rPr>
          <w:rFonts w:ascii="Times New Roman" w:hAnsi="Times New Roman"/>
          <w:b w:val="1"/>
          <w:sz w:val="28"/>
        </w:rPr>
        <w:t>«Сніг плете навколо електричних ліхтарів густі рожеві сіті»</w:t>
      </w:r>
      <w:r>
        <w:rPr>
          <w:rFonts w:ascii="Times New Roman" w:hAnsi="Times New Roman"/>
          <w:sz w:val="28"/>
        </w:rPr>
        <w:t xml:space="preserve"> [64, с.47] реалізується діяльнісне перенесення, пов’язане з ткацтвом. Образ </w:t>
      </w:r>
      <w:r>
        <w:rPr>
          <w:rFonts w:ascii="Times New Roman" w:hAnsi="Times New Roman"/>
          <w:b w:val="1"/>
          <w:sz w:val="28"/>
        </w:rPr>
        <w:t>«сіті»</w:t>
      </w:r>
      <w:r>
        <w:rPr>
          <w:rFonts w:ascii="Times New Roman" w:hAnsi="Times New Roman"/>
          <w:sz w:val="28"/>
        </w:rPr>
        <w:t xml:space="preserve"> активує семантику упорядкованої структури, створеної свідомими зусиллями. Артефактний потенціал має й образ ряски, що </w:t>
      </w:r>
      <w:r>
        <w:rPr>
          <w:rFonts w:ascii="Times New Roman" w:hAnsi="Times New Roman"/>
          <w:b w:val="1"/>
          <w:sz w:val="28"/>
        </w:rPr>
        <w:t>«каламутить»</w:t>
      </w:r>
      <w:r>
        <w:rPr>
          <w:rFonts w:ascii="Times New Roman" w:hAnsi="Times New Roman"/>
          <w:sz w:val="28"/>
        </w:rPr>
        <w:t xml:space="preserve"> воду подібно до того, як руки перемішують рідку речовину.</w:t>
      </w:r>
    </w:p>
    <w:p>
      <w:pPr>
        <w:spacing w:lineRule="auto" w:line="360" w:beforeAutospacing="0" w:afterAutospacing="0"/>
        <w:jc w:val="both"/>
        <w:rPr>
          <w:rFonts w:ascii="Times New Roman" w:hAnsi="Times New Roman"/>
          <w:sz w:val="28"/>
        </w:rPr>
      </w:pPr>
      <w:r>
        <w:rPr>
          <w:rFonts w:ascii="Times New Roman" w:hAnsi="Times New Roman"/>
          <w:sz w:val="28"/>
        </w:rPr>
        <w:t xml:space="preserve">    Високий метафоричний потенціал має зіставлення гнізда ремезів із башличком: </w:t>
      </w:r>
      <w:r>
        <w:rPr>
          <w:rFonts w:ascii="Times New Roman" w:hAnsi="Times New Roman"/>
          <w:b w:val="1"/>
          <w:sz w:val="28"/>
        </w:rPr>
        <w:t>«ремезяче гніздо, схоже на башличок»</w:t>
      </w:r>
      <w:r>
        <w:rPr>
          <w:rFonts w:ascii="Times New Roman" w:hAnsi="Times New Roman"/>
          <w:sz w:val="28"/>
        </w:rPr>
        <w:t xml:space="preserve">. Це порівняння створює ефект перетікання природного в предметне: гніздо стає елементом одягу. Артефактні метафори стають ключем і для опису небесних явищ. У фразі </w:t>
      </w:r>
      <w:r>
        <w:rPr>
          <w:rFonts w:ascii="Times New Roman" w:hAnsi="Times New Roman"/>
          <w:b w:val="1"/>
          <w:sz w:val="28"/>
        </w:rPr>
        <w:t>«сонце пробило у хмарах вузеньку ополонку»</w:t>
      </w:r>
      <w:r>
        <w:rPr>
          <w:rFonts w:ascii="Times New Roman" w:hAnsi="Times New Roman"/>
          <w:sz w:val="28"/>
        </w:rPr>
        <w:t xml:space="preserve"> природа осмислюється через побутовий досвід спостереженнями за зимовими природними та побутовими явищами. </w:t>
      </w:r>
      <w:r>
        <w:rPr>
          <w:rFonts w:ascii="Times New Roman" w:hAnsi="Times New Roman"/>
          <w:b w:val="1"/>
          <w:sz w:val="28"/>
        </w:rPr>
        <w:t>«Ополонка»</w:t>
      </w:r>
      <w:r>
        <w:rPr>
          <w:rFonts w:ascii="Times New Roman" w:hAnsi="Times New Roman"/>
          <w:sz w:val="28"/>
        </w:rPr>
        <w:t xml:space="preserve"> трансформує хмари в матеріальну товщу. А метафора </w:t>
      </w:r>
      <w:r>
        <w:rPr>
          <w:rFonts w:ascii="Times New Roman" w:hAnsi="Times New Roman"/>
          <w:b w:val="1"/>
          <w:sz w:val="28"/>
        </w:rPr>
        <w:t>«стрельнуло променем»</w:t>
      </w:r>
      <w:r>
        <w:rPr>
          <w:rFonts w:ascii="Times New Roman" w:hAnsi="Times New Roman"/>
          <w:sz w:val="28"/>
        </w:rPr>
        <w:t xml:space="preserve"> вводить до художнього простору механічно-предметну семантику. Дієслово </w:t>
      </w:r>
      <w:r>
        <w:rPr>
          <w:rFonts w:ascii="Times New Roman" w:hAnsi="Times New Roman"/>
          <w:b w:val="1"/>
          <w:sz w:val="28"/>
        </w:rPr>
        <w:t>«стрельнути»</w:t>
      </w:r>
      <w:r>
        <w:rPr>
          <w:rFonts w:ascii="Times New Roman" w:hAnsi="Times New Roman"/>
          <w:sz w:val="28"/>
        </w:rPr>
        <w:t xml:space="preserve"> пов’язане зі зброєю. Промінь сонця набуває динамічності та силового імпульсу. Світло більше не абстракція — воно предметне, інструментальне. Усі розглянуті нами артефактні метафори показують, що предметна метафорика Г.Тютюнника є органічною складовою його ідіостилю. Вони не лише структурують образний простір новели, а й підкреслюють базову ідею твору: гармонійний, сенсорно багатий зв’язок дитини з навколишнім світом.</w:t>
      </w:r>
    </w:p>
    <w:p>
      <w:pPr>
        <w:spacing w:lineRule="auto" w:line="360" w:beforeAutospacing="0" w:afterAutospacing="0"/>
        <w:jc w:val="both"/>
        <w:rPr>
          <w:rFonts w:ascii="Times New Roman" w:hAnsi="Times New Roman"/>
          <w:sz w:val="28"/>
        </w:rPr>
      </w:pPr>
      <w:r>
        <w:rPr>
          <w:rFonts w:ascii="Times New Roman" w:hAnsi="Times New Roman"/>
          <w:sz w:val="28"/>
        </w:rPr>
        <w:t>    Соціокультурні метафори в оповіданні «Дивак» становлять окремий пласт образності, що пов’язаний із відображенням суспільних уявлень, культурних норм та соціально забарвлених смислів. Соціокультурні метафори проектують події та явища художнього тексту на семантику соціальних ролей, взаємодій, ієрархій, морально-етичних оцінок. Їх специфіка полягає в тому, що вони ґрунтуються на долученні дитини до колективного досвіду. Одним із найяскравіших зразків соціокультурної метафорики є оцінка Олеся як «</w:t>
      </w:r>
      <w:r>
        <w:rPr>
          <w:rFonts w:ascii="Times New Roman" w:hAnsi="Times New Roman"/>
          <w:b w:val="1"/>
          <w:sz w:val="28"/>
        </w:rPr>
        <w:t>зрадника</w:t>
      </w:r>
      <w:r>
        <w:rPr>
          <w:rFonts w:ascii="Times New Roman" w:hAnsi="Times New Roman"/>
          <w:sz w:val="28"/>
        </w:rPr>
        <w:t xml:space="preserve">»: </w:t>
      </w:r>
      <w:r>
        <w:rPr>
          <w:rFonts w:ascii="Times New Roman" w:hAnsi="Times New Roman"/>
          <w:b w:val="1"/>
          <w:sz w:val="28"/>
        </w:rPr>
        <w:t>«Бий зрадника!»</w:t>
      </w:r>
      <w:r>
        <w:rPr>
          <w:rFonts w:ascii="Times New Roman" w:hAnsi="Times New Roman"/>
          <w:sz w:val="28"/>
        </w:rPr>
        <w:t xml:space="preserve"> — вигукує Федько Тойкало. Метафоричність полягає в тому, що хлопчика називають не тим, ким він є, а тим, хто порушує неформальну норму групової поведінки. Ще один важливий соціокультурний образ пов’язаний із визначенням Олеся як «</w:t>
      </w:r>
      <w:r>
        <w:rPr>
          <w:rFonts w:ascii="Times New Roman" w:hAnsi="Times New Roman"/>
          <w:b w:val="1"/>
          <w:sz w:val="28"/>
        </w:rPr>
        <w:t>дивака</w:t>
      </w:r>
      <w:r>
        <w:rPr>
          <w:rFonts w:ascii="Times New Roman" w:hAnsi="Times New Roman"/>
          <w:sz w:val="28"/>
        </w:rPr>
        <w:t xml:space="preserve">»: </w:t>
      </w:r>
      <w:r>
        <w:rPr>
          <w:rFonts w:ascii="Times New Roman" w:hAnsi="Times New Roman"/>
          <w:b w:val="1"/>
          <w:sz w:val="28"/>
        </w:rPr>
        <w:t>«Еге, воно якесь дивакувате…»</w:t>
      </w:r>
      <w:r>
        <w:rPr>
          <w:rFonts w:ascii="Times New Roman" w:hAnsi="Times New Roman"/>
          <w:sz w:val="28"/>
        </w:rPr>
        <w:t xml:space="preserve"> — є метафоричною характеристикою, що виходить за межі опису поведінки й переходить у символічну площину. У мові соціуму лексема «</w:t>
      </w:r>
      <w:r>
        <w:rPr>
          <w:rFonts w:ascii="Times New Roman" w:hAnsi="Times New Roman"/>
          <w:b w:val="1"/>
          <w:sz w:val="28"/>
        </w:rPr>
        <w:t>дивак</w:t>
      </w:r>
      <w:r>
        <w:rPr>
          <w:rFonts w:ascii="Times New Roman" w:hAnsi="Times New Roman"/>
          <w:sz w:val="28"/>
        </w:rPr>
        <w:t>» функціонує на позначення людини, яка не відповідає загальним нормам поведінки. З погляду метафорики цей ярлик є формою соціального перенесення абстрактної категорії «</w:t>
      </w:r>
      <w:r>
        <w:rPr>
          <w:rFonts w:ascii="Times New Roman" w:hAnsi="Times New Roman"/>
          <w:b w:val="1"/>
          <w:sz w:val="28"/>
        </w:rPr>
        <w:t>інший</w:t>
      </w:r>
      <w:r>
        <w:rPr>
          <w:rFonts w:ascii="Times New Roman" w:hAnsi="Times New Roman"/>
          <w:sz w:val="28"/>
        </w:rPr>
        <w:t>» (не такий як ми) на конкретну особу.</w:t>
      </w:r>
    </w:p>
    <w:p>
      <w:pPr>
        <w:spacing w:lineRule="auto" w:line="360" w:beforeAutospacing="0" w:afterAutospacing="0"/>
        <w:jc w:val="both"/>
        <w:rPr>
          <w:rFonts w:ascii="Times New Roman" w:hAnsi="Times New Roman"/>
          <w:sz w:val="28"/>
        </w:rPr>
      </w:pPr>
      <w:r>
        <w:rPr>
          <w:rFonts w:ascii="Times New Roman" w:hAnsi="Times New Roman"/>
          <w:sz w:val="28"/>
        </w:rPr>
        <w:t xml:space="preserve">    Соціокультурними є і метафоризовані висловлювання діда Прокопа, які інтерпретують життєвий досвід через метафоричні моделі соціальної боротьби. Його повчання: </w:t>
      </w:r>
      <w:r>
        <w:rPr>
          <w:rFonts w:ascii="Times New Roman" w:hAnsi="Times New Roman"/>
          <w:b w:val="1"/>
          <w:sz w:val="28"/>
        </w:rPr>
        <w:t>«Тут, на землі, не бити не можна. Тут не ти, так тебе одрепають ще й плакать не дадуть»</w:t>
      </w:r>
      <w:r>
        <w:rPr>
          <w:rFonts w:ascii="Times New Roman" w:hAnsi="Times New Roman"/>
          <w:sz w:val="28"/>
        </w:rPr>
        <w:t xml:space="preserve"> [64, с.48] — перетворює життя на соціальний конфлікт. Конотативна метафоризована лексема </w:t>
      </w:r>
      <w:r>
        <w:rPr>
          <w:rFonts w:ascii="Times New Roman" w:hAnsi="Times New Roman"/>
          <w:b w:val="1"/>
          <w:sz w:val="28"/>
        </w:rPr>
        <w:t>«одрепають»</w:t>
      </w:r>
      <w:r>
        <w:rPr>
          <w:rFonts w:ascii="Times New Roman" w:hAnsi="Times New Roman"/>
          <w:sz w:val="28"/>
        </w:rPr>
        <w:t xml:space="preserve"> структурно моделює соціальний світ як простір жорсткої конкуренції. Соціально маркованою є також метафора що виявляє авторитет вчительки, яка трансформована в сцену з дятлом. Її «вчительська принциповість» — це соціокультурна метафора системи, у якій форма домінує над змістом. Симптоматичною є також соціокультурна метафора, пов’язана з уявленням про </w:t>
      </w:r>
      <w:r>
        <w:rPr>
          <w:rFonts w:ascii="Times New Roman" w:hAnsi="Times New Roman"/>
          <w:b w:val="1"/>
          <w:sz w:val="28"/>
        </w:rPr>
        <w:t>«геройського парубка»</w:t>
      </w:r>
      <w:r>
        <w:rPr>
          <w:rFonts w:ascii="Times New Roman" w:hAnsi="Times New Roman"/>
          <w:sz w:val="28"/>
        </w:rPr>
        <w:t xml:space="preserve">. Люди біля тину кажуть: </w:t>
      </w:r>
      <w:r>
        <w:rPr>
          <w:rFonts w:ascii="Times New Roman" w:hAnsi="Times New Roman"/>
          <w:b w:val="1"/>
          <w:sz w:val="28"/>
        </w:rPr>
        <w:t>«Ач ’кий геройський парубок!»</w:t>
      </w:r>
      <w:r>
        <w:rPr>
          <w:rFonts w:ascii="Times New Roman" w:hAnsi="Times New Roman"/>
          <w:sz w:val="28"/>
        </w:rPr>
        <w:t xml:space="preserve"> [64, с.49] — оцінюючи агресивну поведінку як «геройську». Окрему групу становлять соціокультурні метафори, пов’язані з побутовими уявленнями про стосунки в родині. Дід Прокіп метафорично описує тещу як </w:t>
      </w:r>
      <w:r>
        <w:rPr>
          <w:rFonts w:ascii="Times New Roman" w:hAnsi="Times New Roman"/>
          <w:b w:val="1"/>
          <w:sz w:val="28"/>
        </w:rPr>
        <w:t>«кляту бабу»</w:t>
      </w:r>
      <w:r>
        <w:rPr>
          <w:rFonts w:ascii="Times New Roman" w:hAnsi="Times New Roman"/>
          <w:sz w:val="28"/>
        </w:rPr>
        <w:t xml:space="preserve"> — це культурно мотивований соціальний стереотип.</w:t>
      </w:r>
    </w:p>
    <w:p>
      <w:pPr>
        <w:spacing w:lineRule="auto" w:line="360" w:beforeAutospacing="0" w:afterAutospacing="0"/>
        <w:jc w:val="both"/>
        <w:rPr>
          <w:rFonts w:ascii="Times New Roman" w:hAnsi="Times New Roman"/>
          <w:sz w:val="28"/>
        </w:rPr>
      </w:pPr>
      <w:r>
        <w:rPr>
          <w:rFonts w:ascii="Times New Roman" w:hAnsi="Times New Roman"/>
          <w:sz w:val="28"/>
        </w:rPr>
        <w:t>    Таким чином, соціокультурні метафори виконують важливу когнітивно-інтерпретаційну функцію. Вони презентують соціум як систему символічних моделей, що визначають поведінку людини. Для світу Олеся такі метафори нерідко стають бар’єром. Завдяки соціокультурним метафорам розкривається драматична напруга між внутрішнім світом героя та традиційним світоглядом суспільства. Вони корелюють простір соціальної взаємодії як поле силових домінант, оціночних категорій, «ярликів». У результаті аналізу цього корпусу метафор, слід зазначити, що соціокультурні метафори в оповіданні «Дивак» є не тільки художнім інструментом, а й концептуальним засобом, який дозволяє письменнику виявити взаємодію особистості та соціуму. Вони формують своєрідну «мову суспільства» певного історичного періоду, крізь яку можна визначити ціннісні орієнтири.</w:t>
      </w:r>
    </w:p>
    <w:p>
      <w:pPr>
        <w:spacing w:lineRule="auto" w:line="360" w:beforeAutospacing="0" w:afterAutospacing="0"/>
        <w:jc w:val="both"/>
        <w:rPr>
          <w:rFonts w:ascii="Times New Roman" w:hAnsi="Times New Roman"/>
          <w:sz w:val="28"/>
        </w:rPr>
      </w:pPr>
      <w:r>
        <w:rPr>
          <w:rFonts w:ascii="Times New Roman" w:hAnsi="Times New Roman"/>
          <w:sz w:val="28"/>
        </w:rPr>
        <w:t xml:space="preserve">    Натурфактні метафори становлять одну з найтонших площин образності в оповіданні </w:t>
      </w:r>
      <w:r>
        <w:rPr>
          <w:rFonts w:ascii="Times New Roman" w:hAnsi="Times New Roman"/>
          <w:b w:val="1"/>
          <w:sz w:val="28"/>
        </w:rPr>
        <w:t>«</w:t>
      </w:r>
      <w:r>
        <w:rPr>
          <w:rFonts w:ascii="Times New Roman" w:hAnsi="Times New Roman"/>
          <w:sz w:val="28"/>
        </w:rPr>
        <w:t>Дивак</w:t>
      </w:r>
      <w:r>
        <w:rPr>
          <w:rFonts w:ascii="Times New Roman" w:hAnsi="Times New Roman"/>
          <w:b w:val="1"/>
          <w:sz w:val="28"/>
        </w:rPr>
        <w:t>»</w:t>
      </w:r>
      <w:r>
        <w:rPr>
          <w:rFonts w:ascii="Times New Roman" w:hAnsi="Times New Roman"/>
          <w:sz w:val="28"/>
        </w:rPr>
        <w:t xml:space="preserve">, оскільки вони формують особливий спосіб репрезентації природного середовища, де світ природи постає живим, цілісним, динамічним організмом. На відміну від антропоморфних чи зооморфних метафор, натурфактні метафори не покладаються на перенесення людських або тваринних ознак, а відтворюють природні процеси як активні дії самої стихії. Їх семантика базується на внутрішній енергії світу природи. Одним з прикладів такого типу образності є метафоризація школи, що </w:t>
      </w:r>
      <w:r>
        <w:rPr>
          <w:rFonts w:ascii="Times New Roman" w:hAnsi="Times New Roman"/>
          <w:b w:val="1"/>
          <w:sz w:val="28"/>
        </w:rPr>
        <w:t>«червоніє крізь біле плетиво дерев»</w:t>
      </w:r>
      <w:r>
        <w:rPr>
          <w:rFonts w:ascii="Times New Roman" w:hAnsi="Times New Roman"/>
          <w:sz w:val="28"/>
        </w:rPr>
        <w:t xml:space="preserve">. Хоч будівля є штучним об’єктом, її </w:t>
      </w:r>
      <w:r>
        <w:rPr>
          <w:rFonts w:ascii="Times New Roman" w:hAnsi="Times New Roman"/>
          <w:b w:val="1"/>
          <w:sz w:val="28"/>
        </w:rPr>
        <w:t>«почервоніння»</w:t>
      </w:r>
      <w:r>
        <w:rPr>
          <w:rFonts w:ascii="Times New Roman" w:hAnsi="Times New Roman"/>
          <w:sz w:val="28"/>
        </w:rPr>
        <w:t xml:space="preserve"> вкорінене у природний контекст. Природничий компонент реалізується в тому, що школа сприймається як частина зимового пейзажу. Метафора </w:t>
      </w:r>
      <w:r>
        <w:rPr>
          <w:rFonts w:ascii="Times New Roman" w:hAnsi="Times New Roman"/>
          <w:b w:val="1"/>
          <w:sz w:val="28"/>
        </w:rPr>
        <w:t>«червоніє»</w:t>
      </w:r>
      <w:r>
        <w:rPr>
          <w:rFonts w:ascii="Times New Roman" w:hAnsi="Times New Roman"/>
          <w:sz w:val="28"/>
        </w:rPr>
        <w:t xml:space="preserve"> підкреслює динамічну взаємодію кольору, світла та простору. Надзвичайно цікавим є опис берега, який </w:t>
      </w:r>
      <w:r>
        <w:rPr>
          <w:rFonts w:ascii="Times New Roman" w:hAnsi="Times New Roman"/>
          <w:b w:val="1"/>
          <w:sz w:val="28"/>
        </w:rPr>
        <w:t>«ховає воду».</w:t>
      </w:r>
      <w:r>
        <w:rPr>
          <w:rFonts w:ascii="Times New Roman" w:hAnsi="Times New Roman"/>
          <w:sz w:val="28"/>
        </w:rPr>
        <w:t xml:space="preserve"> Така метафора фіксує природний механізм взаємодії річки з грунтом або води із земною твердю. </w:t>
      </w:r>
      <w:r>
        <w:rPr>
          <w:rFonts w:ascii="Times New Roman" w:hAnsi="Times New Roman"/>
          <w:b w:val="1"/>
          <w:sz w:val="28"/>
        </w:rPr>
        <w:t>«Ховає»</w:t>
      </w:r>
      <w:r>
        <w:rPr>
          <w:rFonts w:ascii="Times New Roman" w:hAnsi="Times New Roman"/>
          <w:sz w:val="28"/>
        </w:rPr>
        <w:t xml:space="preserve"> означає не буквальне приховування, а природну властивість водойми. Натурфактну семантику також виявляє метафоризація хмар, що </w:t>
      </w:r>
      <w:r>
        <w:rPr>
          <w:rFonts w:ascii="Times New Roman" w:hAnsi="Times New Roman"/>
          <w:b w:val="1"/>
          <w:sz w:val="28"/>
        </w:rPr>
        <w:t>«опускаються»</w:t>
      </w:r>
      <w:r>
        <w:rPr>
          <w:rFonts w:ascii="Times New Roman" w:hAnsi="Times New Roman"/>
          <w:sz w:val="28"/>
        </w:rPr>
        <w:t xml:space="preserve">. У тексті ця дія не є психологізованою: хмари рухаються відповідно до змін у погоді. До цієї ж групи варто внести і комплекс метафор, пов’язаних зі світлом та атмосферними явищами: </w:t>
      </w:r>
      <w:r>
        <w:rPr>
          <w:rFonts w:ascii="Times New Roman" w:hAnsi="Times New Roman"/>
          <w:b w:val="1"/>
          <w:sz w:val="28"/>
        </w:rPr>
        <w:t>«сонце стрельнуло променем»</w:t>
      </w:r>
      <w:r>
        <w:rPr>
          <w:rFonts w:ascii="Times New Roman" w:hAnsi="Times New Roman"/>
          <w:sz w:val="28"/>
        </w:rPr>
        <w:t xml:space="preserve">, </w:t>
      </w:r>
      <w:r>
        <w:rPr>
          <w:rFonts w:ascii="Times New Roman" w:hAnsi="Times New Roman"/>
          <w:b w:val="1"/>
          <w:sz w:val="28"/>
        </w:rPr>
        <w:t>«сонце робить ополонку»</w:t>
      </w:r>
      <w:r>
        <w:rPr>
          <w:rFonts w:ascii="Times New Roman" w:hAnsi="Times New Roman"/>
          <w:sz w:val="28"/>
        </w:rPr>
        <w:t xml:space="preserve">. Вони відобивають не антропоморфну дію, а природну силу світла. </w:t>
      </w:r>
      <w:r>
        <w:rPr>
          <w:rFonts w:ascii="Times New Roman" w:hAnsi="Times New Roman"/>
          <w:b w:val="1"/>
          <w:sz w:val="28"/>
        </w:rPr>
        <w:t>«Стрельнуло»</w:t>
      </w:r>
      <w:r>
        <w:rPr>
          <w:rFonts w:ascii="Times New Roman" w:hAnsi="Times New Roman"/>
          <w:sz w:val="28"/>
        </w:rPr>
        <w:t xml:space="preserve"> передає різкість прориву променя, а </w:t>
      </w:r>
      <w:r>
        <w:rPr>
          <w:rFonts w:ascii="Times New Roman" w:hAnsi="Times New Roman"/>
          <w:b w:val="1"/>
          <w:sz w:val="28"/>
        </w:rPr>
        <w:t>«робить ополонку»</w:t>
      </w:r>
      <w:r>
        <w:rPr>
          <w:rFonts w:ascii="Times New Roman" w:hAnsi="Times New Roman"/>
          <w:sz w:val="28"/>
        </w:rPr>
        <w:t xml:space="preserve"> — ефект локального освітлення. Ці образи моделюють не механізм, а природну властивість світла прорізати простір. Особливо значущим природничим образом є метафора снігу, що </w:t>
      </w:r>
      <w:r>
        <w:rPr>
          <w:rFonts w:ascii="Times New Roman" w:hAnsi="Times New Roman"/>
          <w:b w:val="1"/>
          <w:sz w:val="28"/>
        </w:rPr>
        <w:t>«перекидає сіті»</w:t>
      </w:r>
      <w:r>
        <w:rPr>
          <w:rFonts w:ascii="Times New Roman" w:hAnsi="Times New Roman"/>
          <w:sz w:val="28"/>
        </w:rPr>
        <w:t xml:space="preserve">, тобто створює структури в повітряному просторі під впливом вітру та світла. Вони </w:t>
      </w:r>
      <w:r>
        <w:rPr>
          <w:rFonts w:ascii="Times New Roman" w:hAnsi="Times New Roman"/>
          <w:b w:val="1"/>
          <w:sz w:val="28"/>
        </w:rPr>
        <w:t>«перекидаються»</w:t>
      </w:r>
      <w:r>
        <w:rPr>
          <w:rFonts w:ascii="Times New Roman" w:hAnsi="Times New Roman"/>
          <w:sz w:val="28"/>
        </w:rPr>
        <w:t xml:space="preserve"> </w:t>
      </w:r>
      <w:r>
        <w:rPr>
          <w:rFonts w:ascii="Times New Roman" w:hAnsi="Times New Roman"/>
          <w:b w:val="1"/>
          <w:sz w:val="28"/>
        </w:rPr>
        <w:t>-</w:t>
      </w:r>
      <w:r>
        <w:rPr>
          <w:rFonts w:ascii="Times New Roman" w:hAnsi="Times New Roman"/>
          <w:sz w:val="28"/>
        </w:rPr>
        <w:t xml:space="preserve"> змінюють форму, реагуючи на пориви вітру. Дотичним є опис вітру, що </w:t>
      </w:r>
      <w:r>
        <w:rPr>
          <w:rFonts w:ascii="Times New Roman" w:hAnsi="Times New Roman"/>
          <w:b w:val="1"/>
          <w:sz w:val="28"/>
        </w:rPr>
        <w:t>«шарудить як мисливець»</w:t>
      </w:r>
      <w:r>
        <w:rPr>
          <w:rFonts w:ascii="Times New Roman" w:hAnsi="Times New Roman"/>
          <w:sz w:val="28"/>
        </w:rPr>
        <w:t>. Тут мисливець виступає не носієм людських рис, а моделлю природної поведінки — тихої та потаємно підступної. Отже, натурфактні метафори в оповіданні «Дивак» не лише описують середовище, а й структурують його як автономний суб’єкт взаємодії.</w:t>
      </w:r>
    </w:p>
    <w:p>
      <w:pPr>
        <w:spacing w:lineRule="auto" w:line="360" w:beforeAutospacing="0" w:afterAutospacing="0"/>
        <w:jc w:val="both"/>
        <w:rPr>
          <w:rFonts w:ascii="Times New Roman" w:hAnsi="Times New Roman"/>
          <w:sz w:val="28"/>
        </w:rPr>
      </w:pPr>
      <w:r>
        <w:rPr>
          <w:rFonts w:ascii="Times New Roman" w:hAnsi="Times New Roman"/>
          <w:sz w:val="28"/>
        </w:rPr>
        <w:t xml:space="preserve">    Кінетичні метафори, що позначають рух, є одним із найдинамічніших шарів образної системи. Їх сутність полягає у відтворенні руху природних об’єктів, атмосферних явищ через метафоричні конструкції, які передають ритм, темп, інтенсивність та характер дії. Кінетичні метафори зосереджуються винятково на динаміці руху як базовому способі існування світу. Дуже показовою є оптично-зорова метафора </w:t>
      </w:r>
      <w:r>
        <w:rPr>
          <w:rFonts w:ascii="Times New Roman" w:hAnsi="Times New Roman"/>
          <w:b w:val="1"/>
          <w:sz w:val="28"/>
        </w:rPr>
        <w:t>«дим валує»</w:t>
      </w:r>
      <w:r>
        <w:rPr>
          <w:rFonts w:ascii="Times New Roman" w:hAnsi="Times New Roman"/>
          <w:sz w:val="28"/>
        </w:rPr>
        <w:t>. Тут презентується інтенсивний об’ємний, хвилеподібний рух диму з семантичним елементом потужності й сили в динаміці. Порівняємо з висловом «</w:t>
      </w:r>
      <w:r>
        <w:rPr>
          <w:rFonts w:ascii="Times New Roman" w:hAnsi="Times New Roman"/>
          <w:b w:val="1"/>
          <w:sz w:val="28"/>
        </w:rPr>
        <w:t>валують собаки</w:t>
      </w:r>
      <w:r>
        <w:rPr>
          <w:rFonts w:ascii="Times New Roman" w:hAnsi="Times New Roman"/>
          <w:sz w:val="28"/>
        </w:rPr>
        <w:t xml:space="preserve">» - інтенсивно й голосно гавкають.  Дієслово </w:t>
      </w:r>
      <w:r>
        <w:rPr>
          <w:rFonts w:ascii="Times New Roman" w:hAnsi="Times New Roman"/>
          <w:b w:val="1"/>
          <w:sz w:val="28"/>
        </w:rPr>
        <w:t>«валувати»</w:t>
      </w:r>
      <w:r>
        <w:rPr>
          <w:rFonts w:ascii="Times New Roman" w:hAnsi="Times New Roman"/>
          <w:sz w:val="28"/>
        </w:rPr>
        <w:t xml:space="preserve"> створює ілюзію руху  хвилі. Важливу роль відіграють метафори, пов’язані з підводним світом, зокрема — </w:t>
      </w:r>
      <w:r>
        <w:rPr>
          <w:rFonts w:ascii="Times New Roman" w:hAnsi="Times New Roman"/>
          <w:b w:val="1"/>
          <w:sz w:val="28"/>
        </w:rPr>
        <w:t>«бульбашки пливуть»</w:t>
      </w:r>
      <w:r>
        <w:rPr>
          <w:rFonts w:ascii="Times New Roman" w:hAnsi="Times New Roman"/>
          <w:sz w:val="28"/>
        </w:rPr>
        <w:t xml:space="preserve"> і </w:t>
      </w:r>
      <w:r>
        <w:rPr>
          <w:rFonts w:ascii="Times New Roman" w:hAnsi="Times New Roman"/>
          <w:b w:val="1"/>
          <w:sz w:val="28"/>
        </w:rPr>
        <w:t>«річка розчісує кушир»</w:t>
      </w:r>
      <w:r>
        <w:rPr>
          <w:rFonts w:ascii="Times New Roman" w:hAnsi="Times New Roman"/>
          <w:sz w:val="28"/>
        </w:rPr>
        <w:t xml:space="preserve">. Обидва образи демонструють сприйняття води як середовища організованого руху. Метафора </w:t>
      </w:r>
      <w:r>
        <w:rPr>
          <w:rFonts w:ascii="Times New Roman" w:hAnsi="Times New Roman"/>
          <w:b w:val="1"/>
          <w:sz w:val="28"/>
        </w:rPr>
        <w:t>«річка розчісує кушир»</w:t>
      </w:r>
      <w:r>
        <w:rPr>
          <w:rFonts w:ascii="Times New Roman" w:hAnsi="Times New Roman"/>
          <w:sz w:val="28"/>
        </w:rPr>
        <w:t xml:space="preserve"> описує коливання водоростей під дією течії. Особливо виразно кінетика реалізована в зображенні риб: </w:t>
      </w:r>
      <w:r>
        <w:rPr>
          <w:rFonts w:ascii="Times New Roman" w:hAnsi="Times New Roman"/>
          <w:b w:val="1"/>
          <w:sz w:val="28"/>
        </w:rPr>
        <w:t>«щука промайнула блискавицею»</w:t>
      </w:r>
      <w:r>
        <w:rPr>
          <w:rFonts w:ascii="Times New Roman" w:hAnsi="Times New Roman"/>
          <w:sz w:val="28"/>
        </w:rPr>
        <w:t xml:space="preserve">, </w:t>
      </w:r>
      <w:r>
        <w:rPr>
          <w:rFonts w:ascii="Times New Roman" w:hAnsi="Times New Roman"/>
          <w:b w:val="1"/>
          <w:sz w:val="28"/>
        </w:rPr>
        <w:t>«карась пливе й вітається»</w:t>
      </w:r>
      <w:r>
        <w:rPr>
          <w:rFonts w:ascii="Times New Roman" w:hAnsi="Times New Roman"/>
          <w:sz w:val="28"/>
        </w:rPr>
        <w:t xml:space="preserve">. У першій метафорі швидкість передано через співвіднесеність з візуальним природним явищем - блискавкою. Ще один важливий приклад — </w:t>
      </w:r>
      <w:r>
        <w:rPr>
          <w:rFonts w:ascii="Times New Roman" w:hAnsi="Times New Roman"/>
          <w:b w:val="1"/>
          <w:sz w:val="28"/>
        </w:rPr>
        <w:t>«деревина стрибає»</w:t>
      </w:r>
      <w:r>
        <w:rPr>
          <w:rFonts w:ascii="Times New Roman" w:hAnsi="Times New Roman"/>
          <w:sz w:val="28"/>
        </w:rPr>
        <w:t xml:space="preserve">. Такі кінетичні метафори фіксують характер переміщення предмета в просторі. Серед найвиразніших образів руху — метафора дерев, що </w:t>
      </w:r>
      <w:r>
        <w:rPr>
          <w:rFonts w:ascii="Times New Roman" w:hAnsi="Times New Roman"/>
          <w:b w:val="1"/>
          <w:sz w:val="28"/>
        </w:rPr>
        <w:t>«кружляють»</w:t>
      </w:r>
      <w:r>
        <w:rPr>
          <w:rFonts w:ascii="Times New Roman" w:hAnsi="Times New Roman"/>
          <w:sz w:val="28"/>
        </w:rPr>
        <w:t xml:space="preserve">. Цей образ створює ілюзію колового руху. Кінетичні метафори стихій завершуються метафорою </w:t>
      </w:r>
      <w:r>
        <w:rPr>
          <w:rFonts w:ascii="Times New Roman" w:hAnsi="Times New Roman"/>
          <w:b w:val="1"/>
          <w:sz w:val="28"/>
        </w:rPr>
        <w:t>«сніг ліпить мокро»</w:t>
      </w:r>
      <w:r>
        <w:rPr>
          <w:rFonts w:ascii="Times New Roman" w:hAnsi="Times New Roman"/>
          <w:sz w:val="28"/>
        </w:rPr>
        <w:t>. Це не характеристика матеріалу, а характеристика процесу, у якому сніг виступає активним учасником процесу. Аналізовані приклади показують, що кінетичні метафори відіграють структуротворчу роль: вони організовують простір через рух, створюють ефект динамічності та безперервності життя природи.  Колористичні метафори в оповіданні«Дивак» відіграють важливу роль у створенні емоційності художнього простору, оскільки колір у поетиці письменника виконує експресивну, психологічну та символічну функції.</w:t>
      </w:r>
    </w:p>
    <w:p>
      <w:pPr>
        <w:spacing w:lineRule="auto" w:line="360" w:beforeAutospacing="0" w:afterAutospacing="0"/>
        <w:jc w:val="both"/>
        <w:rPr>
          <w:rFonts w:ascii="Times New Roman" w:hAnsi="Times New Roman"/>
          <w:sz w:val="28"/>
        </w:rPr>
      </w:pPr>
      <w:r>
        <w:rPr>
          <w:rFonts w:ascii="Times New Roman" w:hAnsi="Times New Roman"/>
          <w:sz w:val="28"/>
        </w:rPr>
        <w:t xml:space="preserve">    Одним із ключових зразків колористичної метафорики є опис Олесевих очей: </w:t>
      </w:r>
      <w:r>
        <w:rPr>
          <w:rFonts w:ascii="Times New Roman" w:hAnsi="Times New Roman"/>
          <w:b w:val="1"/>
          <w:sz w:val="28"/>
        </w:rPr>
        <w:t>«очі в нього чорні, глибокі, як вода в затінку»</w:t>
      </w:r>
      <w:r>
        <w:rPr>
          <w:rFonts w:ascii="Times New Roman" w:hAnsi="Times New Roman"/>
          <w:sz w:val="28"/>
        </w:rPr>
        <w:t xml:space="preserve">. Тут колір поєднано з образністю глибини, що корелює з психологічною глибиною. У сценах, пов’язаних зі світлом, з’являється одна з найпоетичніших колористичних метафор новели — </w:t>
      </w:r>
      <w:r>
        <w:rPr>
          <w:rFonts w:ascii="Times New Roman" w:hAnsi="Times New Roman"/>
          <w:b w:val="1"/>
          <w:sz w:val="28"/>
        </w:rPr>
        <w:t>«сніг плете рожеві сіті»</w:t>
      </w:r>
      <w:r>
        <w:rPr>
          <w:rFonts w:ascii="Times New Roman" w:hAnsi="Times New Roman"/>
          <w:sz w:val="28"/>
        </w:rPr>
        <w:t xml:space="preserve">. Рожевий колір  тут є наслідком взаємодії штучного світла й зимового повітря. «Рожевий» колір стає символом домашнього затишку. Хмари, що </w:t>
      </w:r>
      <w:r>
        <w:rPr>
          <w:rFonts w:ascii="Times New Roman" w:hAnsi="Times New Roman"/>
          <w:b w:val="1"/>
          <w:sz w:val="28"/>
        </w:rPr>
        <w:t>«опустилися нижче і стали темнішими»</w:t>
      </w:r>
      <w:r>
        <w:rPr>
          <w:rFonts w:ascii="Times New Roman" w:hAnsi="Times New Roman"/>
          <w:sz w:val="28"/>
        </w:rPr>
        <w:t xml:space="preserve">, теж становлять важливий колористичний метафоризований образ. Колір темряви вказує на зміну настроєвості пейзажу: світ переходить у фазу безпідставної тривожності. У низці пейзажних описів має місце метафорична модель річки, що </w:t>
      </w:r>
      <w:r>
        <w:rPr>
          <w:rFonts w:ascii="Times New Roman" w:hAnsi="Times New Roman"/>
          <w:b w:val="1"/>
          <w:sz w:val="28"/>
        </w:rPr>
        <w:t>«блищить хвильками»</w:t>
      </w:r>
      <w:r>
        <w:rPr>
          <w:rFonts w:ascii="Times New Roman" w:hAnsi="Times New Roman"/>
          <w:sz w:val="28"/>
        </w:rPr>
        <w:t>. Блиск — це не лише фізична властивість поверхні води, а й колористичний ефект.</w:t>
      </w:r>
    </w:p>
    <w:p>
      <w:pPr>
        <w:spacing w:lineRule="auto" w:line="360" w:beforeAutospacing="0" w:afterAutospacing="0"/>
        <w:jc w:val="both"/>
        <w:rPr>
          <w:rFonts w:ascii="Times New Roman" w:hAnsi="Times New Roman"/>
          <w:sz w:val="28"/>
        </w:rPr>
      </w:pPr>
      <w:r>
        <w:rPr>
          <w:rFonts w:ascii="Times New Roman" w:hAnsi="Times New Roman"/>
          <w:sz w:val="28"/>
        </w:rPr>
        <w:t xml:space="preserve">    Символічною є метафора </w:t>
      </w:r>
      <w:r>
        <w:rPr>
          <w:rFonts w:ascii="Times New Roman" w:hAnsi="Times New Roman"/>
          <w:b w:val="1"/>
          <w:sz w:val="28"/>
        </w:rPr>
        <w:t>«чорна блискавиця»</w:t>
      </w:r>
      <w:r>
        <w:rPr>
          <w:rFonts w:ascii="Times New Roman" w:hAnsi="Times New Roman"/>
          <w:sz w:val="28"/>
        </w:rPr>
        <w:t xml:space="preserve">, якою Олесь називає щуку. Чорний колір традиційно пов’язується з небезпекою, гострою силою. Особливе місце посідає колористична метафора дня, що </w:t>
      </w:r>
      <w:r>
        <w:rPr>
          <w:rFonts w:ascii="Times New Roman" w:hAnsi="Times New Roman"/>
          <w:b w:val="1"/>
          <w:sz w:val="28"/>
        </w:rPr>
        <w:t>«народжується з нового світла»</w:t>
      </w:r>
      <w:r>
        <w:rPr>
          <w:rFonts w:ascii="Times New Roman" w:hAnsi="Times New Roman"/>
          <w:sz w:val="28"/>
        </w:rPr>
        <w:t xml:space="preserve">. Колір тут не названий прямо, але імпліцитно присутній через </w:t>
      </w:r>
      <w:r>
        <w:rPr>
          <w:rFonts w:ascii="Times New Roman" w:hAnsi="Times New Roman"/>
          <w:b w:val="1"/>
          <w:sz w:val="28"/>
        </w:rPr>
        <w:t>«світло»</w:t>
      </w:r>
      <w:r>
        <w:rPr>
          <w:rFonts w:ascii="Times New Roman" w:hAnsi="Times New Roman"/>
          <w:sz w:val="28"/>
        </w:rPr>
        <w:t>, яке символізує прихід тепла. Отже, колористичні метафори є одним з важливих інструментів формування емоційної структури твору.</w:t>
      </w:r>
    </w:p>
    <w:p>
      <w:pPr>
        <w:spacing w:lineRule="auto" w:line="360" w:beforeAutospacing="0" w:afterAutospacing="0"/>
        <w:jc w:val="both"/>
        <w:rPr>
          <w:rFonts w:ascii="Times New Roman" w:hAnsi="Times New Roman"/>
          <w:sz w:val="28"/>
        </w:rPr>
      </w:pPr>
      <w:r>
        <w:rPr>
          <w:rFonts w:ascii="Times New Roman" w:hAnsi="Times New Roman"/>
          <w:sz w:val="28"/>
        </w:rPr>
        <w:t xml:space="preserve">    Психоемпатичні метафори в оповіданні «Дивак» презентують один з найделікатніших шарів образної системи твору. В окремих сегментах тексту  імпліцитно присутня метафора </w:t>
      </w:r>
      <w:r>
        <w:rPr>
          <w:rFonts w:ascii="Times New Roman" w:hAnsi="Times New Roman"/>
          <w:b w:val="1"/>
          <w:sz w:val="28"/>
        </w:rPr>
        <w:t>«серце стискається»</w:t>
      </w:r>
      <w:r>
        <w:rPr>
          <w:rFonts w:ascii="Times New Roman" w:hAnsi="Times New Roman"/>
          <w:sz w:val="28"/>
        </w:rPr>
        <w:t xml:space="preserve">, яка емоційно маркується через поведінку героя. Внутрішній біль виражено метафорою стискання серця. Надзвичайно потужною є метафора </w:t>
      </w:r>
      <w:r>
        <w:rPr>
          <w:rFonts w:ascii="Times New Roman" w:hAnsi="Times New Roman"/>
          <w:b w:val="1"/>
          <w:sz w:val="28"/>
        </w:rPr>
        <w:t>«Олесь солодко зойкує»</w:t>
      </w:r>
      <w:r>
        <w:rPr>
          <w:rFonts w:ascii="Times New Roman" w:hAnsi="Times New Roman"/>
          <w:sz w:val="28"/>
        </w:rPr>
        <w:t xml:space="preserve">. Слово </w:t>
      </w:r>
      <w:r>
        <w:rPr>
          <w:rFonts w:ascii="Times New Roman" w:hAnsi="Times New Roman"/>
          <w:b w:val="1"/>
          <w:sz w:val="28"/>
        </w:rPr>
        <w:t>«солодко»</w:t>
      </w:r>
      <w:r>
        <w:rPr>
          <w:rFonts w:ascii="Times New Roman" w:hAnsi="Times New Roman"/>
          <w:sz w:val="28"/>
        </w:rPr>
        <w:t xml:space="preserve"> тут набуває емоційної</w:t>
      </w:r>
      <w:r>
        <w:rPr>
          <w:rFonts w:ascii="Times New Roman" w:hAnsi="Times New Roman"/>
          <w:b w:val="1"/>
          <w:sz w:val="28"/>
        </w:rPr>
        <w:t xml:space="preserve"> </w:t>
      </w:r>
      <w:r>
        <w:rPr>
          <w:rFonts w:ascii="Times New Roman" w:hAnsi="Times New Roman"/>
          <w:sz w:val="28"/>
        </w:rPr>
        <w:t xml:space="preserve">конотації. Психоемпатичну природу має і метафора </w:t>
      </w:r>
      <w:r>
        <w:rPr>
          <w:rFonts w:ascii="Times New Roman" w:hAnsi="Times New Roman"/>
          <w:b w:val="1"/>
          <w:sz w:val="28"/>
        </w:rPr>
        <w:t>«Олесь розприндився»</w:t>
      </w:r>
      <w:r>
        <w:rPr>
          <w:rFonts w:ascii="Times New Roman" w:hAnsi="Times New Roman"/>
          <w:sz w:val="28"/>
        </w:rPr>
        <w:t>. Йдеться не про фізичну дію, а про емоційний стан: засмученість, образу.</w:t>
      </w:r>
    </w:p>
    <w:p>
      <w:pPr>
        <w:spacing w:lineRule="auto" w:line="360" w:beforeAutospacing="0" w:afterAutospacing="0"/>
        <w:jc w:val="both"/>
        <w:rPr>
          <w:rFonts w:ascii="Times New Roman" w:hAnsi="Times New Roman"/>
          <w:sz w:val="28"/>
        </w:rPr>
      </w:pPr>
      <w:r>
        <w:rPr>
          <w:rFonts w:ascii="Times New Roman" w:hAnsi="Times New Roman"/>
          <w:sz w:val="28"/>
        </w:rPr>
        <w:t xml:space="preserve">       Більш символічного характеру набуває метафора </w:t>
      </w:r>
      <w:r>
        <w:rPr>
          <w:rFonts w:ascii="Times New Roman" w:hAnsi="Times New Roman"/>
          <w:b w:val="1"/>
          <w:sz w:val="28"/>
        </w:rPr>
        <w:t>«День несе нові емоції»</w:t>
      </w:r>
      <w:r>
        <w:rPr>
          <w:rFonts w:ascii="Times New Roman" w:hAnsi="Times New Roman"/>
          <w:sz w:val="28"/>
        </w:rPr>
        <w:t xml:space="preserve"> [64, с.49]. Тут день набуває риси активного носія змін, як суб’єкт, що впливає на внутрішній світ героя. Цікавим зразком є метафора </w:t>
      </w:r>
      <w:r>
        <w:rPr>
          <w:rFonts w:ascii="Times New Roman" w:hAnsi="Times New Roman"/>
          <w:b w:val="1"/>
          <w:sz w:val="28"/>
        </w:rPr>
        <w:t>«сніг ліпить сум»</w:t>
      </w:r>
      <w:r>
        <w:rPr>
          <w:rFonts w:ascii="Times New Roman" w:hAnsi="Times New Roman"/>
          <w:sz w:val="28"/>
        </w:rPr>
        <w:t xml:space="preserve">. У ній </w:t>
      </w:r>
      <w:r>
        <w:rPr>
          <w:rFonts w:ascii="Times New Roman" w:hAnsi="Times New Roman"/>
          <w:b w:val="1"/>
          <w:sz w:val="28"/>
        </w:rPr>
        <w:t>сум</w:t>
      </w:r>
      <w:r>
        <w:rPr>
          <w:rFonts w:ascii="Times New Roman" w:hAnsi="Times New Roman"/>
          <w:sz w:val="28"/>
        </w:rPr>
        <w:t xml:space="preserve"> метафорично матеріалізується як речовина, що налипає. Сніг тут виступає емоційним каталізатором. Окремої уваги потребує метафора </w:t>
      </w:r>
      <w:r>
        <w:rPr>
          <w:rFonts w:ascii="Times New Roman" w:hAnsi="Times New Roman"/>
          <w:b w:val="1"/>
          <w:sz w:val="28"/>
        </w:rPr>
        <w:t>«ліс жалібно скрипить»</w:t>
      </w:r>
      <w:r>
        <w:rPr>
          <w:rFonts w:ascii="Times New Roman" w:hAnsi="Times New Roman"/>
          <w:sz w:val="28"/>
        </w:rPr>
        <w:t>.</w:t>
      </w:r>
      <w:r>
        <w:rPr>
          <w:rFonts w:ascii="Times New Roman" w:hAnsi="Times New Roman"/>
          <w:b w:val="1"/>
          <w:sz w:val="28"/>
        </w:rPr>
        <w:t xml:space="preserve"> </w:t>
      </w:r>
      <w:r>
        <w:rPr>
          <w:rFonts w:ascii="Times New Roman" w:hAnsi="Times New Roman"/>
          <w:sz w:val="28"/>
        </w:rPr>
        <w:t xml:space="preserve">Цей звук не нейтральний — він емоційно маркований як </w:t>
      </w:r>
      <w:r>
        <w:rPr>
          <w:rFonts w:ascii="Times New Roman" w:hAnsi="Times New Roman"/>
          <w:b w:val="1"/>
          <w:sz w:val="28"/>
        </w:rPr>
        <w:t>«жалібний»</w:t>
      </w:r>
      <w:r>
        <w:rPr>
          <w:rFonts w:ascii="Times New Roman" w:hAnsi="Times New Roman"/>
          <w:sz w:val="28"/>
        </w:rPr>
        <w:t xml:space="preserve">. Світ природи співчуває героєві. У метафорі реалізовано механізм емоційної проєкції. Психоемпатичні метафори новели формують унікальну художню </w:t>
      </w:r>
      <w:r>
        <w:rPr>
          <w:rFonts w:ascii="Times New Roman" w:hAnsi="Times New Roman"/>
          <w:b w:val="1"/>
          <w:sz w:val="28"/>
        </w:rPr>
        <w:t xml:space="preserve"> «</w:t>
      </w:r>
      <w:r>
        <w:rPr>
          <w:rFonts w:ascii="Times New Roman" w:hAnsi="Times New Roman"/>
          <w:sz w:val="28"/>
        </w:rPr>
        <w:t>мапу емоцій» у якій природа й переживання дитини гармонійно співіснують.</w:t>
      </w: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b w:val="1"/>
          <w:sz w:val="28"/>
        </w:rPr>
      </w:pPr>
      <w:r>
        <w:rPr>
          <w:rFonts w:ascii="Times New Roman" w:hAnsi="Times New Roman"/>
          <w:sz w:val="28"/>
        </w:rPr>
        <w:t xml:space="preserve">                                                </w:t>
      </w:r>
      <w:r>
        <w:rPr>
          <w:rFonts w:ascii="Times New Roman" w:hAnsi="Times New Roman"/>
          <w:b w:val="1"/>
          <w:sz w:val="28"/>
        </w:rPr>
        <w:t>Висновки до розділу ІІ</w:t>
      </w:r>
    </w:p>
    <w:p>
      <w:pPr>
        <w:spacing w:lineRule="auto" w:line="360" w:beforeAutospacing="0" w:afterAutospacing="0"/>
        <w:jc w:val="both"/>
        <w:rPr>
          <w:rFonts w:ascii="Times New Roman" w:hAnsi="Times New Roman"/>
          <w:sz w:val="28"/>
        </w:rPr>
      </w:pPr>
      <w:r>
        <w:rPr>
          <w:rFonts w:ascii="Times New Roman" w:hAnsi="Times New Roman"/>
          <w:sz w:val="28"/>
        </w:rPr>
        <w:t xml:space="preserve">      Проведений лінгвостилістичний аналіз художнього дискурсу дає підстави стверджувати, що ідіостиль Григора Тютюнника репрезентує цілісну лінгвопсихологічну  систему, у якій метафора посідає центральне місце як інструмент моделювання художнього світу. Його прозу вирізняє органічне поєднання лаконічності, психологічної заглибленості та інтонаційної природності, що вкорінене у фольклорній традиції та визначає гуманістичну спрямованість індивідуально-авторського стилю. У цьому контексті метафора виконує не лише естетичну, а й концептуально-аналітичну функцію, відкриваючи внутрішні стани персонажів,  моральні домінанти та емоційні конфлікти. У трьох проаналізованих творах — «Три зозулі з поклоном», «Ласочка» та «Дивак» — метафорика постає як багатовекторна система, у якій образи формуються шляхом перехрещення кількох типів метафоричних моделей одночасно. У кожній метафорі Г.Тютюнника наявна політипність: антропоморфні риси поєднуються з натурфактними, емоційно-психологічні — з колористичними, а зооморфні — з соціокультурними підтекстами.        Така багатовимірність забезпечує глибинне звучання його творам та дозволяє метафорам функціонувати як складним ментально-ціннісннісним концептам. У новелі «Три зозулі з поклоном» багатовекторність метафор створює емоційно напружений простір, де психологічні стани героїв розкриваються через інтенсивні поєднання антропоморфних, колористичних і соціокультурних моделей. В «Ласочці» змішування анімістичних, натурфактних і психоемпатичних метафор формує гармонійну картину взаємодії людини та природи, де тварина набуває повноцінної суб’єктності. У «Дивакові» перехрещення анімістичних, дитячих, соціопсихологічних та зооморфних моделей є засобом відтворення вразливої свідомості дитини, зануреної в конфлікт між природною чутливістю та жорсткістю соціального впливу на дитячу свідомість – формування та подолання стереотипів народної моралі та соціальних принципів епохи. Можемо зазначити, що метафора в ідіостилі Г.Тютюнника є продуктивним концептом, який поєднує пізнавальні, емоційні та моральні сенси. Її багатовекторна політипність формує багатошарову художню реальність, у якій кожен образ виконує водночас кілька функцій — моделює почуття, відтворює внутрішній світ персонажів та інтегрує текст у національну мовну картину світу.</w:t>
      </w:r>
    </w:p>
    <w:p>
      <w:pPr>
        <w:spacing w:lineRule="auto" w:line="360" w:beforeAutospacing="0" w:afterAutospacing="0"/>
        <w:jc w:val="both"/>
        <w:rPr>
          <w:rFonts w:ascii="Times New Roman" w:hAnsi="Times New Roman"/>
          <w:b w:val="1"/>
          <w:sz w:val="28"/>
        </w:rPr>
      </w:pPr>
      <w:r>
        <w:rPr>
          <w:rFonts w:ascii="Times New Roman" w:hAnsi="Times New Roman"/>
          <w:b w:val="1"/>
          <w:sz w:val="28"/>
        </w:rPr>
        <w:t>Розділ ІІІ. Стилістична та інтерпретаційна роль метафори в прозі</w:t>
      </w:r>
    </w:p>
    <w:p>
      <w:pPr>
        <w:spacing w:lineRule="auto" w:line="360" w:beforeAutospacing="0" w:afterAutospacing="0"/>
        <w:jc w:val="both"/>
        <w:rPr>
          <w:rFonts w:ascii="Times New Roman" w:hAnsi="Times New Roman"/>
          <w:b w:val="1"/>
          <w:sz w:val="28"/>
        </w:rPr>
      </w:pPr>
      <w:r>
        <w:rPr>
          <w:rFonts w:ascii="Times New Roman" w:hAnsi="Times New Roman"/>
          <w:b w:val="1"/>
          <w:sz w:val="28"/>
        </w:rPr>
        <w:t xml:space="preserve">                                        Григора Тютюника </w:t>
      </w:r>
    </w:p>
    <w:p>
      <w:pPr>
        <w:spacing w:lineRule="auto" w:line="360" w:beforeAutospacing="0" w:afterAutospacing="0"/>
        <w:jc w:val="both"/>
        <w:rPr>
          <w:rFonts w:ascii="Times New Roman" w:hAnsi="Times New Roman"/>
          <w:b w:val="1"/>
          <w:sz w:val="28"/>
        </w:rPr>
      </w:pPr>
      <w:r>
        <w:rPr>
          <w:rFonts w:ascii="Times New Roman" w:hAnsi="Times New Roman"/>
          <w:sz w:val="28"/>
        </w:rPr>
        <w:t xml:space="preserve">                   </w:t>
      </w:r>
      <w:r>
        <w:rPr>
          <w:rFonts w:ascii="Times New Roman" w:hAnsi="Times New Roman"/>
          <w:b w:val="1"/>
          <w:sz w:val="28"/>
        </w:rPr>
        <w:t>3.1. Метафора як чинник емоційно-естетичного впливу</w:t>
      </w:r>
    </w:p>
    <w:p>
      <w:pPr>
        <w:spacing w:lineRule="auto" w:line="360" w:beforeAutospacing="0" w:afterAutospacing="0"/>
        <w:jc w:val="both"/>
        <w:rPr>
          <w:rFonts w:ascii="Times New Roman" w:hAnsi="Times New Roman"/>
          <w:sz w:val="28"/>
        </w:rPr>
      </w:pPr>
      <w:r>
        <w:rPr>
          <w:rFonts w:ascii="Times New Roman" w:hAnsi="Times New Roman"/>
          <w:sz w:val="28"/>
        </w:rPr>
        <w:t xml:space="preserve">         У глобальному мовознавчому просторі метафора розглядається як ключовий механізм моделювання мислення, емоцій та естетичного досвіду людини. Цей концептуальний підхід бере початок від класичної праці Дж. Лакоффа та М. Джонсона, де стверджується: «Метафора структурує не лише мову — вона формує те, як ми сприймаємо світ, як діємо в ньому і як переживаємо власні емоції» [20, с.5].  Саме це визначення заклало початки сучасної когнітивної теорії метафори, яка наголошує на її здатності впливати на емоційно-оцінні компоненти людського мислення. Учені підкреслюють, що метафора працює як «міст» між абстрактним та чуттєвим, що робить її незамінним інструментом творення художнього тексту та механізмом концептуалізації внутрішнього світу.</w:t>
      </w:r>
    </w:p>
    <w:p>
      <w:pPr>
        <w:spacing w:lineRule="auto" w:line="360" w:beforeAutospacing="0" w:afterAutospacing="0"/>
        <w:jc w:val="both"/>
        <w:rPr>
          <w:rFonts w:ascii="Times New Roman" w:hAnsi="Times New Roman"/>
          <w:sz w:val="28"/>
        </w:rPr>
      </w:pPr>
      <w:r>
        <w:rPr>
          <w:rFonts w:ascii="Times New Roman" w:hAnsi="Times New Roman"/>
          <w:sz w:val="28"/>
        </w:rPr>
        <w:t xml:space="preserve">    Французький філософ і стиліст Поль Рикер у праці «Жива метафора» пише: «Метафора активізує приховане бачення світу, переводячи невисловлюване у сферу символічно відчутного» [78, с.189].  Дослідник наголошує на тому, що метафора не лише прикрашає текст, а створює новий спосіб емоційного переживання та породжує семантичний надлишок. Вона перетворює мову на простір духовного діалогу між автором і читачем, забезпечуючи глибину інтерпретації.</w:t>
      </w:r>
    </w:p>
    <w:p>
      <w:pPr>
        <w:spacing w:lineRule="auto" w:line="360" w:beforeAutospacing="0" w:afterAutospacing="0"/>
        <w:jc w:val="both"/>
        <w:rPr>
          <w:rFonts w:ascii="Times New Roman" w:hAnsi="Times New Roman"/>
          <w:sz w:val="28"/>
        </w:rPr>
      </w:pPr>
      <w:r>
        <w:rPr>
          <w:rFonts w:ascii="Times New Roman" w:hAnsi="Times New Roman"/>
          <w:sz w:val="28"/>
        </w:rPr>
        <w:t>    Польський лінгвіст Єжи Бартмінський трактує метафору як «мовну форму оцінки світу, у якій образ, емоція та культурна пам’ять діють одночасно» [72, с.131] Ця думка вказує на широке культурно-психологічне підґрунтя метафори, що не обмежується рамками індивідуального мовлення. Метафора, за Є.Бартмінським, є способом «відчувати світ через слово», що надзвичайно важливо для художнього стилю прозаїків емоційно-психологічної традиції, до яких належить і Григір Тютюнник.</w:t>
      </w:r>
    </w:p>
    <w:p>
      <w:pPr>
        <w:spacing w:lineRule="auto" w:line="360" w:beforeAutospacing="0" w:afterAutospacing="0"/>
        <w:jc w:val="both"/>
        <w:rPr>
          <w:rFonts w:ascii="Times New Roman" w:hAnsi="Times New Roman"/>
          <w:sz w:val="28"/>
        </w:rPr>
      </w:pPr>
      <w:r>
        <w:rPr>
          <w:rFonts w:ascii="Times New Roman" w:hAnsi="Times New Roman"/>
          <w:sz w:val="28"/>
        </w:rPr>
        <w:t>    У німецькому мовознавстві Вольфганг Айхінгер визначає метафору як «емоційний резонатор тексту», наголошуючи, що вона забезпечує «ефект співпереживання, який не може бути досягнутий лексичною номінацією» [72, с.54]. Метафора, таким чином, є інструментом посилення емоційної комунікації, що робить художній текст відкритим до чуттєвої взаємодії та емпатії.</w:t>
      </w:r>
    </w:p>
    <w:p>
      <w:pPr>
        <w:spacing w:lineRule="auto" w:line="360" w:beforeAutospacing="0" w:afterAutospacing="0"/>
        <w:jc w:val="both"/>
        <w:rPr>
          <w:rFonts w:ascii="Times New Roman" w:hAnsi="Times New Roman"/>
          <w:sz w:val="28"/>
        </w:rPr>
      </w:pPr>
      <w:r>
        <w:rPr>
          <w:rFonts w:ascii="Times New Roman" w:hAnsi="Times New Roman"/>
          <w:sz w:val="28"/>
        </w:rPr>
        <w:t xml:space="preserve">       Американський лінгвіст М. Тьорнер підкреслює, що метафора є «механізмом породження естетичної напруги», яка «призводить до емоційного зсуву в свідомості читача» [80, с.72] Такий підхід об’єднує метафору з  психосемантикою художнього тексту й демонструє її здатність впливати на глибинні рівні сприйняття та когнітивну інтеграцію.</w:t>
      </w:r>
    </w:p>
    <w:p>
      <w:pPr>
        <w:spacing w:lineRule="auto" w:line="360" w:beforeAutospacing="0" w:afterAutospacing="0"/>
        <w:jc w:val="both"/>
        <w:rPr>
          <w:rFonts w:ascii="Times New Roman" w:hAnsi="Times New Roman"/>
          <w:sz w:val="28"/>
        </w:rPr>
      </w:pPr>
      <w:r>
        <w:rPr>
          <w:rFonts w:ascii="Times New Roman" w:hAnsi="Times New Roman"/>
          <w:sz w:val="28"/>
        </w:rPr>
        <w:t xml:space="preserve">    Все це створює концептуальну основу для розуміння метафори в українській художній традиції, де емоційність і внутрішнє переживання читача є надзвичайно важливими категоріями. Українські дослідники розглядають метафору як засіб «емотивного згущення змісту», чи як «образний код психологічних станів» [40, с.214]. Дослідження підтверджують, що в національній літературі метафора  не лише інструмент створення образності, структурний компонент  ментальної моделі національної картини світу.</w:t>
      </w:r>
    </w:p>
    <w:p>
      <w:pPr>
        <w:spacing w:lineRule="auto" w:line="360" w:beforeAutospacing="0" w:afterAutospacing="0"/>
        <w:jc w:val="both"/>
        <w:rPr>
          <w:rFonts w:ascii="Times New Roman" w:hAnsi="Times New Roman"/>
          <w:sz w:val="28"/>
        </w:rPr>
      </w:pPr>
      <w:r>
        <w:rPr>
          <w:rFonts w:ascii="Times New Roman" w:hAnsi="Times New Roman"/>
          <w:sz w:val="28"/>
        </w:rPr>
        <w:t>    У системі тропів,які використовує Г.Тютюнник метафора набуває особливої функціональної ваги. Вона стає реалізацією етичної чутливості письменника, його вмінням відтворювати найтонші психологічні порухи людської душі. Образність у його новелах не тільки конкретизує деталі, а й поглиблює емоційний потенціал твору, перетворюючи синергію статичних описів на динамічних емоційних смислів.</w:t>
      </w:r>
    </w:p>
    <w:p>
      <w:pPr>
        <w:spacing w:lineRule="auto" w:line="360" w:beforeAutospacing="0" w:afterAutospacing="0"/>
        <w:jc w:val="both"/>
        <w:rPr>
          <w:rFonts w:ascii="Times New Roman" w:hAnsi="Times New Roman"/>
          <w:sz w:val="28"/>
        </w:rPr>
      </w:pPr>
      <w:r>
        <w:rPr>
          <w:rFonts w:ascii="Times New Roman" w:hAnsi="Times New Roman"/>
          <w:sz w:val="28"/>
        </w:rPr>
        <w:t xml:space="preserve">      З погляду когнітивної лінгвістики, метафорична система Тютюнника забезпечує ментальну проєкцію абстрактних доменів (емоцій, долі, часу) на конкретні, чуттєво-адаптивні домени (природа, тіло, рух). Це дозволяє виділити декілька концептуальних метафоричних полів, що організують художній простір письменника:</w:t>
      </w:r>
    </w:p>
    <w:p>
      <w:pPr>
        <w:numPr>
          <w:ilvl w:val="0"/>
          <w:numId w:val="2"/>
        </w:numPr>
        <w:spacing w:lineRule="auto" w:line="360" w:beforeAutospacing="0" w:afterAutospacing="0"/>
        <w:jc w:val="both"/>
        <w:rPr>
          <w:rFonts w:ascii="Times New Roman" w:hAnsi="Times New Roman"/>
          <w:sz w:val="28"/>
        </w:rPr>
      </w:pPr>
      <w:r>
        <w:rPr>
          <w:rFonts w:ascii="Times New Roman" w:hAnsi="Times New Roman"/>
          <w:sz w:val="28"/>
        </w:rPr>
        <w:t xml:space="preserve">Сум / Горе — це фізичний тягар / водна стихія. Ця модель структурує переживання персонажів як зовнішній, відчутний тиск або неконтрольовану силу. Приклади: </w:t>
      </w:r>
      <w:r>
        <w:rPr>
          <w:rFonts w:ascii="Times New Roman" w:hAnsi="Times New Roman"/>
          <w:b w:val="1"/>
          <w:sz w:val="28"/>
        </w:rPr>
        <w:t>«жура облягла душу»</w:t>
      </w:r>
      <w:r>
        <w:rPr>
          <w:rFonts w:ascii="Times New Roman" w:hAnsi="Times New Roman"/>
          <w:sz w:val="28"/>
        </w:rPr>
        <w:t xml:space="preserve"> (горе як об'ємний, важкий об'єкт, що стискає), </w:t>
      </w:r>
      <w:r>
        <w:rPr>
          <w:rFonts w:ascii="Times New Roman" w:hAnsi="Times New Roman"/>
          <w:b w:val="1"/>
          <w:sz w:val="28"/>
        </w:rPr>
        <w:t>«тиша впала на серце каменем»</w:t>
      </w:r>
      <w:r>
        <w:rPr>
          <w:rFonts w:ascii="Times New Roman" w:hAnsi="Times New Roman"/>
          <w:sz w:val="28"/>
        </w:rPr>
        <w:t xml:space="preserve"> (тиша/горе як важкий, твердий предмет). Це демонструє, як внутрішній стан соматизується (набуває тілесного виміру) для посилення драматизму.</w:t>
      </w:r>
    </w:p>
    <w:p>
      <w:pPr>
        <w:numPr>
          <w:ilvl w:val="0"/>
          <w:numId w:val="2"/>
        </w:numPr>
        <w:spacing w:lineRule="auto" w:line="360" w:beforeAutospacing="0" w:afterAutospacing="0"/>
        <w:jc w:val="both"/>
        <w:rPr>
          <w:rFonts w:ascii="Times New Roman" w:hAnsi="Times New Roman"/>
          <w:sz w:val="28"/>
        </w:rPr>
      </w:pPr>
      <w:r>
        <w:rPr>
          <w:rFonts w:ascii="Times New Roman" w:hAnsi="Times New Roman"/>
          <w:sz w:val="28"/>
        </w:rPr>
        <w:t xml:space="preserve">Любов / Вірність — це незрима присутність / рух (кінетика). Ця метафорична модель реалізує ідею духовного зв’язку, який не обмежується фізичним простором чи часом. Приклади: </w:t>
      </w:r>
      <w:r>
        <w:rPr>
          <w:rFonts w:ascii="Times New Roman" w:hAnsi="Times New Roman"/>
          <w:b w:val="1"/>
          <w:sz w:val="28"/>
        </w:rPr>
        <w:t>«три зозулі з поклоном»</w:t>
      </w:r>
      <w:r>
        <w:rPr>
          <w:rFonts w:ascii="Times New Roman" w:hAnsi="Times New Roman"/>
          <w:sz w:val="28"/>
        </w:rPr>
        <w:t xml:space="preserve"> (вітальність/любов, що перетинає простір), </w:t>
      </w:r>
      <w:r>
        <w:rPr>
          <w:rFonts w:ascii="Times New Roman" w:hAnsi="Times New Roman"/>
          <w:b w:val="1"/>
          <w:sz w:val="28"/>
        </w:rPr>
        <w:t>«дорога гойдає смуток»</w:t>
      </w:r>
      <w:r>
        <w:rPr>
          <w:rFonts w:ascii="Times New Roman" w:hAnsi="Times New Roman"/>
          <w:sz w:val="28"/>
        </w:rPr>
        <w:t xml:space="preserve"> (емоція, що рухається разом із персонажем). Цей тип проєкції є ключовим для розуміння емпатійної динаміки між Марфою та Михайлом.</w:t>
      </w:r>
    </w:p>
    <w:p>
      <w:pPr>
        <w:numPr>
          <w:ilvl w:val="0"/>
          <w:numId w:val="2"/>
        </w:numPr>
        <w:spacing w:lineRule="auto" w:line="360" w:beforeAutospacing="0" w:afterAutospacing="0"/>
        <w:jc w:val="both"/>
        <w:rPr>
          <w:rFonts w:ascii="Times New Roman" w:hAnsi="Times New Roman"/>
          <w:sz w:val="28"/>
        </w:rPr>
      </w:pPr>
      <w:r>
        <w:rPr>
          <w:rFonts w:ascii="Times New Roman" w:hAnsi="Times New Roman"/>
          <w:sz w:val="28"/>
        </w:rPr>
        <w:t xml:space="preserve">Небезпека / Тривога — це жива істота / хижак. Ця метафора особливо виразна в новелах про дитинство та війну. Приклади: </w:t>
      </w:r>
      <w:r>
        <w:rPr>
          <w:rFonts w:ascii="Times New Roman" w:hAnsi="Times New Roman"/>
          <w:b w:val="1"/>
          <w:sz w:val="28"/>
        </w:rPr>
        <w:t>«річка зяє чорною прірвою»</w:t>
      </w:r>
      <w:r>
        <w:rPr>
          <w:rFonts w:ascii="Times New Roman" w:hAnsi="Times New Roman"/>
          <w:sz w:val="28"/>
        </w:rPr>
        <w:t xml:space="preserve"> (загроза як розкрита паща), </w:t>
      </w:r>
      <w:r>
        <w:rPr>
          <w:rFonts w:ascii="Times New Roman" w:hAnsi="Times New Roman"/>
          <w:b w:val="1"/>
          <w:sz w:val="28"/>
        </w:rPr>
        <w:t>«повітря було гірким від чекання»</w:t>
      </w:r>
      <w:r>
        <w:rPr>
          <w:rFonts w:ascii="Times New Roman" w:hAnsi="Times New Roman"/>
          <w:sz w:val="28"/>
        </w:rPr>
        <w:t xml:space="preserve"> (тривога набуває смакових якостей), </w:t>
      </w:r>
      <w:r>
        <w:rPr>
          <w:rFonts w:ascii="Times New Roman" w:hAnsi="Times New Roman"/>
          <w:b w:val="1"/>
          <w:sz w:val="28"/>
        </w:rPr>
        <w:t>«страх ходив поміж людьми, як тінь»</w:t>
      </w:r>
      <w:r>
        <w:rPr>
          <w:rFonts w:ascii="Times New Roman" w:hAnsi="Times New Roman"/>
          <w:sz w:val="28"/>
        </w:rPr>
        <w:t xml:space="preserve"> (страх як динамічний суб'єкт).</w:t>
      </w:r>
    </w:p>
    <w:p>
      <w:pPr>
        <w:spacing w:lineRule="auto" w:line="360" w:beforeAutospacing="0" w:afterAutospacing="0"/>
        <w:jc w:val="both"/>
        <w:rPr>
          <w:rFonts w:ascii="Times New Roman" w:hAnsi="Times New Roman"/>
          <w:sz w:val="28"/>
        </w:rPr>
      </w:pPr>
      <w:r>
        <w:rPr>
          <w:rFonts w:ascii="Times New Roman" w:hAnsi="Times New Roman"/>
          <w:sz w:val="28"/>
        </w:rPr>
        <w:t xml:space="preserve">    У новелі «Три зозулі з поклоном» метафора виконує функцію емоційної домінанти. Символічний образ </w:t>
      </w:r>
      <w:r>
        <w:rPr>
          <w:rFonts w:ascii="Times New Roman" w:hAnsi="Times New Roman"/>
          <w:b w:val="1"/>
          <w:sz w:val="28"/>
        </w:rPr>
        <w:t>«три зозулі з поклоном»</w:t>
      </w:r>
      <w:r>
        <w:rPr>
          <w:rFonts w:ascii="Times New Roman" w:hAnsi="Times New Roman"/>
          <w:sz w:val="28"/>
        </w:rPr>
        <w:t xml:space="preserve"> розгортає тему трагізму любові та духовної вірності. Метафори — </w:t>
      </w:r>
      <w:r>
        <w:rPr>
          <w:rFonts w:ascii="Times New Roman" w:hAnsi="Times New Roman"/>
          <w:b w:val="1"/>
          <w:sz w:val="28"/>
        </w:rPr>
        <w:t>«жура облягла душу»</w:t>
      </w:r>
      <w:r>
        <w:rPr>
          <w:rFonts w:ascii="Times New Roman" w:hAnsi="Times New Roman"/>
          <w:sz w:val="28"/>
        </w:rPr>
        <w:t xml:space="preserve">, </w:t>
      </w:r>
      <w:r>
        <w:rPr>
          <w:rFonts w:ascii="Times New Roman" w:hAnsi="Times New Roman"/>
          <w:b w:val="1"/>
          <w:sz w:val="28"/>
        </w:rPr>
        <w:t>«дорога гойдає смуток»</w:t>
      </w:r>
      <w:r>
        <w:rPr>
          <w:rFonts w:ascii="Times New Roman" w:hAnsi="Times New Roman"/>
          <w:sz w:val="28"/>
        </w:rPr>
        <w:t xml:space="preserve"> — створюють атмосферу тихої внутрішньої катастрофи, характерної для світовідчуття персонажів, поєднуючи психологічний біль із просторовою кінетикою.</w:t>
      </w:r>
    </w:p>
    <w:p>
      <w:pPr>
        <w:spacing w:lineRule="auto" w:line="360" w:beforeAutospacing="0" w:afterAutospacing="0"/>
        <w:jc w:val="both"/>
        <w:rPr>
          <w:rFonts w:ascii="Times New Roman" w:hAnsi="Times New Roman"/>
          <w:sz w:val="28"/>
        </w:rPr>
      </w:pPr>
      <w:r>
        <w:rPr>
          <w:rFonts w:ascii="Times New Roman" w:hAnsi="Times New Roman"/>
          <w:sz w:val="28"/>
        </w:rPr>
        <w:t xml:space="preserve">    В оповіданні «Дивак» метафора формує психологічне поле дитячого мислення та анімістичного сприйняття світу: </w:t>
      </w:r>
      <w:r>
        <w:rPr>
          <w:rFonts w:ascii="Times New Roman" w:hAnsi="Times New Roman"/>
          <w:b w:val="1"/>
          <w:sz w:val="28"/>
        </w:rPr>
        <w:t>«річка зяє чорною прірвою»</w:t>
      </w:r>
      <w:r>
        <w:rPr>
          <w:rFonts w:ascii="Times New Roman" w:hAnsi="Times New Roman"/>
          <w:sz w:val="28"/>
        </w:rPr>
        <w:t xml:space="preserve">, </w:t>
      </w:r>
      <w:r>
        <w:rPr>
          <w:rFonts w:ascii="Times New Roman" w:hAnsi="Times New Roman"/>
          <w:b w:val="1"/>
          <w:sz w:val="28"/>
        </w:rPr>
        <w:t>«гілля тремтить, як живе»</w:t>
      </w:r>
      <w:r>
        <w:rPr>
          <w:rFonts w:ascii="Times New Roman" w:hAnsi="Times New Roman"/>
          <w:sz w:val="28"/>
        </w:rPr>
        <w:t xml:space="preserve">. Це забезпечує ефект емоційної автентичності  сприйняття. Так в оповіданні «Ласочка» домінують метафори ніжності та взаємної довіри: </w:t>
      </w:r>
      <w:r>
        <w:rPr>
          <w:rFonts w:ascii="Times New Roman" w:hAnsi="Times New Roman"/>
          <w:b w:val="1"/>
          <w:sz w:val="28"/>
        </w:rPr>
        <w:t>«серце стислося, мов тріснув горішок»</w:t>
      </w:r>
      <w:r>
        <w:rPr>
          <w:rFonts w:ascii="Times New Roman" w:hAnsi="Times New Roman"/>
          <w:sz w:val="28"/>
        </w:rPr>
        <w:t xml:space="preserve">, </w:t>
      </w:r>
      <w:r>
        <w:rPr>
          <w:rFonts w:ascii="Times New Roman" w:hAnsi="Times New Roman"/>
          <w:b w:val="1"/>
          <w:sz w:val="28"/>
        </w:rPr>
        <w:t>«ніжність пливе хвилею»</w:t>
      </w:r>
      <w:r>
        <w:rPr>
          <w:rFonts w:ascii="Times New Roman" w:hAnsi="Times New Roman"/>
          <w:sz w:val="28"/>
        </w:rPr>
        <w:t xml:space="preserve">. </w:t>
      </w:r>
    </w:p>
    <w:p>
      <w:pPr>
        <w:spacing w:lineRule="auto" w:line="360" w:beforeAutospacing="0" w:afterAutospacing="0"/>
        <w:jc w:val="both"/>
        <w:rPr>
          <w:rFonts w:ascii="Times New Roman" w:hAnsi="Times New Roman"/>
          <w:sz w:val="28"/>
        </w:rPr>
      </w:pPr>
      <w:r>
        <w:rPr>
          <w:rFonts w:ascii="Times New Roman" w:hAnsi="Times New Roman"/>
          <w:sz w:val="28"/>
        </w:rPr>
        <w:t xml:space="preserve">    Метафора в творчості  Г.Тютюнника постає не ізольованою стилістичною одиницею, а наскрізним мовно-художнім принципом, який структурує емоційний, психологічний і філософський простір його прози. Для письменника метафора — це спосіб бачення світу, форма емпатійного світосприйняття, спосіб відкрити беззахисну, вразливу інтимну сферу людського буття, яка не піддається прямому розумінню. На відміну від декоративного використання тропів, характерного для частини української прози середини ХХ століття, метафора Г.Тютюнника завжди  емотивно насичена й концептуально вмотивована.</w:t>
      </w:r>
    </w:p>
    <w:p>
      <w:pPr>
        <w:spacing w:lineRule="auto" w:line="360" w:beforeAutospacing="0" w:afterAutospacing="0"/>
        <w:jc w:val="both"/>
        <w:rPr>
          <w:rFonts w:ascii="Times New Roman" w:hAnsi="Times New Roman"/>
          <w:sz w:val="28"/>
        </w:rPr>
      </w:pPr>
      <w:r>
        <w:rPr>
          <w:rFonts w:ascii="Times New Roman" w:hAnsi="Times New Roman"/>
          <w:sz w:val="28"/>
        </w:rPr>
        <w:t>    У творчості Г.Тютюнника метафорика виступає органічним продовженням його стилю, що базується на фольклорній образності та художній спостережливості. Метафора стає тим «додатковим знаком» який робить побутові деталі емотивними, яскравими, здатними декодувати внутрішній світ героя.</w:t>
      </w:r>
    </w:p>
    <w:p>
      <w:pPr>
        <w:spacing w:lineRule="auto" w:line="360" w:beforeAutospacing="0" w:afterAutospacing="0"/>
        <w:jc w:val="both"/>
        <w:rPr>
          <w:rFonts w:ascii="Times New Roman" w:hAnsi="Times New Roman"/>
          <w:sz w:val="28"/>
        </w:rPr>
      </w:pPr>
      <w:r>
        <w:rPr>
          <w:rFonts w:ascii="Times New Roman" w:hAnsi="Times New Roman"/>
          <w:sz w:val="28"/>
        </w:rPr>
        <w:t xml:space="preserve">    Так, у його оповіданнях і новелах простір природи майже завжди постає метафоричним. У багатьох його творах — «Перед грозою», «Перед світанком», «Коріння», «Лісова сторожка» — природа не описується «як є», а переживається героєм. У метафоричних моделях </w:t>
      </w:r>
      <w:r>
        <w:rPr>
          <w:rFonts w:ascii="Times New Roman" w:hAnsi="Times New Roman"/>
          <w:b w:val="1"/>
          <w:sz w:val="28"/>
        </w:rPr>
        <w:t>«небо гуло тривогою»</w:t>
      </w:r>
      <w:r>
        <w:rPr>
          <w:rFonts w:ascii="Times New Roman" w:hAnsi="Times New Roman"/>
          <w:sz w:val="28"/>
        </w:rPr>
        <w:t xml:space="preserve">, </w:t>
      </w:r>
      <w:r>
        <w:rPr>
          <w:rFonts w:ascii="Times New Roman" w:hAnsi="Times New Roman"/>
          <w:b w:val="1"/>
          <w:sz w:val="28"/>
        </w:rPr>
        <w:t>«передвечірній холод клав руки на плечі»</w:t>
      </w:r>
      <w:r>
        <w:rPr>
          <w:rFonts w:ascii="Times New Roman" w:hAnsi="Times New Roman"/>
          <w:sz w:val="28"/>
        </w:rPr>
        <w:t xml:space="preserve">, </w:t>
      </w:r>
      <w:r>
        <w:rPr>
          <w:rFonts w:ascii="Times New Roman" w:hAnsi="Times New Roman"/>
          <w:b w:val="1"/>
          <w:sz w:val="28"/>
        </w:rPr>
        <w:t>«туман ластився до ніг»</w:t>
      </w:r>
      <w:r>
        <w:rPr>
          <w:rFonts w:ascii="Times New Roman" w:hAnsi="Times New Roman"/>
          <w:sz w:val="28"/>
        </w:rPr>
        <w:t xml:space="preserve">, </w:t>
      </w:r>
      <w:r>
        <w:rPr>
          <w:rFonts w:ascii="Times New Roman" w:hAnsi="Times New Roman"/>
          <w:b w:val="1"/>
          <w:sz w:val="28"/>
        </w:rPr>
        <w:t>«дощ ішов, як старе бідкання»</w:t>
      </w:r>
      <w:r>
        <w:rPr>
          <w:rFonts w:ascii="Times New Roman" w:hAnsi="Times New Roman"/>
          <w:sz w:val="28"/>
        </w:rPr>
        <w:t xml:space="preserve"> — виявляється наскрізний принцип для Г.Тютюнника: внутрішній емоційний світ персонажів проектується на довкілля, яке стає віддзеркаленням їхнього стану.</w:t>
      </w:r>
    </w:p>
    <w:p>
      <w:pPr>
        <w:spacing w:lineRule="auto" w:line="360" w:beforeAutospacing="0" w:afterAutospacing="0"/>
        <w:jc w:val="both"/>
        <w:rPr>
          <w:rFonts w:ascii="Times New Roman" w:hAnsi="Times New Roman"/>
          <w:sz w:val="28"/>
        </w:rPr>
      </w:pPr>
      <w:r>
        <w:rPr>
          <w:rFonts w:ascii="Times New Roman" w:hAnsi="Times New Roman"/>
          <w:sz w:val="28"/>
        </w:rPr>
        <w:t xml:space="preserve">    Особливо значущою є психологічна метафора, яка в Г.Тютюнника виступає механізмом розкриття внутрішніх кнфліктів людини на межі болю, страху, самотності, любові, вини. У новелах «Смерть кавалера», «Поминальний день», «Три дні» емоційна метафорика стає засобом розкриття внутрішнього зламу особистості, трагізму її моральної складової. Наприклад, у «Поминальному дні» душевний стан матері виражений через метафору </w:t>
      </w:r>
      <w:r>
        <w:rPr>
          <w:rFonts w:ascii="Times New Roman" w:hAnsi="Times New Roman"/>
          <w:b w:val="1"/>
          <w:sz w:val="28"/>
        </w:rPr>
        <w:t>«тиша впала на серце каменем»</w:t>
      </w:r>
      <w:r>
        <w:rPr>
          <w:rFonts w:ascii="Times New Roman" w:hAnsi="Times New Roman"/>
          <w:sz w:val="28"/>
        </w:rPr>
        <w:t xml:space="preserve">; у «Смерті кавалера» життєва розпука передана через вислів </w:t>
      </w:r>
      <w:r>
        <w:rPr>
          <w:rFonts w:ascii="Times New Roman" w:hAnsi="Times New Roman"/>
          <w:b w:val="1"/>
          <w:sz w:val="28"/>
        </w:rPr>
        <w:t>«ніч обкладала думками»</w:t>
      </w:r>
      <w:r>
        <w:rPr>
          <w:rFonts w:ascii="Times New Roman" w:hAnsi="Times New Roman"/>
          <w:sz w:val="28"/>
        </w:rPr>
        <w:t xml:space="preserve">; у «Трьох днях» моральний вибір героя осмислюється через метафоричну модель світла й темряви: </w:t>
      </w:r>
      <w:r>
        <w:rPr>
          <w:rFonts w:ascii="Times New Roman" w:hAnsi="Times New Roman"/>
          <w:b w:val="1"/>
          <w:sz w:val="28"/>
        </w:rPr>
        <w:t>«совість світила крізь темряву, як віконце серед зими»</w:t>
      </w:r>
      <w:r>
        <w:rPr>
          <w:rFonts w:ascii="Times New Roman" w:hAnsi="Times New Roman"/>
          <w:sz w:val="28"/>
        </w:rPr>
        <w:t>.</w:t>
      </w:r>
    </w:p>
    <w:p>
      <w:pPr>
        <w:spacing w:lineRule="auto" w:line="360" w:beforeAutospacing="0" w:afterAutospacing="0"/>
        <w:jc w:val="both"/>
        <w:rPr>
          <w:rFonts w:ascii="Times New Roman" w:hAnsi="Times New Roman"/>
          <w:sz w:val="28"/>
        </w:rPr>
      </w:pPr>
      <w:r>
        <w:rPr>
          <w:rFonts w:ascii="Times New Roman" w:hAnsi="Times New Roman"/>
          <w:sz w:val="28"/>
        </w:rPr>
        <w:t xml:space="preserve">      У багатьох творах Г.Тютюнника метафора виконує функцію морально-етичної характеристики образа-персонажа — його внутрішньої чистоти, людяності або морального занепаду. У новелі «Вогник далеко в степу» метафора </w:t>
      </w:r>
      <w:r>
        <w:rPr>
          <w:rFonts w:ascii="Times New Roman" w:hAnsi="Times New Roman"/>
          <w:b w:val="1"/>
          <w:sz w:val="28"/>
        </w:rPr>
        <w:t>«вогник у полі»</w:t>
      </w:r>
      <w:r>
        <w:rPr>
          <w:rFonts w:ascii="Times New Roman" w:hAnsi="Times New Roman"/>
          <w:sz w:val="28"/>
        </w:rPr>
        <w:t xml:space="preserve"> моделює ідею надії, вірності, духовної стійкості. У повісті «Климко» образ світла — </w:t>
      </w:r>
      <w:r>
        <w:rPr>
          <w:rFonts w:ascii="Times New Roman" w:hAnsi="Times New Roman"/>
          <w:b w:val="1"/>
          <w:sz w:val="28"/>
        </w:rPr>
        <w:t>«вогник лампи, що бився в шибці»</w:t>
      </w:r>
      <w:r>
        <w:rPr>
          <w:rFonts w:ascii="Times New Roman" w:hAnsi="Times New Roman"/>
          <w:sz w:val="28"/>
        </w:rPr>
        <w:t xml:space="preserve"> — стає не просто предметом, а символом потужного духовного тепла, дитячої довіри та моральної гармонії. В оповіданні «Син приїхав» метафора </w:t>
      </w:r>
      <w:r>
        <w:rPr>
          <w:rFonts w:ascii="Times New Roman" w:hAnsi="Times New Roman"/>
          <w:b w:val="1"/>
          <w:sz w:val="28"/>
        </w:rPr>
        <w:t>«дорога шумить пам’яттю»</w:t>
      </w:r>
      <w:r>
        <w:rPr>
          <w:rFonts w:ascii="Times New Roman" w:hAnsi="Times New Roman"/>
          <w:sz w:val="28"/>
        </w:rPr>
        <w:t xml:space="preserve"> виявляючи динамічну структуру емоцій.</w:t>
      </w:r>
    </w:p>
    <w:p>
      <w:pPr>
        <w:spacing w:lineRule="auto" w:line="360" w:beforeAutospacing="0" w:afterAutospacing="0"/>
        <w:jc w:val="both"/>
        <w:rPr>
          <w:rFonts w:ascii="Times New Roman" w:hAnsi="Times New Roman"/>
          <w:sz w:val="28"/>
        </w:rPr>
      </w:pPr>
      <w:r>
        <w:rPr>
          <w:rFonts w:ascii="Times New Roman" w:hAnsi="Times New Roman"/>
          <w:sz w:val="28"/>
        </w:rPr>
        <w:t xml:space="preserve">      Дуже характерними є метафори станів — тих, що не мають чіткої раціональної форми: туга, людська ніжність, розчарування, страх, внутрішня порожнеча. У творі «Коріння» герой відчуває біль як </w:t>
      </w:r>
      <w:r>
        <w:rPr>
          <w:rFonts w:ascii="Times New Roman" w:hAnsi="Times New Roman"/>
          <w:b w:val="1"/>
          <w:sz w:val="28"/>
        </w:rPr>
        <w:t>«жару, що ходить по грудях»</w:t>
      </w:r>
      <w:r>
        <w:rPr>
          <w:rFonts w:ascii="Times New Roman" w:hAnsi="Times New Roman"/>
          <w:sz w:val="28"/>
        </w:rPr>
        <w:t xml:space="preserve">, а в новелі «Лісова сторожка» самотність постає як </w:t>
      </w:r>
      <w:r>
        <w:rPr>
          <w:rFonts w:ascii="Times New Roman" w:hAnsi="Times New Roman"/>
          <w:b w:val="1"/>
          <w:sz w:val="28"/>
        </w:rPr>
        <w:t>«крик, що не має голосу»</w:t>
      </w:r>
      <w:r>
        <w:rPr>
          <w:rFonts w:ascii="Times New Roman" w:hAnsi="Times New Roman"/>
          <w:sz w:val="28"/>
        </w:rPr>
        <w:t>. Такі метафори перетворюють внутрішні стани на художні образи, що створюють ефект повної емоційної присутності.</w:t>
      </w:r>
    </w:p>
    <w:p>
      <w:pPr>
        <w:spacing w:lineRule="auto" w:line="360" w:beforeAutospacing="0" w:afterAutospacing="0"/>
        <w:jc w:val="both"/>
        <w:rPr>
          <w:rFonts w:ascii="Times New Roman" w:hAnsi="Times New Roman"/>
          <w:sz w:val="28"/>
        </w:rPr>
      </w:pPr>
      <w:r>
        <w:rPr>
          <w:rFonts w:ascii="Times New Roman" w:hAnsi="Times New Roman"/>
          <w:sz w:val="28"/>
        </w:rPr>
        <w:t xml:space="preserve">       Важливою рисою тютюнниківської метафорики є її природність. Метафора в його прозі не є оздобленням чи прикрасою — вона матеріалізується з реальної життєвої ситуації, з процесу розуміння світу персонажем. Сам Г.Тютюнник писав, що для нього «слово мусить бути правдиве, мов хліб». Тому метафора в його творах правдива, внутрішньо переконлива, завжди вмотивована.</w:t>
      </w:r>
    </w:p>
    <w:p>
      <w:pPr>
        <w:spacing w:lineRule="auto" w:line="360" w:beforeAutospacing="0" w:afterAutospacing="0"/>
        <w:jc w:val="both"/>
        <w:rPr>
          <w:rFonts w:ascii="Times New Roman" w:hAnsi="Times New Roman"/>
          <w:sz w:val="28"/>
        </w:rPr>
      </w:pPr>
      <w:r>
        <w:rPr>
          <w:rFonts w:ascii="Times New Roman" w:hAnsi="Times New Roman"/>
          <w:sz w:val="28"/>
        </w:rPr>
        <w:t xml:space="preserve">    У деяких творах Г.Тютюнника помітною є також соціально-психологічна метафорика. Так, скажімо, в «Облозі» атмосфера війни передана через образи </w:t>
      </w:r>
      <w:r>
        <w:rPr>
          <w:rFonts w:ascii="Times New Roman" w:hAnsi="Times New Roman"/>
          <w:b w:val="1"/>
          <w:sz w:val="28"/>
        </w:rPr>
        <w:t>«страх ходив поміж людьми, як тінь»</w:t>
      </w:r>
      <w:r>
        <w:rPr>
          <w:rFonts w:ascii="Times New Roman" w:hAnsi="Times New Roman"/>
          <w:sz w:val="28"/>
        </w:rPr>
        <w:t xml:space="preserve">, </w:t>
      </w:r>
      <w:r>
        <w:rPr>
          <w:rFonts w:ascii="Times New Roman" w:hAnsi="Times New Roman"/>
          <w:b w:val="1"/>
          <w:sz w:val="28"/>
        </w:rPr>
        <w:t>«повітря було гірким від чекання»</w:t>
      </w:r>
      <w:r>
        <w:rPr>
          <w:rFonts w:ascii="Times New Roman" w:hAnsi="Times New Roman"/>
          <w:sz w:val="28"/>
        </w:rPr>
        <w:t xml:space="preserve"> — метафори, які змальовують не тільки реальність війни, а її внутрішній вплив на людську душу, в оповіданні «Перед грозою» напруження між персонажами звучить через опис природи: </w:t>
      </w:r>
      <w:r>
        <w:rPr>
          <w:rFonts w:ascii="Times New Roman" w:hAnsi="Times New Roman"/>
          <w:b w:val="1"/>
          <w:sz w:val="28"/>
        </w:rPr>
        <w:t>«повітря вже не дихало, а чекало»</w:t>
      </w:r>
      <w:r>
        <w:rPr>
          <w:rFonts w:ascii="Times New Roman" w:hAnsi="Times New Roman"/>
          <w:sz w:val="28"/>
        </w:rPr>
        <w:t xml:space="preserve"> — метафора очікування катастрофи, що поєднується з емоційним станом людей.</w:t>
      </w:r>
    </w:p>
    <w:p>
      <w:pPr>
        <w:spacing w:lineRule="auto" w:line="360" w:beforeAutospacing="0" w:afterAutospacing="0"/>
        <w:jc w:val="both"/>
        <w:rPr>
          <w:rFonts w:ascii="Times New Roman" w:hAnsi="Times New Roman"/>
          <w:sz w:val="28"/>
        </w:rPr>
      </w:pPr>
      <w:r>
        <w:rPr>
          <w:rFonts w:ascii="Times New Roman" w:hAnsi="Times New Roman"/>
          <w:sz w:val="28"/>
        </w:rPr>
        <w:t xml:space="preserve">    Отже, метафора в Г.Тютюнника — це багатовекторний емоційно-естетичний інструментарій, який формує психологічну атмосферу, вибудовує тональність, посилює внутрішню драматургію; поглиблює психологічний портрет героя; вибудовує атмосферу ; моделює етичну перспективу твору; слугує символічним кодом авторського світогляду; структурує простір оповіді, поєднуючи зовнішнє та внутрішнє; презентує естетичну повноту та духовну насиченість художнього дискурсу. Г.Тютюнник створив неповторний метафоричний стиль —  психологічний, індивідуалізований, етично загострений, базований на здатності слова передати найтонші порухи душі та серця. Українські літературознавці називають його «майстром світла й тіні», «ліриком людського болю», «психологом краси й тихого страждання». Метафора в цьому контексті — один із найважливіших інструментів розкриття глибинної сутності природи його прози.</w:t>
      </w:r>
    </w:p>
    <w:p>
      <w:pPr>
        <w:spacing w:lineRule="auto" w:line="360" w:beforeAutospacing="0" w:afterAutospacing="0"/>
        <w:jc w:val="both"/>
        <w:rPr>
          <w:rFonts w:ascii="Times New Roman" w:hAnsi="Times New Roman"/>
          <w:b w:val="1"/>
          <w:sz w:val="28"/>
        </w:rPr>
      </w:pPr>
      <w:r>
        <w:rPr>
          <w:rFonts w:ascii="Times New Roman" w:hAnsi="Times New Roman"/>
          <w:b w:val="1"/>
          <w:sz w:val="28"/>
        </w:rPr>
        <w:t>3.2. Структурно-семантична специфіка метафори в прозі Григора Тютюнника</w:t>
      </w:r>
    </w:p>
    <w:p>
      <w:pPr>
        <w:spacing w:lineRule="auto" w:line="360" w:beforeAutospacing="0" w:afterAutospacing="0"/>
        <w:jc w:val="both"/>
        <w:rPr>
          <w:rFonts w:ascii="Times New Roman" w:hAnsi="Times New Roman"/>
          <w:sz w:val="28"/>
        </w:rPr>
      </w:pPr>
      <w:r>
        <w:rPr>
          <w:rFonts w:ascii="Times New Roman" w:hAnsi="Times New Roman"/>
          <w:sz w:val="28"/>
        </w:rPr>
        <w:t xml:space="preserve">     Семантична специфіка метафори в прозі Григора Тютюнника формує внутрішню логіку його художнього мислення, яке тяжіє до психологічної глибини, моральної точності та емоційної правдивості. Метафора для письменника не є декоративним тропом, а способом моделювання людського переживання, фіксації найтонших рухів душі та прихованих інтенцій персонажів. Саме ця риса визначає специфіку організації системи тропів його творів — «Три зозулі з поклоном», «Дивак» та «Ласочка».</w:t>
      </w:r>
    </w:p>
    <w:p>
      <w:pPr>
        <w:spacing w:lineRule="auto" w:line="360" w:beforeAutospacing="0" w:afterAutospacing="0"/>
        <w:jc w:val="both"/>
        <w:rPr>
          <w:rFonts w:ascii="Times New Roman" w:hAnsi="Times New Roman"/>
          <w:sz w:val="28"/>
        </w:rPr>
      </w:pPr>
      <w:r>
        <w:rPr>
          <w:rFonts w:ascii="Times New Roman" w:hAnsi="Times New Roman"/>
          <w:sz w:val="28"/>
        </w:rPr>
        <w:t xml:space="preserve">    У «Трьох зозулях з поклоном» центральним  вузлом змістової парадигми репрезентовано метафоричний образ «зозулі», який традиційно пов’язаний з темою самотності, далекої любові та жіночої жертовності. Проте у Г.Тютюнника він набуває додаткового етичного забарвлення. Символічний жест Михайла послати </w:t>
      </w:r>
      <w:r>
        <w:rPr>
          <w:rFonts w:ascii="Times New Roman" w:hAnsi="Times New Roman"/>
          <w:b w:val="1"/>
          <w:sz w:val="28"/>
        </w:rPr>
        <w:t>«три зозулі з поклоном»</w:t>
      </w:r>
      <w:r>
        <w:rPr>
          <w:rFonts w:ascii="Times New Roman" w:hAnsi="Times New Roman"/>
          <w:sz w:val="28"/>
        </w:rPr>
        <w:t xml:space="preserve"> — це акт чистої, аж до болю, любові, яка не має фізіологічного підтексту. Семантичний простір твору пронизаний образами світла: </w:t>
      </w:r>
      <w:r>
        <w:rPr>
          <w:rFonts w:ascii="Times New Roman" w:hAnsi="Times New Roman"/>
          <w:b w:val="1"/>
          <w:sz w:val="28"/>
        </w:rPr>
        <w:t>«Марфин смуток світився, як тихе осіннє сонце»</w:t>
      </w:r>
      <w:r>
        <w:rPr>
          <w:rFonts w:ascii="Times New Roman" w:hAnsi="Times New Roman"/>
          <w:sz w:val="28"/>
        </w:rPr>
        <w:t xml:space="preserve">; </w:t>
      </w:r>
      <w:r>
        <w:rPr>
          <w:rFonts w:ascii="Times New Roman" w:hAnsi="Times New Roman"/>
          <w:b w:val="1"/>
          <w:sz w:val="28"/>
        </w:rPr>
        <w:t>«в її очах щось тепле блиснуло, як іскра крізь туман»</w:t>
      </w:r>
      <w:r>
        <w:rPr>
          <w:rFonts w:ascii="Times New Roman" w:hAnsi="Times New Roman"/>
          <w:sz w:val="28"/>
        </w:rPr>
        <w:t>. оптичні метафори структурують уявлення про Марфину любов як про феномен моральної чистоти. В. Агеєва слушно стверджує: «Тютюнниківське світло — це етична категорія: світяться ті, хто люблять без претензій» [1, с.61]..</w:t>
      </w:r>
    </w:p>
    <w:p>
      <w:pPr>
        <w:spacing w:lineRule="auto" w:line="360" w:beforeAutospacing="0" w:afterAutospacing="0"/>
        <w:jc w:val="both"/>
        <w:rPr>
          <w:rFonts w:ascii="Times New Roman" w:hAnsi="Times New Roman"/>
          <w:sz w:val="28"/>
        </w:rPr>
      </w:pPr>
      <w:r>
        <w:rPr>
          <w:rFonts w:ascii="Times New Roman" w:hAnsi="Times New Roman"/>
          <w:sz w:val="28"/>
        </w:rPr>
        <w:t xml:space="preserve">    У цьому творі надзвичайно показові метафори тиші й тяжіння: </w:t>
      </w:r>
      <w:r>
        <w:rPr>
          <w:rFonts w:ascii="Times New Roman" w:hAnsi="Times New Roman"/>
          <w:b w:val="1"/>
          <w:sz w:val="28"/>
        </w:rPr>
        <w:t>«Тиша впала в хату, як камінь у воду»</w:t>
      </w:r>
      <w:r>
        <w:rPr>
          <w:rFonts w:ascii="Times New Roman" w:hAnsi="Times New Roman"/>
          <w:sz w:val="28"/>
        </w:rPr>
        <w:t xml:space="preserve"> , </w:t>
      </w:r>
      <w:r>
        <w:rPr>
          <w:rFonts w:ascii="Times New Roman" w:hAnsi="Times New Roman"/>
          <w:b w:val="1"/>
          <w:sz w:val="28"/>
        </w:rPr>
        <w:t>«смуток обійняв її, мов холодна хвиля»</w:t>
      </w:r>
      <w:r>
        <w:rPr>
          <w:rFonts w:ascii="Times New Roman" w:hAnsi="Times New Roman"/>
          <w:sz w:val="28"/>
        </w:rPr>
        <w:t>. Саме ця семантична матеріалізованість створює ефект психологічної зримості внутрішніх переживань героїв. З когнітивної точки зору, ці образи є реалізацією концептуальної метафори ГОРЕ / ТРИВОГА — ЦЕ ВАЖКИЙ ПРЕДМЕТ або ХОЛОДНА РІДИНА. Цей ментальний перенос (від домену ТЯЖІННЯ / ТЕМПЕРАТУРА до домену ЕМОЦІЯ) дозволяє читачеві соматизувати душевний біль, сприймаючи його як фізичний тиск.</w:t>
      </w:r>
    </w:p>
    <w:p>
      <w:pPr>
        <w:spacing w:lineRule="auto" w:line="360" w:beforeAutospacing="0" w:afterAutospacing="0"/>
        <w:jc w:val="both"/>
        <w:rPr>
          <w:rFonts w:ascii="Times New Roman" w:hAnsi="Times New Roman"/>
          <w:sz w:val="28"/>
        </w:rPr>
      </w:pPr>
      <w:r>
        <w:rPr>
          <w:rFonts w:ascii="Times New Roman" w:hAnsi="Times New Roman"/>
          <w:sz w:val="28"/>
        </w:rPr>
        <w:t xml:space="preserve">    В оповіданні «Дивак» переважає зовсім інша модель метафоричної організації — синкретична, дитяча, чуттєво насичена. Світ у творі оживає в свідомості Олеся й рефлексує на його внутрішній стан. У тексті можна спостерегти метафори-оживлення: </w:t>
      </w:r>
      <w:r>
        <w:rPr>
          <w:rFonts w:ascii="Times New Roman" w:hAnsi="Times New Roman"/>
          <w:b w:val="1"/>
          <w:sz w:val="28"/>
        </w:rPr>
        <w:t>«річка зяє чорною прірвою»</w:t>
      </w:r>
      <w:r>
        <w:rPr>
          <w:rFonts w:ascii="Times New Roman" w:hAnsi="Times New Roman"/>
          <w:sz w:val="28"/>
        </w:rPr>
        <w:t xml:space="preserve"> , </w:t>
      </w:r>
      <w:r>
        <w:rPr>
          <w:rFonts w:ascii="Times New Roman" w:hAnsi="Times New Roman"/>
          <w:b w:val="1"/>
          <w:sz w:val="28"/>
        </w:rPr>
        <w:t>«вітер свище, мов сердиться»</w:t>
      </w:r>
      <w:r>
        <w:rPr>
          <w:rFonts w:ascii="Times New Roman" w:hAnsi="Times New Roman"/>
          <w:sz w:val="28"/>
        </w:rPr>
        <w:t xml:space="preserve"> , </w:t>
      </w:r>
      <w:r>
        <w:rPr>
          <w:rFonts w:ascii="Times New Roman" w:hAnsi="Times New Roman"/>
          <w:b w:val="1"/>
          <w:sz w:val="28"/>
        </w:rPr>
        <w:t>«гілля тремтить, як живе»</w:t>
      </w:r>
      <w:r>
        <w:rPr>
          <w:rFonts w:ascii="Times New Roman" w:hAnsi="Times New Roman"/>
          <w:sz w:val="28"/>
        </w:rPr>
        <w:t>. Когнітивно, це є проявом концептуальної метафори НЕБЕЗПЕКА — ЦЕ ЖИВА ІСТОТА / ХИЖАК, що реалізується через антропоморфну проекцію (домен-джерело ЛЮДИНА / ТВАРИНА) на елементи природи. Це забезпечує ефект анімізму, характерний для дитячого світогляду. Саме тому в оповіданні «Дивак» метафора виконує функцію моделювання первісності перцепції, співучасті природи у формуванні внутрішнього світогляду героя.</w:t>
      </w:r>
    </w:p>
    <w:p>
      <w:pPr>
        <w:spacing w:lineRule="auto" w:line="360" w:beforeAutospacing="0" w:afterAutospacing="0"/>
        <w:jc w:val="both"/>
        <w:rPr>
          <w:rFonts w:ascii="Times New Roman" w:hAnsi="Times New Roman"/>
          <w:sz w:val="28"/>
        </w:rPr>
      </w:pPr>
      <w:r>
        <w:rPr>
          <w:rFonts w:ascii="Times New Roman" w:hAnsi="Times New Roman"/>
          <w:sz w:val="28"/>
        </w:rPr>
        <w:t>     Структурні особливості метафори Тютюнника є визначальними для її психологічної ефективності і мають прямий вплив на формування семантичних полів руху та емоції дії. У прозі письменника домінують такі структурні моделі:</w:t>
      </w:r>
    </w:p>
    <w:p>
      <w:pPr>
        <w:numPr>
          <w:ilvl w:val="0"/>
          <w:numId w:val="3"/>
        </w:numPr>
        <w:spacing w:lineRule="auto" w:line="360" w:beforeAutospacing="0" w:afterAutospacing="0"/>
        <w:jc w:val="both"/>
        <w:rPr>
          <w:rFonts w:ascii="Times New Roman" w:hAnsi="Times New Roman"/>
          <w:sz w:val="28"/>
        </w:rPr>
      </w:pPr>
      <w:r>
        <w:rPr>
          <w:rFonts w:ascii="Times New Roman" w:hAnsi="Times New Roman"/>
          <w:sz w:val="28"/>
        </w:rPr>
        <w:t xml:space="preserve">Дієслівна метафора (предикативна). Вона забезпечує високу кінетичність образу і прямо проектує емоцію чи стан на об'єкт, що є основною для створення семантичного поля руху/динаміки. Приклади: </w:t>
      </w:r>
      <w:r>
        <w:rPr>
          <w:rFonts w:ascii="Times New Roman" w:hAnsi="Times New Roman"/>
          <w:b w:val="1"/>
          <w:sz w:val="28"/>
        </w:rPr>
        <w:t>«річка зяє»</w:t>
      </w:r>
      <w:r>
        <w:rPr>
          <w:rFonts w:ascii="Times New Roman" w:hAnsi="Times New Roman"/>
          <w:sz w:val="28"/>
        </w:rPr>
        <w:t xml:space="preserve">, </w:t>
      </w:r>
      <w:r>
        <w:rPr>
          <w:rFonts w:ascii="Times New Roman" w:hAnsi="Times New Roman"/>
          <w:b w:val="1"/>
          <w:sz w:val="28"/>
        </w:rPr>
        <w:t>«гілля тремтить»</w:t>
      </w:r>
      <w:r>
        <w:rPr>
          <w:rFonts w:ascii="Times New Roman" w:hAnsi="Times New Roman"/>
          <w:sz w:val="28"/>
        </w:rPr>
        <w:t xml:space="preserve">, </w:t>
      </w:r>
      <w:r>
        <w:rPr>
          <w:rFonts w:ascii="Times New Roman" w:hAnsi="Times New Roman"/>
          <w:b w:val="1"/>
          <w:sz w:val="28"/>
        </w:rPr>
        <w:t>«небо гуло тривогою»</w:t>
      </w:r>
      <w:r>
        <w:rPr>
          <w:rFonts w:ascii="Times New Roman" w:hAnsi="Times New Roman"/>
          <w:sz w:val="28"/>
        </w:rPr>
        <w:t>. Л. Мацько підкреслює, що дієслівна метафора — «найконденсованіша форма передачі емоційного руху» [40, с.219].</w:t>
      </w:r>
    </w:p>
    <w:p>
      <w:pPr>
        <w:numPr>
          <w:ilvl w:val="0"/>
          <w:numId w:val="3"/>
        </w:numPr>
        <w:spacing w:lineRule="auto" w:line="360" w:beforeAutospacing="0" w:afterAutospacing="0"/>
        <w:jc w:val="both"/>
        <w:rPr>
          <w:rFonts w:ascii="Times New Roman" w:hAnsi="Times New Roman"/>
          <w:sz w:val="28"/>
        </w:rPr>
      </w:pPr>
      <w:r>
        <w:rPr>
          <w:rFonts w:ascii="Times New Roman" w:hAnsi="Times New Roman"/>
          <w:sz w:val="28"/>
        </w:rPr>
        <w:t xml:space="preserve">Структура розширеного порівняння (зв'язка «мов», «як»). Використовується для соматизації абстрактних понять, посилюючи семантичне поле фізичного впливу та тяжіння/холоду. Приклади: </w:t>
      </w:r>
      <w:r>
        <w:rPr>
          <w:rFonts w:ascii="Times New Roman" w:hAnsi="Times New Roman"/>
          <w:b w:val="1"/>
          <w:sz w:val="28"/>
        </w:rPr>
        <w:t>«Тиша впала... як камінь»</w:t>
      </w:r>
      <w:r>
        <w:rPr>
          <w:rFonts w:ascii="Times New Roman" w:hAnsi="Times New Roman"/>
          <w:sz w:val="28"/>
        </w:rPr>
        <w:t xml:space="preserve">, </w:t>
      </w:r>
      <w:r>
        <w:rPr>
          <w:rFonts w:ascii="Times New Roman" w:hAnsi="Times New Roman"/>
          <w:b w:val="1"/>
          <w:sz w:val="28"/>
        </w:rPr>
        <w:t>«смуток обійняв її, мов холодна хвиля»</w:t>
      </w:r>
      <w:r>
        <w:rPr>
          <w:rFonts w:ascii="Times New Roman" w:hAnsi="Times New Roman"/>
          <w:sz w:val="28"/>
        </w:rPr>
        <w:t>. Така структура робить перехід максимально зримим і відчутним для читача, фіксуючи зв'язок між фізичним і психічним.</w:t>
      </w:r>
    </w:p>
    <w:p>
      <w:pPr>
        <w:numPr>
          <w:ilvl w:val="0"/>
          <w:numId w:val="3"/>
        </w:numPr>
        <w:spacing w:lineRule="auto" w:line="360" w:beforeAutospacing="0" w:afterAutospacing="0"/>
        <w:jc w:val="both"/>
        <w:rPr>
          <w:rFonts w:ascii="Times New Roman" w:hAnsi="Times New Roman"/>
          <w:sz w:val="28"/>
        </w:rPr>
      </w:pPr>
      <w:r>
        <w:rPr>
          <w:rFonts w:ascii="Times New Roman" w:hAnsi="Times New Roman"/>
          <w:sz w:val="28"/>
        </w:rPr>
        <w:t xml:space="preserve">Номінативна стислість (лаконізм). Метафора подається в мінімалізованій синтаксичній формі, що створює ефект психологічного удару або дотиковості, формуючи семантичне поле несподіваного, раптового впливу: </w:t>
      </w:r>
      <w:r>
        <w:rPr>
          <w:rFonts w:ascii="Times New Roman" w:hAnsi="Times New Roman"/>
          <w:b w:val="1"/>
          <w:sz w:val="28"/>
        </w:rPr>
        <w:t>«ніч обкладала думками»</w:t>
      </w:r>
      <w:r>
        <w:rPr>
          <w:rFonts w:ascii="Times New Roman" w:hAnsi="Times New Roman"/>
          <w:sz w:val="28"/>
        </w:rPr>
        <w:t xml:space="preserve"> , </w:t>
      </w:r>
      <w:r>
        <w:rPr>
          <w:rFonts w:ascii="Times New Roman" w:hAnsi="Times New Roman"/>
          <w:b w:val="1"/>
          <w:sz w:val="28"/>
        </w:rPr>
        <w:t>«страх ходив поміж людьми»</w:t>
      </w:r>
      <w:r>
        <w:rPr>
          <w:rFonts w:ascii="Times New Roman" w:hAnsi="Times New Roman"/>
          <w:sz w:val="28"/>
        </w:rPr>
        <w:t>.</w:t>
      </w:r>
    </w:p>
    <w:p>
      <w:pPr>
        <w:spacing w:lineRule="auto" w:line="360" w:beforeAutospacing="0" w:afterAutospacing="0"/>
        <w:jc w:val="both"/>
        <w:rPr>
          <w:rFonts w:ascii="Times New Roman" w:hAnsi="Times New Roman"/>
          <w:sz w:val="28"/>
        </w:rPr>
      </w:pPr>
      <w:r>
        <w:rPr>
          <w:rFonts w:ascii="Times New Roman" w:hAnsi="Times New Roman"/>
          <w:sz w:val="28"/>
        </w:rPr>
        <w:t xml:space="preserve">      В оповіданні «Ласочка» наявна ще одна важлива модель створення образності — метафора мікрорухів емоцій. Автор фіксує найменші коливання джерел душі. Саме через це метафора дає змогу зафіксувати їх з надзвичайною коректністю. У творі домінують метафори тепла, ніжності, тендітності буття: </w:t>
      </w:r>
      <w:r>
        <w:rPr>
          <w:rFonts w:ascii="Times New Roman" w:hAnsi="Times New Roman"/>
          <w:b w:val="1"/>
          <w:sz w:val="28"/>
        </w:rPr>
        <w:t>«сміх дитини спалахує вогником»</w:t>
      </w:r>
      <w:r>
        <w:rPr>
          <w:rFonts w:ascii="Times New Roman" w:hAnsi="Times New Roman"/>
          <w:sz w:val="28"/>
        </w:rPr>
        <w:t xml:space="preserve"> , </w:t>
      </w:r>
      <w:r>
        <w:rPr>
          <w:rFonts w:ascii="Times New Roman" w:hAnsi="Times New Roman"/>
          <w:b w:val="1"/>
          <w:sz w:val="28"/>
        </w:rPr>
        <w:t>«серце стислося, мов тріснув горішок», «ніжність пливе між людьми тихою хвилею»</w:t>
      </w:r>
      <w:r>
        <w:rPr>
          <w:rFonts w:ascii="Times New Roman" w:hAnsi="Times New Roman"/>
          <w:sz w:val="28"/>
        </w:rPr>
        <w:t xml:space="preserve">. Такі метаоричні моделі  належать до семантичного поля емоційної плинності, пластичності та посиленої енергії, які визначають етичну тональність твору. З когнітивної точки зору, тут спрацьовує концептуальна метафора НІЖНІСТЬ — ЦЕ ТЕПЛО / РІДИНА, де абстрактний стан (ніжність, смуток) моделюється через фізичні домени-джерела ТЕМПЕРАТУРИ («вогником») і ПЛИННОСТІ («хвилею»). Цей ментальний перенос створює відчуття м'якості та прозорості емоційного світу.</w:t>
      </w:r>
    </w:p>
    <w:p>
      <w:pPr>
        <w:spacing w:lineRule="auto" w:line="360" w:beforeAutospacing="0" w:afterAutospacing="0"/>
        <w:jc w:val="both"/>
        <w:rPr>
          <w:rFonts w:ascii="Times New Roman" w:hAnsi="Times New Roman"/>
          <w:sz w:val="28"/>
        </w:rPr>
      </w:pPr>
      <w:r>
        <w:rPr>
          <w:rFonts w:ascii="Times New Roman" w:hAnsi="Times New Roman"/>
          <w:sz w:val="28"/>
        </w:rPr>
        <w:t>    Важливою ознакою є повторюваність певних семантичних ядер: світло, тиша, рух, тепло, холод, вода, тінь. Ці семантичні моделі утворюють авторський метафоричний вокабуляр, через який письменник структурує емоційний простір своїх мікротекстів. Світлі тони у нього завжди корелюють з етичною чистотою; вода — з рухом емоцій; холод — з болем; тиша — з трагізмом; рух — з внутрішньою динамікою почуттів. Базові образи функціонують як універсалізовані концептуальні моделі – ядра мікротекстів, що забезпечують когнітивну синергію творів.</w:t>
      </w:r>
    </w:p>
    <w:p>
      <w:pPr>
        <w:spacing w:lineRule="auto" w:line="360" w:beforeAutospacing="0" w:afterAutospacing="0"/>
        <w:jc w:val="both"/>
        <w:rPr>
          <w:rFonts w:ascii="Times New Roman" w:hAnsi="Times New Roman"/>
          <w:sz w:val="28"/>
        </w:rPr>
      </w:pPr>
      <w:r>
        <w:rPr>
          <w:rFonts w:ascii="Times New Roman" w:hAnsi="Times New Roman"/>
          <w:sz w:val="28"/>
        </w:rPr>
        <w:t xml:space="preserve">      Метафорика Г.Тютюнника завжди вмотивована духовною картиною світу героя. Саме просторові моделі його метафоричних конструкцій працюють як внутрішня логіка емоційної парадигми.</w:t>
      </w:r>
    </w:p>
    <w:p>
      <w:pPr>
        <w:spacing w:lineRule="auto" w:line="360" w:beforeAutospacing="0" w:afterAutospacing="0"/>
        <w:jc w:val="both"/>
        <w:rPr>
          <w:rFonts w:ascii="Times New Roman" w:hAnsi="Times New Roman"/>
          <w:sz w:val="28"/>
        </w:rPr>
      </w:pPr>
      <w:r>
        <w:rPr>
          <w:rFonts w:ascii="Times New Roman" w:hAnsi="Times New Roman"/>
          <w:sz w:val="28"/>
        </w:rPr>
        <w:t>    Отже, семантична і структурна специфіка метафори у прозі Г.Тютюнника визначається переліком певних чинників: максималізованою психологічністю, етичною домінантою, простотою образного мислення, лаконізмом структурної організації та дублікацією метафоричних семантичних полів. Метафора виступає способом трансформації внутрішнього стану в емоційність образів, формою емотивної комунікації між художнім дискурсом і читачем.</w:t>
      </w:r>
    </w:p>
    <w:p>
      <w:pPr>
        <w:spacing w:lineRule="auto" w:line="360" w:beforeAutospacing="0" w:afterAutospacing="0"/>
        <w:jc w:val="both"/>
        <w:rPr>
          <w:rFonts w:ascii="Times New Roman" w:hAnsi="Times New Roman"/>
          <w:b w:val="1"/>
          <w:sz w:val="28"/>
        </w:rPr>
      </w:pPr>
      <w:r>
        <w:rPr>
          <w:rFonts w:ascii="Times New Roman" w:hAnsi="Times New Roman"/>
          <w:b w:val="1"/>
          <w:sz w:val="28"/>
        </w:rPr>
        <w:t xml:space="preserve">         3.3. Індивідуально-авторські метафоричні інновації Григора Тютюнника </w:t>
      </w:r>
    </w:p>
    <w:p>
      <w:pPr>
        <w:spacing w:lineRule="auto" w:line="360" w:beforeAutospacing="0" w:afterAutospacing="0"/>
        <w:jc w:val="both"/>
        <w:rPr>
          <w:rFonts w:ascii="Times New Roman" w:hAnsi="Times New Roman"/>
          <w:sz w:val="28"/>
        </w:rPr>
      </w:pPr>
      <w:r>
        <w:rPr>
          <w:rFonts w:ascii="Times New Roman" w:hAnsi="Times New Roman"/>
          <w:sz w:val="28"/>
        </w:rPr>
        <w:t xml:space="preserve">      У сучасному українському тютюнникознавстві наголошено, що метафорика прози митця стає предметом спеціальних студій (В. Калашник, Л. Демченко, О. Турчак), де акцент робиться на її ролі в індивідуалізації художнього мовлення та доборі «найбільш характерних для письменника лексем, які стали основою для творення метафор» (В. Калашник). Водночас дослідники дійшли висновків, що мала проза Г.Тютюнника є простором  загостреного психологізму, де художня образність, зокрема метафора, безпосередньо пов’язана з «художнім пізнанням внутрішнього світу героїв» і реалізацією «філософії серця» як засадничої установки його поетики. </w:t>
      </w:r>
    </w:p>
    <w:p>
      <w:pPr>
        <w:spacing w:lineRule="auto" w:line="360" w:beforeAutospacing="0" w:afterAutospacing="0"/>
        <w:jc w:val="both"/>
        <w:rPr>
          <w:rFonts w:ascii="Times New Roman" w:hAnsi="Times New Roman"/>
          <w:sz w:val="28"/>
        </w:rPr>
      </w:pPr>
      <w:r>
        <w:rPr>
          <w:rFonts w:ascii="Times New Roman" w:hAnsi="Times New Roman"/>
          <w:sz w:val="28"/>
        </w:rPr>
        <w:t xml:space="preserve">     З точки зору класичної стилістики, інновації Г.Тютюнника виявляються в семантичних іноваціях (незвичне поєднання лексем), у використанні розгорнутих метафоричних ланцюжків, що структурують когнітивний простір тексту, а також у частому застосуванні антропоморфування та психологізованих зоо- та фітометафор. Окрему групу становлять естетичні інновації, які досягаються завдяки синтезу предметно-побутової лексики з високою емоційною напругою, що створює ефект художньої достовірності та драматичної простоти. Наприклад, в оповіданні «Оддаєш» метафора «сонце стоїть над головою, як на виламах» поєднує космічний образ (сонце) із сільськогосподарською, звичною деталлю (виламок) — це естетика буденного болю. У когнітивній же площині ці індивідуально-авторські інновації в метафориці письменника — це не лише стилістичні прикраси, а й спосіб концептуалізації світу. Метафора у малій прозі Г.Тютюнника є результатом зміщення концептуальних</w:t>
      </w:r>
      <w:r>
        <w:rPr>
          <w:rFonts w:ascii="Times New Roman" w:hAnsi="Times New Roman"/>
          <w:b w:val="1"/>
          <w:sz w:val="28"/>
        </w:rPr>
        <w:t xml:space="preserve"> </w:t>
      </w:r>
      <w:r>
        <w:rPr>
          <w:rFonts w:ascii="Times New Roman" w:hAnsi="Times New Roman"/>
          <w:sz w:val="28"/>
        </w:rPr>
        <w:t>доменів, що створює ефект несподіванки та глибинного психологічного аналізу. На рівні когнітивної стилістики індивідуально-авторські інновації Тютюнника найяскравіше виявляються в формуванні та експлуатації концептуальних метафор (КМ), які лежать в основі його ідіостилю. Новаторство Тютюнника полягає у виборі нетипових, часто «знижених» (побутових) або емоційно-маркованих доменів для осмислення високих чи екзистенційних понять. Наприклад, у новелі «Три зозулі з поклоном» метафора «</w:t>
      </w:r>
      <w:r>
        <w:rPr>
          <w:rFonts w:ascii="Times New Roman" w:hAnsi="Times New Roman"/>
          <w:b w:val="1"/>
          <w:sz w:val="28"/>
        </w:rPr>
        <w:t>волосся умирає раніше, ніж людина</w:t>
      </w:r>
      <w:r>
        <w:rPr>
          <w:rFonts w:ascii="Times New Roman" w:hAnsi="Times New Roman"/>
          <w:sz w:val="28"/>
        </w:rPr>
        <w:t xml:space="preserve">» є блискучим прикладом індивідуальної КМ </w:t>
      </w:r>
      <w:r>
        <w:rPr>
          <w:rFonts w:ascii="Times New Roman" w:hAnsi="Times New Roman"/>
          <w:b w:val="1"/>
          <w:sz w:val="28"/>
        </w:rPr>
        <w:t>«ВТРАТА / СТАРІННЯ – ЦЕ ТЛІННЯ / ЗАНЕПАД ЧАСТИНИ ТІЛА»</w:t>
      </w:r>
      <w:r>
        <w:rPr>
          <w:rFonts w:ascii="Times New Roman" w:hAnsi="Times New Roman"/>
          <w:sz w:val="28"/>
        </w:rPr>
        <w:t xml:space="preserve">, яка замінює абстрактну концепцію </w:t>
      </w:r>
      <w:r>
        <w:rPr>
          <w:rFonts w:ascii="Times New Roman" w:hAnsi="Times New Roman"/>
          <w:b w:val="1"/>
          <w:sz w:val="28"/>
        </w:rPr>
        <w:t>Старіння</w:t>
      </w:r>
      <w:r>
        <w:rPr>
          <w:rFonts w:ascii="Times New Roman" w:hAnsi="Times New Roman"/>
          <w:sz w:val="28"/>
        </w:rPr>
        <w:t xml:space="preserve"> (домен-ціль) на передчасну </w:t>
      </w:r>
      <w:r>
        <w:rPr>
          <w:rFonts w:ascii="Times New Roman" w:hAnsi="Times New Roman"/>
          <w:b w:val="1"/>
          <w:sz w:val="28"/>
        </w:rPr>
        <w:t>Смерть волосся</w:t>
      </w:r>
      <w:r>
        <w:rPr>
          <w:rFonts w:ascii="Times New Roman" w:hAnsi="Times New Roman"/>
          <w:sz w:val="28"/>
        </w:rPr>
        <w:t xml:space="preserve"> (домен-джерело). Ці індивідуально-авторські КМ не просто відображають дійсність, а й, відповідно, структурують її для читача та героя.</w:t>
      </w:r>
    </w:p>
    <w:p>
      <w:pPr>
        <w:spacing w:lineRule="auto" w:line="360" w:beforeAutospacing="0" w:afterAutospacing="0"/>
        <w:jc w:val="both"/>
        <w:rPr>
          <w:rFonts w:ascii="Times New Roman" w:hAnsi="Times New Roman"/>
          <w:sz w:val="28"/>
        </w:rPr>
      </w:pPr>
      <w:r>
        <w:rPr>
          <w:rFonts w:ascii="Times New Roman" w:hAnsi="Times New Roman"/>
          <w:sz w:val="28"/>
        </w:rPr>
        <w:t xml:space="preserve">      Водночас, індивідуально-авторські метафоричні інновації Г.Тютюнника не виникають у вакуумі; вони завжди ведуть діалог із загальномовними концептами та усталеною українською національно-культурною картиною світу, що забезпечує глибинний резонанс його прози. Письменник бере за основу універсальні або етнокультурно марковані концептуальні метафори, але суттєво їх індивідуалізує та емотивно поглиблює. Наприклад, загальномовна концептуальна метафора </w:t>
      </w:r>
      <w:r>
        <w:rPr>
          <w:rFonts w:ascii="Times New Roman" w:hAnsi="Times New Roman"/>
          <w:b w:val="1"/>
          <w:sz w:val="28"/>
        </w:rPr>
        <w:t>«ЖИТТЯ – ЦЕ ШЛЯХ»</w:t>
      </w:r>
      <w:r>
        <w:rPr>
          <w:rFonts w:ascii="Times New Roman" w:hAnsi="Times New Roman"/>
          <w:sz w:val="28"/>
        </w:rPr>
        <w:t xml:space="preserve"> набуває суто екзистенційного, виснажливого відтінку (як в оповіданні «Климко»: «залізниця була в'юнка й довга, </w:t>
      </w:r>
      <w:r>
        <w:rPr>
          <w:rFonts w:ascii="Times New Roman" w:hAnsi="Times New Roman"/>
          <w:b w:val="1"/>
          <w:sz w:val="28"/>
        </w:rPr>
        <w:t>як життя</w:t>
      </w:r>
      <w:r>
        <w:rPr>
          <w:rFonts w:ascii="Times New Roman" w:hAnsi="Times New Roman"/>
          <w:sz w:val="28"/>
        </w:rPr>
        <w:t xml:space="preserve">»), акцентуючи на труднощах і випробуваннях. Схожим чином, </w:t>
      </w:r>
      <w:r>
        <w:rPr>
          <w:rFonts w:ascii="Times New Roman" w:hAnsi="Times New Roman"/>
          <w:b w:val="1"/>
          <w:sz w:val="28"/>
        </w:rPr>
        <w:t>антропоморфізм</w:t>
      </w:r>
      <w:r>
        <w:rPr>
          <w:rFonts w:ascii="Times New Roman" w:hAnsi="Times New Roman"/>
          <w:sz w:val="28"/>
        </w:rPr>
        <w:t xml:space="preserve"> (концепт </w:t>
      </w:r>
      <w:r>
        <w:rPr>
          <w:rFonts w:ascii="Times New Roman" w:hAnsi="Times New Roman"/>
          <w:b w:val="1"/>
          <w:sz w:val="28"/>
        </w:rPr>
        <w:t>«СВІТ – ЦЕ ЛЮДИНА / ЖИВА ІСТОТА»</w:t>
      </w:r>
      <w:r>
        <w:rPr>
          <w:rFonts w:ascii="Times New Roman" w:hAnsi="Times New Roman"/>
          <w:sz w:val="28"/>
        </w:rPr>
        <w:t>), що є фундаментальним для української культури, у Г.Тютюнника перетворюється на засіб психологічної проекції («Дивак»), коли сосна чи річка не просто оживають, а стають уособленням дитячої вразливості, доброти або страху. Таким чином, індивідуальна метафорика Г.Тютюнника є витонченим стилістичним і когнітивним переосмисленням загальномовідомих структур, що поєднує універсальність мислення з неповторністю авторських стилістичних інтонацій.</w:t>
      </w:r>
    </w:p>
    <w:p>
      <w:pPr>
        <w:spacing w:lineRule="auto" w:line="360" w:beforeAutospacing="0" w:afterAutospacing="0"/>
        <w:jc w:val="both"/>
        <w:rPr>
          <w:rFonts w:ascii="Times New Roman" w:hAnsi="Times New Roman"/>
          <w:sz w:val="28"/>
        </w:rPr>
      </w:pPr>
      <w:r>
        <w:rPr>
          <w:rFonts w:ascii="Times New Roman" w:hAnsi="Times New Roman"/>
          <w:sz w:val="28"/>
        </w:rPr>
        <w:t xml:space="preserve">     На цьому тлі індивідуально-авторські інновації в метафориці новели «Три зозулі з поклоном» та оповідань «Дивак» і «Ласочка», а також інших творів, як-от «Климко» чи «Вогник далеко в степу», виявляються передусім у незвичному поєднанні психологічного, символічного та побутово-конкретного планів образу, в ледь відчутному зміщенні фокусів сприйняття (дитяче / доросле, людське / тваринне, наочне / позачасово-екзистенційне) та в розбудові розгалужених метафоричних ланцюгів, які структурують смисловий простір тексту.</w:t>
      </w:r>
    </w:p>
    <w:p>
      <w:pPr>
        <w:spacing w:lineRule="auto" w:line="360" w:beforeAutospacing="0" w:afterAutospacing="0"/>
        <w:jc w:val="both"/>
        <w:rPr>
          <w:rFonts w:ascii="Times New Roman" w:hAnsi="Times New Roman"/>
          <w:sz w:val="28"/>
        </w:rPr>
      </w:pPr>
      <w:r>
        <w:rPr>
          <w:rFonts w:ascii="Times New Roman" w:hAnsi="Times New Roman"/>
          <w:sz w:val="28"/>
        </w:rPr>
        <w:t xml:space="preserve">      У новелі «Три зозулі з поклоном» новаторство метафори Г.Тютюнника особливо виразне в зоні осмислення любові, пам’яті та страждання. Вже перший абзац задає авторську модель метафоричного бачення старіння й тліну, реалізуючи згадану вище когнітивну модель </w:t>
      </w:r>
      <w:r>
        <w:rPr>
          <w:rFonts w:ascii="Times New Roman" w:hAnsi="Times New Roman"/>
          <w:b w:val="1"/>
          <w:sz w:val="28"/>
        </w:rPr>
        <w:t>«ЖИТТЯ – ЦЕ ТЛІН»</w:t>
      </w:r>
      <w:r>
        <w:rPr>
          <w:rFonts w:ascii="Times New Roman" w:hAnsi="Times New Roman"/>
          <w:sz w:val="28"/>
        </w:rPr>
        <w:t xml:space="preserve">: оповідач, дивлячись на посивілу Марфу, фіксує парадоксальне відчуття часу: «Видно, думаю собі, </w:t>
      </w:r>
      <w:r>
        <w:rPr>
          <w:rFonts w:ascii="Times New Roman" w:hAnsi="Times New Roman"/>
          <w:b w:val="1"/>
          <w:sz w:val="28"/>
        </w:rPr>
        <w:t>волосся умирає раніше, ніж людина</w:t>
      </w:r>
      <w:r>
        <w:rPr>
          <w:rFonts w:ascii="Times New Roman" w:hAnsi="Times New Roman"/>
          <w:sz w:val="28"/>
        </w:rPr>
        <w:t xml:space="preserve">» [64, с.355]. Тут фізіологічна деталь метонімічно «просотується» в тілесну периферію, утворюючи індивідуальну метафору передчасної втрати життєвої сили через візуальну втрату волоссям блиску. Іншу групу інновацій становлять метафори з домінантною компонентою «лист» як живого посередника між душами. Цей когнітивний зсув від </w:t>
      </w:r>
      <w:r>
        <w:rPr>
          <w:rFonts w:ascii="Times New Roman" w:hAnsi="Times New Roman"/>
          <w:b w:val="1"/>
          <w:sz w:val="28"/>
        </w:rPr>
        <w:t>«ЛИСТ – ЦЕ ОБ’ЄКТ»</w:t>
      </w:r>
      <w:r>
        <w:rPr>
          <w:rFonts w:ascii="Times New Roman" w:hAnsi="Times New Roman"/>
          <w:sz w:val="28"/>
        </w:rPr>
        <w:t xml:space="preserve"> до </w:t>
      </w:r>
      <w:r>
        <w:rPr>
          <w:rFonts w:ascii="Times New Roman" w:hAnsi="Times New Roman"/>
          <w:b w:val="1"/>
          <w:sz w:val="28"/>
        </w:rPr>
        <w:t>«ЛИСТ – ЦЕ ДУХОВНИЙ ЗВ'ЯЗОК»</w:t>
      </w:r>
      <w:r>
        <w:rPr>
          <w:rFonts w:ascii="Times New Roman" w:hAnsi="Times New Roman"/>
          <w:sz w:val="28"/>
        </w:rPr>
        <w:t xml:space="preserve"> ілюструє </w:t>
      </w:r>
      <w:r>
        <w:rPr>
          <w:rFonts w:ascii="Times New Roman" w:hAnsi="Times New Roman"/>
          <w:b w:val="1"/>
          <w:sz w:val="28"/>
        </w:rPr>
        <w:t>антропоморфування</w:t>
      </w:r>
      <w:r>
        <w:rPr>
          <w:rFonts w:ascii="Times New Roman" w:hAnsi="Times New Roman"/>
          <w:sz w:val="28"/>
        </w:rPr>
        <w:t xml:space="preserve">, що є різновидом концептуальної метафори </w:t>
      </w:r>
      <w:r>
        <w:rPr>
          <w:rFonts w:ascii="Times New Roman" w:hAnsi="Times New Roman"/>
          <w:b w:val="1"/>
          <w:sz w:val="28"/>
        </w:rPr>
        <w:t>«ДУХОВНИЙ ЗВ'ЯЗОК – ЦЕ ТІЛЕСНИЙ ОБ'ЄКТ»</w:t>
      </w:r>
      <w:r>
        <w:rPr>
          <w:rFonts w:ascii="Times New Roman" w:hAnsi="Times New Roman"/>
          <w:sz w:val="28"/>
        </w:rPr>
        <w:t xml:space="preserve">: Марфа «чула його, мабуть, ще здалеку, </w:t>
      </w:r>
      <w:r>
        <w:rPr>
          <w:rFonts w:ascii="Times New Roman" w:hAnsi="Times New Roman"/>
          <w:b w:val="1"/>
          <w:sz w:val="28"/>
        </w:rPr>
        <w:t>той лист, мабуть, ще з півдороги</w:t>
      </w:r>
      <w:r>
        <w:rPr>
          <w:rFonts w:ascii="Times New Roman" w:hAnsi="Times New Roman"/>
          <w:sz w:val="28"/>
        </w:rPr>
        <w:t xml:space="preserve">». Автор стилістично підсилює цю символіку через індивідуальні метафоричні деталі: Марфа «хапає… листа… </w:t>
      </w:r>
      <w:r>
        <w:rPr>
          <w:rFonts w:ascii="Times New Roman" w:hAnsi="Times New Roman"/>
          <w:b w:val="1"/>
          <w:sz w:val="28"/>
        </w:rPr>
        <w:t>пригортає його до грудей, цілує в зворотну адресу</w:t>
      </w:r>
      <w:r>
        <w:rPr>
          <w:rFonts w:ascii="Times New Roman" w:hAnsi="Times New Roman"/>
          <w:sz w:val="28"/>
        </w:rPr>
        <w:t>», а поштар попереджає: «</w:t>
      </w:r>
      <w:r>
        <w:rPr>
          <w:rFonts w:ascii="Times New Roman" w:hAnsi="Times New Roman"/>
          <w:b w:val="1"/>
          <w:sz w:val="28"/>
        </w:rPr>
        <w:t>чорнила слізьми не розмаж</w:t>
      </w:r>
      <w:r>
        <w:rPr>
          <w:rFonts w:ascii="Times New Roman" w:hAnsi="Times New Roman"/>
          <w:sz w:val="28"/>
        </w:rPr>
        <w:t xml:space="preserve">». Така сублімація функцій та ознак неістоти «листа» є інновацією: метафоризація об’єкта (лист як «тіло» кохання) поєднується з психоемоційною метафорою з компонентою «сльоза». До арсеналу авторських іновацій належить і фітогідрометафора роду, де сосна, посаджена батьком, і річка складають єдиний образ Батьківщини, що вкорінена й вільна водночас: «Сосна – а за нею </w:t>
      </w:r>
      <w:r>
        <w:rPr>
          <w:rFonts w:ascii="Times New Roman" w:hAnsi="Times New Roman"/>
          <w:b w:val="1"/>
          <w:sz w:val="28"/>
        </w:rPr>
        <w:t>річки синє крило</w:t>
      </w:r>
      <w:r>
        <w:rPr>
          <w:rFonts w:ascii="Times New Roman" w:hAnsi="Times New Roman"/>
          <w:sz w:val="28"/>
        </w:rPr>
        <w:t xml:space="preserve">». Це когнітивна модель </w:t>
      </w:r>
      <w:r>
        <w:rPr>
          <w:rFonts w:ascii="Times New Roman" w:hAnsi="Times New Roman"/>
          <w:b w:val="1"/>
          <w:sz w:val="28"/>
        </w:rPr>
        <w:t>«БАТЬКІВЩИНА – ЦЕ ЖИВА ІСТОТА/СУТНІСТЬ»</w:t>
      </w:r>
      <w:r>
        <w:rPr>
          <w:rFonts w:ascii="Times New Roman" w:hAnsi="Times New Roman"/>
          <w:sz w:val="28"/>
        </w:rPr>
        <w:t xml:space="preserve">. Цей мотив продовжується в завершенні новели: «тоді не було б тебе – </w:t>
      </w:r>
      <w:r>
        <w:rPr>
          <w:rFonts w:ascii="Times New Roman" w:hAnsi="Times New Roman"/>
          <w:b w:val="1"/>
          <w:sz w:val="28"/>
        </w:rPr>
        <w:t>шумить велика “татова” сосна</w:t>
      </w:r>
      <w:r>
        <w:rPr>
          <w:rFonts w:ascii="Times New Roman" w:hAnsi="Times New Roman"/>
          <w:sz w:val="28"/>
        </w:rPr>
        <w:t>» — і тут дерево метафорично озвучене, стає знаком генетичного зв’язку між поколіннями.</w:t>
      </w:r>
    </w:p>
    <w:p>
      <w:pPr>
        <w:spacing w:lineRule="auto" w:line="360" w:beforeAutospacing="0" w:afterAutospacing="0"/>
        <w:jc w:val="both"/>
        <w:rPr>
          <w:rFonts w:ascii="Times New Roman" w:hAnsi="Times New Roman"/>
          <w:sz w:val="28"/>
        </w:rPr>
      </w:pPr>
      <w:r>
        <w:rPr>
          <w:rFonts w:ascii="Times New Roman" w:hAnsi="Times New Roman"/>
          <w:sz w:val="28"/>
        </w:rPr>
        <w:t xml:space="preserve">       В оповіданні «Дивак» індивідуальна метафорика Г.Тютюнника вибудовується насамперед через дитячу перцепцію світу, що відповідає когнітивному принципу </w:t>
      </w:r>
      <w:r>
        <w:rPr>
          <w:rFonts w:ascii="Times New Roman" w:hAnsi="Times New Roman"/>
          <w:b w:val="1"/>
          <w:sz w:val="28"/>
        </w:rPr>
        <w:t>«ЯК Я БАЧУ, ТАК ВОНО ІСНУЄ»</w:t>
      </w:r>
      <w:r>
        <w:rPr>
          <w:rFonts w:ascii="Times New Roman" w:hAnsi="Times New Roman"/>
          <w:sz w:val="28"/>
        </w:rPr>
        <w:t xml:space="preserve">. Вже перше речення задає екзистенційний модус буття: зимова річка постає як загроза й випробування: «лід на річці тоненький, так і </w:t>
      </w:r>
      <w:r>
        <w:rPr>
          <w:rFonts w:ascii="Times New Roman" w:hAnsi="Times New Roman"/>
          <w:b w:val="1"/>
          <w:sz w:val="28"/>
        </w:rPr>
        <w:t>зяє чорною прірвою</w:t>
      </w:r>
      <w:r>
        <w:rPr>
          <w:rFonts w:ascii="Times New Roman" w:hAnsi="Times New Roman"/>
          <w:sz w:val="28"/>
        </w:rPr>
        <w:t xml:space="preserve">». Ця психологічна метафора тривожності є прикладом КМ </w:t>
      </w:r>
      <w:r>
        <w:rPr>
          <w:rFonts w:ascii="Times New Roman" w:hAnsi="Times New Roman"/>
          <w:b w:val="1"/>
          <w:sz w:val="28"/>
        </w:rPr>
        <w:t>«НЕБЕЗПЕКА / ЕКЗИСТЕНЦІЙНА ЗАГРОЗА – ЦЕ ЧОРНА ПРІРВА / ВЕРТИКАЛЬНА ГЛИБИНА»</w:t>
      </w:r>
      <w:r>
        <w:rPr>
          <w:rFonts w:ascii="Times New Roman" w:hAnsi="Times New Roman"/>
          <w:sz w:val="28"/>
        </w:rPr>
        <w:t>, яка проєктує в зовнішню структуру внутрішнє відчуття нестійкості. Очі Олеся подані через візуально-глибинну метафору, де глибина води стає моделлю глибини внутрішнього світу: «</w:t>
      </w:r>
      <w:r>
        <w:rPr>
          <w:rFonts w:ascii="Times New Roman" w:hAnsi="Times New Roman"/>
          <w:b w:val="1"/>
          <w:sz w:val="28"/>
        </w:rPr>
        <w:t>очі в нього чорні, глибокі, як вода в затінку</w:t>
      </w:r>
      <w:r>
        <w:rPr>
          <w:rFonts w:ascii="Times New Roman" w:hAnsi="Times New Roman"/>
          <w:sz w:val="28"/>
        </w:rPr>
        <w:t xml:space="preserve">». Показовою є метафора кілків у тинах, що є прикладом соціально-психологічного переносу на неживі об'єкти: хлопчик, «знімаючи снігові очіпки», бачить, що «вони стають тоді </w:t>
      </w:r>
      <w:r>
        <w:rPr>
          <w:rFonts w:ascii="Times New Roman" w:hAnsi="Times New Roman"/>
          <w:b w:val="1"/>
          <w:sz w:val="28"/>
        </w:rPr>
        <w:t>голі та сором’язливі, як стрижені допризовники</w:t>
      </w:r>
      <w:r>
        <w:rPr>
          <w:rFonts w:ascii="Times New Roman" w:hAnsi="Times New Roman"/>
          <w:sz w:val="28"/>
        </w:rPr>
        <w:t xml:space="preserve">». Побутова реалія несподівано корелює з соціально-побутовим образом, створюючи ланцюжок асоціацій: </w:t>
      </w:r>
      <w:r>
        <w:rPr>
          <w:rFonts w:ascii="Times New Roman" w:hAnsi="Times New Roman"/>
          <w:b w:val="1"/>
          <w:sz w:val="28"/>
        </w:rPr>
        <w:t>оголення–сором–очікування випробування.</w:t>
      </w:r>
    </w:p>
    <w:p>
      <w:pPr>
        <w:spacing w:lineRule="auto" w:line="360" w:beforeAutospacing="0" w:afterAutospacing="0"/>
        <w:jc w:val="both"/>
        <w:rPr>
          <w:rFonts w:ascii="Times New Roman" w:hAnsi="Times New Roman"/>
          <w:sz w:val="28"/>
        </w:rPr>
      </w:pPr>
      <w:r>
        <w:rPr>
          <w:rFonts w:ascii="Times New Roman" w:hAnsi="Times New Roman"/>
          <w:sz w:val="28"/>
        </w:rPr>
        <w:t xml:space="preserve">      У повісті </w:t>
      </w:r>
      <w:r>
        <w:rPr>
          <w:rFonts w:ascii="Times New Roman" w:hAnsi="Times New Roman"/>
          <w:b w:val="1"/>
          <w:sz w:val="28"/>
        </w:rPr>
        <w:t>«Климко»</w:t>
      </w:r>
      <w:r>
        <w:rPr>
          <w:rFonts w:ascii="Times New Roman" w:hAnsi="Times New Roman"/>
          <w:sz w:val="28"/>
        </w:rPr>
        <w:t xml:space="preserve"> ця когнітивна метафорика продовжується в зображенні голоду та війни. Наприклад, опис знесилених людей: «залізниця була в'юнка й довга, як життя», де життя унаочнюється як тяжка, нескінченна дорога — це яскрава когнітивна модель </w:t>
      </w:r>
      <w:r>
        <w:rPr>
          <w:rFonts w:ascii="Times New Roman" w:hAnsi="Times New Roman"/>
          <w:b w:val="1"/>
          <w:sz w:val="28"/>
        </w:rPr>
        <w:t>«ЖИТТЯ – ЦЕ ШЛЯХ/ТЯЖКЕ ВИПРОБУВАННЯ»</w:t>
      </w:r>
      <w:r>
        <w:rPr>
          <w:rFonts w:ascii="Times New Roman" w:hAnsi="Times New Roman"/>
          <w:sz w:val="28"/>
        </w:rPr>
        <w:t xml:space="preserve">. У повісті «Вогник далеко в степу» метафора також формує екзистенційний простір: «По один бік дороги лежав </w:t>
      </w:r>
      <w:r>
        <w:rPr>
          <w:rFonts w:ascii="Times New Roman" w:hAnsi="Times New Roman"/>
          <w:b w:val="1"/>
          <w:sz w:val="28"/>
        </w:rPr>
        <w:t>чорний, прозорий степ</w:t>
      </w:r>
      <w:r>
        <w:rPr>
          <w:rFonts w:ascii="Times New Roman" w:hAnsi="Times New Roman"/>
          <w:sz w:val="28"/>
        </w:rPr>
        <w:t xml:space="preserve">; по другий, по самій закраїні неба, стояв височенний, </w:t>
      </w:r>
      <w:r>
        <w:rPr>
          <w:rFonts w:ascii="Times New Roman" w:hAnsi="Times New Roman"/>
          <w:b w:val="1"/>
          <w:sz w:val="28"/>
        </w:rPr>
        <w:t>мов вилитий із заліза, ліс</w:t>
      </w:r>
      <w:r>
        <w:rPr>
          <w:rFonts w:ascii="Times New Roman" w:hAnsi="Times New Roman"/>
          <w:sz w:val="28"/>
        </w:rPr>
        <w:t>». Зближення «степ – прозорий» (перенесення ознаки неба на землю) і «ліс – вилитий із заліза» (побутова метафора тривкості й непорушності) відображає відчуття героїв перед образом безмежного й незламного світу.</w:t>
      </w:r>
    </w:p>
    <w:p>
      <w:pPr>
        <w:spacing w:lineRule="auto" w:line="360" w:beforeAutospacing="0" w:afterAutospacing="0"/>
        <w:jc w:val="both"/>
        <w:rPr>
          <w:rFonts w:ascii="Times New Roman" w:hAnsi="Times New Roman"/>
          <w:sz w:val="28"/>
        </w:rPr>
      </w:pPr>
      <w:r>
        <w:rPr>
          <w:rFonts w:ascii="Times New Roman" w:hAnsi="Times New Roman"/>
          <w:sz w:val="28"/>
        </w:rPr>
        <w:t xml:space="preserve">     В оповіданні «Ласочка» індивідуально-авторські новації пов’язані з особливою конфігурацією взаємин «людина – тварина – природа». Початковий опис ранкового лісу вибудовано на персоніфікуючих образах: «в лісі </w:t>
      </w:r>
      <w:r>
        <w:rPr>
          <w:rFonts w:ascii="Times New Roman" w:hAnsi="Times New Roman"/>
          <w:b w:val="1"/>
          <w:sz w:val="28"/>
        </w:rPr>
        <w:t>бродив туман, підзолочений сонячним промінням</w:t>
      </w:r>
      <w:r>
        <w:rPr>
          <w:rFonts w:ascii="Times New Roman" w:hAnsi="Times New Roman"/>
          <w:sz w:val="28"/>
        </w:rPr>
        <w:t>», реалізуючи когнітивну модель</w:t>
      </w:r>
      <w:r>
        <w:rPr>
          <w:rFonts w:ascii="Times New Roman" w:hAnsi="Times New Roman"/>
          <w:b w:val="1"/>
          <w:sz w:val="28"/>
        </w:rPr>
        <w:t xml:space="preserve"> «СВІТ – ЦЕ ЖИВА ІСТОТА»</w:t>
      </w:r>
      <w:r>
        <w:rPr>
          <w:rFonts w:ascii="Times New Roman" w:hAnsi="Times New Roman"/>
          <w:sz w:val="28"/>
        </w:rPr>
        <w:t xml:space="preserve">. Показовою є поява лисеняти: «стояло лисеня. Воно дивилося трохи здивованими і </w:t>
      </w:r>
      <w:r>
        <w:rPr>
          <w:rFonts w:ascii="Times New Roman" w:hAnsi="Times New Roman"/>
          <w:b w:val="1"/>
          <w:sz w:val="28"/>
        </w:rPr>
        <w:t>зовсім не хитрими очима</w:t>
      </w:r>
      <w:r>
        <w:rPr>
          <w:rFonts w:ascii="Times New Roman" w:hAnsi="Times New Roman"/>
          <w:sz w:val="28"/>
        </w:rPr>
        <w:t>». Метафора «нехитрі очі» (різновид зоометафори) допомагає перенести дитячу чистоту на природний світ, руйнуючи традиційний усталений концепт «хитрість» в образі лисиці.</w:t>
      </w:r>
    </w:p>
    <w:p>
      <w:pPr>
        <w:spacing w:lineRule="auto" w:line="360" w:beforeAutospacing="0" w:afterAutospacing="0"/>
        <w:jc w:val="both"/>
        <w:rPr>
          <w:rFonts w:ascii="Times New Roman" w:hAnsi="Times New Roman"/>
          <w:sz w:val="28"/>
        </w:rPr>
      </w:pPr>
      <w:r>
        <w:rPr>
          <w:rFonts w:ascii="Times New Roman" w:hAnsi="Times New Roman"/>
          <w:sz w:val="28"/>
        </w:rPr>
        <w:t xml:space="preserve">       Отже, метафора в прозі Г.Тютюнника становить розгалужену систему індивідуально-авторських інновацій, що включають семантичні, структурні та психологічні новації. У когнітивному аспекті тютюнниківська метафора виступає як інструмент категоризації та концептуалізації світу через призму глибокого психологізму, дитячої або наївної перцепції, а також філософії серця, що є основою його унікального ідіостилю.</w:t>
      </w: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b w:val="1"/>
          <w:sz w:val="28"/>
        </w:rPr>
      </w:pPr>
      <w:r>
        <w:rPr>
          <w:rFonts w:ascii="Times New Roman" w:hAnsi="Times New Roman"/>
          <w:sz w:val="28"/>
        </w:rPr>
        <w:t xml:space="preserve">                                        </w:t>
      </w:r>
      <w:r>
        <w:rPr>
          <w:rFonts w:ascii="Times New Roman" w:hAnsi="Times New Roman"/>
          <w:b w:val="1"/>
          <w:sz w:val="28"/>
        </w:rPr>
        <w:t>Висновки до розділу ІІІ</w:t>
      </w:r>
    </w:p>
    <w:p>
      <w:pPr>
        <w:spacing w:lineRule="auto" w:line="360" w:beforeAutospacing="0" w:afterAutospacing="0"/>
        <w:jc w:val="both"/>
        <w:rPr>
          <w:rFonts w:ascii="Times New Roman" w:hAnsi="Times New Roman"/>
          <w:sz w:val="28"/>
        </w:rPr>
      </w:pPr>
      <w:r>
        <w:rPr>
          <w:rFonts w:ascii="Times New Roman" w:hAnsi="Times New Roman"/>
          <w:sz w:val="28"/>
        </w:rPr>
        <w:t xml:space="preserve">      Метафора в ідіостилі Григора Тютюнника забезпечує смислову впорядкованість прози та формує її емоційно-психологічний вимір. На основі зіставлення найновіших  концепцій визначено, що тютюнниківська метафора є не лише стилістичним засобом, а й формою фіксації та інтерпретації внутрішніх станів людини, засобом репрезентації морально-етичних домінант і способом художнього моделювання світу. Встановлено, що метафора в новелі «Три зозулі з поклоном», оповіданнях «Дивак» і «Ласочка» виконує функцію ключового емоційно-естетичного чинника. Вона структурує переживання персонажів через образи світла, тиші, холоду, руху, води. Це надає внутрішнім станам матеріальної форми. Саме завдяки цьому метафора стає інструментом емпатії, забезпечуючи інтенсивний емоційний контакт між художнім текстом та читачем. Семантико-структурний аналіз виявив домінування дієслівних метафор, розгорнутих порівняльних конструкцій та лаконічних предикативних моделей, які забезпечують високу динамічність, експресивну насиченість та психологічну загостреність оповідного простору. Виокремлені метафоричні поля формують своєрідний «авторський код» – когнітивно впорядковану систему, через  яку автор конструює індивідуальну картину світу. Індивідуально-авторські інновації метафоричного моделювання полягають у вмотивованому та гармонійному поєднанні побутових, природних та екзистенційних доменів, у психологізації загальномовних концептуальних парадигм, у послідовній антропоморфізації природного середовища та проєктуванні психофізичних виявів представників тваринного світу на діяльнісну лінію співсуб'єкта оповіді. У цих процесах метафора виступає інструментом концептуального перенесення, що забезпечує нові способи художнього осмислення базових категорій: кохання, пам’яті, страху, ніжності, самотності, внутрішнього болю. Порівняльний аналіз трьох творів продемонстрував, що метафорика Г.Тютюнника є багатовекторною: окрема метафора або метафоричний комплекс рідко належить до одного типу, натомість поєднує ознаки кількох різновидів. Така структура формує багатошаровий образний простір, у якому індивідуальна психологія персонажів, культурна пам’ять і сенсорна образність взаємодіють у спільній когнітивно-стилістичній системі. Отже, стилістична та інтерпретаційна роль метафори в прозі Г.Тютюнника полягає в її здатності функціонувати як універсальний когнітивний та естетичний інструмент: вона організовує художній світ твору, визначає його емоційно-етичну перспективу, виявляє індивідуальну образну логіку автора й забезпечує глибину інтерпретації, синтезує зовнішній і внутрішній плани оповіді, побутові реалії та екзистенційні смисли, формуючи неповторний естетичний вимір його художнього мислення. </w:t>
      </w: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b w:val="1"/>
          <w:sz w:val="28"/>
        </w:rPr>
      </w:pPr>
      <w:r>
        <w:rPr>
          <w:rFonts w:ascii="Times New Roman" w:hAnsi="Times New Roman"/>
          <w:sz w:val="28"/>
        </w:rPr>
        <w:t xml:space="preserve">                                          </w:t>
      </w:r>
      <w:r>
        <w:rPr>
          <w:rFonts w:ascii="Times New Roman" w:hAnsi="Times New Roman"/>
          <w:b w:val="1"/>
          <w:sz w:val="28"/>
        </w:rPr>
        <w:t>ЗАГАЛЬНІ ВИСНОВКИ</w:t>
      </w:r>
    </w:p>
    <w:p>
      <w:pPr>
        <w:spacing w:lineRule="auto" w:line="360" w:beforeAutospacing="0" w:afterAutospacing="0"/>
        <w:jc w:val="both"/>
        <w:rPr>
          <w:rFonts w:ascii="Times New Roman" w:hAnsi="Times New Roman"/>
          <w:sz w:val="28"/>
        </w:rPr>
      </w:pPr>
      <w:r>
        <w:rPr>
          <w:rFonts w:ascii="Times New Roman" w:hAnsi="Times New Roman"/>
          <w:sz w:val="28"/>
        </w:rPr>
        <w:t xml:space="preserve">      Результати опрацювання проблематики магістерського дослідження дали змогу зробити такі загальні висновки. </w:t>
      </w:r>
    </w:p>
    <w:p>
      <w:pPr>
        <w:spacing w:lineRule="auto" w:line="360" w:beforeAutospacing="0" w:afterAutospacing="0"/>
        <w:jc w:val="both"/>
        <w:rPr>
          <w:rFonts w:ascii="Times New Roman" w:hAnsi="Times New Roman"/>
          <w:sz w:val="28"/>
        </w:rPr>
      </w:pPr>
      <w:r>
        <w:rPr>
          <w:rFonts w:ascii="Times New Roman" w:hAnsi="Times New Roman"/>
          <w:sz w:val="28"/>
        </w:rPr>
        <w:t xml:space="preserve">     Метафора у прозі Григора Тютюнника виступає провідним засобом образної організації мовлення, формуючи внутрішньо впорядковану систему тропеїчних структур. З’ясовано, що метафора забезпечує семантичне збагачення тексту, актуалізацію додаткових смислів, створення експресивно-емоційного тла, а також виконує ключову роль у формуванні інтонаційно-смислових домінант. Уточнено, що метафора функціонує як універсальний ресурс вторинної номінації, який формує складну мережу контекстуальних нашарувань. У процесі дослідження визначено типологічну структуру метафорики письменника, яка охоплює антропоморфні, зооморфні, природничі, артефактні, колористичні, кінетичні та акустичні моделі, що складають системну й закономірну стилістичну підсистему. Доведено, що ці різновиди утворюють цілісний комплекс взаємопов’язаних семантичних полів, що забезпечують внутрішню узгодженість художнього мовлення, а домінантні типи метафор у Г.Тютюнника вирізняються структурною регулярністю, стійкістю внутрішньої форми та високим рівнем контекстуальної мотивованості. З’ясовано функціональні параметри метафори, що визначають її текстоорганізувальну, експресивно-емоційну, інтерпретаційно-оцінну, структуротворчу та семантико-увиразнювальну роль, показано, що метафора забезпечує смислову зв’язність висловлення, активізує емоційно-оцінні зони тексту, моделює авторську інтенцію, сприяє формуванню образної домінанти та уточненню семантичної структури речення. Доведено, що метафоричні конструкції становлять основу стилістичної організації авторського мовлення Г.Тютюнника, визначають характер контекстуальних переходів та задають естетичну тональність тексту. Важливою стилістичною ознакою ідіостилю Г.Тютюнника є широке використання анімізованих, психоемпатичних та абсцентних метафор, які поглиблюють смисловий простір висловлення і створюють ефект багатошарової образності; з’ясовано, що анімізація забезпечує суб’єктивацію неживих об’єктів, психоемпатична метафора фіксує складні внутрішні стани через непрямі мовні моделі, а абсцентна метафора створює імплікований смисл завдяки відсутності прямої номінації, що засвідчує високу семантичну динаміку мовлення, здатність автора формувати нові асоціативні поля та посилювати експресивний потенціал тексту. Нами встановлено, що метафорична система письменника має стійку внутрішню логіку, що формує комплексну модель лінгвостилістичної організації твору, у межах якої метафоричні структури забезпечують узгодженість образної тканини тексту, сприяють формуванню інтонаційно-смислових вузлів, визначають характер образного членування та специфіку авторської манери, а метафора постає механізмом стилістичної інтеграції різнорідних елементів тексту, забезпечуючи цілісність і завершеність мовної структури. Ми дійшли висновку, що когнітивний аспект метафори у творчості Г.Тютюнника виявляється як супровідний, але важливий рівень, який забезпечує концептуальне структурування досвіду й актуалізацію певних смислових схем, при цьому метафора моделює внутрішній світ автора через міждоменні зіставлення, сенсорні та емоційні кореляції, проте не домінує над власне стилістичними механізмами організації тексту, а когнітивні характеристики доповнюють, а не визначають стилістичну систему, що дає підстави розглядати метафору насамперед як лінгвостилістичний феномен підвищеної складності. Одержані результати мають значний теоретичний і практичний потенціал, оскільки уточнюють роль метафори в організації індивідуально-авторського мовлення, розширюють наукові уявлення про типологічну та функціональну природу метафоричних моделей і сприяють подальшому розвитку лінгвостилістики, функціональної семантики та теорії тропеїчних структур, а практичне значення роботи полягає в можливості використання результатів у навчальних курсах зі стилістики української мови, лінгвопоетики, аналізу художнього тексту, а також у методичних розробках, присвячених дослідженню образних ресурсів мови.</w:t>
      </w: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b w:val="1"/>
          <w:sz w:val="28"/>
        </w:rPr>
      </w:pPr>
      <w:r>
        <w:rPr>
          <w:rFonts w:ascii="Times New Roman" w:hAnsi="Times New Roman"/>
          <w:sz w:val="28"/>
        </w:rPr>
        <w:t xml:space="preserve">                           </w:t>
      </w:r>
      <w:r>
        <w:rPr>
          <w:rFonts w:ascii="Times New Roman" w:hAnsi="Times New Roman"/>
          <w:b w:val="1"/>
          <w:sz w:val="28"/>
        </w:rPr>
        <w:t>СПИСОК ВИКОРИСТАНОЇ ЛІТЕРАТУРИ</w:t>
      </w:r>
    </w:p>
    <w:p>
      <w:pPr>
        <w:spacing w:lineRule="auto" w:line="360" w:beforeAutospacing="0" w:afterAutospacing="0"/>
        <w:jc w:val="both"/>
        <w:rPr>
          <w:rFonts w:ascii="Times New Roman" w:hAnsi="Times New Roman"/>
          <w:sz w:val="28"/>
        </w:rPr>
      </w:pP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Агеєва В. П. Жіночий простір: феміністичні та когнітивні стратегії інтерпретації тексту. Київ : Факт, 2003. 256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Арістотель. Поетика. Київ : Дніпро, 1999. 160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Бабич Н. Д. Практична стилістика і культура української мови : навч. посіб. Львів : Світ, 2003. 432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Бабій І. О., Голянич М. І., Стефурак Р. І. Словник лінгвістичних термінів: лексикологія, фразеологія, лексикографія. 2-ге вид., виправ. і доповн. Івано-Франківськ : Прикарпатський нац. ун-т ім. В. Стефаника, 2024. 154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Балабан О. О. Метафорична модель як універсальна категорія пізнання дійсності. Науковий часопис НПУ ім. М. П. Драгоманова. 2018. № 16. С. 12–20.</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Бровко В. П. Тропіка як стильова ознака новелістики Григора Тютюнника. Наукові записки ХНПУ. 2013. № 88. С. 93–101.</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Булик-Верхола С. З., Теглівець Ю. В. Значення метафори в розвитку української музичної термінології. Український смисл. 2017. С. 98–106.</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Вербицька О. А. Метафора і контекст. Вісник Харківського нац. ун-ту. Серія «Філологічна». 2002. Т. 34, вип. 538. С. 180–186.</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Воробйова О. П. Когнітивно-комунікативний підхід до аналізу художнього тексту. Мовознавство. 2012. № 4. С. 15–28.</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Гаврилюк А. П. Метафора, її природа та роль у мові та мовленні. Вісник НТУУ «КПІ». 2013. № 2. С. 29–33.</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Грещук В. В. Стилістика української мови. Київ : Знання, 2010. 503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Дацишин Х. П. Метафора в українському політичному дискурсі (за матеріалами сучасної періодики) : автореф. дис. … канд. філол. наук : 10.01.08. Львів, 2005.</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Демченко Л. М. Метафора у художньому тексті (за творами Григора Тютюнника). У кн.: Прийшов, щоб не розлучатися… : на пошану 70-річчя Григора Тютюнника. Київ, 2005. С. 59–65.</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Демченко Л. М. Індивідуально-авторські інновації у використанні тропів у прозі Григора Тютюнника. Слово і час. 2010. № 5. С. 64–71.</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Денисюк О. О. Проблема символу в прозі Григора Тютюнника. Науковий вісник Криворізького державного педагогічного університету. 2007. Вип. 19. С. 94–97.</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Дмитрієв С. В. Метафоричні моделі в новелі Григора Тютюнника «Три зозулі з поклоном». Записки з українського мовознавства. 2025. Вип. 32. С. 204–213.</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Довбня Л. Метафоризація: семантичний процес і спосіб світосприймання. Українська мова і література в школі. 2003. № 8. С. 64–67.</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Дончик В. Г. Григір Тютюнник : нарис творчості. Київ : Дніпро, 2001. 335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Дрібнюк О. Т. Функції метафори у публіцистичному стилі. Мова і культура. 2011. Т. 14, вип. 8. С. 140–143.</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Джонсон М., Лакофф Дж. Метафори, якими ми живемо. Київ : КМ-Букс, 2020. 312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Дудик П. С. Стилістика української мови : навч. посіб. Київ : Академія, 2005. 368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Єщенко Т. А. Метафора в українській поезії 90-х років ХХ ст. : дис. … канд. філол. наук : 10.02.01. Донецьк, 2001.</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Єщенко Т. А. Семантикостилістичні типи метафор: теоретичний аспект. Донецький вісник Наукового товариства ім. Шевченка. 2010. Т. 28. С. 224–239.</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Єрмоленко С. Я. Сучасна українська лінгвостилістика: співвідношення теорії і методів. Українське мовознавство. 2012. Вип. 2 (42). С. 23–35.</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Загнітко А. П. Сучасна лінгвістика: погляди та оцінки. Донецьк : ДонНУ, 2008. 400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 xml:space="preserve">Зозуля М. О. Способи актуалізації концептуальної метафори-персоніфікації в романах У. Голдінга. 2012. URL: </w:t>
      </w:r>
      <w:r>
        <w:rPr>
          <w:rFonts w:ascii="Times New Roman" w:hAnsi="Times New Roman"/>
          <w:sz w:val="28"/>
        </w:rPr>
        <w:fldChar w:fldCharType="begin"/>
      </w:r>
      <w:r>
        <w:rPr>
          <w:rFonts w:ascii="Times New Roman" w:hAnsi="Times New Roman"/>
          <w:sz w:val="28"/>
        </w:rPr>
        <w:instrText>HYPERLINK "https://core.ac.uk/download/pdf/323011586.pdf"</w:instrText>
      </w:r>
      <w:r>
        <w:rPr>
          <w:rFonts w:ascii="Times New Roman" w:hAnsi="Times New Roman"/>
          <w:sz w:val="28"/>
        </w:rPr>
        <w:fldChar w:fldCharType="separate"/>
      </w:r>
      <w:r>
        <w:rPr>
          <w:rStyle w:val="C2"/>
          <w:rFonts w:ascii="Times New Roman" w:hAnsi="Times New Roman"/>
          <w:sz w:val="28"/>
        </w:rPr>
        <w:t>https://core.ac.uk/download/pdf/323011586.pdf</w:t>
      </w:r>
      <w:r>
        <w:rPr>
          <w:rStyle w:val="C2"/>
          <w:rFonts w:ascii="Times New Roman" w:hAnsi="Times New Roman"/>
          <w:sz w:val="28"/>
        </w:rPr>
        <w:fldChar w:fldCharType="end"/>
      </w:r>
      <w:r>
        <w:rPr>
          <w:rFonts w:ascii="Times New Roman" w:hAnsi="Times New Roman"/>
          <w:sz w:val="28"/>
        </w:rPr>
        <w:t xml:space="preserve"> (дата звернення: 07.12.2025).</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Калашник В. С. Образність у прозі Григора Тютюнника: лінгвостилістичний аспект. Вісник ПНПУ. 2012. № 3. С. 45–53.</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Калашник В. С. Ключова метафора в авторському стилі Григора Тютюнника. У: Григір Тютюник : тези доп. республік. наук.-практ. конф. Луганськ, 1991. С. 70–72.</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Квінтіліан М. Ф. Виховання оратора / пер. з лат. В. Цикліменка. Київ : КМ Академія, 2003. 320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Клименко Н. Ф. Концептуальні структури і мовна картина світу в українській художній прозі. Київ : НУХТ, 2014. 220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Кодак М. М. Мова як моральна енергія в прозі Григора Тютюнника. Слово і час. 2004. № 5. С. 69–75.</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Кононенко В. І. Стильові параметри тропіки в новелах Григора Тютюнника. Вісник Прикарпатського університету. 2004. № 7. С. 52–60.</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Коцан О. Я. Когнітивні механізми творення художнього образу в українській прозі. Львів : ЛНУ, 2015. 264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Кочан І. Лінгвістичний аналіз тексту : навч. посіб. 2-ге вид., перероб. і доп. Київ : Знання, 2008. 423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Кочерган М. П. Вступ до мовознавства : підручник. Київ : Академія, 2008. 368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Кравець Л. В. Динаміка метафори в українській поезії ХХ ст. Київ, 2012. 416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Левченко Г. М. Метафорична репрезентація світу в українській новелістиці. Харків : ХНУ, 2015. 204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Масенко Л. Т. Мовотворчість українських письменників : навч. посіб. Київ : Вища школа, 1999. 240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Матвіяс І. Г. Українська мова і традиції Тютюнника. Мовознавство. 2001. № 3. С. 18–26.</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Мацько Л. І. Стилістика української мови. Київ : Вища школа, 2011. 368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Мишанич О. В. Когнітивні стратегії індивідуального авторського стилю. Наукові записки НаУКМА. 2017. Т. 182. С. 65–74.</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Мойсієнко А. К. Слово у прочитуванні поетичного тексту. Київ : Києво-Могилянська академія, 2010. 248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Німенко О. А. Метафора у лінгвістичному аспекті. У: Взаємодія одиниць мови та мовлення… Київ : НТУУ «КПІ», 2014. С. 55–57.</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Павличко С. Дискурс модернізму. Київ : Либідь, 1999. 398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Панчук Г. Метафора та її граматичне вираження у збірці О. Пахльовської «Долина храмів». Рідне слово в етнокультурному вимірі. 2015. С. 200–205.</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Підгородецька І. Ю. Метафора в науковому мовленні економістів. Філологічні студії. 2015. Вип. 12. С. 178–184.</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Скаб М. В. Концептуальний аналіз художнього тексту. Івано-Франківськ : Прикарпатський університет, 2013. 224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Слобода Н. В. Античні міфологеми у структурі поетичної метафори. Лінгвістичні дослідження. 2012. Вип. 33. С. 99–103.</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Слобода Н. В. Засоби актуалізації мовних метафор у поезії шістдесятників. Науковий часопис НПУ ім. М. П. Драгоманова. 2009. Вип. 2. С. 115–120.</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Слобода Н. В. Синтаксис метафоричних конструкцій у поезії шістдесятників. Лінгвістичні студії. 2011. Вип. 23. С. 203–207.</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Слобода Н. В. Синтаксис поетичної метафори : монографія. Дніпропетровськ : Нац. гірн. ун-т, 2011. 136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Соколовська Ю. Функціонування метафоричних конструкцій у прозі Ірен Роздобудько. Філологічні трактати. 2014. Т. 6, вип. 3. С. 95–99.</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Ставицька Л. О. Леся Українка і стратегії мовної поведінки: спроба соціолінгвістичного моделювання. Дивослово. 1999. № 2. С. 2–8.</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Стишов О. А. Українська лінгвостилістика. Київ : Академія, 2005. 270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Сучасний художній дискурс: мовностилістичний вимір : колективна монографія / за ред. Ж. Колоїз. Кривий Ріг : Видавець Р. А. Козлов, 2025. 408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Тараненко О. О. Місце метафори в словотворчих процесах. Мовознавство. 1986. № 3. С. 11–16.</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Тараненко О. О. Українська семантика і стилістика. Київ : Наукова думка, 2014. 418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Тиха Л. Ю. Образні засоби поезії Василя Голобородька. Лінгвостилістичні студії. 2015. Вип. 2. С. 204–210.</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Трофименко І. Кінетичні метафори в новелах Григора Тютюнника. Мова і культура. 2015. Т. 18. С. 198–207.</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Турган О. «…Відчуваю людину, як рана сіль»: експресіоністична поетика в творчості Гр. Тютюнника. Волинь філологічна: текст і контекст. 2017. Вип. 23. С. 204–220.</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Турчак О. М. Метафоризація творів Григора Тютюнника. Вісник Університету імені Альфреда Нобеля. 2018. № 1 (15). С. 271–275.</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Турчак О. М. Лінгвопоетика Григора Тютюнника: метафорика, символіка, ідіостиль. Полтава : ПНПУ, 2016. 240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Турчак О. М. Метафорична модель світу в новелах Григора Тютюнника. Лінгвістичні студії. 2015. № 29. С. 120–128.</w:t>
      </w:r>
    </w:p>
    <w:p>
      <w:pPr>
        <w:pStyle w:val="P6"/>
        <w:numPr>
          <w:ilvl w:val="0"/>
          <w:numId w:val="9"/>
        </w:numPr>
        <w:rPr>
          <w:rFonts w:ascii="Times New Roman" w:hAnsi="Times New Roman"/>
          <w:sz w:val="28"/>
        </w:rPr>
      </w:pPr>
      <w:r>
        <w:rPr>
          <w:rFonts w:ascii="Times New Roman" w:hAnsi="Times New Roman"/>
          <w:sz w:val="28"/>
        </w:rPr>
        <w:t>Тютюнник Г. Облога: Вибрані твори. 3-тє вид. Київ : Пульсари, 2005. 832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Тютюнник Г. Зав’язь : новели та оповідання. Київ : Дніпро, 1988. 320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Тютюнник Г. Три зозулі з поклоном : новели. Київ : Наукова думка, 2013. 144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Франчук М. В. Особливості метафори в оповіданнях Григора Тютюнника. Вісник ЖДУ ім. І. Франка. 2020. № 1. С. 51–59.</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Чабаненко В. А. Стилістика експресивних засобів української мови : монографія. Запоріжжя : ЗДУ, 2002. 351 с.</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Шляхова Н. М. Когнітивні моделі наративної організації художнього тексту. Мова і культура. 2018. Т. 20. С. 180–192.</w:t>
      </w:r>
    </w:p>
    <w:p>
      <w:pPr>
        <w:numPr>
          <w:ilvl w:val="0"/>
          <w:numId w:val="9"/>
        </w:numPr>
        <w:spacing w:lineRule="auto" w:line="360" w:beforeAutospacing="0" w:afterAutospacing="0"/>
        <w:jc w:val="both"/>
        <w:rPr>
          <w:rFonts w:ascii="Times New Roman" w:hAnsi="Times New Roman"/>
          <w:sz w:val="28"/>
        </w:rPr>
      </w:pPr>
      <w:r>
        <w:rPr>
          <w:rFonts w:ascii="Times New Roman" w:hAnsi="Times New Roman"/>
          <w:sz w:val="28"/>
        </w:rPr>
        <w:t>Щербатюк Л. Психоемотивна метафорика в прозі Григора Тютюнника. Лінгвостилістичні студії. 2017. № 2. С. 55–63.</w:t>
      </w:r>
    </w:p>
    <w:p>
      <w:pPr>
        <w:pStyle w:val="P6"/>
        <w:numPr>
          <w:ilvl w:val="0"/>
          <w:numId w:val="9"/>
        </w:numPr>
        <w:rPr>
          <w:rFonts w:ascii="Times New Roman" w:hAnsi="Times New Roman"/>
          <w:sz w:val="28"/>
        </w:rPr>
      </w:pPr>
      <w:r>
        <w:rPr>
          <w:rFonts w:ascii="Times New Roman" w:hAnsi="Times New Roman"/>
          <w:sz w:val="28"/>
        </w:rPr>
        <w:t xml:space="preserve"> Aichinger W. Metaphor and Meaning in Language. Berlin ; Boston : De Gruyter, 2018. 212 p.</w:t>
      </w:r>
    </w:p>
    <w:p>
      <w:pPr>
        <w:pStyle w:val="P6"/>
        <w:numPr>
          <w:ilvl w:val="0"/>
          <w:numId w:val="9"/>
        </w:numPr>
        <w:rPr>
          <w:rFonts w:ascii="Times New Roman" w:hAnsi="Times New Roman"/>
          <w:sz w:val="28"/>
        </w:rPr>
      </w:pPr>
      <w:r>
        <w:rPr>
          <w:rFonts w:ascii="Times New Roman" w:hAnsi="Times New Roman"/>
          <w:sz w:val="28"/>
        </w:rPr>
        <w:t xml:space="preserve"> Bartmiński J. Aspects of Cognitive Ethnolinguistics. London : Equinox Publishing, 2009. 344 p.</w:t>
      </w:r>
    </w:p>
    <w:p>
      <w:pPr>
        <w:pStyle w:val="P6"/>
        <w:numPr>
          <w:ilvl w:val="0"/>
          <w:numId w:val="9"/>
        </w:numPr>
        <w:rPr>
          <w:rFonts w:ascii="Times New Roman" w:hAnsi="Times New Roman"/>
          <w:sz w:val="28"/>
        </w:rPr>
      </w:pPr>
      <w:r>
        <w:rPr>
          <w:rFonts w:ascii="Times New Roman" w:hAnsi="Times New Roman"/>
          <w:sz w:val="28"/>
        </w:rPr>
        <w:t xml:space="preserve"> Black M. Models and Metaphors: Studies in Language and Philosophy. Ithaca, NY : Cornell University Press, 1962. 267 p.</w:t>
      </w:r>
    </w:p>
    <w:p>
      <w:pPr>
        <w:pStyle w:val="P6"/>
        <w:numPr>
          <w:ilvl w:val="0"/>
          <w:numId w:val="9"/>
        </w:numPr>
        <w:rPr>
          <w:rFonts w:ascii="Times New Roman" w:hAnsi="Times New Roman"/>
          <w:sz w:val="28"/>
        </w:rPr>
      </w:pPr>
      <w:r>
        <w:rPr>
          <w:rFonts w:ascii="Times New Roman" w:hAnsi="Times New Roman"/>
          <w:sz w:val="28"/>
        </w:rPr>
        <w:t xml:space="preserve"> Kövecses Z. Metaphor: A Practical Introduction. Oxford : Oxford University Press, 2010. 296 p.</w:t>
      </w:r>
    </w:p>
    <w:p>
      <w:pPr>
        <w:pStyle w:val="P6"/>
        <w:numPr>
          <w:ilvl w:val="0"/>
          <w:numId w:val="9"/>
        </w:numPr>
        <w:rPr>
          <w:rFonts w:ascii="Times New Roman" w:hAnsi="Times New Roman"/>
          <w:sz w:val="28"/>
        </w:rPr>
      </w:pPr>
      <w:r>
        <w:rPr>
          <w:rFonts w:ascii="Times New Roman" w:hAnsi="Times New Roman"/>
          <w:sz w:val="28"/>
        </w:rPr>
        <w:t xml:space="preserve"> Lakoff G., Johnson M. Metaphors We Live By. Chicago : University of Chicago Press, 1980. 242 p.</w:t>
      </w:r>
    </w:p>
    <w:p>
      <w:pPr>
        <w:pStyle w:val="P6"/>
        <w:numPr>
          <w:ilvl w:val="0"/>
          <w:numId w:val="9"/>
        </w:numPr>
        <w:rPr>
          <w:rFonts w:ascii="Times New Roman" w:hAnsi="Times New Roman"/>
          <w:sz w:val="28"/>
        </w:rPr>
      </w:pPr>
      <w:r>
        <w:rPr>
          <w:rFonts w:ascii="Times New Roman" w:hAnsi="Times New Roman"/>
          <w:sz w:val="28"/>
        </w:rPr>
        <w:t>Reddy M. The Conduit Metaphor. Cambridge : Cambridge University Press, 1993. 400 p.</w:t>
      </w:r>
    </w:p>
    <w:p>
      <w:pPr>
        <w:pStyle w:val="P6"/>
        <w:numPr>
          <w:ilvl w:val="0"/>
          <w:numId w:val="9"/>
        </w:numPr>
        <w:rPr>
          <w:rFonts w:ascii="Times New Roman" w:hAnsi="Times New Roman"/>
          <w:sz w:val="28"/>
        </w:rPr>
      </w:pPr>
      <w:r>
        <w:rPr>
          <w:rFonts w:ascii="Times New Roman" w:hAnsi="Times New Roman"/>
          <w:sz w:val="28"/>
        </w:rPr>
        <w:t>Richards I. A. The Philosophy of Rhetoric. Oxford : Oxford University Press, 1936. 135 p.</w:t>
      </w:r>
    </w:p>
    <w:p>
      <w:pPr>
        <w:pStyle w:val="P6"/>
        <w:numPr>
          <w:ilvl w:val="0"/>
          <w:numId w:val="9"/>
        </w:numPr>
        <w:rPr>
          <w:rFonts w:ascii="Times New Roman" w:hAnsi="Times New Roman"/>
          <w:sz w:val="28"/>
        </w:rPr>
      </w:pPr>
      <w:r>
        <w:rPr>
          <w:rFonts w:ascii="Times New Roman" w:hAnsi="Times New Roman"/>
          <w:sz w:val="28"/>
        </w:rPr>
        <w:t>Ricoeur P. The Rule of Metaphor: Multi-disciplinary Studies of the Creation of Meaning in Language. London : Routledge, 2003. 464 p.</w:t>
      </w:r>
    </w:p>
    <w:p>
      <w:pPr>
        <w:pStyle w:val="P6"/>
        <w:numPr>
          <w:ilvl w:val="0"/>
          <w:numId w:val="9"/>
        </w:numPr>
        <w:rPr>
          <w:rFonts w:ascii="Times New Roman" w:hAnsi="Times New Roman"/>
          <w:sz w:val="28"/>
        </w:rPr>
      </w:pPr>
      <w:r>
        <w:rPr>
          <w:rFonts w:ascii="Times New Roman" w:hAnsi="Times New Roman"/>
          <w:sz w:val="28"/>
        </w:rPr>
        <w:t>Steen G. Understanding Metaphor in Literature: An Empirical Approach. London : Longman, 1994. 284 p.</w:t>
      </w:r>
    </w:p>
    <w:p>
      <w:pPr>
        <w:pStyle w:val="P6"/>
        <w:numPr>
          <w:ilvl w:val="0"/>
          <w:numId w:val="9"/>
        </w:numPr>
        <w:rPr>
          <w:rFonts w:ascii="Times New Roman" w:hAnsi="Times New Roman"/>
          <w:sz w:val="28"/>
        </w:rPr>
      </w:pPr>
      <w:r>
        <w:rPr>
          <w:rFonts w:ascii="Times New Roman" w:hAnsi="Times New Roman"/>
          <w:sz w:val="28"/>
        </w:rPr>
        <w:t>Turner M. The Literary Mind: The Origins of Thought and Language. Oxford : Oxford University Press, 1996. 224 p.</w:t>
      </w: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sz w:val="28"/>
        </w:rPr>
      </w:pPr>
    </w:p>
    <w:p>
      <w:pPr>
        <w:spacing w:lineRule="auto" w:line="360" w:beforeAutospacing="0" w:afterAutospacing="0"/>
        <w:jc w:val="both"/>
        <w:rPr>
          <w:rFonts w:ascii="Times New Roman" w:hAnsi="Times New Roman"/>
          <w:sz w:val="28"/>
        </w:rPr>
      </w:pPr>
    </w:p>
    <w:sectPr>
      <w:headerReference xmlns:r="http://schemas.openxmlformats.org/officeDocument/2006/relationships" w:type="default" r:id="RelHdr1"/>
      <w:footerReference xmlns:r="http://schemas.openxmlformats.org/officeDocument/2006/relationships" w:type="default" r:id="RelFtr1"/>
      <w:type w:val="nextPage"/>
      <w:pgSz w:w="11906" w:h="16838" w:code="9"/>
      <w:pgMar w:left="1134" w:right="567" w:top="1987" w:bottom="1923" w:header="1134" w:footer="1134" w:gutter="0"/>
      <w:cols w:equalWidth="1" w:space="720"/>
    </w:sectPr>
  </w:body>
</w:document>
</file>

<file path=word/footer1.xml><?xml version="1.0" encoding="utf-8"?>
<w:ft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9"/>
    </w:pPr>
  </w:p>
</w:ftr>
</file>

<file path=word/header1.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8"/>
      <w:jc w:val="right"/>
      <w:rPr>
        <w:rFonts w:ascii="Times New Roman" w:hAnsi="Times New Roman"/>
        <w:sz w:val="28"/>
      </w:rPr>
    </w:pPr>
    <w:r>
      <w:rPr>
        <w:rFonts w:ascii="Times New Roman" w:hAnsi="Times New Roman"/>
        <w:sz w:val="28"/>
      </w:rPr>
      <w:fldChar w:fldCharType="begin"/>
    </w:r>
    <w:r>
      <w:rPr>
        <w:rFonts w:ascii="Times New Roman" w:hAnsi="Times New Roman"/>
        <w:sz w:val="28"/>
      </w:rPr>
      <w:instrText>PAGE</w:instrText>
    </w:r>
    <w:r>
      <w:rPr>
        <w:rFonts w:ascii="Times New Roman" w:hAnsi="Times New Roman"/>
        <w:sz w:val="28"/>
      </w:rPr>
      <w:fldChar w:fldCharType="separate"/>
    </w:r>
    <w:r>
      <w:rPr>
        <w:rFonts w:ascii="Times New Roman" w:hAnsi="Times New Roman"/>
        <w:sz w:val="28"/>
      </w:rPr>
      <w:t>#</w:t>
    </w:r>
    <w:r>
      <w:rPr>
        <w:rFonts w:ascii="Times New Roman" w:hAnsi="Times New Roman"/>
        <w:sz w:val="28"/>
      </w:rPr>
      <w:fldChar w:fldCharType="end"/>
    </w:r>
  </w:p>
</w:hdr>
</file>

<file path=word/numbering.xml><?xml version="1.0" encoding="utf-8"?>
<w:numbering xmlns:w="http://schemas.openxmlformats.org/wordprocessingml/2006/main">
  <w:abstractNum w:abstractNumId="0">
    <w:nsid w:val="04FD069F"/>
    <w:multiLevelType w:val="multilevel"/>
    <w:lvl w:ilvl="0">
      <w:start w:val="1"/>
      <w:numFmt w:val="decimal"/>
      <w:suff w:val="tab"/>
      <w:lvlText w:val="%1."/>
      <w:lvlJc w:val="left"/>
      <w:pPr>
        <w:ind w:hanging="360" w:left="720"/>
        <w:tabs>
          <w:tab w:val="left" w:pos="720" w:leader="none"/>
        </w:tabs>
      </w:pPr>
      <w:rPr/>
    </w:lvl>
    <w:lvl w:ilvl="1">
      <w:start w:val="1"/>
      <w:numFmt w:val="decimal"/>
      <w:suff w:val="tab"/>
      <w:lvlText w:val="%2."/>
      <w:lvlJc w:val="left"/>
      <w:pPr>
        <w:ind w:hanging="360" w:left="1440"/>
        <w:tabs>
          <w:tab w:val="left" w:pos="1440" w:leader="none"/>
        </w:tabs>
      </w:pPr>
      <w:rPr/>
    </w:lvl>
    <w:lvl w:ilvl="2">
      <w:start w:val="1"/>
      <w:numFmt w:val="decimal"/>
      <w:suff w:val="tab"/>
      <w:lvlText w:val="%3."/>
      <w:lvlJc w:val="left"/>
      <w:pPr>
        <w:ind w:hanging="360" w:left="2160"/>
        <w:tabs>
          <w:tab w:val="left" w:pos="2160" w:leader="none"/>
        </w:tabs>
      </w:pPr>
      <w:rPr/>
    </w:lvl>
    <w:lvl w:ilvl="3">
      <w:start w:val="1"/>
      <w:numFmt w:val="decimal"/>
      <w:suff w:val="tab"/>
      <w:lvlText w:val="%4."/>
      <w:lvlJc w:val="left"/>
      <w:pPr>
        <w:ind w:hanging="360" w:left="2880"/>
        <w:tabs>
          <w:tab w:val="left" w:pos="2880" w:leader="none"/>
        </w:tabs>
      </w:pPr>
      <w:rPr/>
    </w:lvl>
    <w:lvl w:ilvl="4">
      <w:start w:val="1"/>
      <w:numFmt w:val="decimal"/>
      <w:suff w:val="tab"/>
      <w:lvlText w:val="%5."/>
      <w:lvlJc w:val="left"/>
      <w:pPr>
        <w:ind w:hanging="360" w:left="3600"/>
        <w:tabs>
          <w:tab w:val="left" w:pos="3600" w:leader="none"/>
        </w:tabs>
      </w:pPr>
      <w:rPr/>
    </w:lvl>
    <w:lvl w:ilvl="5">
      <w:start w:val="1"/>
      <w:numFmt w:val="decimal"/>
      <w:suff w:val="tab"/>
      <w:lvlText w:val="%6."/>
      <w:lvlJc w:val="left"/>
      <w:pPr>
        <w:ind w:hanging="360" w:left="4320"/>
        <w:tabs>
          <w:tab w:val="left" w:pos="4320" w:leader="none"/>
        </w:tabs>
      </w:pPr>
      <w:rPr/>
    </w:lvl>
    <w:lvl w:ilvl="6">
      <w:start w:val="1"/>
      <w:numFmt w:val="decimal"/>
      <w:suff w:val="tab"/>
      <w:lvlText w:val="%7."/>
      <w:lvlJc w:val="left"/>
      <w:pPr>
        <w:ind w:hanging="360" w:left="5040"/>
        <w:tabs>
          <w:tab w:val="left" w:pos="5040" w:leader="none"/>
        </w:tabs>
      </w:pPr>
      <w:rPr/>
    </w:lvl>
    <w:lvl w:ilvl="7">
      <w:start w:val="1"/>
      <w:numFmt w:val="decimal"/>
      <w:suff w:val="tab"/>
      <w:lvlText w:val="%8."/>
      <w:lvlJc w:val="left"/>
      <w:pPr>
        <w:ind w:hanging="360" w:left="5760"/>
        <w:tabs>
          <w:tab w:val="left" w:pos="5760" w:leader="none"/>
        </w:tabs>
      </w:pPr>
      <w:rPr/>
    </w:lvl>
    <w:lvl w:ilvl="8">
      <w:start w:val="1"/>
      <w:numFmt w:val="decimal"/>
      <w:suff w:val="tab"/>
      <w:lvlText w:val="%9."/>
      <w:lvlJc w:val="left"/>
      <w:pPr>
        <w:ind w:hanging="360" w:left="6480"/>
        <w:tabs>
          <w:tab w:val="left" w:pos="6480" w:leader="none"/>
        </w:tabs>
      </w:pPr>
      <w:rPr/>
    </w:lvl>
  </w:abstractNum>
  <w:abstractNum w:abstractNumId="1">
    <w:nsid w:val="05E42773"/>
    <w:multiLevelType w:val="multilevel"/>
    <w:lvl w:ilvl="0">
      <w:start w:val="1"/>
      <w:numFmt w:val="decimal"/>
      <w:suff w:val="tab"/>
      <w:lvlText w:val="%1."/>
      <w:lvlJc w:val="left"/>
      <w:pPr>
        <w:ind w:hanging="360" w:left="720"/>
        <w:tabs>
          <w:tab w:val="left" w:pos="720" w:leader="none"/>
        </w:tabs>
      </w:pPr>
      <w:rPr/>
    </w:lvl>
    <w:lvl w:ilvl="1">
      <w:start w:val="1"/>
      <w:numFmt w:val="decimal"/>
      <w:suff w:val="tab"/>
      <w:lvlText w:val="%2."/>
      <w:lvlJc w:val="left"/>
      <w:pPr>
        <w:ind w:hanging="360" w:left="1440"/>
        <w:tabs>
          <w:tab w:val="left" w:pos="1440" w:leader="none"/>
        </w:tabs>
      </w:pPr>
      <w:rPr/>
    </w:lvl>
    <w:lvl w:ilvl="2">
      <w:start w:val="1"/>
      <w:numFmt w:val="decimal"/>
      <w:suff w:val="tab"/>
      <w:lvlText w:val="%3."/>
      <w:lvlJc w:val="left"/>
      <w:pPr>
        <w:ind w:hanging="360" w:left="2160"/>
        <w:tabs>
          <w:tab w:val="left" w:pos="2160" w:leader="none"/>
        </w:tabs>
      </w:pPr>
      <w:rPr/>
    </w:lvl>
    <w:lvl w:ilvl="3">
      <w:start w:val="1"/>
      <w:numFmt w:val="decimal"/>
      <w:suff w:val="tab"/>
      <w:lvlText w:val="%4."/>
      <w:lvlJc w:val="left"/>
      <w:pPr>
        <w:ind w:hanging="360" w:left="2880"/>
        <w:tabs>
          <w:tab w:val="left" w:pos="2880" w:leader="none"/>
        </w:tabs>
      </w:pPr>
      <w:rPr/>
    </w:lvl>
    <w:lvl w:ilvl="4">
      <w:start w:val="1"/>
      <w:numFmt w:val="decimal"/>
      <w:suff w:val="tab"/>
      <w:lvlText w:val="%5."/>
      <w:lvlJc w:val="left"/>
      <w:pPr>
        <w:ind w:hanging="360" w:left="3600"/>
        <w:tabs>
          <w:tab w:val="left" w:pos="3600" w:leader="none"/>
        </w:tabs>
      </w:pPr>
      <w:rPr/>
    </w:lvl>
    <w:lvl w:ilvl="5">
      <w:start w:val="1"/>
      <w:numFmt w:val="decimal"/>
      <w:suff w:val="tab"/>
      <w:lvlText w:val="%6."/>
      <w:lvlJc w:val="left"/>
      <w:pPr>
        <w:ind w:hanging="360" w:left="4320"/>
        <w:tabs>
          <w:tab w:val="left" w:pos="4320" w:leader="none"/>
        </w:tabs>
      </w:pPr>
      <w:rPr/>
    </w:lvl>
    <w:lvl w:ilvl="6">
      <w:start w:val="1"/>
      <w:numFmt w:val="decimal"/>
      <w:suff w:val="tab"/>
      <w:lvlText w:val="%7."/>
      <w:lvlJc w:val="left"/>
      <w:pPr>
        <w:ind w:hanging="360" w:left="5040"/>
        <w:tabs>
          <w:tab w:val="left" w:pos="5040" w:leader="none"/>
        </w:tabs>
      </w:pPr>
      <w:rPr/>
    </w:lvl>
    <w:lvl w:ilvl="7">
      <w:start w:val="1"/>
      <w:numFmt w:val="decimal"/>
      <w:suff w:val="tab"/>
      <w:lvlText w:val="%8."/>
      <w:lvlJc w:val="left"/>
      <w:pPr>
        <w:ind w:hanging="360" w:left="5760"/>
        <w:tabs>
          <w:tab w:val="left" w:pos="5760" w:leader="none"/>
        </w:tabs>
      </w:pPr>
      <w:rPr/>
    </w:lvl>
    <w:lvl w:ilvl="8">
      <w:start w:val="1"/>
      <w:numFmt w:val="decimal"/>
      <w:suff w:val="tab"/>
      <w:lvlText w:val="%9."/>
      <w:lvlJc w:val="left"/>
      <w:pPr>
        <w:ind w:hanging="360" w:left="6480"/>
        <w:tabs>
          <w:tab w:val="left" w:pos="6480" w:leader="none"/>
        </w:tabs>
      </w:pPr>
      <w:rPr/>
    </w:lvl>
  </w:abstractNum>
  <w:abstractNum w:abstractNumId="2">
    <w:nsid w:val="06924C5E"/>
    <w:multiLevelType w:val="multilevel"/>
    <w:lvl w:ilvl="0">
      <w:start w:val="1"/>
      <w:numFmt w:val="none"/>
      <w:suff w:val="nothing"/>
      <w:lvlText w:val=""/>
      <w:lvlJc w:val="left"/>
      <w:pPr>
        <w:ind w:firstLine="0" w:left="0"/>
        <w:tabs>
          <w:tab w:val="left" w:pos="0" w:leader="none"/>
        </w:tabs>
      </w:pPr>
      <w:rPr/>
    </w:lvl>
    <w:lvl w:ilvl="1">
      <w:start w:val="1"/>
      <w:numFmt w:val="none"/>
      <w:suff w:val="nothing"/>
      <w:lvlText w:val=""/>
      <w:lvlJc w:val="left"/>
      <w:pPr>
        <w:ind w:firstLine="0" w:left="0"/>
        <w:tabs>
          <w:tab w:val="left" w:pos="0" w:leader="none"/>
        </w:tabs>
      </w:pPr>
      <w:rPr/>
    </w:lvl>
    <w:lvl w:ilvl="2">
      <w:start w:val="1"/>
      <w:numFmt w:val="none"/>
      <w:suff w:val="nothing"/>
      <w:lvlText w:val=""/>
      <w:lvlJc w:val="left"/>
      <w:pPr>
        <w:ind w:firstLine="0" w:left="0"/>
        <w:tabs>
          <w:tab w:val="left" w:pos="0" w:leader="none"/>
        </w:tabs>
      </w:pPr>
      <w:rPr/>
    </w:lvl>
    <w:lvl w:ilvl="3">
      <w:start w:val="1"/>
      <w:numFmt w:val="none"/>
      <w:suff w:val="nothing"/>
      <w:lvlText w:val=""/>
      <w:lvlJc w:val="left"/>
      <w:pPr>
        <w:ind w:firstLine="0" w:left="0"/>
        <w:tabs>
          <w:tab w:val="left" w:pos="0" w:leader="none"/>
        </w:tabs>
      </w:pPr>
      <w:rPr/>
    </w:lvl>
    <w:lvl w:ilvl="4">
      <w:start w:val="1"/>
      <w:numFmt w:val="none"/>
      <w:suff w:val="nothing"/>
      <w:lvlText w:val=""/>
      <w:lvlJc w:val="left"/>
      <w:pPr>
        <w:ind w:firstLine="0" w:left="0"/>
        <w:tabs>
          <w:tab w:val="left" w:pos="0" w:leader="none"/>
        </w:tabs>
      </w:pPr>
      <w:rPr/>
    </w:lvl>
    <w:lvl w:ilvl="5">
      <w:start w:val="1"/>
      <w:numFmt w:val="none"/>
      <w:suff w:val="nothing"/>
      <w:lvlText w:val=""/>
      <w:lvlJc w:val="left"/>
      <w:pPr>
        <w:ind w:firstLine="0" w:left="0"/>
        <w:tabs>
          <w:tab w:val="left" w:pos="0" w:leader="none"/>
        </w:tabs>
      </w:pPr>
      <w:rPr/>
    </w:lvl>
    <w:lvl w:ilvl="6">
      <w:start w:val="1"/>
      <w:numFmt w:val="none"/>
      <w:suff w:val="nothing"/>
      <w:lvlText w:val=""/>
      <w:lvlJc w:val="left"/>
      <w:pPr>
        <w:ind w:firstLine="0" w:left="0"/>
        <w:tabs>
          <w:tab w:val="left" w:pos="0" w:leader="none"/>
        </w:tabs>
      </w:pPr>
      <w:rPr/>
    </w:lvl>
    <w:lvl w:ilvl="7">
      <w:start w:val="1"/>
      <w:numFmt w:val="none"/>
      <w:suff w:val="nothing"/>
      <w:lvlText w:val=""/>
      <w:lvlJc w:val="left"/>
      <w:pPr>
        <w:ind w:firstLine="0" w:left="0"/>
        <w:tabs>
          <w:tab w:val="left" w:pos="0" w:leader="none"/>
        </w:tabs>
      </w:pPr>
      <w:rPr/>
    </w:lvl>
    <w:lvl w:ilvl="8">
      <w:start w:val="1"/>
      <w:numFmt w:val="none"/>
      <w:suff w:val="nothing"/>
      <w:lvlText w:val=""/>
      <w:lvlJc w:val="left"/>
      <w:pPr>
        <w:ind w:firstLine="0" w:left="0"/>
        <w:tabs>
          <w:tab w:val="left" w:pos="0" w:leader="none"/>
        </w:tabs>
      </w:pPr>
      <w:rPr/>
    </w:lvl>
  </w:abstractNum>
  <w:abstractNum w:abstractNumId="3">
    <w:nsid w:val="16B26B27"/>
    <w:multiLevelType w:val="hybridMultilevel"/>
    <w:lvl w:ilvl="0">
      <w:start w:val="1"/>
      <w:numFmt w:val="bullet"/>
      <w:suff w:val="tab"/>
      <w:lvlText w:val=""/>
      <w:lvlJc w:val="left"/>
      <w:pPr>
        <w:ind w:hanging="360" w:left="720"/>
        <w:tabs>
          <w:tab w:val="left" w:pos="720" w:leader="none"/>
        </w:tabs>
      </w:pPr>
      <w:rPr>
        <w:rFonts w:ascii="Symbol" w:hAnsi="Symbol"/>
        <w:sz w:val="20"/>
      </w:rPr>
    </w:lvl>
    <w:lvl w:ilvl="1">
      <w:start w:val="1"/>
      <w:numFmt w:val="bullet"/>
      <w:suff w:val="tab"/>
      <w:lvlText w:val="o"/>
      <w:lvlJc w:val="left"/>
      <w:pPr>
        <w:ind w:hanging="360" w:left="1440"/>
        <w:tabs>
          <w:tab w:val="left" w:pos="1440" w:leader="none"/>
        </w:tabs>
      </w:pPr>
      <w:rPr>
        <w:rFonts w:ascii="Courier New" w:hAnsi="Courier New"/>
        <w:sz w:val="20"/>
      </w:rPr>
    </w:lvl>
    <w:lvl w:ilvl="2">
      <w:start w:val="1"/>
      <w:numFmt w:val="bullet"/>
      <w:suff w:val="tab"/>
      <w:lvlText w:val=""/>
      <w:lvlJc w:val="left"/>
      <w:pPr>
        <w:ind w:hanging="360" w:left="2160"/>
        <w:tabs>
          <w:tab w:val="left" w:pos="2160" w:leader="none"/>
        </w:tabs>
      </w:pPr>
      <w:rPr>
        <w:rFonts w:ascii="Wingdings" w:hAnsi="Wingdings"/>
        <w:sz w:val="20"/>
      </w:rPr>
    </w:lvl>
    <w:lvl w:ilvl="3">
      <w:start w:val="1"/>
      <w:numFmt w:val="bullet"/>
      <w:suff w:val="tab"/>
      <w:lvlText w:val=""/>
      <w:lvlJc w:val="left"/>
      <w:pPr>
        <w:ind w:hanging="360" w:left="2880"/>
        <w:tabs>
          <w:tab w:val="left" w:pos="2880" w:leader="none"/>
        </w:tabs>
      </w:pPr>
      <w:rPr>
        <w:rFonts w:ascii="Wingdings" w:hAnsi="Wingdings"/>
        <w:sz w:val="20"/>
      </w:rPr>
    </w:lvl>
    <w:lvl w:ilvl="4">
      <w:start w:val="1"/>
      <w:numFmt w:val="bullet"/>
      <w:suff w:val="tab"/>
      <w:lvlText w:val=""/>
      <w:lvlJc w:val="left"/>
      <w:pPr>
        <w:ind w:hanging="360" w:left="3600"/>
        <w:tabs>
          <w:tab w:val="left" w:pos="3600" w:leader="none"/>
        </w:tabs>
      </w:pPr>
      <w:rPr>
        <w:rFonts w:ascii="Wingdings" w:hAnsi="Wingdings"/>
        <w:sz w:val="20"/>
      </w:rPr>
    </w:lvl>
    <w:lvl w:ilvl="5">
      <w:start w:val="1"/>
      <w:numFmt w:val="bullet"/>
      <w:suff w:val="tab"/>
      <w:lvlText w:val=""/>
      <w:lvlJc w:val="left"/>
      <w:pPr>
        <w:ind w:hanging="360" w:left="4320"/>
        <w:tabs>
          <w:tab w:val="left" w:pos="4320" w:leader="none"/>
        </w:tabs>
      </w:pPr>
      <w:rPr>
        <w:rFonts w:ascii="Wingdings" w:hAnsi="Wingdings"/>
        <w:sz w:val="20"/>
      </w:rPr>
    </w:lvl>
    <w:lvl w:ilvl="6">
      <w:start w:val="1"/>
      <w:numFmt w:val="bullet"/>
      <w:suff w:val="tab"/>
      <w:lvlText w:val=""/>
      <w:lvlJc w:val="left"/>
      <w:pPr>
        <w:ind w:hanging="360" w:left="5040"/>
        <w:tabs>
          <w:tab w:val="left" w:pos="5040" w:leader="none"/>
        </w:tabs>
      </w:pPr>
      <w:rPr>
        <w:rFonts w:ascii="Wingdings" w:hAnsi="Wingdings"/>
        <w:sz w:val="20"/>
      </w:rPr>
    </w:lvl>
    <w:lvl w:ilvl="7">
      <w:start w:val="1"/>
      <w:numFmt w:val="bullet"/>
      <w:suff w:val="tab"/>
      <w:lvlText w:val=""/>
      <w:lvlJc w:val="left"/>
      <w:pPr>
        <w:ind w:hanging="360" w:left="5760"/>
        <w:tabs>
          <w:tab w:val="left" w:pos="5760" w:leader="none"/>
        </w:tabs>
      </w:pPr>
      <w:rPr>
        <w:rFonts w:ascii="Wingdings" w:hAnsi="Wingdings"/>
        <w:sz w:val="20"/>
      </w:rPr>
    </w:lvl>
    <w:lvl w:ilvl="8">
      <w:start w:val="1"/>
      <w:numFmt w:val="bullet"/>
      <w:suff w:val="tab"/>
      <w:lvlText w:val=""/>
      <w:lvlJc w:val="left"/>
      <w:pPr>
        <w:ind w:hanging="360" w:left="6480"/>
        <w:tabs>
          <w:tab w:val="left" w:pos="6480" w:leader="none"/>
        </w:tabs>
      </w:pPr>
      <w:rPr>
        <w:rFonts w:ascii="Wingdings" w:hAnsi="Wingdings"/>
        <w:sz w:val="20"/>
      </w:rPr>
    </w:lvl>
  </w:abstractNum>
  <w:abstractNum w:abstractNumId="4">
    <w:nsid w:val="188B31D9"/>
    <w:multiLevelType w:val="multilevel"/>
    <w:lvl w:ilvl="0">
      <w:start w:val="1"/>
      <w:numFmt w:val="decimal"/>
      <w:suff w:val="tab"/>
      <w:lvlText w:val="%1."/>
      <w:lvlJc w:val="left"/>
      <w:pPr>
        <w:ind w:hanging="360" w:left="720"/>
        <w:tabs>
          <w:tab w:val="left" w:pos="720" w:leader="none"/>
        </w:tabs>
      </w:pPr>
      <w:rPr/>
    </w:lvl>
    <w:lvl w:ilvl="1">
      <w:start w:val="73"/>
      <w:numFmt w:val="decimal"/>
      <w:suff w:val="tab"/>
      <w:lvlText w:val="%2."/>
      <w:lvlJc w:val="left"/>
      <w:pPr>
        <w:ind w:hanging="360" w:left="1440"/>
      </w:pPr>
      <w:rPr/>
    </w:lvl>
    <w:lvl w:ilvl="2">
      <w:start w:val="1"/>
      <w:numFmt w:val="decimal"/>
      <w:suff w:val="tab"/>
      <w:lvlText w:val="%3."/>
      <w:lvlJc w:val="left"/>
      <w:pPr>
        <w:ind w:hanging="360" w:left="2160"/>
        <w:tabs>
          <w:tab w:val="left" w:pos="2160" w:leader="none"/>
        </w:tabs>
      </w:pPr>
      <w:rPr/>
    </w:lvl>
    <w:lvl w:ilvl="3">
      <w:start w:val="1"/>
      <w:numFmt w:val="decimal"/>
      <w:suff w:val="tab"/>
      <w:lvlText w:val="%4."/>
      <w:lvlJc w:val="left"/>
      <w:pPr>
        <w:ind w:hanging="360" w:left="2880"/>
        <w:tabs>
          <w:tab w:val="left" w:pos="2880" w:leader="none"/>
        </w:tabs>
      </w:pPr>
      <w:rPr/>
    </w:lvl>
    <w:lvl w:ilvl="4">
      <w:start w:val="1"/>
      <w:numFmt w:val="decimal"/>
      <w:suff w:val="tab"/>
      <w:lvlText w:val="%5."/>
      <w:lvlJc w:val="left"/>
      <w:pPr>
        <w:ind w:hanging="360" w:left="3600"/>
        <w:tabs>
          <w:tab w:val="left" w:pos="3600" w:leader="none"/>
        </w:tabs>
      </w:pPr>
      <w:rPr/>
    </w:lvl>
    <w:lvl w:ilvl="5">
      <w:start w:val="1"/>
      <w:numFmt w:val="decimal"/>
      <w:suff w:val="tab"/>
      <w:lvlText w:val="%6."/>
      <w:lvlJc w:val="left"/>
      <w:pPr>
        <w:ind w:hanging="360" w:left="4320"/>
        <w:tabs>
          <w:tab w:val="left" w:pos="4320" w:leader="none"/>
        </w:tabs>
      </w:pPr>
      <w:rPr/>
    </w:lvl>
    <w:lvl w:ilvl="6">
      <w:start w:val="1"/>
      <w:numFmt w:val="decimal"/>
      <w:suff w:val="tab"/>
      <w:lvlText w:val="%7."/>
      <w:lvlJc w:val="left"/>
      <w:pPr>
        <w:ind w:hanging="360" w:left="5040"/>
        <w:tabs>
          <w:tab w:val="left" w:pos="5040" w:leader="none"/>
        </w:tabs>
      </w:pPr>
      <w:rPr/>
    </w:lvl>
    <w:lvl w:ilvl="7">
      <w:start w:val="1"/>
      <w:numFmt w:val="decimal"/>
      <w:suff w:val="tab"/>
      <w:lvlText w:val="%8."/>
      <w:lvlJc w:val="left"/>
      <w:pPr>
        <w:ind w:hanging="360" w:left="5760"/>
        <w:tabs>
          <w:tab w:val="left" w:pos="5760" w:leader="none"/>
        </w:tabs>
      </w:pPr>
      <w:rPr/>
    </w:lvl>
    <w:lvl w:ilvl="8">
      <w:start w:val="1"/>
      <w:numFmt w:val="decimal"/>
      <w:suff w:val="tab"/>
      <w:lvlText w:val="%9."/>
      <w:lvlJc w:val="left"/>
      <w:pPr>
        <w:ind w:hanging="360" w:left="6480"/>
        <w:tabs>
          <w:tab w:val="left" w:pos="6480" w:leader="none"/>
        </w:tabs>
      </w:pPr>
      <w:rPr/>
    </w:lvl>
  </w:abstractNum>
  <w:abstractNum w:abstractNumId="5">
    <w:nsid w:val="1D79584E"/>
    <w:multiLevelType w:val="multilevel"/>
    <w:lvl w:ilvl="0">
      <w:start w:val="71"/>
      <w:numFmt w:val="decimal"/>
      <w:suff w:val="tab"/>
      <w:lvlText w:val="%1."/>
      <w:lvlJc w:val="left"/>
      <w:pPr>
        <w:ind w:hanging="360" w:left="720"/>
        <w:tabs>
          <w:tab w:val="left" w:pos="720" w:leader="none"/>
        </w:tabs>
      </w:pPr>
      <w:rPr/>
    </w:lvl>
    <w:lvl w:ilvl="1">
      <w:start w:val="1"/>
      <w:numFmt w:val="decimal"/>
      <w:suff w:val="tab"/>
      <w:lvlText w:val="%2."/>
      <w:lvlJc w:val="left"/>
      <w:pPr>
        <w:ind w:hanging="360" w:left="1440"/>
        <w:tabs>
          <w:tab w:val="left" w:pos="1440" w:leader="none"/>
        </w:tabs>
      </w:pPr>
      <w:rPr/>
    </w:lvl>
    <w:lvl w:ilvl="2">
      <w:start w:val="1"/>
      <w:numFmt w:val="decimal"/>
      <w:suff w:val="tab"/>
      <w:lvlText w:val="%3."/>
      <w:lvlJc w:val="left"/>
      <w:pPr>
        <w:ind w:hanging="360" w:left="2160"/>
        <w:tabs>
          <w:tab w:val="left" w:pos="2160" w:leader="none"/>
        </w:tabs>
      </w:pPr>
      <w:rPr/>
    </w:lvl>
    <w:lvl w:ilvl="3">
      <w:start w:val="1"/>
      <w:numFmt w:val="decimal"/>
      <w:suff w:val="tab"/>
      <w:lvlText w:val="%4."/>
      <w:lvlJc w:val="left"/>
      <w:pPr>
        <w:ind w:hanging="360" w:left="2880"/>
        <w:tabs>
          <w:tab w:val="left" w:pos="2880" w:leader="none"/>
        </w:tabs>
      </w:pPr>
      <w:rPr/>
    </w:lvl>
    <w:lvl w:ilvl="4">
      <w:start w:val="1"/>
      <w:numFmt w:val="decimal"/>
      <w:suff w:val="tab"/>
      <w:lvlText w:val="%5."/>
      <w:lvlJc w:val="left"/>
      <w:pPr>
        <w:ind w:hanging="360" w:left="3600"/>
        <w:tabs>
          <w:tab w:val="left" w:pos="3600" w:leader="none"/>
        </w:tabs>
      </w:pPr>
      <w:rPr/>
    </w:lvl>
    <w:lvl w:ilvl="5">
      <w:start w:val="1"/>
      <w:numFmt w:val="decimal"/>
      <w:suff w:val="tab"/>
      <w:lvlText w:val="%6."/>
      <w:lvlJc w:val="left"/>
      <w:pPr>
        <w:ind w:hanging="360" w:left="4320"/>
        <w:tabs>
          <w:tab w:val="left" w:pos="4320" w:leader="none"/>
        </w:tabs>
      </w:pPr>
      <w:rPr/>
    </w:lvl>
    <w:lvl w:ilvl="6">
      <w:start w:val="1"/>
      <w:numFmt w:val="decimal"/>
      <w:suff w:val="tab"/>
      <w:lvlText w:val="%7."/>
      <w:lvlJc w:val="left"/>
      <w:pPr>
        <w:ind w:hanging="360" w:left="5040"/>
        <w:tabs>
          <w:tab w:val="left" w:pos="5040" w:leader="none"/>
        </w:tabs>
      </w:pPr>
      <w:rPr/>
    </w:lvl>
    <w:lvl w:ilvl="7">
      <w:start w:val="1"/>
      <w:numFmt w:val="decimal"/>
      <w:suff w:val="tab"/>
      <w:lvlText w:val="%8."/>
      <w:lvlJc w:val="left"/>
      <w:pPr>
        <w:ind w:hanging="360" w:left="5760"/>
        <w:tabs>
          <w:tab w:val="left" w:pos="5760" w:leader="none"/>
        </w:tabs>
      </w:pPr>
      <w:rPr/>
    </w:lvl>
    <w:lvl w:ilvl="8">
      <w:start w:val="1"/>
      <w:numFmt w:val="decimal"/>
      <w:suff w:val="tab"/>
      <w:lvlText w:val="%9."/>
      <w:lvlJc w:val="left"/>
      <w:pPr>
        <w:ind w:hanging="360" w:left="6480"/>
        <w:tabs>
          <w:tab w:val="left" w:pos="6480" w:leader="none"/>
        </w:tabs>
      </w:pPr>
      <w:rPr/>
    </w:lvl>
  </w:abstractNum>
  <w:abstractNum w:abstractNumId="6">
    <w:nsid w:val="23EB238B"/>
    <w:multiLevelType w:val="multilevel"/>
    <w:lvl w:ilvl="0">
      <w:start w:val="1"/>
      <w:numFmt w:val="decimal"/>
      <w:suff w:val="tab"/>
      <w:lvlText w:val="%1."/>
      <w:lvlJc w:val="left"/>
      <w:pPr>
        <w:ind w:hanging="432" w:left="432"/>
      </w:pPr>
      <w:rPr/>
    </w:lvl>
    <w:lvl w:ilvl="1">
      <w:start w:val="1"/>
      <w:numFmt w:val="decimal"/>
      <w:suff w:val="tab"/>
      <w:lvlText w:val="%1.%2."/>
      <w:lvlJc w:val="left"/>
      <w:pPr>
        <w:ind w:hanging="720" w:left="720"/>
      </w:pPr>
      <w:rPr/>
    </w:lvl>
    <w:lvl w:ilvl="2">
      <w:start w:val="1"/>
      <w:numFmt w:val="decimal"/>
      <w:suff w:val="tab"/>
      <w:lvlText w:val="%1.%2.%3."/>
      <w:lvlJc w:val="left"/>
      <w:pPr>
        <w:ind w:hanging="720" w:left="720"/>
      </w:pPr>
      <w:rPr/>
    </w:lvl>
    <w:lvl w:ilvl="3">
      <w:start w:val="1"/>
      <w:numFmt w:val="decimal"/>
      <w:suff w:val="tab"/>
      <w:lvlText w:val="%1.%2.%3.%4."/>
      <w:lvlJc w:val="left"/>
      <w:pPr>
        <w:ind w:hanging="1080" w:left="1080"/>
      </w:pPr>
      <w:rPr/>
    </w:lvl>
    <w:lvl w:ilvl="4">
      <w:start w:val="1"/>
      <w:numFmt w:val="decimal"/>
      <w:suff w:val="tab"/>
      <w:lvlText w:val="%1.%2.%3.%4.%5."/>
      <w:lvlJc w:val="left"/>
      <w:pPr>
        <w:ind w:hanging="1080" w:left="1080"/>
      </w:pPr>
      <w:rPr/>
    </w:lvl>
    <w:lvl w:ilvl="5">
      <w:start w:val="1"/>
      <w:numFmt w:val="decimal"/>
      <w:suff w:val="tab"/>
      <w:lvlText w:val="%1.%2.%3.%4.%5.%6."/>
      <w:lvlJc w:val="left"/>
      <w:pPr>
        <w:ind w:hanging="1440" w:left="1440"/>
      </w:pPr>
      <w:rPr/>
    </w:lvl>
    <w:lvl w:ilvl="6">
      <w:start w:val="1"/>
      <w:numFmt w:val="decimal"/>
      <w:suff w:val="tab"/>
      <w:lvlText w:val="%1.%2.%3.%4.%5.%6.%7."/>
      <w:lvlJc w:val="left"/>
      <w:pPr>
        <w:ind w:hanging="1800" w:left="1800"/>
      </w:pPr>
      <w:rPr/>
    </w:lvl>
    <w:lvl w:ilvl="7">
      <w:start w:val="1"/>
      <w:numFmt w:val="decimal"/>
      <w:suff w:val="tab"/>
      <w:lvlText w:val="%1.%2.%3.%4.%5.%6.%7.%8."/>
      <w:lvlJc w:val="left"/>
      <w:pPr>
        <w:ind w:hanging="1800" w:left="1800"/>
      </w:pPr>
      <w:rPr/>
    </w:lvl>
    <w:lvl w:ilvl="8">
      <w:start w:val="1"/>
      <w:numFmt w:val="decimal"/>
      <w:suff w:val="tab"/>
      <w:lvlText w:val="%1.%2.%3.%4.%5.%6.%7.%8.%9."/>
      <w:lvlJc w:val="left"/>
      <w:pPr>
        <w:ind w:hanging="2160" w:left="2160"/>
      </w:pPr>
      <w:rPr/>
    </w:lvl>
  </w:abstractNum>
  <w:abstractNum w:abstractNumId="7">
    <w:nsid w:val="242F5826"/>
    <w:multiLevelType w:val="hybridMultilevel"/>
    <w:lvl w:ilvl="0" w:tplc="FFD8BB8C">
      <w:start w:val="74"/>
      <w:numFmt w:val="decimal"/>
      <w:suff w:val="tab"/>
      <w:lvlText w:val="%1."/>
      <w:lvlJc w:val="left"/>
      <w:pPr>
        <w:ind w:hanging="360" w:left="1080"/>
      </w:pPr>
      <w:rPr/>
    </w:lvl>
    <w:lvl w:ilvl="1" w:tplc="04190019">
      <w:start w:val="1"/>
      <w:numFmt w:val="lowerLetter"/>
      <w:suff w:val="tab"/>
      <w:lvlText w:val="%2."/>
      <w:lvlJc w:val="left"/>
      <w:pPr>
        <w:ind w:hanging="360" w:left="1800"/>
      </w:pPr>
      <w:rPr/>
    </w:lvl>
    <w:lvl w:ilvl="2" w:tplc="0419001B">
      <w:start w:val="1"/>
      <w:numFmt w:val="lowerRoman"/>
      <w:suff w:val="tab"/>
      <w:lvlText w:val="%3."/>
      <w:lvlJc w:val="right"/>
      <w:pPr>
        <w:ind w:hanging="180" w:left="2520"/>
      </w:pPr>
      <w:rPr/>
    </w:lvl>
    <w:lvl w:ilvl="3" w:tplc="0419000F">
      <w:start w:val="1"/>
      <w:numFmt w:val="decimal"/>
      <w:suff w:val="tab"/>
      <w:lvlText w:val="%4."/>
      <w:lvlJc w:val="left"/>
      <w:pPr>
        <w:ind w:hanging="360" w:left="3240"/>
      </w:pPr>
      <w:rPr/>
    </w:lvl>
    <w:lvl w:ilvl="4" w:tplc="04190019">
      <w:start w:val="1"/>
      <w:numFmt w:val="lowerLetter"/>
      <w:suff w:val="tab"/>
      <w:lvlText w:val="%5."/>
      <w:lvlJc w:val="left"/>
      <w:pPr>
        <w:ind w:hanging="360" w:left="3960"/>
      </w:pPr>
      <w:rPr/>
    </w:lvl>
    <w:lvl w:ilvl="5" w:tplc="0419001B">
      <w:start w:val="1"/>
      <w:numFmt w:val="lowerRoman"/>
      <w:suff w:val="tab"/>
      <w:lvlText w:val="%6."/>
      <w:lvlJc w:val="right"/>
      <w:pPr>
        <w:ind w:hanging="180" w:left="4680"/>
      </w:pPr>
      <w:rPr/>
    </w:lvl>
    <w:lvl w:ilvl="6" w:tplc="0419000F">
      <w:start w:val="1"/>
      <w:numFmt w:val="decimal"/>
      <w:suff w:val="tab"/>
      <w:lvlText w:val="%7."/>
      <w:lvlJc w:val="left"/>
      <w:pPr>
        <w:ind w:hanging="360" w:left="5400"/>
      </w:pPr>
      <w:rPr/>
    </w:lvl>
    <w:lvl w:ilvl="7" w:tplc="04190019">
      <w:start w:val="1"/>
      <w:numFmt w:val="lowerLetter"/>
      <w:suff w:val="tab"/>
      <w:lvlText w:val="%8."/>
      <w:lvlJc w:val="left"/>
      <w:pPr>
        <w:ind w:hanging="360" w:left="6120"/>
      </w:pPr>
      <w:rPr/>
    </w:lvl>
    <w:lvl w:ilvl="8" w:tplc="0419001B">
      <w:start w:val="1"/>
      <w:numFmt w:val="lowerRoman"/>
      <w:suff w:val="tab"/>
      <w:lvlText w:val="%9."/>
      <w:lvlJc w:val="right"/>
      <w:pPr>
        <w:ind w:hanging="180" w:left="6840"/>
      </w:pPr>
      <w:rPr/>
    </w:lvl>
  </w:abstractNum>
  <w:abstractNum w:abstractNumId="8">
    <w:nsid w:val="4D267294"/>
    <w:multiLevelType w:val="hybridMultilevel"/>
    <w:lvl w:ilvl="0">
      <w:start w:val="1"/>
      <w:numFmt w:val="bullet"/>
      <w:suff w:val="tab"/>
      <w:lvlText w:val=""/>
      <w:lvlJc w:val="left"/>
      <w:pPr>
        <w:ind w:hanging="360" w:left="720"/>
        <w:tabs>
          <w:tab w:val="left" w:pos="720" w:leader="none"/>
        </w:tabs>
      </w:pPr>
      <w:rPr>
        <w:rFonts w:ascii="Symbol" w:hAnsi="Symbol"/>
        <w:sz w:val="20"/>
      </w:rPr>
    </w:lvl>
    <w:lvl w:ilvl="1">
      <w:start w:val="1"/>
      <w:numFmt w:val="bullet"/>
      <w:suff w:val="tab"/>
      <w:lvlText w:val="o"/>
      <w:lvlJc w:val="left"/>
      <w:pPr>
        <w:ind w:hanging="360" w:left="1440"/>
        <w:tabs>
          <w:tab w:val="left" w:pos="1440" w:leader="none"/>
        </w:tabs>
      </w:pPr>
      <w:rPr>
        <w:rFonts w:ascii="Courier New" w:hAnsi="Courier New"/>
        <w:sz w:val="20"/>
      </w:rPr>
    </w:lvl>
    <w:lvl w:ilvl="2">
      <w:start w:val="1"/>
      <w:numFmt w:val="bullet"/>
      <w:suff w:val="tab"/>
      <w:lvlText w:val=""/>
      <w:lvlJc w:val="left"/>
      <w:pPr>
        <w:ind w:hanging="360" w:left="2160"/>
        <w:tabs>
          <w:tab w:val="left" w:pos="2160" w:leader="none"/>
        </w:tabs>
      </w:pPr>
      <w:rPr>
        <w:rFonts w:ascii="Wingdings" w:hAnsi="Wingdings"/>
        <w:sz w:val="20"/>
      </w:rPr>
    </w:lvl>
    <w:lvl w:ilvl="3">
      <w:start w:val="1"/>
      <w:numFmt w:val="bullet"/>
      <w:suff w:val="tab"/>
      <w:lvlText w:val=""/>
      <w:lvlJc w:val="left"/>
      <w:pPr>
        <w:ind w:hanging="360" w:left="2880"/>
        <w:tabs>
          <w:tab w:val="left" w:pos="2880" w:leader="none"/>
        </w:tabs>
      </w:pPr>
      <w:rPr>
        <w:rFonts w:ascii="Wingdings" w:hAnsi="Wingdings"/>
        <w:sz w:val="20"/>
      </w:rPr>
    </w:lvl>
    <w:lvl w:ilvl="4">
      <w:start w:val="1"/>
      <w:numFmt w:val="bullet"/>
      <w:suff w:val="tab"/>
      <w:lvlText w:val=""/>
      <w:lvlJc w:val="left"/>
      <w:pPr>
        <w:ind w:hanging="360" w:left="3600"/>
        <w:tabs>
          <w:tab w:val="left" w:pos="3600" w:leader="none"/>
        </w:tabs>
      </w:pPr>
      <w:rPr>
        <w:rFonts w:ascii="Wingdings" w:hAnsi="Wingdings"/>
        <w:sz w:val="20"/>
      </w:rPr>
    </w:lvl>
    <w:lvl w:ilvl="5">
      <w:start w:val="1"/>
      <w:numFmt w:val="bullet"/>
      <w:suff w:val="tab"/>
      <w:lvlText w:val=""/>
      <w:lvlJc w:val="left"/>
      <w:pPr>
        <w:ind w:hanging="360" w:left="4320"/>
        <w:tabs>
          <w:tab w:val="left" w:pos="4320" w:leader="none"/>
        </w:tabs>
      </w:pPr>
      <w:rPr>
        <w:rFonts w:ascii="Wingdings" w:hAnsi="Wingdings"/>
        <w:sz w:val="20"/>
      </w:rPr>
    </w:lvl>
    <w:lvl w:ilvl="6">
      <w:start w:val="1"/>
      <w:numFmt w:val="bullet"/>
      <w:suff w:val="tab"/>
      <w:lvlText w:val=""/>
      <w:lvlJc w:val="left"/>
      <w:pPr>
        <w:ind w:hanging="360" w:left="5040"/>
        <w:tabs>
          <w:tab w:val="left" w:pos="5040" w:leader="none"/>
        </w:tabs>
      </w:pPr>
      <w:rPr>
        <w:rFonts w:ascii="Wingdings" w:hAnsi="Wingdings"/>
        <w:sz w:val="20"/>
      </w:rPr>
    </w:lvl>
    <w:lvl w:ilvl="7">
      <w:start w:val="1"/>
      <w:numFmt w:val="bullet"/>
      <w:suff w:val="tab"/>
      <w:lvlText w:val=""/>
      <w:lvlJc w:val="left"/>
      <w:pPr>
        <w:ind w:hanging="360" w:left="5760"/>
        <w:tabs>
          <w:tab w:val="left" w:pos="5760" w:leader="none"/>
        </w:tabs>
      </w:pPr>
      <w:rPr>
        <w:rFonts w:ascii="Wingdings" w:hAnsi="Wingdings"/>
        <w:sz w:val="20"/>
      </w:rPr>
    </w:lvl>
    <w:lvl w:ilvl="8">
      <w:start w:val="1"/>
      <w:numFmt w:val="bullet"/>
      <w:suff w:val="tab"/>
      <w:lvlText w:val=""/>
      <w:lvlJc w:val="left"/>
      <w:pPr>
        <w:ind w:hanging="360" w:left="6480"/>
        <w:tabs>
          <w:tab w:val="left" w:pos="6480" w:leader="none"/>
        </w:tabs>
      </w:pPr>
      <w:rPr>
        <w:rFonts w:ascii="Wingdings" w:hAnsi="Wingdings"/>
        <w:sz w:val="20"/>
      </w:rPr>
    </w:lvl>
  </w:abstractNum>
  <w:abstractNum w:abstractNumId="9">
    <w:nsid w:val="53301CE9"/>
    <w:multiLevelType w:val="multilevel"/>
    <w:lvl w:ilvl="0">
      <w:start w:val="1"/>
      <w:numFmt w:val="decimal"/>
      <w:suff w:val="tab"/>
      <w:lvlText w:val="%1."/>
      <w:lvlJc w:val="left"/>
      <w:pPr>
        <w:ind w:hanging="432" w:left="432"/>
        <w:tabs>
          <w:tab w:val="left" w:pos="0" w:leader="none"/>
        </w:tabs>
      </w:pPr>
      <w:rPr/>
    </w:lvl>
    <w:lvl w:ilvl="1">
      <w:start w:val="1"/>
      <w:numFmt w:val="decimal"/>
      <w:suff w:val="tab"/>
      <w:lvlText w:val="%1.%2."/>
      <w:lvlJc w:val="left"/>
      <w:pPr>
        <w:ind w:hanging="720" w:left="720"/>
        <w:tabs>
          <w:tab w:val="left" w:pos="0" w:leader="none"/>
        </w:tabs>
      </w:pPr>
      <w:rPr/>
    </w:lvl>
    <w:lvl w:ilvl="2">
      <w:start w:val="1"/>
      <w:numFmt w:val="decimal"/>
      <w:suff w:val="tab"/>
      <w:lvlText w:val="%1.%2.%3."/>
      <w:lvlJc w:val="left"/>
      <w:pPr>
        <w:ind w:hanging="720" w:left="720"/>
        <w:tabs>
          <w:tab w:val="left" w:pos="0" w:leader="none"/>
        </w:tabs>
      </w:pPr>
      <w:rPr/>
    </w:lvl>
    <w:lvl w:ilvl="3">
      <w:start w:val="1"/>
      <w:numFmt w:val="decimal"/>
      <w:suff w:val="tab"/>
      <w:lvlText w:val="%1.%2.%3.%4."/>
      <w:lvlJc w:val="left"/>
      <w:pPr>
        <w:ind w:hanging="1080" w:left="1080"/>
        <w:tabs>
          <w:tab w:val="left" w:pos="0" w:leader="none"/>
        </w:tabs>
      </w:pPr>
      <w:rPr/>
    </w:lvl>
    <w:lvl w:ilvl="4">
      <w:start w:val="1"/>
      <w:numFmt w:val="decimal"/>
      <w:suff w:val="tab"/>
      <w:lvlText w:val="%1.%2.%3.%4.%5."/>
      <w:lvlJc w:val="left"/>
      <w:pPr>
        <w:ind w:hanging="1080" w:left="1080"/>
        <w:tabs>
          <w:tab w:val="left" w:pos="0" w:leader="none"/>
        </w:tabs>
      </w:pPr>
      <w:rPr/>
    </w:lvl>
    <w:lvl w:ilvl="5">
      <w:start w:val="1"/>
      <w:numFmt w:val="decimal"/>
      <w:suff w:val="tab"/>
      <w:lvlText w:val="%1.%2.%3.%4.%5.%6."/>
      <w:lvlJc w:val="left"/>
      <w:pPr>
        <w:ind w:hanging="1440" w:left="1440"/>
        <w:tabs>
          <w:tab w:val="left" w:pos="0" w:leader="none"/>
        </w:tabs>
      </w:pPr>
      <w:rPr/>
    </w:lvl>
    <w:lvl w:ilvl="6">
      <w:start w:val="1"/>
      <w:numFmt w:val="decimal"/>
      <w:suff w:val="tab"/>
      <w:lvlText w:val="%1.%2.%3.%4.%5.%6.%7."/>
      <w:lvlJc w:val="left"/>
      <w:pPr>
        <w:ind w:hanging="1800" w:left="1800"/>
        <w:tabs>
          <w:tab w:val="left" w:pos="0" w:leader="none"/>
        </w:tabs>
      </w:pPr>
      <w:rPr/>
    </w:lvl>
    <w:lvl w:ilvl="7">
      <w:start w:val="1"/>
      <w:numFmt w:val="decimal"/>
      <w:suff w:val="tab"/>
      <w:lvlText w:val="%1.%2.%3.%4.%5.%6.%7.%8."/>
      <w:lvlJc w:val="left"/>
      <w:pPr>
        <w:ind w:hanging="1800" w:left="1800"/>
        <w:tabs>
          <w:tab w:val="left" w:pos="0" w:leader="none"/>
        </w:tabs>
      </w:pPr>
      <w:rPr/>
    </w:lvl>
    <w:lvl w:ilvl="8">
      <w:start w:val="1"/>
      <w:numFmt w:val="decimal"/>
      <w:suff w:val="tab"/>
      <w:lvlText w:val="%1.%2.%3.%4.%5.%6.%7.%8.%9."/>
      <w:lvlJc w:val="left"/>
      <w:pPr>
        <w:ind w:hanging="2160" w:left="2160"/>
        <w:tabs>
          <w:tab w:val="left" w:pos="0" w:leader="none"/>
        </w:tabs>
      </w:pPr>
      <w:rPr/>
    </w:lvl>
  </w:abstractNum>
  <w:abstractNum w:abstractNumId="10">
    <w:nsid w:val="5BAE5CC3"/>
    <w:multiLevelType w:val="multilevel"/>
    <w:lvl w:ilvl="0">
      <w:start w:val="1"/>
      <w:numFmt w:val="decimal"/>
      <w:suff w:val="tab"/>
      <w:lvlText w:val="%1."/>
      <w:lvlJc w:val="left"/>
      <w:pPr>
        <w:ind w:hanging="360" w:left="720"/>
        <w:tabs>
          <w:tab w:val="left" w:pos="720" w:leader="none"/>
        </w:tabs>
      </w:pPr>
      <w:rPr/>
    </w:lvl>
    <w:lvl w:ilvl="1">
      <w:start w:val="1"/>
      <w:numFmt w:val="decimal"/>
      <w:suff w:val="tab"/>
      <w:lvlText w:val="%2."/>
      <w:lvlJc w:val="left"/>
      <w:pPr>
        <w:ind w:hanging="360" w:left="1440"/>
        <w:tabs>
          <w:tab w:val="left" w:pos="1440" w:leader="none"/>
        </w:tabs>
      </w:pPr>
      <w:rPr/>
    </w:lvl>
    <w:lvl w:ilvl="2">
      <w:start w:val="1"/>
      <w:numFmt w:val="decimal"/>
      <w:suff w:val="tab"/>
      <w:lvlText w:val="%3."/>
      <w:lvlJc w:val="left"/>
      <w:pPr>
        <w:ind w:hanging="360" w:left="2160"/>
        <w:tabs>
          <w:tab w:val="left" w:pos="2160" w:leader="none"/>
        </w:tabs>
      </w:pPr>
      <w:rPr/>
    </w:lvl>
    <w:lvl w:ilvl="3">
      <w:start w:val="1"/>
      <w:numFmt w:val="decimal"/>
      <w:suff w:val="tab"/>
      <w:lvlText w:val="%4."/>
      <w:lvlJc w:val="left"/>
      <w:pPr>
        <w:ind w:hanging="360" w:left="2880"/>
        <w:tabs>
          <w:tab w:val="left" w:pos="2880" w:leader="none"/>
        </w:tabs>
      </w:pPr>
      <w:rPr/>
    </w:lvl>
    <w:lvl w:ilvl="4">
      <w:start w:val="1"/>
      <w:numFmt w:val="decimal"/>
      <w:suff w:val="tab"/>
      <w:lvlText w:val="%5."/>
      <w:lvlJc w:val="left"/>
      <w:pPr>
        <w:ind w:hanging="360" w:left="3600"/>
        <w:tabs>
          <w:tab w:val="left" w:pos="3600" w:leader="none"/>
        </w:tabs>
      </w:pPr>
      <w:rPr/>
    </w:lvl>
    <w:lvl w:ilvl="5">
      <w:start w:val="1"/>
      <w:numFmt w:val="decimal"/>
      <w:suff w:val="tab"/>
      <w:lvlText w:val="%6."/>
      <w:lvlJc w:val="left"/>
      <w:pPr>
        <w:ind w:hanging="360" w:left="4320"/>
        <w:tabs>
          <w:tab w:val="left" w:pos="4320" w:leader="none"/>
        </w:tabs>
      </w:pPr>
      <w:rPr/>
    </w:lvl>
    <w:lvl w:ilvl="6">
      <w:start w:val="1"/>
      <w:numFmt w:val="decimal"/>
      <w:suff w:val="tab"/>
      <w:lvlText w:val="%7."/>
      <w:lvlJc w:val="left"/>
      <w:pPr>
        <w:ind w:hanging="360" w:left="5040"/>
        <w:tabs>
          <w:tab w:val="left" w:pos="5040" w:leader="none"/>
        </w:tabs>
      </w:pPr>
      <w:rPr/>
    </w:lvl>
    <w:lvl w:ilvl="7">
      <w:start w:val="1"/>
      <w:numFmt w:val="decimal"/>
      <w:suff w:val="tab"/>
      <w:lvlText w:val="%8."/>
      <w:lvlJc w:val="left"/>
      <w:pPr>
        <w:ind w:hanging="360" w:left="5760"/>
        <w:tabs>
          <w:tab w:val="left" w:pos="5760" w:leader="none"/>
        </w:tabs>
      </w:pPr>
      <w:rPr/>
    </w:lvl>
    <w:lvl w:ilvl="8">
      <w:start w:val="1"/>
      <w:numFmt w:val="decimal"/>
      <w:suff w:val="tab"/>
      <w:lvlText w:val="%9."/>
      <w:lvlJc w:val="left"/>
      <w:pPr>
        <w:ind w:hanging="360" w:left="6480"/>
        <w:tabs>
          <w:tab w:val="left" w:pos="6480" w:leader="none"/>
        </w:tabs>
      </w:pPr>
      <w:rPr/>
    </w:lvl>
  </w:abstractNum>
  <w:num w:numId="1">
    <w:abstractNumId w:val="9"/>
  </w:num>
  <w:num w:numId="2">
    <w:abstractNumId w:val="10"/>
  </w:num>
  <w:num w:numId="3">
    <w:abstractNumId w:val="0"/>
  </w:num>
  <w:num w:numId="4">
    <w:abstractNumId w:val="2"/>
  </w:num>
  <w:num w:numId="5">
    <w:abstractNumId w:val="6"/>
  </w:num>
  <w:num w:numId="6">
    <w:abstractNumId w:val="1"/>
  </w:num>
  <w:num w:numId="7">
    <w:abstractNumId w:val="8"/>
  </w:num>
  <w:num w:numId="8">
    <w:abstractNumId w:val="3"/>
  </w:num>
  <w:num w:numId="9">
    <w:abstractNumId w:val="4"/>
  </w:num>
  <w:num w:numId="10">
    <w:abstractNumId w:val="5"/>
  </w:num>
  <w:num w:numId="11">
    <w:abstractNumId w:val="7"/>
  </w:num>
</w:numbering>
</file>

<file path=word/settings.xml><?xml version="1.0" encoding="utf-8"?>
<w:settings xmlns:w="http://schemas.openxmlformats.org/wordprocessingml/2006/main">
  <w:displayBackgroundShape w:val="0"/>
  <w:defaultTabStop w:val="708"/>
  <w:autoHyphenation w:val="0"/>
  <w:evenAndOddHeaders w:val="0"/>
  <w:clrSchemeMapping/>
</w:settings>
</file>

<file path=word/styles.xml><?xml version="1.0" encoding="utf-8"?>
<w:styles xmlns:w="http://schemas.openxmlformats.org/wordprocessingml/2006/main">
  <w:docDefaults>
    <w:rPrDefault>
      <w:rPr>
        <w:rFonts w:ascii="Calibri" w:hAnsi="Calibri"/>
        <w:b w:val="0"/>
        <w:i w:val="0"/>
        <w:caps w:val="0"/>
        <w:strike w:val="0"/>
        <w:noProof w:val="0"/>
        <w:vanish w:val="0"/>
        <w:color w:val="auto"/>
        <w:sz w:val="22"/>
        <w:u w:val="none"/>
        <w:vertAlign w:val="baseline"/>
      </w:rPr>
    </w:rPrDefault>
    <w:pPrDefault>
      <w:pPr>
        <w:keepNext w:val="0"/>
        <w:keepLines w:val="0"/>
        <w:widowControl w:val="1"/>
        <w:suppressLineNumbers w:val="0"/>
        <w:shd w:val="clear" w:fill="auto"/>
        <w:suppressAutoHyphens w:val="1"/>
        <w:spacing w:lineRule="auto" w:line="240" w:before="0" w:after="0" w:beforeAutospacing="0" w:afterAutospacing="0"/>
        <w:ind w:firstLine="0" w:left="0" w:right="0"/>
        <w:contextualSpacing w:val="0"/>
        <w:jc w:val="left"/>
      </w:pPr>
    </w:pPrDefault>
  </w:docDefaults>
  <w:style w:type="paragraph" w:styleId="P0" w:default="1">
    <w:name w:val="Normal"/>
    <w:qFormat/>
    <w:pPr>
      <w:spacing w:lineRule="auto" w:line="276" w:after="200" w:beforeAutospacing="0" w:afterAutospacing="0"/>
    </w:pPr>
    <w:rPr/>
  </w:style>
  <w:style w:type="paragraph" w:styleId="P1">
    <w:name w:val="Заголовок"/>
    <w:basedOn w:val="P0"/>
    <w:next w:val="P2"/>
    <w:qFormat/>
    <w:pPr>
      <w:keepNext w:val="1"/>
      <w:spacing w:before="240" w:after="120" w:beforeAutospacing="0" w:afterAutospacing="0"/>
    </w:pPr>
    <w:rPr>
      <w:rFonts w:ascii="Liberation Sans" w:hAnsi="Liberation Sans"/>
      <w:sz w:val="28"/>
    </w:rPr>
  </w:style>
  <w:style w:type="paragraph" w:styleId="P2">
    <w:name w:val="Body Text"/>
    <w:basedOn w:val="P0"/>
    <w:pPr>
      <w:spacing w:after="140" w:beforeAutospacing="0" w:afterAutospacing="0"/>
    </w:pPr>
    <w:rPr/>
  </w:style>
  <w:style w:type="paragraph" w:styleId="P3">
    <w:name w:val="List"/>
    <w:basedOn w:val="P2"/>
    <w:pPr/>
    <w:rPr/>
  </w:style>
  <w:style w:type="paragraph" w:styleId="P4">
    <w:name w:val="caption"/>
    <w:basedOn w:val="P0"/>
    <w:qFormat/>
    <w:pPr>
      <w:suppressLineNumbers w:val="1"/>
      <w:spacing w:before="120" w:after="120" w:beforeAutospacing="0" w:afterAutospacing="0"/>
    </w:pPr>
    <w:rPr>
      <w:i w:val="1"/>
      <w:sz w:val="24"/>
    </w:rPr>
  </w:style>
  <w:style w:type="paragraph" w:styleId="P5">
    <w:name w:val="Покажчик"/>
    <w:basedOn w:val="P0"/>
    <w:qFormat/>
    <w:pPr>
      <w:suppressLineNumbers w:val="1"/>
    </w:pPr>
    <w:rPr/>
  </w:style>
  <w:style w:type="paragraph" w:styleId="P6">
    <w:name w:val="List Paragraph"/>
    <w:basedOn w:val="P0"/>
    <w:qFormat/>
    <w:pPr>
      <w:ind w:left="720"/>
      <w:contextualSpacing w:val="1"/>
    </w:pPr>
    <w:rPr/>
  </w:style>
  <w:style w:type="paragraph" w:styleId="P7">
    <w:name w:val="Верхній і нижній колонтитули"/>
    <w:basedOn w:val="P0"/>
    <w:qFormat/>
    <w:pPr>
      <w:suppressLineNumbers w:val="1"/>
      <w:tabs>
        <w:tab w:val="center" w:pos="5102" w:leader="none"/>
        <w:tab w:val="right" w:pos="10205" w:leader="none"/>
      </w:tabs>
    </w:pPr>
    <w:rPr/>
  </w:style>
  <w:style w:type="paragraph" w:styleId="P8">
    <w:name w:val="header"/>
    <w:basedOn w:val="P7"/>
    <w:pPr/>
    <w:rPr/>
  </w:style>
  <w:style w:type="paragraph" w:styleId="P9">
    <w:name w:val="footer"/>
    <w:basedOn w:val="P7"/>
    <w:pPr/>
    <w:rPr/>
  </w:style>
  <w:style w:type="paragraph" w:styleId="P10">
    <w:name w:val="Normal (Web)"/>
    <w:basedOn w:val="P0"/>
    <w:semiHidden/>
    <w:pPr/>
    <w:rPr>
      <w:rFonts w:ascii="Times New Roman" w:hAnsi="Times New Roman"/>
      <w:sz w:val="24"/>
    </w:rPr>
  </w:style>
  <w:style w:type="character" w:styleId="C0" w:default="1">
    <w:name w:val="Default Paragraph Font"/>
    <w:rPr/>
  </w:style>
  <w:style w:type="character" w:styleId="C1">
    <w:name w:val="Line Number"/>
    <w:basedOn w:val="C0"/>
    <w:semiHidden/>
    <w:rPr/>
  </w:style>
  <w:style w:type="character" w:styleId="C2">
    <w:name w:val="Hyperlink"/>
    <w:basedOn w:val="C0"/>
    <w:rPr>
      <w:color w:val="0000FF"/>
      <w:u w:val="single"/>
    </w:rPr>
  </w:style>
  <w:style w:type="table" w:styleId="T0" w:default="1">
    <w:name w:val="Normal Table"/>
    <w:semiHidden/>
    <w:tblPr>
      <w:tblInd w:w="0" w:type="dxa"/>
      <w:tblCellMar>
        <w:top w:w="0" w:type="dxa"/>
        <w:left w:w="108" w:type="dxa"/>
        <w:bottom w:w="0" w:type="dxa"/>
        <w:right w:w="108" w:type="dxa"/>
      </w:tblCellMar>
    </w:tblPr>
    <w:trPr/>
    <w:tcPr/>
  </w:style>
  <w:style w:type="table" w:styleId="T1">
    <w:name w:val="Table Simple 1"/>
    <w:basedOn w:val="T0"/>
    <w:tblPr>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CellMar>
        <w:top w:w="0" w:type="dxa"/>
        <w:left w:w="108" w:type="dxa"/>
        <w:bottom w:w="0" w:type="dxa"/>
        <w:right w:w="108" w:type="dxa"/>
      </w:tblCellMar>
    </w:tblPr>
    <w:trPr/>
    <w:tcPr/>
  </w:style>
  <w:style w:type="numbering" w:styleId="N0">
    <w:name w:val="No List"/>
  </w:style>
</w:styles>
</file>

<file path=word/_rels/document.xml.rels><?xml version="1.0" encoding="utf-8"?><Relationships xmlns="http://schemas.openxmlformats.org/package/2006/relationships"><Relationship Id="RelHdr1" Type="http://schemas.openxmlformats.org/officeDocument/2006/relationships/header" Target="header1.xml" /><Relationship Id="RelFtr1" Type="http://schemas.openxmlformats.org/officeDocument/2006/relationships/footer" Target="footer1.xml" /><Relationship Id="RelStyle1" Type="http://schemas.openxmlformats.org/officeDocument/2006/relationships/styles" Target="styles.xml" /><Relationship Id="RelNum1" Type="http://schemas.openxmlformats.org/officeDocument/2006/relationships/numbering" Target="numbering.xml" /><Relationship Id="RelSettings1" Type="http://schemas.openxmlformats.org/officeDocument/2006/relationships/settings" Target="settings.xml" /></Relationships>
</file>