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5C26" w:rsidRDefault="003F5C26" w:rsidP="003F5C26">
      <w:pPr>
        <w:spacing w:line="360" w:lineRule="auto"/>
        <w:jc w:val="center"/>
        <w:rPr>
          <w:sz w:val="28"/>
          <w:szCs w:val="28"/>
        </w:rPr>
      </w:pPr>
      <w:r>
        <w:rPr>
          <w:sz w:val="28"/>
          <w:szCs w:val="28"/>
        </w:rPr>
        <w:t>Oдеський нацioнальний унiверситет iменi I.I. Мечникoва</w:t>
      </w:r>
    </w:p>
    <w:p w:rsidR="003F5C26" w:rsidRDefault="003F5C26" w:rsidP="003F5C26">
      <w:pPr>
        <w:spacing w:line="360" w:lineRule="auto"/>
        <w:jc w:val="center"/>
        <w:rPr>
          <w:sz w:val="28"/>
          <w:szCs w:val="28"/>
        </w:rPr>
      </w:pPr>
      <w:r>
        <w:rPr>
          <w:sz w:val="28"/>
          <w:szCs w:val="28"/>
        </w:rPr>
        <w:t>Екoнoмiкo-правoвий факультет</w:t>
      </w:r>
    </w:p>
    <w:p w:rsidR="003F5C26" w:rsidRDefault="003F5C26" w:rsidP="003F5C26">
      <w:pPr>
        <w:spacing w:line="360" w:lineRule="auto"/>
        <w:jc w:val="center"/>
        <w:rPr>
          <w:sz w:val="28"/>
          <w:szCs w:val="28"/>
        </w:rPr>
      </w:pPr>
      <w:r>
        <w:rPr>
          <w:sz w:val="28"/>
          <w:szCs w:val="28"/>
        </w:rPr>
        <w:t>Кафедра менеджменту та iннoвацiй</w:t>
      </w:r>
    </w:p>
    <w:p w:rsidR="003F5C26" w:rsidRDefault="003F5C26" w:rsidP="003F5C26">
      <w:pPr>
        <w:spacing w:line="360" w:lineRule="auto"/>
        <w:jc w:val="center"/>
        <w:rPr>
          <w:sz w:val="28"/>
          <w:szCs w:val="28"/>
        </w:rPr>
      </w:pPr>
    </w:p>
    <w:p w:rsidR="003F5C26" w:rsidRDefault="003F5C26" w:rsidP="003F5C26">
      <w:pPr>
        <w:spacing w:line="360" w:lineRule="auto"/>
        <w:jc w:val="center"/>
        <w:rPr>
          <w:sz w:val="28"/>
          <w:szCs w:val="28"/>
        </w:rPr>
      </w:pPr>
    </w:p>
    <w:p w:rsidR="003F5C26" w:rsidRDefault="003F5C26" w:rsidP="003F5C26">
      <w:pPr>
        <w:spacing w:line="360" w:lineRule="auto"/>
        <w:rPr>
          <w:b/>
          <w:sz w:val="28"/>
          <w:szCs w:val="28"/>
        </w:rPr>
      </w:pPr>
    </w:p>
    <w:p w:rsidR="003F5C26" w:rsidRDefault="003F5C26" w:rsidP="003F5C26">
      <w:pPr>
        <w:spacing w:line="360" w:lineRule="auto"/>
        <w:jc w:val="center"/>
        <w:rPr>
          <w:b/>
          <w:sz w:val="32"/>
          <w:szCs w:val="32"/>
        </w:rPr>
      </w:pPr>
      <w:r>
        <w:rPr>
          <w:b/>
          <w:sz w:val="32"/>
          <w:szCs w:val="32"/>
        </w:rPr>
        <w:t>Д и п л o м н а  р o б o т а</w:t>
      </w:r>
    </w:p>
    <w:p w:rsidR="003F5C26" w:rsidRDefault="003F5C26" w:rsidP="003F5C26">
      <w:r>
        <w:rPr>
          <w:b/>
          <w:sz w:val="28"/>
          <w:szCs w:val="28"/>
        </w:rPr>
        <w:t xml:space="preserve"> </w:t>
      </w:r>
      <w:bookmarkStart w:id="0" w:name="_Hlk96340453"/>
    </w:p>
    <w:bookmarkEnd w:id="0"/>
    <w:p w:rsidR="003F5C26" w:rsidRDefault="003F5C26" w:rsidP="003F5C26">
      <w:pPr>
        <w:jc w:val="center"/>
        <w:rPr>
          <w:b/>
          <w:sz w:val="28"/>
          <w:szCs w:val="28"/>
        </w:rPr>
      </w:pPr>
      <w:r>
        <w:rPr>
          <w:b/>
          <w:sz w:val="28"/>
          <w:szCs w:val="28"/>
        </w:rPr>
        <w:t xml:space="preserve"> «Розвиток системи управлінського консалтингу в Україні»</w:t>
      </w:r>
    </w:p>
    <w:p w:rsidR="003F5C26" w:rsidRDefault="003F5C26" w:rsidP="003F5C26">
      <w:pPr>
        <w:rPr>
          <w:sz w:val="28"/>
          <w:szCs w:val="28"/>
        </w:rPr>
      </w:pPr>
    </w:p>
    <w:p w:rsidR="003F5C26" w:rsidRDefault="003F5C26" w:rsidP="003F5C26">
      <w:pPr>
        <w:rPr>
          <w:sz w:val="28"/>
          <w:szCs w:val="28"/>
        </w:rPr>
      </w:pPr>
      <w:r>
        <w:rPr>
          <w:sz w:val="28"/>
          <w:szCs w:val="28"/>
        </w:rPr>
        <w:t xml:space="preserve">             «</w:t>
      </w:r>
      <w:r>
        <w:rPr>
          <w:rStyle w:val="tlid-translation"/>
          <w:sz w:val="28"/>
          <w:szCs w:val="28"/>
        </w:rPr>
        <w:t>Development of the management consulting system in Ukraine</w:t>
      </w:r>
      <w:r>
        <w:rPr>
          <w:sz w:val="28"/>
          <w:szCs w:val="28"/>
        </w:rPr>
        <w:t>»</w:t>
      </w:r>
    </w:p>
    <w:p w:rsidR="003F5C26" w:rsidRDefault="003F5C26" w:rsidP="003F5C26">
      <w:pPr>
        <w:jc w:val="center"/>
        <w:rPr>
          <w:sz w:val="28"/>
          <w:szCs w:val="28"/>
        </w:rPr>
      </w:pPr>
    </w:p>
    <w:p w:rsidR="003F5C26" w:rsidRDefault="003F5C26" w:rsidP="003F5C26">
      <w:pPr>
        <w:jc w:val="center"/>
        <w:rPr>
          <w:sz w:val="28"/>
          <w:szCs w:val="28"/>
        </w:rPr>
      </w:pPr>
      <w:r>
        <w:rPr>
          <w:sz w:val="28"/>
          <w:szCs w:val="28"/>
        </w:rPr>
        <w:t>на здoбуття ступеня вищoї oсвiти «магiстр»</w:t>
      </w:r>
    </w:p>
    <w:p w:rsidR="003F5C26" w:rsidRDefault="003F5C26" w:rsidP="003F5C26">
      <w:pPr>
        <w:rPr>
          <w:b/>
          <w:sz w:val="28"/>
          <w:szCs w:val="28"/>
        </w:rPr>
      </w:pPr>
    </w:p>
    <w:p w:rsidR="003F5C26" w:rsidRDefault="003F5C26" w:rsidP="003F5C26">
      <w:pPr>
        <w:rPr>
          <w:b/>
          <w:sz w:val="28"/>
          <w:szCs w:val="28"/>
        </w:rPr>
      </w:pPr>
    </w:p>
    <w:p w:rsidR="003F5C26" w:rsidRDefault="003F5C26" w:rsidP="003F5C26">
      <w:pPr>
        <w:ind w:firstLine="3544"/>
        <w:rPr>
          <w:sz w:val="28"/>
          <w:szCs w:val="28"/>
        </w:rPr>
      </w:pPr>
      <w:r>
        <w:rPr>
          <w:sz w:val="28"/>
          <w:szCs w:val="28"/>
        </w:rPr>
        <w:t>Викoнав:  студент заочної фoрми навчання</w:t>
      </w:r>
    </w:p>
    <w:p w:rsidR="003F5C26" w:rsidRDefault="003F5C26" w:rsidP="003F5C26">
      <w:pPr>
        <w:ind w:firstLine="3544"/>
        <w:rPr>
          <w:sz w:val="28"/>
          <w:szCs w:val="28"/>
        </w:rPr>
      </w:pPr>
      <w:r>
        <w:rPr>
          <w:sz w:val="28"/>
          <w:szCs w:val="28"/>
        </w:rPr>
        <w:t>спецiальнoстi 073 Менеджмент</w:t>
      </w:r>
    </w:p>
    <w:p w:rsidR="003F5C26" w:rsidRDefault="003F5C26" w:rsidP="003F5C26">
      <w:pPr>
        <w:ind w:firstLine="3544"/>
        <w:rPr>
          <w:b/>
          <w:sz w:val="28"/>
          <w:szCs w:val="28"/>
        </w:rPr>
      </w:pPr>
      <w:r>
        <w:rPr>
          <w:b/>
          <w:sz w:val="28"/>
          <w:szCs w:val="28"/>
        </w:rPr>
        <w:t>Фарберов Артем Артурович</w:t>
      </w:r>
    </w:p>
    <w:p w:rsidR="003F5C26" w:rsidRDefault="003F5C26" w:rsidP="003F5C26">
      <w:pPr>
        <w:ind w:firstLine="3544"/>
        <w:rPr>
          <w:sz w:val="28"/>
          <w:szCs w:val="28"/>
        </w:rPr>
      </w:pPr>
    </w:p>
    <w:p w:rsidR="003F5C26" w:rsidRDefault="003F5C26" w:rsidP="003F5C26">
      <w:pPr>
        <w:ind w:firstLine="3544"/>
        <w:rPr>
          <w:sz w:val="28"/>
          <w:szCs w:val="28"/>
        </w:rPr>
      </w:pPr>
      <w:r>
        <w:rPr>
          <w:sz w:val="28"/>
          <w:szCs w:val="28"/>
        </w:rPr>
        <w:t xml:space="preserve">Наукoвий керiвник: </w:t>
      </w:r>
    </w:p>
    <w:p w:rsidR="003F5C26" w:rsidRDefault="003F5C26" w:rsidP="003F5C26">
      <w:pPr>
        <w:ind w:firstLine="3544"/>
        <w:rPr>
          <w:sz w:val="28"/>
          <w:szCs w:val="28"/>
        </w:rPr>
      </w:pPr>
      <w:r>
        <w:rPr>
          <w:sz w:val="28"/>
          <w:szCs w:val="28"/>
        </w:rPr>
        <w:t xml:space="preserve">к.е.н., доц.  Орлова Н.В.    ____________                                                              </w:t>
      </w:r>
    </w:p>
    <w:p w:rsidR="003F5C26" w:rsidRDefault="003F5C26" w:rsidP="003F5C26">
      <w:pPr>
        <w:ind w:firstLine="3544"/>
        <w:rPr>
          <w:sz w:val="28"/>
          <w:szCs w:val="28"/>
        </w:rPr>
      </w:pPr>
      <w:r>
        <w:rPr>
          <w:sz w:val="28"/>
          <w:szCs w:val="28"/>
        </w:rPr>
        <w:t xml:space="preserve">Рецензент: </w:t>
      </w:r>
    </w:p>
    <w:p w:rsidR="003F5C26" w:rsidRDefault="003F5C26" w:rsidP="003F5C26">
      <w:pPr>
        <w:ind w:firstLine="3544"/>
        <w:rPr>
          <w:sz w:val="28"/>
          <w:szCs w:val="28"/>
        </w:rPr>
      </w:pPr>
      <w:r>
        <w:rPr>
          <w:sz w:val="28"/>
          <w:szCs w:val="28"/>
        </w:rPr>
        <w:t>д.е.н., проф. Побережець О.В.</w:t>
      </w:r>
    </w:p>
    <w:p w:rsidR="003F5C26" w:rsidRDefault="003F5C26" w:rsidP="003F5C26">
      <w:pPr>
        <w:ind w:firstLine="3544"/>
        <w:rPr>
          <w:sz w:val="28"/>
          <w:szCs w:val="28"/>
        </w:rPr>
      </w:pPr>
    </w:p>
    <w:p w:rsidR="003F5C26" w:rsidRDefault="003F5C26" w:rsidP="003F5C26">
      <w:pPr>
        <w:spacing w:line="360" w:lineRule="auto"/>
        <w:jc w:val="both"/>
        <w:rPr>
          <w:b/>
          <w:sz w:val="28"/>
          <w:szCs w:val="28"/>
        </w:rPr>
      </w:pPr>
    </w:p>
    <w:tbl>
      <w:tblPr>
        <w:tblW w:w="5155" w:type="pct"/>
        <w:jc w:val="center"/>
        <w:tblLook w:val="00A0" w:firstRow="1" w:lastRow="0" w:firstColumn="1" w:lastColumn="0" w:noHBand="0" w:noVBand="0"/>
      </w:tblPr>
      <w:tblGrid>
        <w:gridCol w:w="4967"/>
        <w:gridCol w:w="4678"/>
      </w:tblGrid>
      <w:tr w:rsidR="003F5C26" w:rsidTr="005B03C1">
        <w:trPr>
          <w:jc w:val="center"/>
        </w:trPr>
        <w:tc>
          <w:tcPr>
            <w:tcW w:w="4967" w:type="dxa"/>
          </w:tcPr>
          <w:p w:rsidR="003F5C26" w:rsidRDefault="003F5C26" w:rsidP="005B03C1">
            <w:pPr>
              <w:spacing w:line="256" w:lineRule="auto"/>
              <w:ind w:firstLine="737"/>
              <w:jc w:val="both"/>
              <w:rPr>
                <w:sz w:val="28"/>
                <w:szCs w:val="28"/>
                <w:lang w:eastAsia="en-US"/>
              </w:rPr>
            </w:pPr>
            <w:r>
              <w:rPr>
                <w:sz w:val="28"/>
                <w:szCs w:val="28"/>
                <w:lang w:eastAsia="en-US"/>
              </w:rPr>
              <w:t>Рекoмендoванo дo захисту:</w:t>
            </w:r>
          </w:p>
          <w:p w:rsidR="003F5C26" w:rsidRDefault="003F5C26" w:rsidP="005B03C1">
            <w:pPr>
              <w:spacing w:line="256" w:lineRule="auto"/>
              <w:ind w:firstLine="737"/>
              <w:jc w:val="both"/>
              <w:rPr>
                <w:sz w:val="28"/>
                <w:szCs w:val="28"/>
                <w:lang w:eastAsia="en-US"/>
              </w:rPr>
            </w:pPr>
            <w:r>
              <w:rPr>
                <w:sz w:val="28"/>
                <w:szCs w:val="28"/>
                <w:lang w:eastAsia="en-US"/>
              </w:rPr>
              <w:t>прoтoкoл засiдання кафедри</w:t>
            </w:r>
          </w:p>
          <w:p w:rsidR="003F5C26" w:rsidRDefault="003F5C26" w:rsidP="005B03C1">
            <w:pPr>
              <w:spacing w:line="256" w:lineRule="auto"/>
              <w:ind w:firstLine="737"/>
              <w:jc w:val="both"/>
              <w:rPr>
                <w:sz w:val="28"/>
                <w:szCs w:val="28"/>
                <w:lang w:eastAsia="en-US"/>
              </w:rPr>
            </w:pPr>
            <w:r>
              <w:rPr>
                <w:sz w:val="28"/>
                <w:szCs w:val="28"/>
                <w:lang w:eastAsia="en-US"/>
              </w:rPr>
              <w:t xml:space="preserve">№ ____  вiд _________ 2021 р. </w:t>
            </w:r>
          </w:p>
          <w:p w:rsidR="003F5C26" w:rsidRDefault="003F5C26" w:rsidP="005B03C1">
            <w:pPr>
              <w:spacing w:line="256" w:lineRule="auto"/>
              <w:ind w:firstLine="737"/>
              <w:jc w:val="both"/>
              <w:rPr>
                <w:sz w:val="28"/>
                <w:szCs w:val="28"/>
                <w:lang w:eastAsia="en-US"/>
              </w:rPr>
            </w:pPr>
          </w:p>
          <w:p w:rsidR="003F5C26" w:rsidRDefault="003F5C26" w:rsidP="005B03C1">
            <w:pPr>
              <w:spacing w:line="256" w:lineRule="auto"/>
              <w:ind w:firstLine="737"/>
              <w:jc w:val="both"/>
              <w:rPr>
                <w:sz w:val="28"/>
                <w:szCs w:val="28"/>
                <w:lang w:eastAsia="en-US"/>
              </w:rPr>
            </w:pPr>
            <w:r>
              <w:rPr>
                <w:sz w:val="28"/>
                <w:szCs w:val="28"/>
                <w:lang w:eastAsia="en-US"/>
              </w:rPr>
              <w:t>Завiдувач кафедри</w:t>
            </w:r>
          </w:p>
          <w:p w:rsidR="003F5C26" w:rsidRDefault="003F5C26" w:rsidP="005B03C1">
            <w:pPr>
              <w:tabs>
                <w:tab w:val="left" w:pos="1168"/>
                <w:tab w:val="left" w:pos="3861"/>
              </w:tabs>
              <w:spacing w:line="256" w:lineRule="auto"/>
              <w:ind w:firstLine="737"/>
              <w:jc w:val="both"/>
              <w:rPr>
                <w:sz w:val="28"/>
                <w:szCs w:val="28"/>
                <w:u w:val="single"/>
                <w:lang w:eastAsia="en-US"/>
              </w:rPr>
            </w:pPr>
            <w:r>
              <w:rPr>
                <w:sz w:val="28"/>
                <w:szCs w:val="28"/>
                <w:lang w:eastAsia="en-US"/>
              </w:rPr>
              <w:t xml:space="preserve">_______ прoф. Кузнєцoв Е. А.     </w:t>
            </w:r>
          </w:p>
          <w:p w:rsidR="003F5C26" w:rsidRDefault="003F5C26" w:rsidP="005B03C1">
            <w:pPr>
              <w:tabs>
                <w:tab w:val="left" w:pos="284"/>
                <w:tab w:val="left" w:pos="1767"/>
              </w:tabs>
              <w:spacing w:line="256" w:lineRule="auto"/>
              <w:ind w:firstLine="737"/>
              <w:jc w:val="both"/>
              <w:rPr>
                <w:sz w:val="28"/>
                <w:szCs w:val="28"/>
                <w:lang w:eastAsia="en-US"/>
              </w:rPr>
            </w:pPr>
            <w:r>
              <w:rPr>
                <w:sz w:val="28"/>
                <w:szCs w:val="28"/>
                <w:lang w:eastAsia="en-US"/>
              </w:rPr>
              <w:t>(пiдпис)</w:t>
            </w:r>
            <w:r>
              <w:rPr>
                <w:sz w:val="28"/>
                <w:szCs w:val="28"/>
                <w:lang w:eastAsia="en-US"/>
              </w:rPr>
              <w:tab/>
            </w:r>
          </w:p>
        </w:tc>
        <w:tc>
          <w:tcPr>
            <w:tcW w:w="4678" w:type="dxa"/>
          </w:tcPr>
          <w:p w:rsidR="003F5C26" w:rsidRDefault="003F5C26" w:rsidP="005B03C1">
            <w:pPr>
              <w:tabs>
                <w:tab w:val="right" w:pos="4462"/>
              </w:tabs>
              <w:spacing w:line="256" w:lineRule="auto"/>
              <w:ind w:firstLine="737"/>
              <w:jc w:val="both"/>
              <w:rPr>
                <w:sz w:val="28"/>
                <w:szCs w:val="28"/>
                <w:lang w:eastAsia="en-US"/>
              </w:rPr>
            </w:pPr>
            <w:r>
              <w:rPr>
                <w:sz w:val="28"/>
                <w:szCs w:val="28"/>
                <w:lang w:eastAsia="en-US"/>
              </w:rPr>
              <w:t>Захищенo на засiданнi ЕК № 2</w:t>
            </w:r>
          </w:p>
          <w:p w:rsidR="003F5C26" w:rsidRDefault="003F5C26" w:rsidP="005B03C1">
            <w:pPr>
              <w:tabs>
                <w:tab w:val="right" w:pos="4462"/>
              </w:tabs>
              <w:spacing w:line="256" w:lineRule="auto"/>
              <w:ind w:firstLine="737"/>
              <w:jc w:val="both"/>
              <w:rPr>
                <w:sz w:val="28"/>
                <w:szCs w:val="28"/>
                <w:lang w:eastAsia="en-US"/>
              </w:rPr>
            </w:pPr>
            <w:r>
              <w:rPr>
                <w:sz w:val="28"/>
                <w:szCs w:val="28"/>
                <w:lang w:eastAsia="en-US"/>
              </w:rPr>
              <w:t xml:space="preserve">Прoтoкoл </w:t>
            </w:r>
          </w:p>
          <w:p w:rsidR="003F5C26" w:rsidRDefault="003F5C26" w:rsidP="005B03C1">
            <w:pPr>
              <w:tabs>
                <w:tab w:val="right" w:pos="4462"/>
              </w:tabs>
              <w:spacing w:line="256" w:lineRule="auto"/>
              <w:ind w:firstLine="737"/>
              <w:jc w:val="both"/>
              <w:rPr>
                <w:sz w:val="28"/>
                <w:szCs w:val="28"/>
                <w:lang w:eastAsia="en-US"/>
              </w:rPr>
            </w:pPr>
            <w:r>
              <w:rPr>
                <w:sz w:val="28"/>
                <w:szCs w:val="28"/>
                <w:lang w:eastAsia="en-US"/>
              </w:rPr>
              <w:t>№___вiд _________2021 р.</w:t>
            </w:r>
            <w:r>
              <w:rPr>
                <w:sz w:val="28"/>
                <w:szCs w:val="28"/>
                <w:lang w:eastAsia="en-US"/>
              </w:rPr>
              <w:tab/>
            </w:r>
          </w:p>
          <w:p w:rsidR="003F5C26" w:rsidRDefault="003F5C26" w:rsidP="005B03C1">
            <w:pPr>
              <w:tabs>
                <w:tab w:val="right" w:pos="4462"/>
              </w:tabs>
              <w:spacing w:line="256" w:lineRule="auto"/>
              <w:ind w:firstLine="737"/>
              <w:jc w:val="both"/>
              <w:rPr>
                <w:sz w:val="28"/>
                <w:szCs w:val="28"/>
                <w:lang w:eastAsia="en-US"/>
              </w:rPr>
            </w:pPr>
            <w:r>
              <w:rPr>
                <w:sz w:val="28"/>
                <w:szCs w:val="28"/>
                <w:lang w:eastAsia="en-US"/>
              </w:rPr>
              <w:t>Oцiнка______________/___</w:t>
            </w:r>
            <w:r>
              <w:rPr>
                <w:sz w:val="28"/>
                <w:szCs w:val="28"/>
                <w:lang w:eastAsia="en-US"/>
              </w:rPr>
              <w:tab/>
              <w:t>___/_____</w:t>
            </w:r>
          </w:p>
          <w:p w:rsidR="003F5C26" w:rsidRDefault="003F5C26" w:rsidP="005B03C1">
            <w:pPr>
              <w:spacing w:line="256" w:lineRule="auto"/>
              <w:ind w:firstLine="737"/>
              <w:rPr>
                <w:sz w:val="28"/>
                <w:szCs w:val="28"/>
                <w:lang w:eastAsia="en-US"/>
              </w:rPr>
            </w:pPr>
            <w:r>
              <w:rPr>
                <w:sz w:val="28"/>
                <w:szCs w:val="28"/>
                <w:lang w:eastAsia="en-US"/>
              </w:rPr>
              <w:t xml:space="preserve">(за нацioнальнoю  </w:t>
            </w:r>
          </w:p>
          <w:p w:rsidR="003F5C26" w:rsidRDefault="003F5C26" w:rsidP="005B03C1">
            <w:pPr>
              <w:spacing w:line="256" w:lineRule="auto"/>
              <w:ind w:firstLine="737"/>
              <w:rPr>
                <w:sz w:val="28"/>
                <w:szCs w:val="28"/>
                <w:lang w:eastAsia="en-US"/>
              </w:rPr>
            </w:pPr>
            <w:r>
              <w:rPr>
                <w:sz w:val="28"/>
                <w:szCs w:val="28"/>
                <w:lang w:eastAsia="en-US"/>
              </w:rPr>
              <w:t>шкалoю/шкалoю ЕСТS/ бали)</w:t>
            </w:r>
          </w:p>
          <w:p w:rsidR="003F5C26" w:rsidRDefault="003F5C26" w:rsidP="005B03C1">
            <w:pPr>
              <w:spacing w:line="256" w:lineRule="auto"/>
              <w:ind w:firstLine="737"/>
              <w:jc w:val="both"/>
              <w:rPr>
                <w:sz w:val="28"/>
                <w:szCs w:val="28"/>
                <w:lang w:eastAsia="en-US"/>
              </w:rPr>
            </w:pPr>
          </w:p>
          <w:p w:rsidR="003F5C26" w:rsidRDefault="003F5C26" w:rsidP="005B03C1">
            <w:pPr>
              <w:spacing w:line="256" w:lineRule="auto"/>
              <w:ind w:firstLine="737"/>
              <w:jc w:val="both"/>
              <w:rPr>
                <w:sz w:val="28"/>
                <w:szCs w:val="28"/>
                <w:lang w:eastAsia="en-US"/>
              </w:rPr>
            </w:pPr>
            <w:r>
              <w:rPr>
                <w:sz w:val="28"/>
                <w:szCs w:val="28"/>
                <w:lang w:eastAsia="en-US"/>
              </w:rPr>
              <w:t>Гoлoва ЕК</w:t>
            </w:r>
          </w:p>
          <w:p w:rsidR="003F5C26" w:rsidRDefault="003F5C26" w:rsidP="005B03C1">
            <w:pPr>
              <w:spacing w:line="256" w:lineRule="auto"/>
              <w:ind w:firstLine="737"/>
              <w:jc w:val="both"/>
              <w:rPr>
                <w:sz w:val="28"/>
                <w:szCs w:val="28"/>
                <w:lang w:eastAsia="en-US"/>
              </w:rPr>
            </w:pPr>
            <w:r>
              <w:rPr>
                <w:sz w:val="28"/>
                <w:szCs w:val="28"/>
                <w:lang w:eastAsia="en-US"/>
              </w:rPr>
              <w:t xml:space="preserve">_________ прoф. Нєнно І.М. </w:t>
            </w:r>
          </w:p>
          <w:p w:rsidR="003F5C26" w:rsidRDefault="003F5C26" w:rsidP="005B03C1">
            <w:pPr>
              <w:tabs>
                <w:tab w:val="left" w:pos="454"/>
                <w:tab w:val="left" w:pos="2155"/>
              </w:tabs>
              <w:spacing w:line="256" w:lineRule="auto"/>
              <w:ind w:firstLine="737"/>
              <w:jc w:val="both"/>
              <w:rPr>
                <w:sz w:val="28"/>
                <w:szCs w:val="28"/>
                <w:lang w:eastAsia="en-US"/>
              </w:rPr>
            </w:pPr>
            <w:r>
              <w:rPr>
                <w:sz w:val="28"/>
                <w:szCs w:val="28"/>
                <w:lang w:eastAsia="en-US"/>
              </w:rPr>
              <w:t>(пiдпис)</w:t>
            </w:r>
            <w:r>
              <w:rPr>
                <w:sz w:val="28"/>
                <w:szCs w:val="28"/>
                <w:lang w:eastAsia="en-US"/>
              </w:rPr>
              <w:tab/>
            </w:r>
          </w:p>
        </w:tc>
      </w:tr>
      <w:tr w:rsidR="003F5C26" w:rsidTr="005B03C1">
        <w:trPr>
          <w:jc w:val="center"/>
        </w:trPr>
        <w:tc>
          <w:tcPr>
            <w:tcW w:w="4967" w:type="dxa"/>
          </w:tcPr>
          <w:p w:rsidR="003F5C26" w:rsidRDefault="003F5C26" w:rsidP="005B03C1">
            <w:pPr>
              <w:spacing w:line="254" w:lineRule="auto"/>
              <w:ind w:firstLine="737"/>
              <w:jc w:val="both"/>
              <w:rPr>
                <w:sz w:val="28"/>
                <w:szCs w:val="28"/>
                <w:lang w:eastAsia="en-US"/>
              </w:rPr>
            </w:pPr>
          </w:p>
        </w:tc>
        <w:tc>
          <w:tcPr>
            <w:tcW w:w="4678" w:type="dxa"/>
          </w:tcPr>
          <w:p w:rsidR="003F5C26" w:rsidRDefault="003F5C26" w:rsidP="005B03C1">
            <w:pPr>
              <w:spacing w:line="254" w:lineRule="auto"/>
              <w:ind w:firstLine="737"/>
              <w:jc w:val="both"/>
              <w:rPr>
                <w:sz w:val="28"/>
                <w:szCs w:val="28"/>
                <w:lang w:eastAsia="en-US"/>
              </w:rPr>
            </w:pPr>
          </w:p>
        </w:tc>
      </w:tr>
    </w:tbl>
    <w:p w:rsidR="003F5C26" w:rsidRDefault="003F5C26" w:rsidP="003F5C26">
      <w:pPr>
        <w:rPr>
          <w:b/>
          <w:sz w:val="28"/>
          <w:szCs w:val="28"/>
        </w:rPr>
      </w:pPr>
    </w:p>
    <w:p w:rsidR="003F5C26" w:rsidRDefault="003F5C26" w:rsidP="003F5C26">
      <w:pPr>
        <w:jc w:val="center"/>
        <w:rPr>
          <w:sz w:val="28"/>
          <w:szCs w:val="28"/>
          <w:lang w:val="ru-RU"/>
        </w:rPr>
      </w:pPr>
      <w:r>
        <w:rPr>
          <w:b/>
          <w:sz w:val="28"/>
          <w:szCs w:val="28"/>
        </w:rPr>
        <w:t>Oдеса – 202</w:t>
      </w:r>
      <w:r>
        <w:rPr>
          <w:b/>
          <w:sz w:val="28"/>
          <w:szCs w:val="28"/>
          <w:lang w:val="ru-RU"/>
        </w:rPr>
        <w:t>1</w:t>
      </w:r>
    </w:p>
    <w:p w:rsidR="003F5C26" w:rsidRDefault="003F5C26" w:rsidP="003F5C26">
      <w:pPr>
        <w:jc w:val="center"/>
        <w:rPr>
          <w:sz w:val="28"/>
          <w:szCs w:val="28"/>
        </w:rPr>
      </w:pPr>
    </w:p>
    <w:p w:rsidR="003F5C26" w:rsidRDefault="003F5C26" w:rsidP="003F5C26">
      <w:pPr>
        <w:jc w:val="center"/>
        <w:rPr>
          <w:sz w:val="28"/>
          <w:szCs w:val="28"/>
        </w:rPr>
      </w:pPr>
    </w:p>
    <w:p w:rsidR="003F5C26" w:rsidRDefault="003F5C26" w:rsidP="003F5C26">
      <w:pPr>
        <w:rPr>
          <w:sz w:val="28"/>
          <w:szCs w:val="28"/>
        </w:rPr>
      </w:pPr>
      <w:r>
        <w:t xml:space="preserve">                                                             </w:t>
      </w:r>
      <w:r>
        <w:rPr>
          <w:sz w:val="28"/>
          <w:szCs w:val="28"/>
        </w:rPr>
        <w:t>ЗМІСТ</w:t>
      </w:r>
    </w:p>
    <w:p w:rsidR="003F5C26" w:rsidRDefault="003F5C26" w:rsidP="003F5C26">
      <w:pPr>
        <w:rPr>
          <w:sz w:val="28"/>
          <w:szCs w:val="28"/>
        </w:rPr>
      </w:pPr>
    </w:p>
    <w:p w:rsidR="003F5C26" w:rsidRDefault="003F5C26" w:rsidP="003F5C26">
      <w:pPr>
        <w:rPr>
          <w:sz w:val="28"/>
          <w:szCs w:val="28"/>
        </w:rPr>
      </w:pPr>
      <w:r>
        <w:rPr>
          <w:sz w:val="28"/>
          <w:szCs w:val="28"/>
        </w:rPr>
        <w:t>ВСТУП …………………………………………………………………………… 3</w:t>
      </w:r>
    </w:p>
    <w:p w:rsidR="003F5C26" w:rsidRDefault="003F5C26" w:rsidP="003F5C26">
      <w:pPr>
        <w:rPr>
          <w:sz w:val="28"/>
          <w:szCs w:val="28"/>
        </w:rPr>
      </w:pPr>
    </w:p>
    <w:p w:rsidR="003F5C26" w:rsidRDefault="003F5C26" w:rsidP="003F5C26">
      <w:pPr>
        <w:rPr>
          <w:sz w:val="28"/>
          <w:szCs w:val="28"/>
        </w:rPr>
      </w:pPr>
      <w:r>
        <w:rPr>
          <w:sz w:val="28"/>
          <w:szCs w:val="28"/>
        </w:rPr>
        <w:t>Розділ 1. КОНЦЕПТУАЛЬНІ ОСНОВИ ФОРМУВАННЯ ІНСТИТУТУ УПРАВЛІНСЬКОГО КОНСАЛТИГУ В УКРАЇНІ …………………………… 6</w:t>
      </w:r>
    </w:p>
    <w:p w:rsidR="003F5C26" w:rsidRDefault="003F5C26" w:rsidP="003F5C26">
      <w:pPr>
        <w:rPr>
          <w:sz w:val="28"/>
          <w:szCs w:val="28"/>
        </w:rPr>
      </w:pPr>
    </w:p>
    <w:p w:rsidR="003F5C26" w:rsidRDefault="003F5C26" w:rsidP="003F5C26">
      <w:pPr>
        <w:rPr>
          <w:sz w:val="28"/>
          <w:szCs w:val="28"/>
        </w:rPr>
      </w:pPr>
      <w:r>
        <w:rPr>
          <w:sz w:val="28"/>
          <w:szCs w:val="28"/>
        </w:rPr>
        <w:t xml:space="preserve">1.1. </w:t>
      </w:r>
      <w:r>
        <w:rPr>
          <w:bCs/>
          <w:sz w:val="28"/>
          <w:szCs w:val="28"/>
        </w:rPr>
        <w:t>Історія та еволюція управлінського консалтингу в ХХ столітті</w:t>
      </w:r>
      <w:r>
        <w:rPr>
          <w:b/>
          <w:bCs/>
        </w:rPr>
        <w:t xml:space="preserve">    </w:t>
      </w:r>
      <w:r>
        <w:rPr>
          <w:sz w:val="28"/>
          <w:szCs w:val="28"/>
        </w:rPr>
        <w:t>………  6</w:t>
      </w:r>
    </w:p>
    <w:p w:rsidR="003F5C26" w:rsidRDefault="003F5C26" w:rsidP="003F5C26">
      <w:pPr>
        <w:rPr>
          <w:sz w:val="28"/>
          <w:szCs w:val="28"/>
        </w:rPr>
      </w:pPr>
    </w:p>
    <w:p w:rsidR="003F5C26" w:rsidRDefault="003F5C26" w:rsidP="003F5C26">
      <w:pPr>
        <w:rPr>
          <w:sz w:val="28"/>
          <w:szCs w:val="28"/>
        </w:rPr>
      </w:pPr>
      <w:r>
        <w:rPr>
          <w:sz w:val="28"/>
          <w:szCs w:val="28"/>
        </w:rPr>
        <w:t>1.2. Особливості сучасної управлінської діяльності та професійна сутність управлінського консалтингу  ….……………………………………………… 15</w:t>
      </w:r>
    </w:p>
    <w:p w:rsidR="003F5C26" w:rsidRDefault="003F5C26" w:rsidP="003F5C26">
      <w:pPr>
        <w:rPr>
          <w:sz w:val="28"/>
          <w:szCs w:val="28"/>
        </w:rPr>
      </w:pPr>
    </w:p>
    <w:p w:rsidR="003F5C26" w:rsidRDefault="003F5C26" w:rsidP="003F5C26">
      <w:pPr>
        <w:rPr>
          <w:sz w:val="28"/>
          <w:szCs w:val="28"/>
        </w:rPr>
      </w:pPr>
      <w:r>
        <w:rPr>
          <w:sz w:val="28"/>
          <w:szCs w:val="28"/>
        </w:rPr>
        <w:t>1.3. Розвиток управлінського консалтингу в контексті положень Декларації «Нова нормальність» ……………………………………………………...…… 23</w:t>
      </w:r>
    </w:p>
    <w:p w:rsidR="003F5C26" w:rsidRDefault="003F5C26" w:rsidP="003F5C26">
      <w:pPr>
        <w:rPr>
          <w:sz w:val="28"/>
          <w:szCs w:val="28"/>
        </w:rPr>
      </w:pPr>
    </w:p>
    <w:p w:rsidR="003F5C26" w:rsidRDefault="003F5C26" w:rsidP="003F5C26">
      <w:pPr>
        <w:rPr>
          <w:sz w:val="28"/>
          <w:szCs w:val="28"/>
        </w:rPr>
      </w:pPr>
      <w:r>
        <w:rPr>
          <w:sz w:val="28"/>
          <w:szCs w:val="28"/>
        </w:rPr>
        <w:t>Розділ 2. ІНТЕГРАЛЬНА ЯКІСТЬ РОЗВИТКУ УПРАВЛІНСЬКОГО КОНСАЛТИНГУ В КОНТЕКСТІ СУЧАСНИХ ПРОЦЕСІВ ПРОФЕСІОНАЛІЗАЦІЇ МЕНЕДЖМЕНТУ ………………………………….. 28</w:t>
      </w:r>
    </w:p>
    <w:p w:rsidR="003F5C26" w:rsidRDefault="003F5C26" w:rsidP="003F5C26">
      <w:pPr>
        <w:rPr>
          <w:sz w:val="28"/>
          <w:szCs w:val="28"/>
        </w:rPr>
      </w:pPr>
    </w:p>
    <w:p w:rsidR="003F5C26" w:rsidRDefault="003F5C26" w:rsidP="003F5C26">
      <w:pPr>
        <w:rPr>
          <w:sz w:val="28"/>
          <w:szCs w:val="28"/>
        </w:rPr>
      </w:pPr>
      <w:r>
        <w:rPr>
          <w:sz w:val="28"/>
          <w:szCs w:val="28"/>
        </w:rPr>
        <w:t>2.1.  Концепція інтегральної якості професійного менеджменту та базові проблеми управлінського консалтингу …………………..…………………..  28</w:t>
      </w:r>
    </w:p>
    <w:p w:rsidR="003F5C26" w:rsidRDefault="003F5C26" w:rsidP="003F5C26">
      <w:pPr>
        <w:rPr>
          <w:sz w:val="28"/>
          <w:szCs w:val="28"/>
        </w:rPr>
      </w:pPr>
    </w:p>
    <w:p w:rsidR="003F5C26" w:rsidRDefault="003F5C26" w:rsidP="003F5C26">
      <w:pPr>
        <w:rPr>
          <w:sz w:val="28"/>
          <w:szCs w:val="28"/>
        </w:rPr>
      </w:pPr>
      <w:r>
        <w:rPr>
          <w:sz w:val="28"/>
          <w:szCs w:val="28"/>
        </w:rPr>
        <w:t>2.2. Системні критерії і модель інтегральної якості управлінського консалтингу …………………………………………………………………….. 33</w:t>
      </w:r>
    </w:p>
    <w:p w:rsidR="003F5C26" w:rsidRDefault="003F5C26" w:rsidP="003F5C26">
      <w:pPr>
        <w:rPr>
          <w:sz w:val="28"/>
          <w:szCs w:val="28"/>
        </w:rPr>
      </w:pPr>
    </w:p>
    <w:p w:rsidR="003F5C26" w:rsidRDefault="003F5C26" w:rsidP="003F5C26">
      <w:pPr>
        <w:rPr>
          <w:sz w:val="28"/>
          <w:szCs w:val="28"/>
        </w:rPr>
      </w:pPr>
      <w:r>
        <w:rPr>
          <w:sz w:val="28"/>
          <w:szCs w:val="28"/>
        </w:rPr>
        <w:t>2.3. Управлінський консалтинг в контексті розвитку штучного інтелекту епохи сингулярності …………………….…………………………………….. 58</w:t>
      </w:r>
    </w:p>
    <w:p w:rsidR="003F5C26" w:rsidRDefault="003F5C26" w:rsidP="003F5C26">
      <w:pPr>
        <w:rPr>
          <w:sz w:val="28"/>
          <w:szCs w:val="28"/>
        </w:rPr>
      </w:pPr>
    </w:p>
    <w:p w:rsidR="003F5C26" w:rsidRDefault="003F5C26" w:rsidP="003F5C26">
      <w:pPr>
        <w:rPr>
          <w:sz w:val="28"/>
          <w:szCs w:val="28"/>
        </w:rPr>
      </w:pPr>
      <w:r>
        <w:rPr>
          <w:sz w:val="28"/>
          <w:szCs w:val="28"/>
        </w:rPr>
        <w:t>Розділ 3. МЕХАНІЗМ ВПРОВАДЖЕННЯ СИСТЕМИ УПРАВЛІНСЬКОГО КОНСАЛТИНГУ ІННОВАЦІЙНОГО ЗРАЗКА В УКРАЇНІ ……….……… 67</w:t>
      </w:r>
    </w:p>
    <w:p w:rsidR="003F5C26" w:rsidRDefault="003F5C26" w:rsidP="003F5C26">
      <w:pPr>
        <w:rPr>
          <w:sz w:val="28"/>
          <w:szCs w:val="28"/>
        </w:rPr>
      </w:pPr>
    </w:p>
    <w:p w:rsidR="003F5C26" w:rsidRDefault="003F5C26" w:rsidP="003F5C26">
      <w:pPr>
        <w:rPr>
          <w:sz w:val="28"/>
          <w:szCs w:val="28"/>
        </w:rPr>
      </w:pPr>
      <w:r>
        <w:rPr>
          <w:sz w:val="28"/>
          <w:szCs w:val="28"/>
        </w:rPr>
        <w:t>3.1. Інноваційна парадигма розвитку управлінського консалтингу в ХХІ столітті …………………………………………………………………………..67</w:t>
      </w:r>
    </w:p>
    <w:p w:rsidR="003F5C26" w:rsidRDefault="003F5C26" w:rsidP="003F5C26">
      <w:pPr>
        <w:rPr>
          <w:sz w:val="28"/>
          <w:szCs w:val="28"/>
        </w:rPr>
      </w:pPr>
    </w:p>
    <w:p w:rsidR="003F5C26" w:rsidRDefault="003F5C26" w:rsidP="003F5C26">
      <w:pPr>
        <w:rPr>
          <w:sz w:val="28"/>
          <w:szCs w:val="28"/>
        </w:rPr>
      </w:pPr>
      <w:r>
        <w:rPr>
          <w:sz w:val="28"/>
          <w:szCs w:val="28"/>
        </w:rPr>
        <w:t>3.2. Структурна характеристика інноваційного розвитку управлінського консалтингу в Україні …………………………………………….................... 70</w:t>
      </w:r>
    </w:p>
    <w:p w:rsidR="003F5C26" w:rsidRDefault="003F5C26" w:rsidP="003F5C26">
      <w:pPr>
        <w:rPr>
          <w:sz w:val="28"/>
          <w:szCs w:val="28"/>
        </w:rPr>
      </w:pPr>
    </w:p>
    <w:p w:rsidR="003F5C26" w:rsidRDefault="003F5C26" w:rsidP="003F5C26">
      <w:pPr>
        <w:rPr>
          <w:sz w:val="28"/>
          <w:szCs w:val="28"/>
        </w:rPr>
      </w:pPr>
      <w:r>
        <w:rPr>
          <w:sz w:val="28"/>
          <w:szCs w:val="28"/>
        </w:rPr>
        <w:t>3.3. Передумови впровадження механізму управлінського консалтингу інноваційного зразка в Україні ………………………………………………. 73</w:t>
      </w:r>
    </w:p>
    <w:p w:rsidR="003F5C26" w:rsidRDefault="003F5C26" w:rsidP="003F5C26">
      <w:pPr>
        <w:rPr>
          <w:sz w:val="28"/>
          <w:szCs w:val="28"/>
        </w:rPr>
      </w:pPr>
    </w:p>
    <w:p w:rsidR="003F5C26" w:rsidRDefault="003F5C26" w:rsidP="003F5C26">
      <w:pPr>
        <w:rPr>
          <w:sz w:val="28"/>
          <w:szCs w:val="28"/>
        </w:rPr>
      </w:pPr>
      <w:r>
        <w:rPr>
          <w:sz w:val="28"/>
          <w:szCs w:val="28"/>
        </w:rPr>
        <w:t>ВИСНОВКИ …………………………………………………………………… 84</w:t>
      </w:r>
    </w:p>
    <w:p w:rsidR="003F5C26" w:rsidRDefault="003F5C26" w:rsidP="003F5C26">
      <w:pPr>
        <w:rPr>
          <w:sz w:val="28"/>
          <w:szCs w:val="28"/>
        </w:rPr>
      </w:pPr>
    </w:p>
    <w:p w:rsidR="003F5C26" w:rsidRDefault="003F5C26" w:rsidP="003F5C26">
      <w:pPr>
        <w:rPr>
          <w:sz w:val="28"/>
          <w:szCs w:val="28"/>
        </w:rPr>
      </w:pPr>
      <w:r>
        <w:rPr>
          <w:sz w:val="28"/>
          <w:szCs w:val="28"/>
        </w:rPr>
        <w:t>СПИСОК ВИКОРИСТАНИХ ДЖЕРЕЛ …………………………………….  86</w:t>
      </w:r>
    </w:p>
    <w:p w:rsidR="003F5C26" w:rsidRDefault="003F5C26" w:rsidP="003F5C26">
      <w:pPr>
        <w:jc w:val="center"/>
        <w:rPr>
          <w:sz w:val="28"/>
          <w:szCs w:val="28"/>
        </w:rPr>
      </w:pPr>
    </w:p>
    <w:p w:rsidR="003F5C26" w:rsidRDefault="003F5C26" w:rsidP="003F5C26">
      <w:pPr>
        <w:spacing w:line="360" w:lineRule="auto"/>
        <w:rPr>
          <w:b/>
          <w:sz w:val="28"/>
          <w:szCs w:val="28"/>
          <w:lang w:val="ru-RU"/>
        </w:rPr>
      </w:pPr>
      <w:r>
        <w:rPr>
          <w:b/>
          <w:sz w:val="28"/>
          <w:szCs w:val="28"/>
        </w:rPr>
        <w:lastRenderedPageBreak/>
        <w:t xml:space="preserve">                                                        ВСТУП </w:t>
      </w:r>
    </w:p>
    <w:p w:rsidR="003F5C26" w:rsidRDefault="003F5C26" w:rsidP="003F5C26">
      <w:pPr>
        <w:spacing w:line="360" w:lineRule="auto"/>
        <w:ind w:firstLine="709"/>
        <w:jc w:val="both"/>
        <w:rPr>
          <w:sz w:val="28"/>
          <w:szCs w:val="28"/>
        </w:rPr>
      </w:pPr>
      <w:r>
        <w:rPr>
          <w:b/>
          <w:sz w:val="28"/>
        </w:rPr>
        <w:t>Актуальність.</w:t>
      </w:r>
      <w:r>
        <w:rPr>
          <w:sz w:val="28"/>
        </w:rPr>
        <w:t xml:space="preserve"> В сучасних умовах розвитку інноваційної економіки та процесів четвертої промислової революції «Індустрія 4.0» важливу роль відіграє якість професійного управлінського консалтингу. Професійна управлінська діяльність потребує системної консультативної підтримки щодо розвитку українського суспільства, а саме визначення пріоритетів технологічного і соціально-економічного прогресу, формування та позитивного розвитку соціокультурних факторів, які забезпечують інноваційну трансформацію суспільства. Управлінський консалтинг певною мірою визначає якість процесу професіоналізації управлінської діяльності, глобальну конкурентоспроможність національного менеджменту, необхідність якісної підготовки управлінських кадрів.</w:t>
      </w:r>
    </w:p>
    <w:p w:rsidR="003F5C26" w:rsidRDefault="003F5C26" w:rsidP="003F5C26">
      <w:pPr>
        <w:tabs>
          <w:tab w:val="left" w:pos="1215"/>
        </w:tabs>
        <w:spacing w:line="360" w:lineRule="auto"/>
        <w:ind w:firstLine="709"/>
        <w:jc w:val="both"/>
        <w:rPr>
          <w:sz w:val="28"/>
          <w:szCs w:val="28"/>
          <w:lang w:val="ru-RU" w:eastAsia="en-US"/>
        </w:rPr>
      </w:pPr>
      <w:r>
        <w:rPr>
          <w:sz w:val="28"/>
          <w:szCs w:val="28"/>
        </w:rPr>
        <w:t>Все це обумовлює актуальність вибраної теми дипломної роботи.</w:t>
      </w:r>
    </w:p>
    <w:p w:rsidR="003F5C26" w:rsidRDefault="003F5C26" w:rsidP="003F5C26">
      <w:pPr>
        <w:spacing w:line="360" w:lineRule="auto"/>
        <w:ind w:firstLine="709"/>
        <w:jc w:val="both"/>
        <w:rPr>
          <w:sz w:val="28"/>
          <w:szCs w:val="28"/>
        </w:rPr>
      </w:pPr>
      <w:r>
        <w:rPr>
          <w:sz w:val="28"/>
          <w:szCs w:val="28"/>
        </w:rPr>
        <w:t>Питанням сучасного розвитку управлінського консалтингу присвячені дослідження: І. Адізеса, Т. Блуммарта, П. Друкера, Л. Енгвела,  М. Каку, Б. Карлофа, С. Кауфмана, М. Киппінга, Е. Кузнєцова, Р. Курцвейла, А. Кредісова, Ли Кай-Фу, Ф. Маліка, Г. Мінцберга, К. Скіннера, К. Турет-Туржи, К. Шваба та інших. В той же час, необхідно зазначити, що для вітчизняних дослідників ця важлива сучасна проблема не стала ще об’єктом активного дослідження, але потреба в такій дослідницькій діяльності зростає і потребує системного практичного підходу. Особливо це стосується проблем дослідження управлінського консалтингу нового інноваційного зразка, який повинен стати відповідно адекватним процесам четвертої промислової революції Індустрія 4.0 і сучасним процесам професіоналізації менеджменту.</w:t>
      </w:r>
    </w:p>
    <w:p w:rsidR="003F5C26" w:rsidRPr="00981BCC" w:rsidRDefault="003F5C26" w:rsidP="003F5C26">
      <w:pPr>
        <w:spacing w:line="360" w:lineRule="auto"/>
        <w:ind w:firstLine="709"/>
        <w:jc w:val="both"/>
        <w:rPr>
          <w:sz w:val="28"/>
          <w:szCs w:val="28"/>
        </w:rPr>
      </w:pPr>
      <w:r>
        <w:rPr>
          <w:b/>
          <w:sz w:val="28"/>
          <w:szCs w:val="28"/>
        </w:rPr>
        <w:t>Зв’язок магістерської роботи з науковими програмами, планами, темами</w:t>
      </w:r>
      <w:r>
        <w:rPr>
          <w:sz w:val="28"/>
          <w:szCs w:val="28"/>
        </w:rPr>
        <w:t xml:space="preserve">. Магістерська робота виконана на кафедрі менеджменту та інновацій Одеського національного університету імені І.І. Мечникова відповідно до плану наукових досліджень кафедри у процесі виконання держбюджетних тем: </w:t>
      </w:r>
      <w:r>
        <w:rPr>
          <w:color w:val="555555"/>
          <w:sz w:val="28"/>
          <w:szCs w:val="28"/>
          <w:shd w:val="clear" w:color="auto" w:fill="FFFFFF"/>
        </w:rPr>
        <w:t xml:space="preserve">тема НДР № 305 «Інноваційно-інвестиційні орієнтири модернізації національної економіки в умовах глобалізації». Наказ ОНУ імені І.І. </w:t>
      </w:r>
      <w:r>
        <w:rPr>
          <w:color w:val="555555"/>
          <w:sz w:val="28"/>
          <w:szCs w:val="28"/>
          <w:shd w:val="clear" w:color="auto" w:fill="FFFFFF"/>
        </w:rPr>
        <w:lastRenderedPageBreak/>
        <w:t>Мечникова № 216-18 від 17.02.2021р.</w:t>
      </w:r>
      <w:r>
        <w:rPr>
          <w:sz w:val="28"/>
          <w:szCs w:val="28"/>
        </w:rPr>
        <w:t>– досліджено теоретичні аспекти формування управлінського консалтингу нового інноваційного зразка.</w:t>
      </w:r>
    </w:p>
    <w:p w:rsidR="003F5C26" w:rsidRDefault="003F5C26" w:rsidP="003F5C26">
      <w:pPr>
        <w:pStyle w:val="a3"/>
        <w:spacing w:after="0" w:line="360" w:lineRule="auto"/>
        <w:ind w:firstLine="709"/>
        <w:jc w:val="both"/>
        <w:rPr>
          <w:sz w:val="28"/>
          <w:szCs w:val="28"/>
        </w:rPr>
      </w:pPr>
      <w:r>
        <w:rPr>
          <w:b/>
          <w:sz w:val="28"/>
          <w:szCs w:val="28"/>
        </w:rPr>
        <w:t xml:space="preserve">Мета і завдання. </w:t>
      </w:r>
      <w:r>
        <w:rPr>
          <w:sz w:val="28"/>
          <w:szCs w:val="28"/>
        </w:rPr>
        <w:t xml:space="preserve">Метою магістерської роботи є  дослідження процесу розвитку управлінського консалтингу в контексті професіоналізації менеджменту в Україні. </w:t>
      </w:r>
    </w:p>
    <w:p w:rsidR="003F5C26" w:rsidRDefault="003F5C26" w:rsidP="003F5C26">
      <w:pPr>
        <w:spacing w:line="360" w:lineRule="auto"/>
        <w:ind w:firstLine="709"/>
        <w:jc w:val="both"/>
        <w:rPr>
          <w:sz w:val="28"/>
        </w:rPr>
      </w:pPr>
      <w:r>
        <w:rPr>
          <w:sz w:val="28"/>
        </w:rPr>
        <w:t>Для досягнення поставленої мети необхідно вирішити наступні задачі:</w:t>
      </w:r>
    </w:p>
    <w:p w:rsidR="003F5C26" w:rsidRDefault="003F5C26" w:rsidP="003F5C26">
      <w:pPr>
        <w:pStyle w:val="a3"/>
        <w:spacing w:after="0" w:line="360" w:lineRule="auto"/>
        <w:ind w:firstLine="708"/>
        <w:jc w:val="both"/>
        <w:rPr>
          <w:sz w:val="28"/>
          <w:szCs w:val="28"/>
        </w:rPr>
      </w:pPr>
      <w:r>
        <w:rPr>
          <w:sz w:val="28"/>
          <w:szCs w:val="28"/>
        </w:rPr>
        <w:t>– дослідження теоретичних і практичних аспектів формування інституту управлінського консалтингу в Україні;</w:t>
      </w:r>
    </w:p>
    <w:p w:rsidR="003F5C26" w:rsidRDefault="003F5C26" w:rsidP="003F5C26">
      <w:pPr>
        <w:pStyle w:val="a3"/>
        <w:spacing w:after="0" w:line="360" w:lineRule="auto"/>
        <w:ind w:firstLine="708"/>
        <w:jc w:val="both"/>
        <w:rPr>
          <w:sz w:val="28"/>
          <w:szCs w:val="28"/>
        </w:rPr>
      </w:pPr>
      <w:r>
        <w:rPr>
          <w:sz w:val="28"/>
          <w:szCs w:val="28"/>
        </w:rPr>
        <w:t>– розроблення методичного забезпечення формування інтегральної якості в розвитку управлінського консалтингу;</w:t>
      </w:r>
    </w:p>
    <w:p w:rsidR="003F5C26" w:rsidRDefault="003F5C26" w:rsidP="003F5C26">
      <w:pPr>
        <w:pStyle w:val="a3"/>
        <w:spacing w:after="0" w:line="360" w:lineRule="auto"/>
        <w:ind w:firstLine="708"/>
        <w:jc w:val="both"/>
        <w:rPr>
          <w:sz w:val="28"/>
          <w:szCs w:val="28"/>
        </w:rPr>
      </w:pPr>
      <w:r>
        <w:rPr>
          <w:sz w:val="28"/>
          <w:szCs w:val="28"/>
        </w:rPr>
        <w:t>– обґрунтування  нової інноваційної парадигми розвитку управлінського консалтингу в умовах подальшої професіоналізації менеджменту в Україні;</w:t>
      </w:r>
    </w:p>
    <w:p w:rsidR="003F5C26" w:rsidRDefault="003F5C26" w:rsidP="003F5C26">
      <w:pPr>
        <w:pStyle w:val="a3"/>
        <w:spacing w:after="0" w:line="360" w:lineRule="auto"/>
        <w:ind w:firstLine="708"/>
        <w:jc w:val="both"/>
        <w:rPr>
          <w:sz w:val="28"/>
          <w:szCs w:val="28"/>
        </w:rPr>
      </w:pPr>
      <w:r>
        <w:rPr>
          <w:sz w:val="28"/>
          <w:szCs w:val="28"/>
        </w:rPr>
        <w:t>– визначення основних напрямків взаємодії управлінського консалтингу і штучного інтелекту в процесі забезпечення інтегральної якості управлінської діяльності;</w:t>
      </w:r>
    </w:p>
    <w:p w:rsidR="003F5C26" w:rsidRDefault="003F5C26" w:rsidP="003F5C26">
      <w:pPr>
        <w:pStyle w:val="a3"/>
        <w:spacing w:after="0" w:line="360" w:lineRule="auto"/>
        <w:ind w:firstLine="708"/>
        <w:jc w:val="both"/>
        <w:rPr>
          <w:sz w:val="28"/>
          <w:szCs w:val="28"/>
        </w:rPr>
      </w:pPr>
      <w:r>
        <w:rPr>
          <w:sz w:val="28"/>
          <w:szCs w:val="28"/>
        </w:rPr>
        <w:t>– розвиток передумов та забезпечення механізму впровадження управлінського консалтингу нового інноваційного зразка.</w:t>
      </w:r>
    </w:p>
    <w:p w:rsidR="003F5C26" w:rsidRDefault="003F5C26" w:rsidP="003F5C26">
      <w:pPr>
        <w:spacing w:line="360" w:lineRule="auto"/>
        <w:ind w:firstLine="709"/>
        <w:jc w:val="both"/>
        <w:rPr>
          <w:sz w:val="28"/>
        </w:rPr>
      </w:pPr>
      <w:r>
        <w:rPr>
          <w:b/>
          <w:sz w:val="28"/>
        </w:rPr>
        <w:t>Об’єктом дослідження</w:t>
      </w:r>
      <w:r>
        <w:rPr>
          <w:sz w:val="28"/>
        </w:rPr>
        <w:t xml:space="preserve"> є система управлінського консалтингу в контексті розвитку процесів професіоналізації менеджменту.</w:t>
      </w:r>
    </w:p>
    <w:p w:rsidR="003F5C26" w:rsidRDefault="003F5C26" w:rsidP="003F5C26">
      <w:pPr>
        <w:spacing w:line="360" w:lineRule="auto"/>
        <w:ind w:firstLine="709"/>
        <w:jc w:val="both"/>
        <w:rPr>
          <w:sz w:val="28"/>
          <w:szCs w:val="22"/>
          <w:lang w:val="ru-RU"/>
        </w:rPr>
      </w:pPr>
      <w:r>
        <w:rPr>
          <w:b/>
          <w:sz w:val="28"/>
        </w:rPr>
        <w:t>Предметом дослідження</w:t>
      </w:r>
      <w:r>
        <w:rPr>
          <w:sz w:val="28"/>
        </w:rPr>
        <w:t xml:space="preserve"> є концептуально-теоретичні та методичні аспекти формування і розвитку інституту управлінського консалтингу нового інноваційного зразка. </w:t>
      </w:r>
    </w:p>
    <w:p w:rsidR="003F5C26" w:rsidRDefault="003F5C26" w:rsidP="003F5C26">
      <w:pPr>
        <w:spacing w:line="360" w:lineRule="auto"/>
        <w:ind w:firstLine="709"/>
        <w:jc w:val="both"/>
        <w:rPr>
          <w:sz w:val="28"/>
          <w:szCs w:val="28"/>
        </w:rPr>
      </w:pPr>
      <w:r>
        <w:rPr>
          <w:b/>
          <w:sz w:val="28"/>
          <w:szCs w:val="28"/>
        </w:rPr>
        <w:t>Методи дослідження.</w:t>
      </w:r>
      <w:r>
        <w:rPr>
          <w:sz w:val="28"/>
          <w:szCs w:val="28"/>
        </w:rPr>
        <w:t xml:space="preserve"> Для досягнення поставлених завдань були використанні наступні методи дослідження: дослідження, порівняння, узагальнення, систематизації, розгляд причино-наслідкових зв’язків. А також методи порівняльного, статистичного і фінансового аналізу. Проведена систематизація поглядів по даній проблемі у вигляді смислових таблиць та рисунків. Використані методи логістичного прогнозування розвитку системи управлінського консалтингу. </w:t>
      </w:r>
    </w:p>
    <w:p w:rsidR="003F5C26" w:rsidRPr="00981BCC" w:rsidRDefault="003F5C26" w:rsidP="003F5C26">
      <w:pPr>
        <w:pStyle w:val="a5"/>
        <w:spacing w:after="0" w:line="360" w:lineRule="auto"/>
        <w:ind w:left="0" w:firstLine="709"/>
        <w:jc w:val="both"/>
        <w:rPr>
          <w:rFonts w:ascii="Times New Roman" w:hAnsi="Times New Roman" w:cs="Times New Roman"/>
          <w:sz w:val="28"/>
          <w:szCs w:val="28"/>
          <w:lang w:val="uk-UA" w:eastAsia="uk-UA"/>
        </w:rPr>
      </w:pPr>
      <w:r w:rsidRPr="00981BCC">
        <w:rPr>
          <w:rFonts w:ascii="Times New Roman" w:hAnsi="Times New Roman" w:cs="Times New Roman"/>
          <w:b/>
          <w:sz w:val="28"/>
          <w:szCs w:val="28"/>
          <w:lang w:val="uk-UA" w:eastAsia="uk-UA"/>
        </w:rPr>
        <w:lastRenderedPageBreak/>
        <w:t xml:space="preserve">Інформаційна база роботи </w:t>
      </w:r>
      <w:r w:rsidRPr="00981BCC">
        <w:rPr>
          <w:rFonts w:ascii="Times New Roman" w:hAnsi="Times New Roman" w:cs="Times New Roman"/>
          <w:sz w:val="28"/>
          <w:szCs w:val="28"/>
          <w:lang w:val="uk-UA" w:eastAsia="uk-UA"/>
        </w:rPr>
        <w:t>склали</w:t>
      </w:r>
      <w:r w:rsidRPr="00981BCC">
        <w:rPr>
          <w:rFonts w:ascii="Times New Roman" w:hAnsi="Times New Roman" w:cs="Times New Roman"/>
          <w:i/>
          <w:sz w:val="28"/>
          <w:szCs w:val="28"/>
          <w:lang w:val="uk-UA" w:eastAsia="uk-UA"/>
        </w:rPr>
        <w:t xml:space="preserve"> </w:t>
      </w:r>
      <w:r w:rsidRPr="00981BCC">
        <w:rPr>
          <w:rFonts w:ascii="Times New Roman" w:hAnsi="Times New Roman" w:cs="Times New Roman"/>
          <w:sz w:val="28"/>
          <w:szCs w:val="28"/>
          <w:lang w:val="uk-UA" w:eastAsia="uk-UA"/>
        </w:rPr>
        <w:t>чинні нормативно-правові документи центральних і місцевих органів влади, офіційно опублікована статистична інформація Державної служби статистики України, Міністерства фінансів України, Міністерства інфраструктури України, Міністерства економічного розвитку і торгівлі України, звітність суб’єктів господарювання України, наукові роботи та розробки провідних вітчизняних та зарубіжних вчених і фахівців-практиків із питань управління результатами діяльності суб’єктів господарювання, результати власних аналітичних розрахунків, офіційні публікації міжнародних організацій, Інтернет-ресурси.</w:t>
      </w:r>
    </w:p>
    <w:p w:rsidR="003F5C26" w:rsidRDefault="003F5C26" w:rsidP="003F5C26">
      <w:pPr>
        <w:spacing w:line="360" w:lineRule="auto"/>
        <w:ind w:firstLine="709"/>
        <w:jc w:val="both"/>
        <w:rPr>
          <w:rFonts w:eastAsia="Calibri"/>
          <w:sz w:val="28"/>
          <w:szCs w:val="28"/>
        </w:rPr>
      </w:pPr>
      <w:r>
        <w:rPr>
          <w:b/>
          <w:bCs/>
          <w:sz w:val="28"/>
          <w:szCs w:val="28"/>
          <w:lang w:eastAsia="uk-UA"/>
        </w:rPr>
        <w:t xml:space="preserve">Апробація результатів дослідження та публікації. </w:t>
      </w:r>
      <w:r>
        <w:rPr>
          <w:rFonts w:eastAsia="Calibri"/>
          <w:sz w:val="28"/>
          <w:szCs w:val="28"/>
        </w:rPr>
        <w:t>Матеріали магістерської роботи апробовані на Всеукраїнській науково-практичній конференції «</w:t>
      </w:r>
      <w:r>
        <w:rPr>
          <w:sz w:val="28"/>
          <w:szCs w:val="28"/>
        </w:rPr>
        <w:t xml:space="preserve">Інноваційний потенціал економіки: сучасні концепції формування та управління» 4 грудня 2021 року. Конференцію організовано в межах проекту ЕРАЗМУС+ 611599-EPP-1-2019-1-UA-EPPJMO-MODULE «Соціальне та економічне включення біженців та мігрантів до Європейського Союзу: виклики для України», який фінансується з боку Європейського Союз. </w:t>
      </w:r>
    </w:p>
    <w:p w:rsidR="003F5C26" w:rsidRDefault="003F5C26" w:rsidP="003F5C26">
      <w:pPr>
        <w:spacing w:line="360" w:lineRule="auto"/>
        <w:jc w:val="both"/>
        <w:rPr>
          <w:iCs/>
          <w:sz w:val="28"/>
          <w:szCs w:val="28"/>
          <w:lang w:eastAsia="uk-UA"/>
        </w:rPr>
      </w:pPr>
      <w:r>
        <w:rPr>
          <w:iCs/>
          <w:sz w:val="28"/>
          <w:szCs w:val="28"/>
          <w:lang w:eastAsia="uk-UA"/>
        </w:rPr>
        <w:t xml:space="preserve">За результатами дослідження опубліковано тези: «Актуалізація розвитку управлінського консалтингу в Україні». [Див.: </w:t>
      </w:r>
      <w:r>
        <w:rPr>
          <w:sz w:val="28"/>
          <w:szCs w:val="28"/>
        </w:rPr>
        <w:t>Інноваційний потенціал економіки: сучасні концепції формування та управління: матеріали Всеукраїнської науково-практичної конференції (м. Одеса, 4 грудня 2021 р.) / відп. за випуск д.е.н., проф. С. О. Якубовський. – Одеса: ОНУ імені І. І. Мечникова, 2021. – С. 40-42].</w:t>
      </w:r>
    </w:p>
    <w:p w:rsidR="003F5C26" w:rsidRDefault="003F5C26" w:rsidP="003F5C26">
      <w:pPr>
        <w:autoSpaceDE w:val="0"/>
        <w:autoSpaceDN w:val="0"/>
        <w:adjustRightInd w:val="0"/>
        <w:spacing w:line="360" w:lineRule="auto"/>
        <w:ind w:firstLine="720"/>
        <w:jc w:val="both"/>
        <w:rPr>
          <w:rFonts w:eastAsia="TimesNewRoman"/>
          <w:sz w:val="28"/>
          <w:szCs w:val="28"/>
        </w:rPr>
      </w:pPr>
      <w:r>
        <w:rPr>
          <w:rFonts w:eastAsia="TimesNewRoman"/>
          <w:sz w:val="28"/>
          <w:szCs w:val="28"/>
        </w:rPr>
        <w:t>У першому розділі досліджено концептуальні основи формування інституту управлінського консалтингу в Україні.</w:t>
      </w:r>
    </w:p>
    <w:p w:rsidR="003F5C26" w:rsidRDefault="003F5C26" w:rsidP="003F5C26">
      <w:pPr>
        <w:autoSpaceDE w:val="0"/>
        <w:autoSpaceDN w:val="0"/>
        <w:adjustRightInd w:val="0"/>
        <w:spacing w:line="360" w:lineRule="auto"/>
        <w:ind w:firstLine="720"/>
        <w:jc w:val="both"/>
        <w:rPr>
          <w:rFonts w:eastAsia="TimesNewRoman"/>
          <w:sz w:val="28"/>
          <w:szCs w:val="28"/>
          <w:lang w:eastAsia="en-US"/>
        </w:rPr>
      </w:pPr>
      <w:r>
        <w:rPr>
          <w:rFonts w:eastAsia="TimesNewRoman"/>
          <w:sz w:val="28"/>
          <w:szCs w:val="28"/>
        </w:rPr>
        <w:t xml:space="preserve">У другому розділі проведено дослідження інтегральної якості управлінського консалтингу в контексті актуалізації процесів професіоналізації менеджменту. </w:t>
      </w:r>
    </w:p>
    <w:p w:rsidR="003F5C26" w:rsidRDefault="003F5C26" w:rsidP="003F5C26">
      <w:pPr>
        <w:autoSpaceDE w:val="0"/>
        <w:autoSpaceDN w:val="0"/>
        <w:adjustRightInd w:val="0"/>
        <w:spacing w:line="360" w:lineRule="auto"/>
        <w:ind w:firstLine="720"/>
        <w:jc w:val="both"/>
        <w:rPr>
          <w:rFonts w:eastAsia="TimesNewRoman"/>
          <w:sz w:val="28"/>
          <w:szCs w:val="28"/>
        </w:rPr>
      </w:pPr>
      <w:r>
        <w:rPr>
          <w:sz w:val="28"/>
          <w:szCs w:val="28"/>
        </w:rPr>
        <w:t xml:space="preserve">Механізм впровадження системи управлінського консалтингу інноваційного зразка в Україні </w:t>
      </w:r>
      <w:r>
        <w:rPr>
          <w:rFonts w:eastAsia="TimesNewRoman"/>
          <w:sz w:val="28"/>
          <w:szCs w:val="28"/>
        </w:rPr>
        <w:t xml:space="preserve">наведено у третьому розділі. </w:t>
      </w:r>
    </w:p>
    <w:p w:rsidR="009109AF" w:rsidRDefault="00165234"/>
    <w:p w:rsidR="00165234" w:rsidRDefault="00165234"/>
    <w:p w:rsidR="00165234" w:rsidRDefault="00165234" w:rsidP="00165234">
      <w:pPr>
        <w:spacing w:line="360" w:lineRule="auto"/>
        <w:rPr>
          <w:b/>
          <w:sz w:val="28"/>
          <w:szCs w:val="28"/>
        </w:rPr>
      </w:pPr>
      <w:r>
        <w:rPr>
          <w:b/>
          <w:sz w:val="28"/>
          <w:szCs w:val="28"/>
        </w:rPr>
        <w:lastRenderedPageBreak/>
        <w:t xml:space="preserve">                                                    ВИСНОВКИ</w:t>
      </w:r>
    </w:p>
    <w:p w:rsidR="00165234" w:rsidRDefault="00165234" w:rsidP="00165234">
      <w:pPr>
        <w:spacing w:line="360" w:lineRule="auto"/>
        <w:rPr>
          <w:b/>
          <w:sz w:val="28"/>
          <w:szCs w:val="28"/>
        </w:rPr>
      </w:pPr>
      <w:r>
        <w:rPr>
          <w:b/>
          <w:sz w:val="28"/>
          <w:szCs w:val="28"/>
        </w:rPr>
        <w:t xml:space="preserve"> </w:t>
      </w:r>
    </w:p>
    <w:p w:rsidR="00165234" w:rsidRDefault="00165234" w:rsidP="00165234">
      <w:pPr>
        <w:pStyle w:val="2"/>
        <w:spacing w:after="0"/>
        <w:ind w:firstLine="540"/>
        <w:rPr>
          <w:bCs/>
        </w:rPr>
      </w:pPr>
      <w:r>
        <w:rPr>
          <w:bCs/>
        </w:rPr>
        <w:t>За останні кілька років в Україні було здійснено та здійснюються наразі проекти з розвитку підприємництва, щодо підтримки підприємництва та реструктуризації підприємств. Усі вони стимулюють розвиток управлінського консалтингу по різному. Проводяться конференції та семінари прямо чи опосередковано, що стосуються управлінського консалтингу.</w:t>
      </w:r>
    </w:p>
    <w:p w:rsidR="00165234" w:rsidRPr="000D6E2E" w:rsidRDefault="00165234" w:rsidP="00165234">
      <w:pPr>
        <w:pStyle w:val="2"/>
        <w:spacing w:after="0"/>
        <w:ind w:firstLine="540"/>
        <w:rPr>
          <w:bCs/>
        </w:rPr>
      </w:pPr>
      <w:r w:rsidRPr="000D6E2E">
        <w:rPr>
          <w:bCs/>
        </w:rPr>
        <w:t>Під час організації консалтингової діяльності необхідно враховувати вимоги чинного законодавства.</w:t>
      </w:r>
    </w:p>
    <w:p w:rsidR="00165234" w:rsidRPr="000D6E2E" w:rsidRDefault="00165234" w:rsidP="00165234">
      <w:pPr>
        <w:pStyle w:val="2"/>
        <w:spacing w:after="0"/>
        <w:ind w:firstLine="540"/>
        <w:rPr>
          <w:bCs/>
        </w:rPr>
      </w:pPr>
      <w:r w:rsidRPr="000D6E2E">
        <w:rPr>
          <w:bCs/>
        </w:rPr>
        <w:t>Одним із засобів захисту клієнтів від неякісних консалтингових послуг є врегулювання процедури ліцензування консультаційної діяльності та видача свідоцтв консультанта.</w:t>
      </w:r>
    </w:p>
    <w:p w:rsidR="00165234" w:rsidRPr="000D6E2E" w:rsidRDefault="00165234" w:rsidP="00165234">
      <w:pPr>
        <w:pStyle w:val="2"/>
        <w:spacing w:after="0"/>
        <w:ind w:firstLine="540"/>
        <w:rPr>
          <w:bCs/>
        </w:rPr>
      </w:pPr>
      <w:r w:rsidRPr="000D6E2E">
        <w:rPr>
          <w:bCs/>
        </w:rPr>
        <w:t>Вивчивши світову практику, можна відзначити, що видача свідоцтв консультантів є прерогативою професійних асоціацій та інститутів. Так, наприклад, Американський інститут консультантів видає свідоцтво консультанта за наявності претендента відповідної освіти, досвіду роботи та рекомендацій від клієнтів.</w:t>
      </w:r>
    </w:p>
    <w:p w:rsidR="00165234" w:rsidRPr="000D6E2E" w:rsidRDefault="00165234" w:rsidP="00165234">
      <w:pPr>
        <w:pStyle w:val="2"/>
        <w:spacing w:after="0"/>
        <w:ind w:firstLine="540"/>
        <w:rPr>
          <w:bCs/>
        </w:rPr>
      </w:pPr>
      <w:r w:rsidRPr="000D6E2E">
        <w:rPr>
          <w:bCs/>
        </w:rPr>
        <w:t>Отримання свідоцтв є добровільним, нерегламентованим нормативною базою. На відміну від сертифікації, ліцензування проводитиметься державними установами або професійними асоціаціями, яким надано право видавати ліцензії, проте керівництво та контроль залишається прерогативою держави.</w:t>
      </w:r>
    </w:p>
    <w:p w:rsidR="00165234" w:rsidRPr="000D6E2E" w:rsidRDefault="00165234" w:rsidP="00165234">
      <w:pPr>
        <w:pStyle w:val="2"/>
        <w:spacing w:after="0"/>
        <w:ind w:firstLine="540"/>
        <w:rPr>
          <w:bCs/>
        </w:rPr>
      </w:pPr>
      <w:r w:rsidRPr="000D6E2E">
        <w:rPr>
          <w:bCs/>
        </w:rPr>
        <w:t xml:space="preserve"> Законодавство України передбачає необхідність одержання ліцензії на деякі види консалтингової діяльності. Насамперед, це аудиторська діяльність (видає ліцензію Аудиторська палата України), робота, пов'язана з приватизаційними документами (видає ліцензію Фонду Держмайна України), надання освітніх послуг, з видачою певного свідоцтва (видає ліцензію Міністерство освіти і науки України). В той же час, саме управлінський консалтинг не виступає об’єктом ні для сертифікації, ні для ліцензування. Така ситуаціє є досить дивною, оскільки на саму складну і високоінтелектуальну </w:t>
      </w:r>
      <w:r w:rsidRPr="000D6E2E">
        <w:rPr>
          <w:bCs/>
        </w:rPr>
        <w:lastRenderedPageBreak/>
        <w:t>консалтингову діяльність може претендувати майже кожен бажаючий. Підмінити упра</w:t>
      </w:r>
      <w:r>
        <w:rPr>
          <w:bCs/>
        </w:rPr>
        <w:t>в</w:t>
      </w:r>
      <w:r w:rsidRPr="000D6E2E">
        <w:rPr>
          <w:bCs/>
        </w:rPr>
        <w:t>лінський консалтинг іншими спеціалізованими формами консультування не є виходом з цього положення. Необхідна розробка структури послуг управлінського консалтингу, виходячи з науково-дослідної, аналітичної і практичної бази знань професійної системи менеджменту [наприклад, див.: 32, с. 29-31]. Якщо організація приймає рішення надавати перераховані вище послуги, то керівництво компанії має врахувати, що необхідною умовою законності є отримання ліцензії на ці види діяльності.</w:t>
      </w:r>
    </w:p>
    <w:p w:rsidR="00165234" w:rsidRPr="000D6E2E" w:rsidRDefault="00165234" w:rsidP="00165234">
      <w:pPr>
        <w:pStyle w:val="2"/>
        <w:spacing w:after="0"/>
        <w:ind w:firstLine="540"/>
        <w:rPr>
          <w:bCs/>
        </w:rPr>
      </w:pPr>
      <w:r w:rsidRPr="000D6E2E">
        <w:rPr>
          <w:bCs/>
        </w:rPr>
        <w:t>На сьогоднішній день питання щодо ліцензування управлінського консалтингу та визнання консалтингу як професії в Україні залишається дискусійним. До позитивних сторін ліцензування можна віднести визнання консалтингу як професії, відсівання некомпетентних консультантів та підвищення відповідальності консультантів.</w:t>
      </w:r>
    </w:p>
    <w:p w:rsidR="00165234" w:rsidRPr="000D6E2E" w:rsidRDefault="00165234" w:rsidP="00165234">
      <w:pPr>
        <w:pStyle w:val="2"/>
        <w:spacing w:after="0"/>
        <w:ind w:firstLine="540"/>
        <w:rPr>
          <w:bCs/>
        </w:rPr>
      </w:pPr>
      <w:r w:rsidRPr="000D6E2E">
        <w:rPr>
          <w:bCs/>
        </w:rPr>
        <w:t>Противники ліцензування консалтингової діяльності вважають, що:</w:t>
      </w:r>
    </w:p>
    <w:p w:rsidR="00165234" w:rsidRPr="000D6E2E" w:rsidRDefault="00165234" w:rsidP="00165234">
      <w:pPr>
        <w:pStyle w:val="2"/>
        <w:spacing w:after="0"/>
        <w:ind w:firstLine="540"/>
        <w:rPr>
          <w:bCs/>
        </w:rPr>
      </w:pPr>
      <w:r w:rsidRPr="000D6E2E">
        <w:rPr>
          <w:bCs/>
        </w:rPr>
        <w:t>• видача свідоцтв</w:t>
      </w:r>
      <w:r>
        <w:rPr>
          <w:bCs/>
        </w:rPr>
        <w:t>а</w:t>
      </w:r>
      <w:r w:rsidRPr="000D6E2E">
        <w:rPr>
          <w:bCs/>
        </w:rPr>
        <w:t xml:space="preserve"> не вирішує проблеми гарантій високоякісної консультаційної послуги;</w:t>
      </w:r>
    </w:p>
    <w:p w:rsidR="00165234" w:rsidRPr="000D6E2E" w:rsidRDefault="00165234" w:rsidP="00165234">
      <w:pPr>
        <w:pStyle w:val="2"/>
        <w:spacing w:after="0"/>
        <w:ind w:firstLine="540"/>
        <w:rPr>
          <w:bCs/>
        </w:rPr>
      </w:pPr>
      <w:r w:rsidRPr="000D6E2E">
        <w:rPr>
          <w:bCs/>
        </w:rPr>
        <w:t>• ліцензування з метою запобігання проникненню на ринок некомпетентних консультантів є недоцільним (оскільки неякісні послуги в жодному разі не матимуть попиту);</w:t>
      </w:r>
    </w:p>
    <w:p w:rsidR="00165234" w:rsidRPr="000D6E2E" w:rsidRDefault="00165234" w:rsidP="00165234">
      <w:pPr>
        <w:pStyle w:val="2"/>
        <w:spacing w:after="0"/>
        <w:ind w:firstLine="540"/>
        <w:rPr>
          <w:bCs/>
        </w:rPr>
      </w:pPr>
      <w:r w:rsidRPr="000D6E2E">
        <w:rPr>
          <w:bCs/>
        </w:rPr>
        <w:t>• ліцензування одного виду діяльності може блокувати консультаційний процес (в окремих випадках консультаційна допомога може включати, крім основних видів діяльності, надання послуги, що вимагає ліцензію).</w:t>
      </w:r>
    </w:p>
    <w:p w:rsidR="00165234" w:rsidRPr="000D6E2E" w:rsidRDefault="00165234" w:rsidP="00165234">
      <w:pPr>
        <w:pStyle w:val="2"/>
        <w:spacing w:after="0"/>
        <w:ind w:firstLine="540"/>
        <w:rPr>
          <w:bCs/>
        </w:rPr>
      </w:pPr>
      <w:r w:rsidRPr="000D6E2E">
        <w:rPr>
          <w:bCs/>
        </w:rPr>
        <w:t>Таким чином, ще раз наголосимо, що на сучасному етапі в Україні консультаційна діяльність не підлягає ліцензуванню, окрім аудиторської діяльності, роботи, пов'язаної із приватизаційними документами, освітньою діяльністю. В цьому питанні необхідно переходити від д</w:t>
      </w:r>
      <w:r>
        <w:rPr>
          <w:bCs/>
        </w:rPr>
        <w:t>и</w:t>
      </w:r>
      <w:r w:rsidRPr="000D6E2E">
        <w:rPr>
          <w:bCs/>
        </w:rPr>
        <w:t>скусій до практичного прийняття рішень щодо визнання управлінського консалтингу як необхідної професійної діяльності з визначенням умов для її ліцензування та акредитації.</w:t>
      </w:r>
    </w:p>
    <w:p w:rsidR="00165234" w:rsidRDefault="00165234" w:rsidP="00165234">
      <w:pPr>
        <w:rPr>
          <w:rFonts w:asciiTheme="minorHAnsi" w:eastAsiaTheme="minorHAnsi" w:hAnsiTheme="minorHAnsi" w:cstheme="minorBidi"/>
          <w:sz w:val="22"/>
          <w:szCs w:val="22"/>
        </w:rPr>
      </w:pPr>
    </w:p>
    <w:p w:rsidR="00165234" w:rsidRDefault="00165234" w:rsidP="00165234">
      <w:pPr>
        <w:spacing w:line="360" w:lineRule="auto"/>
        <w:rPr>
          <w:b/>
          <w:sz w:val="28"/>
          <w:szCs w:val="28"/>
        </w:rPr>
      </w:pPr>
      <w:r>
        <w:rPr>
          <w:b/>
          <w:sz w:val="28"/>
          <w:szCs w:val="28"/>
        </w:rPr>
        <w:t xml:space="preserve">                          СПИСОК ВИКОРИСТАНИХ ДЖЕРЕЛ</w:t>
      </w:r>
    </w:p>
    <w:p w:rsidR="00165234" w:rsidRDefault="00165234" w:rsidP="00165234">
      <w:pPr>
        <w:spacing w:line="360" w:lineRule="auto"/>
        <w:rPr>
          <w:sz w:val="28"/>
          <w:szCs w:val="28"/>
          <w:lang w:val="ru-RU"/>
        </w:rPr>
      </w:pPr>
    </w:p>
    <w:p w:rsidR="00165234" w:rsidRDefault="00165234" w:rsidP="00165234">
      <w:pPr>
        <w:spacing w:line="360" w:lineRule="auto"/>
        <w:jc w:val="both"/>
        <w:rPr>
          <w:sz w:val="28"/>
          <w:szCs w:val="28"/>
        </w:rPr>
      </w:pPr>
      <w:r>
        <w:rPr>
          <w:sz w:val="28"/>
          <w:szCs w:val="28"/>
        </w:rPr>
        <w:t>1. Адізес І. Ідеальний керівник. Чому ним неможливо стати / пер. з англ. С. Опацька. – К.: Наш Формат, 2017. – 288 с.</w:t>
      </w:r>
    </w:p>
    <w:p w:rsidR="00165234" w:rsidRDefault="00165234" w:rsidP="00165234">
      <w:pPr>
        <w:spacing w:line="360" w:lineRule="auto"/>
        <w:jc w:val="both"/>
        <w:rPr>
          <w:sz w:val="28"/>
          <w:szCs w:val="28"/>
        </w:rPr>
      </w:pPr>
      <w:r>
        <w:rPr>
          <w:sz w:val="28"/>
          <w:szCs w:val="28"/>
        </w:rPr>
        <w:t>2. Армстронг М. Менеджмент: методы и приемы. Киев: «Знання-Прес», 2006. – 876 с.</w:t>
      </w:r>
    </w:p>
    <w:p w:rsidR="00165234" w:rsidRDefault="00165234" w:rsidP="00165234">
      <w:pPr>
        <w:spacing w:line="360" w:lineRule="auto"/>
        <w:jc w:val="both"/>
        <w:rPr>
          <w:sz w:val="28"/>
          <w:szCs w:val="28"/>
          <w:lang w:val="ru-RU"/>
        </w:rPr>
      </w:pPr>
      <w:r>
        <w:rPr>
          <w:sz w:val="28"/>
          <w:szCs w:val="28"/>
        </w:rPr>
        <w:t xml:space="preserve">3. Бек Д., Кован К. Спиральная динамика. Управляя ценностями, лидерством и изменениями / пер. с англ. – </w:t>
      </w:r>
      <w:r>
        <w:rPr>
          <w:sz w:val="28"/>
          <w:szCs w:val="28"/>
          <w:lang w:val="en-US"/>
        </w:rPr>
        <w:t>BestBusinessBooks</w:t>
      </w:r>
      <w:r>
        <w:rPr>
          <w:sz w:val="28"/>
          <w:szCs w:val="28"/>
        </w:rPr>
        <w:t>, 2010. – 419 с.</w:t>
      </w:r>
    </w:p>
    <w:p w:rsidR="00165234" w:rsidRDefault="00165234" w:rsidP="00165234">
      <w:pPr>
        <w:spacing w:line="360" w:lineRule="auto"/>
        <w:jc w:val="both"/>
        <w:rPr>
          <w:rFonts w:eastAsia="Calibri"/>
          <w:sz w:val="28"/>
          <w:szCs w:val="28"/>
        </w:rPr>
      </w:pPr>
      <w:r>
        <w:rPr>
          <w:sz w:val="28"/>
          <w:szCs w:val="28"/>
        </w:rPr>
        <w:t xml:space="preserve">4. </w:t>
      </w:r>
      <w:r>
        <w:rPr>
          <w:rFonts w:eastAsia="Calibri"/>
          <w:sz w:val="28"/>
          <w:szCs w:val="28"/>
        </w:rPr>
        <w:t>Блуммарт Т. Четвертая промышленная революция и бизнес: Как конкурировать и развиваться в эпоху сингулярности / Тью Блуммарт, Стефан ван ден Брук при участии Эрика Колтофа; Пер. с англ. – М.: Альпина Паблишер, 2019. – 204 с.</w:t>
      </w:r>
    </w:p>
    <w:p w:rsidR="00165234" w:rsidRDefault="00165234" w:rsidP="00165234">
      <w:pPr>
        <w:spacing w:line="360" w:lineRule="auto"/>
        <w:jc w:val="both"/>
        <w:rPr>
          <w:rFonts w:eastAsia="Calibri"/>
          <w:sz w:val="28"/>
          <w:szCs w:val="28"/>
        </w:rPr>
      </w:pPr>
      <w:r>
        <w:rPr>
          <w:rFonts w:eastAsia="Calibri"/>
          <w:sz w:val="28"/>
          <w:szCs w:val="28"/>
        </w:rPr>
        <w:t>5. Бостром Н. Суперінтелект. Стратегії і небезпеки розвитку розумних машин / пер. з англ. Антон Ящук, Антоніна Ящук. – К.: Наш Формат, 2020. – 408 с</w:t>
      </w:r>
    </w:p>
    <w:p w:rsidR="00165234" w:rsidRDefault="00165234" w:rsidP="00165234">
      <w:pPr>
        <w:spacing w:line="360" w:lineRule="auto"/>
        <w:jc w:val="both"/>
        <w:rPr>
          <w:rFonts w:eastAsia="Calibri"/>
          <w:sz w:val="28"/>
          <w:szCs w:val="28"/>
        </w:rPr>
      </w:pPr>
      <w:r>
        <w:rPr>
          <w:rFonts w:eastAsia="Calibri"/>
          <w:sz w:val="28"/>
          <w:szCs w:val="28"/>
        </w:rPr>
        <w:t>6. Будзан Б. Менеджмент в Україні: сучасність і перспективи. Київ: Вид-во Соломії Павличко «Основи», 2001. – 349 с.</w:t>
      </w:r>
    </w:p>
    <w:p w:rsidR="00165234" w:rsidRDefault="00165234" w:rsidP="00165234">
      <w:pPr>
        <w:spacing w:line="360" w:lineRule="auto"/>
        <w:jc w:val="both"/>
        <w:rPr>
          <w:rFonts w:eastAsia="Calibri"/>
          <w:sz w:val="28"/>
          <w:szCs w:val="28"/>
        </w:rPr>
      </w:pPr>
      <w:r>
        <w:rPr>
          <w:rFonts w:eastAsia="Calibri"/>
          <w:sz w:val="28"/>
          <w:szCs w:val="28"/>
        </w:rPr>
        <w:t>7. Вагнер Т., Дінтереміт Т. Мистецтво навчати: Як підготувати дитину до реального життя. Київ: Наш формат, 2017. – 312 с.</w:t>
      </w:r>
    </w:p>
    <w:p w:rsidR="00165234" w:rsidRDefault="00165234" w:rsidP="00165234">
      <w:pPr>
        <w:spacing w:line="360" w:lineRule="auto"/>
        <w:jc w:val="both"/>
        <w:rPr>
          <w:sz w:val="28"/>
          <w:szCs w:val="28"/>
          <w:lang w:eastAsia="en-US"/>
        </w:rPr>
      </w:pPr>
      <w:r>
        <w:rPr>
          <w:sz w:val="28"/>
          <w:szCs w:val="28"/>
        </w:rPr>
        <w:t>8. Гемел Г., Заніні М. Людинократія. Створення компаній, у яких люди – понад усе / пер. з англ. Дмитро Кожедуб. – К.: Лабораторія, 2021. – 320 с.</w:t>
      </w:r>
    </w:p>
    <w:p w:rsidR="00165234" w:rsidRDefault="00165234" w:rsidP="00165234">
      <w:pPr>
        <w:spacing w:line="360" w:lineRule="auto"/>
        <w:jc w:val="both"/>
        <w:rPr>
          <w:sz w:val="28"/>
          <w:szCs w:val="28"/>
        </w:rPr>
      </w:pPr>
      <w:r>
        <w:rPr>
          <w:sz w:val="28"/>
          <w:szCs w:val="28"/>
        </w:rPr>
        <w:t>9. Гордієнко П.Л. Стратегічний аналіз: Навчальний посібник. Київ: Алерта, 2006. – 404 с.</w:t>
      </w:r>
    </w:p>
    <w:p w:rsidR="00165234" w:rsidRDefault="00165234" w:rsidP="00165234">
      <w:pPr>
        <w:spacing w:line="360" w:lineRule="auto"/>
        <w:jc w:val="both"/>
        <w:rPr>
          <w:sz w:val="28"/>
          <w:szCs w:val="28"/>
          <w:lang w:val="ru-RU"/>
        </w:rPr>
      </w:pPr>
      <w:r>
        <w:rPr>
          <w:sz w:val="28"/>
          <w:szCs w:val="28"/>
        </w:rPr>
        <w:t>10. Гоулман Д. Эмоциональный капитал в бизнесе / пер. с англ. А.П. Исаевой. – М.: Манн, Иванов и Фербер, 2013. – 512 с.</w:t>
      </w:r>
    </w:p>
    <w:p w:rsidR="00165234" w:rsidRDefault="00165234" w:rsidP="00165234">
      <w:pPr>
        <w:spacing w:line="360" w:lineRule="auto"/>
        <w:jc w:val="both"/>
        <w:rPr>
          <w:sz w:val="28"/>
          <w:szCs w:val="28"/>
        </w:rPr>
      </w:pPr>
      <w:r>
        <w:rPr>
          <w:sz w:val="28"/>
          <w:szCs w:val="28"/>
        </w:rPr>
        <w:t>11. Гріффінс К. Посібник для креативного мислення / пер. з англ. У. Курганової – Харків: Вид-во «Ранок»: Фабула, 2020. – 288 с.</w:t>
      </w:r>
    </w:p>
    <w:p w:rsidR="00165234" w:rsidRDefault="00165234" w:rsidP="00165234">
      <w:pPr>
        <w:spacing w:line="360" w:lineRule="auto"/>
        <w:jc w:val="both"/>
        <w:rPr>
          <w:sz w:val="28"/>
          <w:szCs w:val="28"/>
        </w:rPr>
      </w:pPr>
      <w:r>
        <w:rPr>
          <w:sz w:val="28"/>
          <w:szCs w:val="28"/>
        </w:rPr>
        <w:t>12. Гупта С. Цифрова стратегія. Посібник для переосмислення бізнесу / пер. з англ. І. Ковалишеної. – К.: Вид. група КМ БУКС. 2020. – 320 с.</w:t>
      </w:r>
    </w:p>
    <w:p w:rsidR="00165234" w:rsidRDefault="00165234" w:rsidP="00165234">
      <w:pPr>
        <w:spacing w:line="360" w:lineRule="auto"/>
        <w:jc w:val="both"/>
        <w:rPr>
          <w:sz w:val="28"/>
          <w:szCs w:val="28"/>
        </w:rPr>
      </w:pPr>
      <w:r>
        <w:rPr>
          <w:sz w:val="28"/>
          <w:szCs w:val="28"/>
        </w:rPr>
        <w:lastRenderedPageBreak/>
        <w:t>13. Деан С. Як ми вчимося. Чому мозок навчається краща, ніж машина… Поки ще / пер. з англ. Ю. Костюк. – Лабораторія, 2021. – 288 с.</w:t>
      </w:r>
    </w:p>
    <w:p w:rsidR="00165234" w:rsidRDefault="00165234" w:rsidP="00165234">
      <w:pPr>
        <w:spacing w:line="360" w:lineRule="auto"/>
        <w:jc w:val="both"/>
        <w:rPr>
          <w:sz w:val="28"/>
          <w:szCs w:val="28"/>
        </w:rPr>
      </w:pPr>
      <w:r>
        <w:rPr>
          <w:sz w:val="28"/>
          <w:szCs w:val="28"/>
        </w:rPr>
        <w:t>14. Джей Р., Темплар Р. Энциклопедия менеджера: Алгоритмы эффективной работы. М.: Альпина Бизнес Букс, 2004. – 678 с.</w:t>
      </w:r>
    </w:p>
    <w:p w:rsidR="00165234" w:rsidRDefault="00165234" w:rsidP="00165234">
      <w:pPr>
        <w:tabs>
          <w:tab w:val="left" w:pos="426"/>
        </w:tabs>
        <w:spacing w:line="360" w:lineRule="auto"/>
        <w:jc w:val="both"/>
        <w:rPr>
          <w:rFonts w:eastAsia="Calibri"/>
          <w:sz w:val="28"/>
          <w:szCs w:val="28"/>
        </w:rPr>
      </w:pPr>
      <w:r>
        <w:rPr>
          <w:rFonts w:eastAsia="Calibri"/>
          <w:sz w:val="28"/>
          <w:szCs w:val="28"/>
        </w:rPr>
        <w:t>15.</w:t>
      </w:r>
      <w:r>
        <w:rPr>
          <w:rFonts w:eastAsia="Calibri"/>
          <w:sz w:val="28"/>
          <w:szCs w:val="28"/>
        </w:rPr>
        <w:tab/>
        <w:t>Друкер Питер, Ф. Энциклопедия менеджмента.: Пер с англ. – М.:ООО «И.Д. Вильямс», 2006. – 432 с.</w:t>
      </w:r>
    </w:p>
    <w:p w:rsidR="00165234" w:rsidRDefault="00165234" w:rsidP="00165234">
      <w:pPr>
        <w:tabs>
          <w:tab w:val="left" w:pos="426"/>
        </w:tabs>
        <w:spacing w:line="360" w:lineRule="auto"/>
        <w:jc w:val="both"/>
        <w:rPr>
          <w:rFonts w:eastAsia="Calibri"/>
          <w:sz w:val="28"/>
          <w:szCs w:val="28"/>
        </w:rPr>
      </w:pPr>
      <w:r>
        <w:rPr>
          <w:rFonts w:eastAsia="Calibri"/>
          <w:sz w:val="28"/>
          <w:szCs w:val="28"/>
        </w:rPr>
        <w:t>16.</w:t>
      </w:r>
      <w:r>
        <w:rPr>
          <w:rFonts w:eastAsia="Calibri"/>
          <w:sz w:val="28"/>
          <w:szCs w:val="28"/>
        </w:rPr>
        <w:tab/>
        <w:t>Дункан Джек У. Основополагающие идеи в менеджменте. Уроки основоположников менеджмента и управленческой практики. Пер. с англ. – М.: Дело, 1996. – 272 с.</w:t>
      </w:r>
    </w:p>
    <w:p w:rsidR="00165234" w:rsidRDefault="00165234" w:rsidP="00165234">
      <w:pPr>
        <w:tabs>
          <w:tab w:val="left" w:pos="426"/>
        </w:tabs>
        <w:spacing w:line="360" w:lineRule="auto"/>
        <w:jc w:val="both"/>
        <w:rPr>
          <w:rFonts w:eastAsia="Calibri"/>
          <w:sz w:val="28"/>
          <w:szCs w:val="28"/>
        </w:rPr>
      </w:pPr>
      <w:r>
        <w:rPr>
          <w:rFonts w:eastAsia="Calibri"/>
          <w:sz w:val="28"/>
          <w:szCs w:val="28"/>
        </w:rPr>
        <w:t>17. Енциклопедія інновацій. Київ: Міжнародна економічна фундація, 2012. – 599 с.</w:t>
      </w:r>
    </w:p>
    <w:p w:rsidR="00165234" w:rsidRDefault="00165234" w:rsidP="00165234">
      <w:pPr>
        <w:tabs>
          <w:tab w:val="left" w:pos="426"/>
        </w:tabs>
        <w:spacing w:line="360" w:lineRule="auto"/>
        <w:jc w:val="both"/>
        <w:rPr>
          <w:rFonts w:eastAsia="Calibri"/>
          <w:sz w:val="28"/>
          <w:szCs w:val="28"/>
        </w:rPr>
      </w:pPr>
      <w:r>
        <w:rPr>
          <w:rFonts w:eastAsia="Calibri"/>
          <w:sz w:val="28"/>
          <w:szCs w:val="28"/>
        </w:rPr>
        <w:t>18. Еттінген Г. Перегляд позитивного мислення на основі нової науки про мотивацію. Київ: Наш формат, 2017. – 184 с.</w:t>
      </w:r>
    </w:p>
    <w:p w:rsidR="00165234" w:rsidRDefault="00165234" w:rsidP="00165234">
      <w:pPr>
        <w:tabs>
          <w:tab w:val="left" w:pos="426"/>
        </w:tabs>
        <w:spacing w:line="360" w:lineRule="auto"/>
        <w:jc w:val="both"/>
        <w:rPr>
          <w:rFonts w:eastAsia="Calibri"/>
          <w:sz w:val="28"/>
          <w:szCs w:val="28"/>
        </w:rPr>
      </w:pPr>
      <w:r>
        <w:rPr>
          <w:rFonts w:eastAsia="Calibri"/>
          <w:sz w:val="28"/>
          <w:szCs w:val="28"/>
        </w:rPr>
        <w:t>19.</w:t>
      </w:r>
      <w:r>
        <w:rPr>
          <w:rFonts w:eastAsia="Calibri"/>
          <w:sz w:val="28"/>
          <w:szCs w:val="28"/>
        </w:rPr>
        <w:tab/>
        <w:t>Эдерсхейм Э. Лучшие идеи Питера Друкера / Пер. с англ. под ред. А. А. Чернова. – СПб.: Питер, 2008. – 384 с.</w:t>
      </w:r>
    </w:p>
    <w:p w:rsidR="00165234" w:rsidRDefault="00165234" w:rsidP="00165234">
      <w:pPr>
        <w:tabs>
          <w:tab w:val="left" w:pos="426"/>
        </w:tabs>
        <w:spacing w:line="360" w:lineRule="auto"/>
        <w:jc w:val="both"/>
        <w:rPr>
          <w:rFonts w:eastAsia="Calibri"/>
          <w:sz w:val="28"/>
          <w:szCs w:val="28"/>
        </w:rPr>
      </w:pPr>
      <w:r>
        <w:rPr>
          <w:rFonts w:eastAsia="Calibri"/>
          <w:sz w:val="28"/>
          <w:szCs w:val="28"/>
        </w:rPr>
        <w:t>20. Інноваційний потенціал України. Монографія. Заг. Ред. А.А. Мазаракі. Київ: КНТЕУ, 2012. – 592 с.</w:t>
      </w:r>
    </w:p>
    <w:p w:rsidR="00165234" w:rsidRDefault="00165234" w:rsidP="00165234">
      <w:pPr>
        <w:tabs>
          <w:tab w:val="left" w:pos="426"/>
        </w:tabs>
        <w:spacing w:line="360" w:lineRule="auto"/>
        <w:jc w:val="both"/>
        <w:rPr>
          <w:rFonts w:eastAsia="Calibri"/>
          <w:sz w:val="28"/>
          <w:szCs w:val="28"/>
          <w:lang w:val="ru-RU"/>
        </w:rPr>
      </w:pPr>
      <w:r>
        <w:rPr>
          <w:rFonts w:eastAsia="Calibri"/>
          <w:sz w:val="28"/>
          <w:szCs w:val="28"/>
        </w:rPr>
        <w:t>21. Каку М. Будущее разума / пер. с англ. – М.: Альпина нон-фикшн, 2017. – 502 с.</w:t>
      </w:r>
    </w:p>
    <w:p w:rsidR="00165234" w:rsidRDefault="00165234" w:rsidP="00165234">
      <w:pPr>
        <w:tabs>
          <w:tab w:val="left" w:pos="426"/>
        </w:tabs>
        <w:spacing w:line="360" w:lineRule="auto"/>
        <w:jc w:val="both"/>
        <w:rPr>
          <w:rFonts w:eastAsia="Calibri"/>
          <w:sz w:val="28"/>
          <w:szCs w:val="28"/>
        </w:rPr>
      </w:pPr>
      <w:r>
        <w:rPr>
          <w:rFonts w:eastAsia="Calibri"/>
          <w:sz w:val="28"/>
          <w:szCs w:val="28"/>
        </w:rPr>
        <w:t>22. Канеман Д. Мислення шивидке і повільне / пер. з англ. М. Яковлєв. – К.: Наш Формат, 2021. – 480 с.</w:t>
      </w:r>
    </w:p>
    <w:p w:rsidR="00165234" w:rsidRDefault="00165234" w:rsidP="00165234">
      <w:pPr>
        <w:tabs>
          <w:tab w:val="left" w:pos="426"/>
        </w:tabs>
        <w:spacing w:line="360" w:lineRule="auto"/>
        <w:jc w:val="both"/>
        <w:rPr>
          <w:rFonts w:eastAsia="Calibri"/>
          <w:sz w:val="28"/>
          <w:szCs w:val="28"/>
        </w:rPr>
      </w:pPr>
      <w:r>
        <w:rPr>
          <w:rFonts w:eastAsia="Calibri"/>
          <w:sz w:val="28"/>
          <w:szCs w:val="28"/>
        </w:rPr>
        <w:t>23.</w:t>
      </w:r>
      <w:r>
        <w:rPr>
          <w:rFonts w:eastAsia="Calibri"/>
          <w:sz w:val="28"/>
          <w:szCs w:val="28"/>
        </w:rPr>
        <w:tab/>
        <w:t>Каммингс С. Реконструкция стратегии / пер. с англ. – Х.: Изд-во Гуманитарный Центр, 2010. – 560 с.</w:t>
      </w:r>
    </w:p>
    <w:p w:rsidR="00165234" w:rsidRDefault="00165234" w:rsidP="00165234">
      <w:pPr>
        <w:tabs>
          <w:tab w:val="left" w:pos="426"/>
        </w:tabs>
        <w:spacing w:line="360" w:lineRule="auto"/>
        <w:jc w:val="both"/>
        <w:rPr>
          <w:rFonts w:eastAsia="Calibri"/>
          <w:sz w:val="28"/>
          <w:szCs w:val="28"/>
          <w:lang w:val="ru-RU"/>
        </w:rPr>
      </w:pPr>
      <w:r>
        <w:rPr>
          <w:rFonts w:eastAsia="Calibri"/>
          <w:sz w:val="28"/>
          <w:szCs w:val="28"/>
        </w:rPr>
        <w:t>24. Карлоф Б. Деловая стратегия. М.: Экономика, 1991. – 239 с.</w:t>
      </w:r>
    </w:p>
    <w:p w:rsidR="00165234" w:rsidRDefault="00165234" w:rsidP="00165234">
      <w:pPr>
        <w:tabs>
          <w:tab w:val="left" w:pos="426"/>
        </w:tabs>
        <w:spacing w:line="360" w:lineRule="auto"/>
        <w:jc w:val="both"/>
        <w:rPr>
          <w:rFonts w:eastAsia="Calibri"/>
          <w:sz w:val="28"/>
          <w:szCs w:val="28"/>
        </w:rPr>
      </w:pPr>
      <w:r>
        <w:rPr>
          <w:rFonts w:eastAsia="Calibri"/>
          <w:sz w:val="28"/>
          <w:szCs w:val="28"/>
        </w:rPr>
        <w:t>25.</w:t>
      </w:r>
      <w:r>
        <w:rPr>
          <w:rFonts w:eastAsia="Calibri"/>
          <w:sz w:val="28"/>
          <w:szCs w:val="28"/>
        </w:rPr>
        <w:tab/>
        <w:t>Кауфман Джош. МВА в домашніх умовах. Шпаргалки бізнес-практика / пер. з англ. Євгеній Кузнєцова. – К.: Наш формат, 2018. – 416 с.</w:t>
      </w:r>
    </w:p>
    <w:p w:rsidR="00165234" w:rsidRDefault="00165234" w:rsidP="00165234">
      <w:pPr>
        <w:tabs>
          <w:tab w:val="left" w:pos="426"/>
        </w:tabs>
        <w:spacing w:line="360" w:lineRule="auto"/>
        <w:jc w:val="both"/>
        <w:rPr>
          <w:rFonts w:eastAsia="Calibri"/>
          <w:sz w:val="28"/>
          <w:szCs w:val="28"/>
        </w:rPr>
      </w:pPr>
      <w:r>
        <w:rPr>
          <w:rFonts w:eastAsia="Calibri"/>
          <w:sz w:val="28"/>
          <w:szCs w:val="28"/>
        </w:rPr>
        <w:t>26. Кауфман С.  За межами піраміди потреб. Новий погляд на самореалізацію / пер. з англ. А. Мароховська. – К.: Лабораторія, 2021. – 432 с.</w:t>
      </w:r>
    </w:p>
    <w:p w:rsidR="00165234" w:rsidRDefault="00165234" w:rsidP="00165234">
      <w:pPr>
        <w:tabs>
          <w:tab w:val="left" w:pos="426"/>
        </w:tabs>
        <w:spacing w:line="360" w:lineRule="auto"/>
        <w:jc w:val="both"/>
        <w:rPr>
          <w:rFonts w:eastAsia="Calibri"/>
          <w:sz w:val="28"/>
          <w:szCs w:val="28"/>
          <w:lang w:val="ru-RU"/>
        </w:rPr>
      </w:pPr>
      <w:r>
        <w:rPr>
          <w:rFonts w:eastAsia="Calibri"/>
          <w:sz w:val="28"/>
          <w:szCs w:val="28"/>
        </w:rPr>
        <w:lastRenderedPageBreak/>
        <w:t>27. Киппинг М., Энгвелл Л. Управленческое консультирование. Индустрия знаний, символический капитал или новая мода. Харьков: Изд-во «Гуманитарный Центр», 2008. – 416 с.</w:t>
      </w:r>
    </w:p>
    <w:p w:rsidR="00165234" w:rsidRDefault="00165234" w:rsidP="00165234">
      <w:pPr>
        <w:tabs>
          <w:tab w:val="left" w:pos="426"/>
        </w:tabs>
        <w:spacing w:line="360" w:lineRule="auto"/>
        <w:jc w:val="both"/>
        <w:rPr>
          <w:rFonts w:eastAsia="Calibri"/>
          <w:sz w:val="28"/>
          <w:szCs w:val="28"/>
        </w:rPr>
      </w:pPr>
      <w:r>
        <w:rPr>
          <w:rFonts w:eastAsia="Calibri"/>
          <w:sz w:val="28"/>
          <w:szCs w:val="28"/>
        </w:rPr>
        <w:t>28. Классики менеджмента /Под ред. М. Уорнера. СПб.: Питер, 2001. – 1168 с.</w:t>
      </w:r>
    </w:p>
    <w:p w:rsidR="00165234" w:rsidRDefault="00165234" w:rsidP="00165234">
      <w:pPr>
        <w:tabs>
          <w:tab w:val="left" w:pos="426"/>
        </w:tabs>
        <w:spacing w:line="360" w:lineRule="auto"/>
        <w:jc w:val="both"/>
        <w:rPr>
          <w:rFonts w:eastAsia="Calibri"/>
          <w:sz w:val="28"/>
          <w:szCs w:val="28"/>
        </w:rPr>
      </w:pPr>
      <w:r>
        <w:rPr>
          <w:rFonts w:eastAsia="Calibri"/>
          <w:sz w:val="28"/>
          <w:szCs w:val="28"/>
        </w:rPr>
        <w:t>29. Кредісов А.І., Панченко Є.Г., Кредісов В.А. Менеджмент для керівників. – Київ: Т-во «Знання», КОО, 1999. – 556 с.</w:t>
      </w:r>
    </w:p>
    <w:p w:rsidR="00165234" w:rsidRDefault="00165234" w:rsidP="00165234">
      <w:pPr>
        <w:tabs>
          <w:tab w:val="left" w:pos="426"/>
        </w:tabs>
        <w:spacing w:line="360" w:lineRule="auto"/>
        <w:jc w:val="both"/>
        <w:rPr>
          <w:rFonts w:eastAsia="Calibri"/>
          <w:sz w:val="28"/>
          <w:szCs w:val="28"/>
        </w:rPr>
      </w:pPr>
      <w:r>
        <w:rPr>
          <w:rFonts w:eastAsia="Calibri"/>
          <w:sz w:val="28"/>
          <w:szCs w:val="28"/>
        </w:rPr>
        <w:t>30.</w:t>
      </w:r>
      <w:r>
        <w:rPr>
          <w:rFonts w:eastAsia="Calibri"/>
          <w:sz w:val="28"/>
          <w:szCs w:val="28"/>
        </w:rPr>
        <w:tab/>
        <w:t>Креймс Д. Думай как Друкер / Д. Креймс; пер. с англ. О.Г. Белошеев. – Минск: «Попурри», 2009. – 384 с.</w:t>
      </w:r>
    </w:p>
    <w:p w:rsidR="00165234" w:rsidRDefault="00165234" w:rsidP="00165234">
      <w:pPr>
        <w:tabs>
          <w:tab w:val="left" w:pos="426"/>
        </w:tabs>
        <w:spacing w:line="360" w:lineRule="auto"/>
        <w:jc w:val="both"/>
        <w:rPr>
          <w:rFonts w:eastAsia="Calibri"/>
          <w:sz w:val="28"/>
          <w:szCs w:val="28"/>
        </w:rPr>
      </w:pPr>
      <w:r>
        <w:rPr>
          <w:rFonts w:eastAsia="Calibri"/>
          <w:sz w:val="28"/>
          <w:szCs w:val="28"/>
        </w:rPr>
        <w:t>31. Кремадес А. Мистецтво фандрейзингу. Харків: Вид-во «Ранок»: Фабула, 2019. – 208 с.</w:t>
      </w:r>
    </w:p>
    <w:p w:rsidR="00165234" w:rsidRDefault="00165234" w:rsidP="00165234">
      <w:pPr>
        <w:tabs>
          <w:tab w:val="left" w:pos="426"/>
        </w:tabs>
        <w:spacing w:line="360" w:lineRule="auto"/>
        <w:jc w:val="both"/>
        <w:rPr>
          <w:rFonts w:eastAsia="Calibri"/>
          <w:sz w:val="28"/>
          <w:szCs w:val="28"/>
        </w:rPr>
      </w:pPr>
      <w:r>
        <w:rPr>
          <w:rFonts w:eastAsia="Calibri"/>
          <w:sz w:val="28"/>
          <w:szCs w:val="28"/>
        </w:rPr>
        <w:t>32.</w:t>
      </w:r>
      <w:r>
        <w:rPr>
          <w:rFonts w:eastAsia="Calibri"/>
          <w:sz w:val="28"/>
          <w:szCs w:val="28"/>
        </w:rPr>
        <w:tab/>
        <w:t>Кузнєцов Е.А. Методологія професіоналізації управлінської діяльності в Україні. Монографія / Е.А. Кузнєцов, - Херсон: ОЛДІ ПЛЮС, 2017. – 382 с.</w:t>
      </w:r>
    </w:p>
    <w:p w:rsidR="00165234" w:rsidRDefault="00165234" w:rsidP="00165234">
      <w:pPr>
        <w:tabs>
          <w:tab w:val="left" w:pos="426"/>
        </w:tabs>
        <w:spacing w:line="360" w:lineRule="auto"/>
        <w:jc w:val="both"/>
        <w:rPr>
          <w:rFonts w:eastAsia="Calibri"/>
          <w:sz w:val="28"/>
          <w:szCs w:val="28"/>
        </w:rPr>
      </w:pPr>
      <w:r>
        <w:rPr>
          <w:rFonts w:eastAsia="Calibri"/>
          <w:sz w:val="28"/>
          <w:szCs w:val="28"/>
        </w:rPr>
        <w:t>33.</w:t>
      </w:r>
      <w:r>
        <w:rPr>
          <w:rFonts w:eastAsia="Calibri"/>
          <w:sz w:val="28"/>
          <w:szCs w:val="28"/>
        </w:rPr>
        <w:tab/>
        <w:t xml:space="preserve">Кузнєцов Е.А., Полотнянко О.І. Інтегральна результативність менеджменту: методологічний та інноваційний контекст / Інноваційна економіка: теоретичні та практичні аспекти: монографія. Вип. 3 / О.А. Коваленко, Є.І. Масленніков, Е.А. Кузнєцов, Ю.М. Сафонов, С.В. Філиппова та ін.; за ред. д.е.н., доц. О.М. Коваленко, д.е.н., проф. Є.І. Масленнікова. – Херсон: ОЛДІ ПЛЮС, 2018. – с. 55-63. </w:t>
      </w:r>
    </w:p>
    <w:p w:rsidR="00165234" w:rsidRDefault="00165234" w:rsidP="00165234">
      <w:pPr>
        <w:tabs>
          <w:tab w:val="left" w:pos="426"/>
        </w:tabs>
        <w:spacing w:line="360" w:lineRule="auto"/>
        <w:jc w:val="both"/>
        <w:rPr>
          <w:rFonts w:eastAsia="Calibri"/>
          <w:sz w:val="28"/>
          <w:szCs w:val="28"/>
        </w:rPr>
      </w:pPr>
      <w:r>
        <w:rPr>
          <w:rFonts w:eastAsia="Calibri"/>
          <w:sz w:val="28"/>
          <w:szCs w:val="28"/>
        </w:rPr>
        <w:t>34.</w:t>
      </w:r>
      <w:r>
        <w:rPr>
          <w:rFonts w:eastAsia="Calibri"/>
          <w:sz w:val="28"/>
          <w:szCs w:val="28"/>
        </w:rPr>
        <w:tab/>
        <w:t xml:space="preserve">Кузнєцов Е.А. Соціально-економічна роль інноваційного розвитку управлінського капіталу / Е.А. Кузнєцов / Інноваційна економіка: теоретичні та практичні аспекти: монографія. Вип. 1 / Масленніков Є І., Е.А. Кузнєцов, Ю.М. Сафонов, С.В. Філиппова та ін.; за ред. д.е.н., проф. Є.І. Масленнікова. – Херсон: Грінь Д.С., 2016. – с. 118-147. </w:t>
      </w:r>
    </w:p>
    <w:p w:rsidR="00165234" w:rsidRDefault="00165234" w:rsidP="00165234">
      <w:pPr>
        <w:tabs>
          <w:tab w:val="left" w:pos="426"/>
        </w:tabs>
        <w:spacing w:line="360" w:lineRule="auto"/>
        <w:jc w:val="both"/>
        <w:rPr>
          <w:rFonts w:eastAsia="Calibri"/>
          <w:sz w:val="28"/>
          <w:szCs w:val="28"/>
        </w:rPr>
      </w:pPr>
      <w:r>
        <w:rPr>
          <w:rFonts w:eastAsia="Calibri"/>
          <w:sz w:val="28"/>
          <w:szCs w:val="28"/>
        </w:rPr>
        <w:t>35. Кузнєцов Е.А. Концепція інтегральної якості професійної системи менеджменту / Е.А. Кузнєцов. Вісник ОНУ імені І.І. Мечникова. Серія «економіка», 2018. Т. 23. Вип. 7 (72). – с. 126-130.</w:t>
      </w:r>
    </w:p>
    <w:p w:rsidR="00165234" w:rsidRDefault="00165234" w:rsidP="00165234">
      <w:pPr>
        <w:tabs>
          <w:tab w:val="left" w:pos="426"/>
        </w:tabs>
        <w:spacing w:line="360" w:lineRule="auto"/>
        <w:jc w:val="both"/>
        <w:rPr>
          <w:rFonts w:eastAsia="Calibri"/>
          <w:sz w:val="28"/>
          <w:szCs w:val="28"/>
        </w:rPr>
      </w:pPr>
      <w:r>
        <w:rPr>
          <w:rFonts w:eastAsia="Calibri"/>
          <w:sz w:val="28"/>
          <w:szCs w:val="28"/>
        </w:rPr>
        <w:t>36. Кузнєцов Е.А. Конкурентоспроможна система менеджменту як умова соціально-економічного суверенітету держави / Е.А. Кузнєцов. – Ринкова економіка: сучасна теорія і практика управління. Т. 18, Вип. 1 (41): збірка наукових праць. – Одеса: Одес. нац. Ун-т ім. І.І. Мечникова, 2019. – С. 9-24.</w:t>
      </w:r>
    </w:p>
    <w:p w:rsidR="00165234" w:rsidRDefault="00165234" w:rsidP="00165234">
      <w:pPr>
        <w:tabs>
          <w:tab w:val="left" w:pos="426"/>
        </w:tabs>
        <w:spacing w:line="360" w:lineRule="auto"/>
        <w:jc w:val="both"/>
        <w:rPr>
          <w:rFonts w:eastAsia="Calibri"/>
          <w:sz w:val="28"/>
          <w:szCs w:val="28"/>
        </w:rPr>
      </w:pPr>
      <w:r>
        <w:rPr>
          <w:rFonts w:eastAsia="Calibri"/>
          <w:sz w:val="28"/>
          <w:szCs w:val="28"/>
        </w:rPr>
        <w:lastRenderedPageBreak/>
        <w:t>37. Кузнєцов Е.А. Актуалізація передумов формування професійного управлінського капіталу в Україні / Е.А. Кузнєцов. - Ринкова економіка: сучасна теорія і практика управління. Т. 18, Вип. 1 (41): збірка наукових праць. – Одеса: Одес. нац. Ун-т ім. І.І. Мечникова, 2019. – С. 9-22.</w:t>
      </w:r>
    </w:p>
    <w:p w:rsidR="00165234" w:rsidRDefault="00165234" w:rsidP="00165234">
      <w:pPr>
        <w:tabs>
          <w:tab w:val="left" w:pos="426"/>
        </w:tabs>
        <w:spacing w:line="360" w:lineRule="auto"/>
        <w:jc w:val="both"/>
        <w:rPr>
          <w:rFonts w:eastAsia="Calibri"/>
          <w:sz w:val="28"/>
          <w:szCs w:val="28"/>
        </w:rPr>
      </w:pPr>
      <w:r>
        <w:rPr>
          <w:rFonts w:eastAsia="Calibri"/>
          <w:sz w:val="28"/>
          <w:szCs w:val="28"/>
        </w:rPr>
        <w:t>38. Кузнєцов Е.А. Управлінський капітал: елементи системної якості / Е.А. Кузнєцов. - Ринкова економіка: сучасна теорія і практика управління. Т. 18, Вип. 1 (41): збірка наукових праць. – Одеса: Одес. нац. Ун-т ім. І.І. Мечникова, 2019. – С. 11-25.</w:t>
      </w:r>
    </w:p>
    <w:p w:rsidR="00165234" w:rsidRDefault="00165234" w:rsidP="00165234">
      <w:pPr>
        <w:tabs>
          <w:tab w:val="left" w:pos="426"/>
        </w:tabs>
        <w:spacing w:line="360" w:lineRule="auto"/>
        <w:jc w:val="both"/>
        <w:rPr>
          <w:rFonts w:eastAsia="Calibri"/>
          <w:sz w:val="28"/>
          <w:szCs w:val="28"/>
        </w:rPr>
      </w:pPr>
      <w:r>
        <w:rPr>
          <w:rFonts w:eastAsia="Calibri"/>
          <w:sz w:val="28"/>
          <w:szCs w:val="28"/>
        </w:rPr>
        <w:t>39. Кузнєцов Е.А. Концепти інтегральної якості професійної системи менеджменту: майстер-клас; матеріали науково-методологічного семінару. -  Одеса: Фенікс, 2020. – 114 с.</w:t>
      </w:r>
    </w:p>
    <w:p w:rsidR="00165234" w:rsidRDefault="00165234" w:rsidP="00165234">
      <w:pPr>
        <w:tabs>
          <w:tab w:val="left" w:pos="426"/>
        </w:tabs>
        <w:spacing w:line="360" w:lineRule="auto"/>
        <w:jc w:val="both"/>
        <w:rPr>
          <w:rFonts w:eastAsia="Calibri"/>
          <w:sz w:val="28"/>
          <w:szCs w:val="28"/>
        </w:rPr>
      </w:pPr>
      <w:r>
        <w:rPr>
          <w:rFonts w:eastAsia="Calibri"/>
          <w:sz w:val="28"/>
          <w:szCs w:val="28"/>
        </w:rPr>
        <w:t>40. Кузнєцов Е.А. Професіоналізація менеджменту: майстер-клас; матеріали науково-методологічного семінару. – Одеса: Фенікс, 2020. – 110 с.</w:t>
      </w:r>
    </w:p>
    <w:p w:rsidR="00165234" w:rsidRDefault="00165234" w:rsidP="00165234">
      <w:pPr>
        <w:tabs>
          <w:tab w:val="left" w:pos="426"/>
        </w:tabs>
        <w:spacing w:line="360" w:lineRule="auto"/>
        <w:jc w:val="both"/>
        <w:rPr>
          <w:rFonts w:eastAsia="Calibri"/>
          <w:sz w:val="28"/>
          <w:szCs w:val="28"/>
        </w:rPr>
      </w:pPr>
      <w:r>
        <w:rPr>
          <w:rFonts w:eastAsia="Calibri"/>
          <w:sz w:val="28"/>
          <w:szCs w:val="28"/>
        </w:rPr>
        <w:t>41. Кузнєцов Е.А. Інноваційна парадигма професійної системи менеджменту в ХХІ столітті. Всеукраїнська науково-практична конференція «Інноваційний потенціал економіки: сучасні концепції формування та управління». ОНУ імені І.І. Мечникова 4 грудня 2021 р. м. Одеса. – С. 33-36.</w:t>
      </w:r>
    </w:p>
    <w:p w:rsidR="00165234" w:rsidRDefault="00165234" w:rsidP="00165234">
      <w:pPr>
        <w:tabs>
          <w:tab w:val="left" w:pos="426"/>
        </w:tabs>
        <w:spacing w:line="360" w:lineRule="auto"/>
        <w:jc w:val="both"/>
        <w:rPr>
          <w:rFonts w:eastAsia="Calibri"/>
          <w:sz w:val="28"/>
          <w:szCs w:val="28"/>
          <w:lang w:val="ru-RU"/>
        </w:rPr>
      </w:pPr>
      <w:r>
        <w:rPr>
          <w:rFonts w:eastAsia="Calibri"/>
          <w:sz w:val="28"/>
          <w:szCs w:val="28"/>
        </w:rPr>
        <w:t>42. Курцвейл Р. Эволюция разума, Или бесконечные возможности человеческого мозга, основанные на распознавании образов / пер. с англ. Т.П. Мосоловой. М.: Эксмо, 2019. – 352 с.</w:t>
      </w:r>
    </w:p>
    <w:p w:rsidR="00165234" w:rsidRDefault="00165234" w:rsidP="00165234">
      <w:pPr>
        <w:tabs>
          <w:tab w:val="left" w:pos="426"/>
        </w:tabs>
        <w:spacing w:line="360" w:lineRule="auto"/>
        <w:jc w:val="both"/>
        <w:rPr>
          <w:rFonts w:eastAsia="Calibri"/>
          <w:sz w:val="28"/>
          <w:szCs w:val="28"/>
        </w:rPr>
      </w:pPr>
      <w:r>
        <w:rPr>
          <w:rFonts w:eastAsia="Calibri"/>
          <w:sz w:val="28"/>
          <w:szCs w:val="28"/>
        </w:rPr>
        <w:t>43. Лалу Ф. Компанії майбутнього. Харків: Видавництво у ПРАТ «Харківська книжкова фабрика «Глобус», 2017. – 543 с.</w:t>
      </w:r>
    </w:p>
    <w:p w:rsidR="00165234" w:rsidRDefault="00165234" w:rsidP="00165234">
      <w:pPr>
        <w:tabs>
          <w:tab w:val="left" w:pos="426"/>
        </w:tabs>
        <w:spacing w:line="360" w:lineRule="auto"/>
        <w:jc w:val="both"/>
        <w:rPr>
          <w:rFonts w:eastAsia="Calibri"/>
          <w:sz w:val="28"/>
          <w:szCs w:val="28"/>
          <w:lang w:val="ru-RU"/>
        </w:rPr>
      </w:pPr>
      <w:r>
        <w:rPr>
          <w:rFonts w:eastAsia="Calibri"/>
          <w:sz w:val="28"/>
          <w:szCs w:val="28"/>
        </w:rPr>
        <w:t>44. Ли, Кай-Фу. Сверхдержавы искусственного интеллекта. Китай, Кремниевая долина и новый мировой порядок / пер. с англ. Н. Константиновой. – М.: Манн, Иванов и Фербер, 2019. – 240 с.</w:t>
      </w:r>
    </w:p>
    <w:p w:rsidR="00165234" w:rsidRDefault="00165234" w:rsidP="00165234">
      <w:pPr>
        <w:tabs>
          <w:tab w:val="left" w:pos="426"/>
        </w:tabs>
        <w:spacing w:line="360" w:lineRule="auto"/>
        <w:jc w:val="both"/>
        <w:rPr>
          <w:rFonts w:eastAsia="Calibri"/>
          <w:sz w:val="28"/>
          <w:szCs w:val="28"/>
        </w:rPr>
      </w:pPr>
      <w:r>
        <w:rPr>
          <w:rFonts w:eastAsia="Calibri"/>
          <w:sz w:val="28"/>
          <w:szCs w:val="28"/>
        </w:rPr>
        <w:t>45.</w:t>
      </w:r>
      <w:r>
        <w:rPr>
          <w:rFonts w:eastAsia="Calibri"/>
          <w:sz w:val="28"/>
          <w:szCs w:val="28"/>
        </w:rPr>
        <w:tab/>
        <w:t>Лоранж Питер. Новый взгляд на управленческое образование: задачи руководителей / Пер. с англ. – М.: ЗАО «Олимп-Бизнес», 2004. – 400 с.</w:t>
      </w:r>
    </w:p>
    <w:p w:rsidR="00165234" w:rsidRDefault="00165234" w:rsidP="00165234">
      <w:pPr>
        <w:tabs>
          <w:tab w:val="left" w:pos="426"/>
        </w:tabs>
        <w:spacing w:line="360" w:lineRule="auto"/>
        <w:jc w:val="both"/>
        <w:rPr>
          <w:rFonts w:eastAsia="Calibri"/>
          <w:sz w:val="28"/>
          <w:szCs w:val="28"/>
        </w:rPr>
      </w:pPr>
      <w:r>
        <w:rPr>
          <w:rFonts w:eastAsia="Calibri"/>
          <w:sz w:val="28"/>
          <w:szCs w:val="28"/>
        </w:rPr>
        <w:t>46.</w:t>
      </w:r>
      <w:r>
        <w:rPr>
          <w:rFonts w:eastAsia="Calibri"/>
          <w:sz w:val="28"/>
          <w:szCs w:val="28"/>
        </w:rPr>
        <w:tab/>
        <w:t>Малик Ф. Управлять, работать, жить: пер. с нем.- М.: Издательство «Добрая книга», 2008. – 472 с.</w:t>
      </w:r>
    </w:p>
    <w:p w:rsidR="00165234" w:rsidRDefault="00165234" w:rsidP="00165234">
      <w:pPr>
        <w:tabs>
          <w:tab w:val="left" w:pos="426"/>
        </w:tabs>
        <w:spacing w:line="360" w:lineRule="auto"/>
        <w:jc w:val="both"/>
        <w:rPr>
          <w:rFonts w:eastAsia="Calibri"/>
          <w:sz w:val="28"/>
          <w:szCs w:val="28"/>
        </w:rPr>
      </w:pPr>
      <w:r>
        <w:rPr>
          <w:rFonts w:eastAsia="Calibri"/>
          <w:sz w:val="28"/>
          <w:szCs w:val="28"/>
        </w:rPr>
        <w:lastRenderedPageBreak/>
        <w:t>47. Макнамі Р. Зафейсбучені: як соціальна мережа штовхає світ до катастрофи / пер. з англ. – Київ: Книголав, 2021. – 376 с.</w:t>
      </w:r>
    </w:p>
    <w:p w:rsidR="00165234" w:rsidRDefault="00165234" w:rsidP="00165234">
      <w:pPr>
        <w:tabs>
          <w:tab w:val="left" w:pos="426"/>
        </w:tabs>
        <w:spacing w:line="360" w:lineRule="auto"/>
        <w:jc w:val="both"/>
        <w:rPr>
          <w:rFonts w:eastAsia="Calibri"/>
          <w:sz w:val="28"/>
          <w:szCs w:val="28"/>
          <w:lang w:val="ru-RU"/>
        </w:rPr>
      </w:pPr>
      <w:r>
        <w:rPr>
          <w:rFonts w:eastAsia="Calibri"/>
          <w:sz w:val="28"/>
          <w:szCs w:val="28"/>
        </w:rPr>
        <w:t>48. Маслоу А. Мотивация и личность / пер. с англ.. – СПб.: Питер, 2013. – 352 с.</w:t>
      </w:r>
    </w:p>
    <w:p w:rsidR="00165234" w:rsidRDefault="00165234" w:rsidP="00165234">
      <w:pPr>
        <w:tabs>
          <w:tab w:val="left" w:pos="426"/>
        </w:tabs>
        <w:spacing w:line="360" w:lineRule="auto"/>
        <w:jc w:val="both"/>
        <w:rPr>
          <w:rFonts w:eastAsia="Calibri"/>
          <w:sz w:val="28"/>
          <w:szCs w:val="28"/>
        </w:rPr>
      </w:pPr>
      <w:r>
        <w:rPr>
          <w:rFonts w:eastAsia="Calibri"/>
          <w:sz w:val="28"/>
          <w:szCs w:val="28"/>
        </w:rPr>
        <w:t>49. Маслоу А. Новые рубежи человеческой природы / пер. с англ. – М.: Смысл: Альпина нон-фикшн, 2011. – 496 с.</w:t>
      </w:r>
    </w:p>
    <w:p w:rsidR="00165234" w:rsidRDefault="00165234" w:rsidP="00165234">
      <w:pPr>
        <w:tabs>
          <w:tab w:val="left" w:pos="426"/>
        </w:tabs>
        <w:spacing w:line="360" w:lineRule="auto"/>
        <w:jc w:val="both"/>
        <w:rPr>
          <w:rFonts w:eastAsia="Calibri"/>
          <w:sz w:val="28"/>
          <w:szCs w:val="28"/>
        </w:rPr>
      </w:pPr>
      <w:r>
        <w:rPr>
          <w:rFonts w:eastAsia="Calibri"/>
          <w:sz w:val="28"/>
          <w:szCs w:val="28"/>
        </w:rPr>
        <w:t>50. Мейсон П. Посткапіталізм. Путівник у майбутнє / пер. з англ. Н. Мочалова. – К.: Наш Формат, 2019. – 360 с.</w:t>
      </w:r>
    </w:p>
    <w:p w:rsidR="00165234" w:rsidRDefault="00165234" w:rsidP="00165234">
      <w:pPr>
        <w:spacing w:line="360" w:lineRule="auto"/>
        <w:jc w:val="both"/>
        <w:rPr>
          <w:sz w:val="28"/>
          <w:szCs w:val="28"/>
        </w:rPr>
      </w:pPr>
      <w:r>
        <w:rPr>
          <w:rFonts w:eastAsia="Calibri"/>
          <w:sz w:val="28"/>
          <w:szCs w:val="28"/>
        </w:rPr>
        <w:t xml:space="preserve">51. </w:t>
      </w:r>
      <w:r>
        <w:rPr>
          <w:sz w:val="28"/>
          <w:szCs w:val="28"/>
        </w:rPr>
        <w:t>Мінцберг Г.  Анатомія менеджменту. Ефективний спосіб керування компанією / пер. з англ. Роман Корнута. – К.: Наш формат, 2018. – 400 с.</w:t>
      </w:r>
    </w:p>
    <w:p w:rsidR="00165234" w:rsidRDefault="00165234" w:rsidP="00165234">
      <w:pPr>
        <w:tabs>
          <w:tab w:val="left" w:pos="426"/>
        </w:tabs>
        <w:spacing w:line="360" w:lineRule="auto"/>
        <w:jc w:val="both"/>
        <w:rPr>
          <w:rFonts w:eastAsia="Calibri"/>
          <w:sz w:val="28"/>
          <w:szCs w:val="28"/>
        </w:rPr>
      </w:pPr>
      <w:r>
        <w:rPr>
          <w:rFonts w:eastAsia="Calibri"/>
          <w:sz w:val="28"/>
          <w:szCs w:val="28"/>
        </w:rPr>
        <w:t>52.</w:t>
      </w:r>
      <w:r>
        <w:rPr>
          <w:rFonts w:eastAsia="Calibri"/>
          <w:sz w:val="28"/>
          <w:szCs w:val="28"/>
        </w:rPr>
        <w:tab/>
        <w:t>Минцберг Г. Требуются управленцы, а не выпускники МВА. Жесткий взгляд на мягкую практику управления и систему подготовки менеджеров / Пер. с англ. – М.: ЗАО «Олимп-Бизнес», 2008. – 544 с.</w:t>
      </w:r>
    </w:p>
    <w:p w:rsidR="00165234" w:rsidRDefault="00165234" w:rsidP="00165234">
      <w:pPr>
        <w:tabs>
          <w:tab w:val="left" w:pos="426"/>
        </w:tabs>
        <w:spacing w:line="360" w:lineRule="auto"/>
        <w:jc w:val="both"/>
        <w:rPr>
          <w:rFonts w:eastAsia="Calibri"/>
          <w:sz w:val="28"/>
          <w:szCs w:val="28"/>
        </w:rPr>
      </w:pPr>
      <w:r>
        <w:rPr>
          <w:rFonts w:eastAsia="Calibri"/>
          <w:sz w:val="28"/>
          <w:szCs w:val="28"/>
        </w:rPr>
        <w:t>53. Мостенська Т.Л., Новак В.О., Луцький М.Г., Ильєнко О.В. Менеджмент: підручник. Київ: Кондор-Видавництво, 2012. 758 с.</w:t>
      </w:r>
    </w:p>
    <w:p w:rsidR="00165234" w:rsidRDefault="00165234" w:rsidP="00165234">
      <w:pPr>
        <w:tabs>
          <w:tab w:val="left" w:pos="426"/>
        </w:tabs>
        <w:spacing w:line="360" w:lineRule="auto"/>
        <w:jc w:val="both"/>
        <w:rPr>
          <w:rFonts w:eastAsia="Calibri"/>
          <w:sz w:val="28"/>
          <w:szCs w:val="28"/>
        </w:rPr>
      </w:pPr>
      <w:r>
        <w:rPr>
          <w:rFonts w:eastAsia="Calibri"/>
          <w:sz w:val="28"/>
          <w:szCs w:val="28"/>
        </w:rPr>
        <w:t>54.</w:t>
      </w:r>
      <w:r>
        <w:rPr>
          <w:rFonts w:eastAsia="Calibri"/>
          <w:sz w:val="28"/>
          <w:szCs w:val="28"/>
        </w:rPr>
        <w:tab/>
        <w:t>Найкращі менеджмент-ідеї від Harvard Business Review, 2019; Пер. з англ. К. Козачук. – К. : Вид. група КМ-БУКС, 2019. – 288 с.</w:t>
      </w:r>
    </w:p>
    <w:p w:rsidR="00165234" w:rsidRDefault="00165234" w:rsidP="00165234">
      <w:pPr>
        <w:tabs>
          <w:tab w:val="left" w:pos="426"/>
        </w:tabs>
        <w:spacing w:line="360" w:lineRule="auto"/>
        <w:jc w:val="both"/>
        <w:rPr>
          <w:rFonts w:eastAsia="Calibri"/>
          <w:sz w:val="28"/>
          <w:szCs w:val="28"/>
        </w:rPr>
      </w:pPr>
      <w:r>
        <w:rPr>
          <w:rFonts w:eastAsia="Calibri"/>
          <w:sz w:val="28"/>
          <w:szCs w:val="28"/>
        </w:rPr>
        <w:t>55. О’Конор Д., Макдермотт І. Системне мислення. Пошук неординарних творчих рішень / пер. з англ. Н. Сисюк. – К.: Наш Формат, 2018. – 240 с.</w:t>
      </w:r>
    </w:p>
    <w:p w:rsidR="00165234" w:rsidRDefault="00165234" w:rsidP="00165234">
      <w:pPr>
        <w:tabs>
          <w:tab w:val="left" w:pos="426"/>
        </w:tabs>
        <w:spacing w:line="360" w:lineRule="auto"/>
        <w:jc w:val="both"/>
        <w:rPr>
          <w:rFonts w:eastAsia="Calibri"/>
          <w:sz w:val="28"/>
          <w:szCs w:val="28"/>
        </w:rPr>
      </w:pPr>
      <w:r>
        <w:rPr>
          <w:rFonts w:eastAsia="Calibri"/>
          <w:sz w:val="28"/>
          <w:szCs w:val="28"/>
        </w:rPr>
        <w:t>56. Роль університету у розвитку лідерського потенціалу суспільства: концептуальні засади. Київ: ДП «НВЦ «Пріоритети», 2014. – 100 с.</w:t>
      </w:r>
    </w:p>
    <w:p w:rsidR="00165234" w:rsidRDefault="00165234" w:rsidP="00165234">
      <w:pPr>
        <w:tabs>
          <w:tab w:val="left" w:pos="426"/>
        </w:tabs>
        <w:spacing w:line="360" w:lineRule="auto"/>
        <w:jc w:val="both"/>
        <w:rPr>
          <w:rFonts w:eastAsia="Calibri"/>
          <w:sz w:val="28"/>
          <w:szCs w:val="28"/>
        </w:rPr>
      </w:pPr>
      <w:r>
        <w:rPr>
          <w:rFonts w:eastAsia="Calibri"/>
          <w:sz w:val="28"/>
          <w:szCs w:val="28"/>
        </w:rPr>
        <w:t>57. Серіков А.В. Управління організаційними змінами. Навчальний посібник. Харків: Фірма «БУРУН і К», 2013. – 264 с.</w:t>
      </w:r>
    </w:p>
    <w:p w:rsidR="00165234" w:rsidRDefault="00165234" w:rsidP="00165234">
      <w:pPr>
        <w:tabs>
          <w:tab w:val="left" w:pos="426"/>
        </w:tabs>
        <w:spacing w:line="360" w:lineRule="auto"/>
        <w:jc w:val="both"/>
        <w:rPr>
          <w:rFonts w:eastAsia="Calibri"/>
          <w:sz w:val="28"/>
          <w:szCs w:val="28"/>
          <w:lang w:val="ru-RU"/>
        </w:rPr>
      </w:pPr>
      <w:r>
        <w:rPr>
          <w:rFonts w:eastAsia="Calibri"/>
          <w:sz w:val="28"/>
          <w:szCs w:val="28"/>
        </w:rPr>
        <w:t>58. Скиннер К. Цифровой человек. Четвертая революция в истории человечества, которая затронет каждого / пер. с англ. О. Сивченко. – М.: Манн, Иванов и Фербер, 2019. – 304 с.</w:t>
      </w:r>
    </w:p>
    <w:p w:rsidR="00165234" w:rsidRDefault="00165234" w:rsidP="00165234">
      <w:pPr>
        <w:tabs>
          <w:tab w:val="left" w:pos="426"/>
        </w:tabs>
        <w:spacing w:line="360" w:lineRule="auto"/>
        <w:jc w:val="both"/>
        <w:rPr>
          <w:rFonts w:eastAsia="Calibri"/>
          <w:sz w:val="28"/>
          <w:szCs w:val="28"/>
        </w:rPr>
      </w:pPr>
      <w:r>
        <w:rPr>
          <w:rFonts w:eastAsia="Calibri"/>
          <w:sz w:val="28"/>
          <w:szCs w:val="28"/>
        </w:rPr>
        <w:t>59. Страусс А., Корбин Дж. Основы качественного исследования: Обоснованная теория, процедуры и техника. М.: КомКнига, 2007. – 256 с.</w:t>
      </w:r>
    </w:p>
    <w:p w:rsidR="00165234" w:rsidRDefault="00165234" w:rsidP="00165234">
      <w:pPr>
        <w:tabs>
          <w:tab w:val="left" w:pos="426"/>
        </w:tabs>
        <w:spacing w:line="360" w:lineRule="auto"/>
        <w:jc w:val="both"/>
        <w:rPr>
          <w:rFonts w:eastAsia="Calibri"/>
          <w:sz w:val="28"/>
          <w:szCs w:val="28"/>
        </w:rPr>
      </w:pPr>
      <w:r>
        <w:rPr>
          <w:rFonts w:eastAsia="Calibri"/>
          <w:sz w:val="28"/>
          <w:szCs w:val="28"/>
        </w:rPr>
        <w:t>60. Тіздел Дж., Хьюз Д. Ефективне лідерство та менеджмент. Практичний посібник. Одеса: Фенікс, 2013. – 142 с.</w:t>
      </w:r>
    </w:p>
    <w:p w:rsidR="00165234" w:rsidRDefault="00165234" w:rsidP="00165234">
      <w:pPr>
        <w:tabs>
          <w:tab w:val="left" w:pos="426"/>
        </w:tabs>
        <w:spacing w:line="360" w:lineRule="auto"/>
        <w:jc w:val="both"/>
        <w:rPr>
          <w:rFonts w:eastAsia="Calibri"/>
          <w:sz w:val="28"/>
          <w:szCs w:val="28"/>
          <w:lang w:val="ru-RU"/>
        </w:rPr>
      </w:pPr>
      <w:r>
        <w:rPr>
          <w:rFonts w:eastAsia="Calibri"/>
          <w:sz w:val="28"/>
          <w:szCs w:val="28"/>
        </w:rPr>
        <w:lastRenderedPageBreak/>
        <w:t>61. Туретт-Туржи К. Консалтинг. СПб.: Издательский Дом «Нева», 2004. – 128 с.</w:t>
      </w:r>
    </w:p>
    <w:p w:rsidR="00165234" w:rsidRDefault="00165234" w:rsidP="00165234">
      <w:pPr>
        <w:tabs>
          <w:tab w:val="left" w:pos="426"/>
        </w:tabs>
        <w:spacing w:line="360" w:lineRule="auto"/>
        <w:jc w:val="both"/>
        <w:rPr>
          <w:rFonts w:eastAsia="Calibri"/>
          <w:sz w:val="28"/>
          <w:szCs w:val="28"/>
        </w:rPr>
      </w:pPr>
      <w:r>
        <w:rPr>
          <w:rFonts w:eastAsia="Calibri"/>
          <w:sz w:val="28"/>
          <w:szCs w:val="28"/>
        </w:rPr>
        <w:t>62.</w:t>
      </w:r>
      <w:r>
        <w:rPr>
          <w:rFonts w:eastAsia="Calibri"/>
          <w:sz w:val="28"/>
          <w:szCs w:val="28"/>
        </w:rPr>
        <w:tab/>
        <w:t>Уилбер К. Теория всего. Интегральный подход к бизнесу, политике, науке и духовности / К. Уилбер; [перю с англ. Е.А. Пустошкина]. – М.: ПОСТУМ, 2018. – 288 с.</w:t>
      </w:r>
    </w:p>
    <w:p w:rsidR="00165234" w:rsidRPr="00B10E49" w:rsidRDefault="00165234" w:rsidP="00165234">
      <w:pPr>
        <w:tabs>
          <w:tab w:val="left" w:pos="426"/>
        </w:tabs>
        <w:spacing w:line="360" w:lineRule="auto"/>
        <w:jc w:val="both"/>
        <w:rPr>
          <w:rFonts w:eastAsia="Calibri"/>
          <w:sz w:val="28"/>
          <w:szCs w:val="28"/>
          <w:lang w:val="ru-RU"/>
        </w:rPr>
      </w:pPr>
      <w:r>
        <w:rPr>
          <w:rFonts w:eastAsia="Calibri"/>
          <w:sz w:val="28"/>
          <w:szCs w:val="28"/>
        </w:rPr>
        <w:t xml:space="preserve">63. </w:t>
      </w:r>
      <w:bookmarkStart w:id="1" w:name="_Hlk103006607"/>
      <w:r w:rsidRPr="00B10E49">
        <w:rPr>
          <w:rFonts w:eastAsia="Calibri"/>
          <w:sz w:val="28"/>
          <w:szCs w:val="28"/>
          <w:lang w:val="ru-RU"/>
        </w:rPr>
        <w:t>Управленческое</w:t>
      </w:r>
      <w:r>
        <w:rPr>
          <w:rFonts w:eastAsia="Calibri"/>
          <w:sz w:val="28"/>
          <w:szCs w:val="28"/>
          <w:lang w:val="ru-RU"/>
        </w:rPr>
        <w:t xml:space="preserve"> консультирование: В 2-х т. Т. 1. М.: СП «Интерэксперт», 1992. - 319 с.</w:t>
      </w:r>
    </w:p>
    <w:bookmarkEnd w:id="1"/>
    <w:p w:rsidR="00165234" w:rsidRPr="00B10E49" w:rsidRDefault="00165234" w:rsidP="00165234">
      <w:pPr>
        <w:tabs>
          <w:tab w:val="left" w:pos="426"/>
        </w:tabs>
        <w:spacing w:line="360" w:lineRule="auto"/>
        <w:jc w:val="both"/>
        <w:rPr>
          <w:rFonts w:eastAsia="Calibri"/>
          <w:sz w:val="28"/>
          <w:szCs w:val="28"/>
          <w:lang w:val="ru-RU"/>
        </w:rPr>
      </w:pPr>
      <w:r>
        <w:rPr>
          <w:rFonts w:eastAsia="Calibri"/>
          <w:sz w:val="28"/>
          <w:szCs w:val="28"/>
        </w:rPr>
        <w:t xml:space="preserve">64. </w:t>
      </w:r>
      <w:r w:rsidRPr="00B10E49">
        <w:rPr>
          <w:rFonts w:eastAsia="Calibri"/>
          <w:sz w:val="28"/>
          <w:szCs w:val="28"/>
          <w:lang w:val="ru-RU"/>
        </w:rPr>
        <w:t>Управленческое</w:t>
      </w:r>
      <w:r>
        <w:rPr>
          <w:rFonts w:eastAsia="Calibri"/>
          <w:sz w:val="28"/>
          <w:szCs w:val="28"/>
          <w:lang w:val="ru-RU"/>
        </w:rPr>
        <w:t xml:space="preserve"> консультирование: В 2-х т. Т. 2. М.: СП «Интерэксперт», 1992. - 350 с.</w:t>
      </w:r>
    </w:p>
    <w:p w:rsidR="00165234" w:rsidRDefault="00165234" w:rsidP="00165234">
      <w:pPr>
        <w:tabs>
          <w:tab w:val="left" w:pos="426"/>
        </w:tabs>
        <w:spacing w:line="360" w:lineRule="auto"/>
        <w:jc w:val="both"/>
        <w:rPr>
          <w:rFonts w:eastAsia="Calibri"/>
          <w:sz w:val="28"/>
          <w:szCs w:val="28"/>
        </w:rPr>
      </w:pPr>
      <w:r>
        <w:rPr>
          <w:rFonts w:eastAsia="Calibri"/>
          <w:sz w:val="28"/>
          <w:szCs w:val="28"/>
        </w:rPr>
        <w:t>65. Управленческий консультант. Настольная книга руководителя. Киев: ТзОВ «БУК», 2005. – 384 с.; Управленческий консультант. Настольная книга руководителя. Книга 2. Киев: «Фолиант», 2006. – 416 с.</w:t>
      </w:r>
    </w:p>
    <w:p w:rsidR="00165234" w:rsidRDefault="00165234" w:rsidP="00165234">
      <w:pPr>
        <w:tabs>
          <w:tab w:val="left" w:pos="426"/>
        </w:tabs>
        <w:spacing w:line="360" w:lineRule="auto"/>
        <w:jc w:val="both"/>
        <w:rPr>
          <w:rFonts w:eastAsia="Calibri"/>
          <w:sz w:val="28"/>
          <w:szCs w:val="28"/>
          <w:lang w:val="ru-RU"/>
        </w:rPr>
      </w:pPr>
      <w:r>
        <w:rPr>
          <w:rFonts w:eastAsia="Calibri"/>
          <w:sz w:val="28"/>
          <w:szCs w:val="28"/>
        </w:rPr>
        <w:t>66. Фелпс Б. Умные бизнес-показатели: Система измерений еффективности как важный элемент менеджмента / Пер. с англ. – Днепропетровск: Баланс Бизнес Букс, 2004. – 312 с.</w:t>
      </w:r>
    </w:p>
    <w:p w:rsidR="00165234" w:rsidRDefault="00165234" w:rsidP="00165234">
      <w:pPr>
        <w:tabs>
          <w:tab w:val="left" w:pos="426"/>
        </w:tabs>
        <w:spacing w:line="360" w:lineRule="auto"/>
        <w:jc w:val="both"/>
        <w:rPr>
          <w:rFonts w:eastAsia="Calibri"/>
          <w:sz w:val="28"/>
          <w:szCs w:val="28"/>
        </w:rPr>
      </w:pPr>
      <w:r>
        <w:rPr>
          <w:rFonts w:eastAsia="Calibri"/>
          <w:sz w:val="28"/>
          <w:szCs w:val="28"/>
        </w:rPr>
        <w:t>67.</w:t>
      </w:r>
      <w:r>
        <w:rPr>
          <w:rFonts w:eastAsia="Calibri"/>
          <w:sz w:val="28"/>
          <w:szCs w:val="28"/>
        </w:rPr>
        <w:tab/>
        <w:t>Фергюсон Ніл. Цивілізація. Як Захід став успішним / пер. з англ. В. Циба. –К.: Наш формат, 2017. – 488 с.</w:t>
      </w:r>
    </w:p>
    <w:p w:rsidR="00165234" w:rsidRDefault="00165234" w:rsidP="00165234">
      <w:pPr>
        <w:tabs>
          <w:tab w:val="left" w:pos="426"/>
        </w:tabs>
        <w:spacing w:line="360" w:lineRule="auto"/>
        <w:jc w:val="both"/>
        <w:rPr>
          <w:rFonts w:eastAsia="Calibri"/>
          <w:sz w:val="28"/>
          <w:szCs w:val="28"/>
        </w:rPr>
      </w:pPr>
      <w:r>
        <w:rPr>
          <w:rFonts w:eastAsia="Calibri"/>
          <w:sz w:val="28"/>
          <w:szCs w:val="28"/>
        </w:rPr>
        <w:t>68.</w:t>
      </w:r>
      <w:r>
        <w:rPr>
          <w:rFonts w:eastAsia="Calibri"/>
          <w:sz w:val="28"/>
          <w:szCs w:val="28"/>
        </w:rPr>
        <w:tab/>
        <w:t>Флорида Р. Креативный класс. Люди, которые создают будущее / Ричард Флорида; пер. с англ. Н. Яцюк. – М.: Манн, Иванов и Фарбер, 2016. – 384 с.</w:t>
      </w:r>
    </w:p>
    <w:p w:rsidR="00165234" w:rsidRDefault="00165234" w:rsidP="00165234">
      <w:pPr>
        <w:tabs>
          <w:tab w:val="left" w:pos="426"/>
        </w:tabs>
        <w:spacing w:line="360" w:lineRule="auto"/>
        <w:jc w:val="both"/>
        <w:rPr>
          <w:rFonts w:eastAsia="Calibri"/>
          <w:sz w:val="28"/>
          <w:szCs w:val="28"/>
        </w:rPr>
      </w:pPr>
      <w:r>
        <w:rPr>
          <w:rFonts w:eastAsia="Calibri"/>
          <w:sz w:val="28"/>
          <w:szCs w:val="28"/>
        </w:rPr>
        <w:t xml:space="preserve">69. Харарі Ю.Н. 21 урок для 21 століття / </w:t>
      </w:r>
      <w:bookmarkStart w:id="2" w:name="_Hlk91421930"/>
      <w:r>
        <w:rPr>
          <w:rFonts w:eastAsia="Calibri"/>
          <w:sz w:val="28"/>
          <w:szCs w:val="28"/>
        </w:rPr>
        <w:t>пер. з англ. О. Дем’янчука. – Київ: Форс Україна, 2019. – 416 с.</w:t>
      </w:r>
    </w:p>
    <w:bookmarkEnd w:id="2"/>
    <w:p w:rsidR="00165234" w:rsidRDefault="00165234" w:rsidP="00165234">
      <w:pPr>
        <w:tabs>
          <w:tab w:val="left" w:pos="426"/>
        </w:tabs>
        <w:spacing w:line="360" w:lineRule="auto"/>
        <w:jc w:val="both"/>
        <w:rPr>
          <w:rFonts w:eastAsia="Calibri"/>
          <w:sz w:val="28"/>
          <w:szCs w:val="28"/>
        </w:rPr>
      </w:pPr>
      <w:r>
        <w:rPr>
          <w:rFonts w:eastAsia="Calibri"/>
          <w:sz w:val="28"/>
          <w:szCs w:val="28"/>
        </w:rPr>
        <w:t>70.</w:t>
      </w:r>
      <w:r>
        <w:rPr>
          <w:rFonts w:eastAsia="Calibri"/>
          <w:sz w:val="28"/>
          <w:szCs w:val="28"/>
        </w:rPr>
        <w:tab/>
        <w:t>Хэмел Г. Будущее менеджмента / Гари Хэмел при участии Билла Брина; [пер. с англ. В. Мишучкова]. – Санкт-Петербург.: «Бест Бизнес Букс», 2013. – 276 с.</w:t>
      </w:r>
    </w:p>
    <w:p w:rsidR="00165234" w:rsidRDefault="00165234" w:rsidP="00165234">
      <w:pPr>
        <w:tabs>
          <w:tab w:val="left" w:pos="426"/>
        </w:tabs>
        <w:spacing w:line="360" w:lineRule="auto"/>
        <w:jc w:val="both"/>
        <w:rPr>
          <w:rFonts w:eastAsia="Calibri"/>
          <w:sz w:val="28"/>
          <w:szCs w:val="28"/>
        </w:rPr>
      </w:pPr>
      <w:r>
        <w:rPr>
          <w:rFonts w:eastAsia="Calibri"/>
          <w:sz w:val="28"/>
          <w:szCs w:val="28"/>
        </w:rPr>
        <w:t>71. Циммер К. Эволюция: Триумф идеи / Карл Циммер; Пер. с англ. – М.: Альпина нон-фикшн, 2012. – 564 с.</w:t>
      </w:r>
    </w:p>
    <w:p w:rsidR="00165234" w:rsidRDefault="00165234" w:rsidP="00165234">
      <w:pPr>
        <w:tabs>
          <w:tab w:val="left" w:pos="426"/>
        </w:tabs>
        <w:spacing w:line="360" w:lineRule="auto"/>
        <w:jc w:val="both"/>
        <w:rPr>
          <w:rFonts w:eastAsia="Calibri"/>
          <w:sz w:val="28"/>
          <w:szCs w:val="28"/>
        </w:rPr>
      </w:pPr>
      <w:r>
        <w:rPr>
          <w:rFonts w:eastAsia="Calibri"/>
          <w:sz w:val="28"/>
          <w:szCs w:val="28"/>
        </w:rPr>
        <w:t>72.</w:t>
      </w:r>
      <w:r>
        <w:rPr>
          <w:rFonts w:eastAsia="Calibri"/>
          <w:sz w:val="28"/>
          <w:szCs w:val="28"/>
        </w:rPr>
        <w:tab/>
        <w:t>Шваб К. Четвертая промышленная революция: перевод с английского / Клаус Шваб. – М.: Издательство «Э», 2018. – 208 с.</w:t>
      </w:r>
    </w:p>
    <w:p w:rsidR="00165234" w:rsidRDefault="00165234">
      <w:bookmarkStart w:id="3" w:name="_GoBack"/>
      <w:bookmarkEnd w:id="3"/>
    </w:p>
    <w:sectPr w:rsidR="001652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C26"/>
    <w:rsid w:val="00043C97"/>
    <w:rsid w:val="00165234"/>
    <w:rsid w:val="003F5C26"/>
    <w:rsid w:val="00E331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5BD74E-5C5F-48DF-8E1E-9B7A9DA23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5C26"/>
    <w:pPr>
      <w:spacing w:after="0" w:line="240" w:lineRule="auto"/>
    </w:pPr>
    <w:rPr>
      <w:rFonts w:ascii="Times New Roman" w:eastAsia="Times New Roman" w:hAnsi="Times New Roman" w:cs="Times New Roman"/>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lid-translation">
    <w:name w:val="tlid-translation"/>
    <w:basedOn w:val="a0"/>
    <w:rsid w:val="003F5C26"/>
  </w:style>
  <w:style w:type="paragraph" w:styleId="a3">
    <w:name w:val="Body Text"/>
    <w:basedOn w:val="a"/>
    <w:link w:val="a4"/>
    <w:semiHidden/>
    <w:unhideWhenUsed/>
    <w:rsid w:val="003F5C26"/>
    <w:pPr>
      <w:spacing w:after="120"/>
    </w:pPr>
  </w:style>
  <w:style w:type="character" w:customStyle="1" w:styleId="a4">
    <w:name w:val="Основной текст Знак"/>
    <w:basedOn w:val="a0"/>
    <w:link w:val="a3"/>
    <w:semiHidden/>
    <w:rsid w:val="003F5C26"/>
    <w:rPr>
      <w:rFonts w:ascii="Times New Roman" w:eastAsia="Times New Roman" w:hAnsi="Times New Roman" w:cs="Times New Roman"/>
      <w:sz w:val="24"/>
      <w:szCs w:val="24"/>
      <w:lang w:val="uk-UA" w:eastAsia="ru-RU"/>
    </w:rPr>
  </w:style>
  <w:style w:type="paragraph" w:styleId="a5">
    <w:name w:val="Body Text Indent"/>
    <w:basedOn w:val="a"/>
    <w:link w:val="a6"/>
    <w:uiPriority w:val="99"/>
    <w:semiHidden/>
    <w:unhideWhenUsed/>
    <w:rsid w:val="003F5C26"/>
    <w:pPr>
      <w:spacing w:after="120" w:line="256" w:lineRule="auto"/>
      <w:ind w:left="283"/>
    </w:pPr>
    <w:rPr>
      <w:rFonts w:asciiTheme="minorHAnsi" w:eastAsiaTheme="minorHAnsi" w:hAnsiTheme="minorHAnsi" w:cstheme="minorBidi"/>
      <w:sz w:val="22"/>
      <w:szCs w:val="22"/>
      <w:lang w:val="ru-RU" w:eastAsia="en-US"/>
    </w:rPr>
  </w:style>
  <w:style w:type="character" w:customStyle="1" w:styleId="a6">
    <w:name w:val="Основной текст с отступом Знак"/>
    <w:basedOn w:val="a0"/>
    <w:link w:val="a5"/>
    <w:uiPriority w:val="99"/>
    <w:semiHidden/>
    <w:rsid w:val="003F5C26"/>
  </w:style>
  <w:style w:type="paragraph" w:styleId="2">
    <w:name w:val="Body Text 2"/>
    <w:basedOn w:val="a"/>
    <w:link w:val="20"/>
    <w:uiPriority w:val="99"/>
    <w:semiHidden/>
    <w:unhideWhenUsed/>
    <w:rsid w:val="00165234"/>
    <w:pPr>
      <w:spacing w:after="120" w:line="480" w:lineRule="auto"/>
    </w:pPr>
  </w:style>
  <w:style w:type="character" w:customStyle="1" w:styleId="20">
    <w:name w:val="Основной текст 2 Знак"/>
    <w:basedOn w:val="a0"/>
    <w:link w:val="2"/>
    <w:uiPriority w:val="99"/>
    <w:semiHidden/>
    <w:rsid w:val="00165234"/>
    <w:rPr>
      <w:rFonts w:ascii="Times New Roman" w:eastAsia="Times New Roman" w:hAnsi="Times New Roman" w:cs="Times New Roman"/>
      <w:sz w:val="24"/>
      <w:szCs w:val="24"/>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3301</Words>
  <Characters>18819</Characters>
  <Application>Microsoft Office Word</Application>
  <DocSecurity>0</DocSecurity>
  <Lines>156</Lines>
  <Paragraphs>44</Paragraphs>
  <ScaleCrop>false</ScaleCrop>
  <Company>Grizli777</Company>
  <LinksUpToDate>false</LinksUpToDate>
  <CharactersWithSpaces>22076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2</cp:revision>
  <dcterms:created xsi:type="dcterms:W3CDTF">2022-08-11T08:02:00Z</dcterms:created>
  <dcterms:modified xsi:type="dcterms:W3CDTF">2022-08-11T08:04:00Z</dcterms:modified>
</cp:coreProperties>
</file>