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652" w:rsidRDefault="00115652" w:rsidP="00892779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115652" w:rsidRDefault="00115652" w:rsidP="00892779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:rsidR="00115652" w:rsidRPr="00826E72" w:rsidRDefault="00115652" w:rsidP="00892779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826E72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826E72">
        <w:rPr>
          <w:rFonts w:ascii="Times New Roman" w:hAnsi="Times New Roman"/>
          <w:caps/>
          <w:sz w:val="28"/>
          <w:szCs w:val="28"/>
          <w:lang w:val="uk-UA"/>
        </w:rPr>
        <w:t>лексикології та стилістики англійської мови</w:t>
      </w:r>
    </w:p>
    <w:p w:rsidR="00115652" w:rsidRDefault="00115652" w:rsidP="00892779">
      <w:pPr>
        <w:rPr>
          <w:rFonts w:ascii="Times New Roman" w:hAnsi="Times New Roman"/>
          <w:sz w:val="28"/>
          <w:szCs w:val="28"/>
          <w:lang w:val="uk-UA"/>
        </w:rPr>
      </w:pPr>
    </w:p>
    <w:p w:rsidR="00115652" w:rsidRDefault="00115652" w:rsidP="00892779">
      <w:pPr>
        <w:rPr>
          <w:rFonts w:ascii="Times New Roman" w:hAnsi="Times New Roman"/>
          <w:sz w:val="28"/>
          <w:szCs w:val="28"/>
          <w:lang w:val="uk-UA"/>
        </w:rPr>
      </w:pPr>
    </w:p>
    <w:p w:rsidR="00115652" w:rsidRPr="00AC131B" w:rsidRDefault="00115652" w:rsidP="00892779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C131B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115652" w:rsidRDefault="00115652" w:rsidP="00892779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115652" w:rsidRPr="003823AF" w:rsidRDefault="00115652" w:rsidP="00892779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AE17D1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>Ве</w:t>
      </w:r>
      <w:r w:rsidRPr="00AE17D1">
        <w:rPr>
          <w:rFonts w:ascii="Times New Roman" w:hAnsi="Times New Roman"/>
          <w:b/>
          <w:sz w:val="28"/>
          <w:szCs w:val="28"/>
          <w:lang w:val="uk-UA"/>
        </w:rPr>
        <w:t xml:space="preserve">рбалізація концепту 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EVIL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E17D1">
        <w:rPr>
          <w:rFonts w:ascii="Times New Roman" w:hAnsi="Times New Roman"/>
          <w:b/>
          <w:sz w:val="28"/>
          <w:szCs w:val="28"/>
          <w:lang w:val="uk-UA"/>
        </w:rPr>
        <w:t xml:space="preserve">в трилогії Дж.Р.Р.Толкіна 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>“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Lord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of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E17D1">
        <w:rPr>
          <w:rFonts w:ascii="Times New Roman" w:hAnsi="Times New Roman"/>
          <w:b/>
          <w:sz w:val="28"/>
          <w:szCs w:val="28"/>
          <w:lang w:val="en-US"/>
        </w:rPr>
        <w:t>Rings</w:t>
      </w:r>
      <w:r w:rsidRPr="00CB12C9">
        <w:rPr>
          <w:rFonts w:ascii="Times New Roman" w:hAnsi="Times New Roman"/>
          <w:b/>
          <w:sz w:val="28"/>
          <w:szCs w:val="28"/>
          <w:lang w:val="uk-UA"/>
        </w:rPr>
        <w:t>”</w:t>
      </w:r>
      <w:r w:rsidRPr="00AE17D1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115652" w:rsidRPr="005322AE" w:rsidRDefault="00115652" w:rsidP="00892779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5322AE">
        <w:rPr>
          <w:rFonts w:ascii="Times New Roman" w:hAnsi="Times New Roman"/>
          <w:sz w:val="24"/>
          <w:szCs w:val="24"/>
          <w:lang w:val="uk-UA"/>
        </w:rPr>
        <w:t xml:space="preserve">« </w:t>
      </w:r>
      <w:r w:rsidRPr="00CB12C9">
        <w:rPr>
          <w:rFonts w:ascii="Times New Roman" w:hAnsi="Times New Roman"/>
          <w:sz w:val="24"/>
          <w:szCs w:val="24"/>
          <w:lang w:val="en-US"/>
        </w:rPr>
        <w:t>Lexiclisation of Concept EVIL in J.R.R.Tolkien’s  “The Lord of the Rings”</w:t>
      </w:r>
      <w:r w:rsidRPr="005322AE">
        <w:rPr>
          <w:rFonts w:ascii="Times New Roman" w:hAnsi="Times New Roman"/>
          <w:sz w:val="24"/>
          <w:szCs w:val="24"/>
          <w:lang w:val="uk-UA"/>
        </w:rPr>
        <w:t>»</w:t>
      </w:r>
    </w:p>
    <w:p w:rsidR="00115652" w:rsidRDefault="00115652" w:rsidP="00892779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115652" w:rsidRPr="003823AF" w:rsidRDefault="00115652" w:rsidP="00892779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115652" w:rsidRDefault="00115652" w:rsidP="00892779">
      <w:pPr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 спеціальності 035 Філологія 035.041 германські мови та літератури (переклад включно), перша – англійська</w:t>
      </w:r>
    </w:p>
    <w:p w:rsidR="00115652" w:rsidRPr="00DB5D0F" w:rsidRDefault="00115652" w:rsidP="00892779">
      <w:pPr>
        <w:spacing w:line="360" w:lineRule="auto"/>
        <w:ind w:left="46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Дробік Анастасія Юріївна</w:t>
      </w:r>
    </w:p>
    <w:p w:rsidR="00115652" w:rsidRDefault="00115652" w:rsidP="00892779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Керівник: к.філол.н., доцент</w:t>
      </w:r>
    </w:p>
    <w:p w:rsidR="00115652" w:rsidRPr="00826E72" w:rsidRDefault="00115652" w:rsidP="00892779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Поздняков Д.О.</w:t>
      </w:r>
    </w:p>
    <w:p w:rsidR="00115652" w:rsidRDefault="00115652" w:rsidP="00892779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15652" w:rsidRDefault="00115652" w:rsidP="00892779">
      <w:pPr>
        <w:spacing w:after="0" w:line="240" w:lineRule="auto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 к.філол.н., доцент</w:t>
      </w:r>
      <w:r w:rsidRPr="00826E7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5652" w:rsidRDefault="00115652" w:rsidP="00892779">
      <w:pPr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Хапіна О.В. 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  <w:sectPr w:rsidR="00115652" w:rsidSect="00892779">
          <w:footerReference w:type="default" r:id="rId8"/>
          <w:pgSz w:w="11906" w:h="16838"/>
          <w:pgMar w:top="540" w:right="850" w:bottom="1134" w:left="1701" w:header="708" w:footer="708" w:gutter="0"/>
          <w:cols w:space="708"/>
          <w:docGrid w:linePitch="360"/>
        </w:sectPr>
      </w:pP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lastRenderedPageBreak/>
        <w:t>Рекомендовано до захисту:</w:t>
      </w:r>
      <w:r>
        <w:rPr>
          <w:rFonts w:ascii="Times New Roman" w:hAnsi="Times New Roman"/>
          <w:sz w:val="24"/>
          <w:szCs w:val="24"/>
          <w:lang w:val="uk-UA"/>
        </w:rPr>
        <w:t xml:space="preserve">      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Протокол засідання кафедр</w:t>
      </w:r>
      <w:r>
        <w:rPr>
          <w:rFonts w:ascii="Times New Roman" w:hAnsi="Times New Roman"/>
          <w:sz w:val="24"/>
          <w:szCs w:val="24"/>
          <w:lang w:val="uk-UA"/>
        </w:rPr>
        <w:t xml:space="preserve">и                      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№ 3 від 25</w:t>
      </w:r>
      <w:r w:rsidRPr="002C4B46">
        <w:rPr>
          <w:rFonts w:ascii="Times New Roman" w:hAnsi="Times New Roman"/>
          <w:sz w:val="24"/>
          <w:szCs w:val="24"/>
          <w:lang w:val="uk-UA"/>
        </w:rPr>
        <w:t>.11.2019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C4B46">
        <w:rPr>
          <w:rFonts w:ascii="Times New Roman" w:hAnsi="Times New Roman"/>
          <w:sz w:val="24"/>
          <w:szCs w:val="24"/>
          <w:lang w:val="uk-UA"/>
        </w:rPr>
        <w:t>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115652" w:rsidRDefault="00115652" w:rsidP="00892779">
      <w:pPr>
        <w:spacing w:after="0"/>
        <w:rPr>
          <w:rFonts w:ascii="Times New Roman" w:hAnsi="Times New Roman"/>
          <w:sz w:val="24"/>
          <w:szCs w:val="24"/>
          <w:lang w:val="uk-UA"/>
        </w:rPr>
      </w:pPr>
    </w:p>
    <w:p w:rsidR="00115652" w:rsidRPr="002C4B46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Завідувач кафедри</w:t>
      </w:r>
      <w:r>
        <w:rPr>
          <w:rFonts w:ascii="Times New Roman" w:hAnsi="Times New Roman"/>
          <w:sz w:val="24"/>
          <w:szCs w:val="24"/>
          <w:lang w:val="uk-UA"/>
        </w:rPr>
        <w:t xml:space="preserve">   </w:t>
      </w:r>
    </w:p>
    <w:p w:rsidR="00115652" w:rsidRPr="005322AE" w:rsidRDefault="00115652" w:rsidP="005322AE">
      <w:pPr>
        <w:tabs>
          <w:tab w:val="left" w:pos="2565"/>
        </w:tabs>
        <w:rPr>
          <w:rFonts w:ascii="Times New Roman" w:hAnsi="Times New Roman"/>
          <w:sz w:val="28"/>
          <w:szCs w:val="28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___________</w:t>
      </w:r>
      <w:r>
        <w:rPr>
          <w:rFonts w:ascii="Times New Roman" w:hAnsi="Times New Roman"/>
          <w:sz w:val="24"/>
          <w:szCs w:val="24"/>
          <w:lang w:val="uk-UA"/>
        </w:rPr>
        <w:t>___</w:t>
      </w:r>
      <w:r w:rsidRPr="00826E72">
        <w:rPr>
          <w:sz w:val="28"/>
          <w:szCs w:val="28"/>
          <w:lang w:val="uk-UA"/>
        </w:rPr>
        <w:t xml:space="preserve"> </w:t>
      </w:r>
      <w:r w:rsidRPr="00826E72">
        <w:rPr>
          <w:rFonts w:ascii="Times New Roman" w:hAnsi="Times New Roman"/>
          <w:sz w:val="24"/>
          <w:szCs w:val="24"/>
          <w:lang w:val="uk-UA"/>
        </w:rPr>
        <w:t>Колегаєва І.М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Одеса - 2019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>Захищено на засіданні ЕК №2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Протокол №___від____.12.2019 р.</w:t>
      </w:r>
    </w:p>
    <w:p w:rsidR="00115652" w:rsidRDefault="00115652" w:rsidP="00892779">
      <w:pPr>
        <w:spacing w:after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Оцінка_____________________________</w:t>
      </w:r>
    </w:p>
    <w:p w:rsidR="00115652" w:rsidRPr="002C4B46" w:rsidRDefault="00115652" w:rsidP="00892779">
      <w:pPr>
        <w:rPr>
          <w:rFonts w:ascii="Times New Roman" w:hAnsi="Times New Roman"/>
          <w:sz w:val="16"/>
          <w:szCs w:val="16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          </w:t>
      </w:r>
      <w:r w:rsidRPr="002C4B46">
        <w:rPr>
          <w:rFonts w:ascii="Times New Roman" w:hAnsi="Times New Roman"/>
          <w:sz w:val="16"/>
          <w:szCs w:val="16"/>
          <w:lang w:val="uk-UA"/>
        </w:rPr>
        <w:t xml:space="preserve">(за національною шкалою, за шкалою </w:t>
      </w:r>
      <w:r w:rsidRPr="002C4B46">
        <w:rPr>
          <w:rFonts w:ascii="Times New Roman" w:hAnsi="Times New Roman"/>
          <w:sz w:val="16"/>
          <w:szCs w:val="16"/>
          <w:lang w:val="en-US"/>
        </w:rPr>
        <w:t>ECTS</w:t>
      </w:r>
      <w:r w:rsidRPr="002C4B46">
        <w:rPr>
          <w:rFonts w:ascii="Times New Roman" w:hAnsi="Times New Roman"/>
          <w:sz w:val="16"/>
          <w:szCs w:val="16"/>
          <w:lang w:val="uk-UA"/>
        </w:rPr>
        <w:t>, бал)</w:t>
      </w:r>
    </w:p>
    <w:p w:rsidR="00115652" w:rsidRDefault="00115652" w:rsidP="00892779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Голова ЕК</w:t>
      </w:r>
    </w:p>
    <w:p w:rsidR="00115652" w:rsidRPr="00892779" w:rsidRDefault="00115652" w:rsidP="00892779">
      <w:pPr>
        <w:rPr>
          <w:rFonts w:ascii="Times New Roman" w:hAnsi="Times New Roman"/>
          <w:sz w:val="24"/>
          <w:szCs w:val="24"/>
          <w:lang w:val="uk-UA"/>
        </w:rPr>
        <w:sectPr w:rsidR="00115652" w:rsidRPr="00892779" w:rsidSect="00892779">
          <w:type w:val="continuous"/>
          <w:pgSz w:w="11906" w:h="16838"/>
          <w:pgMar w:top="540" w:right="850" w:bottom="1134" w:left="1701" w:header="708" w:footer="708" w:gutter="0"/>
          <w:cols w:num="2" w:space="709"/>
          <w:docGrid w:linePitch="360"/>
        </w:sectPr>
      </w:pPr>
      <w:r>
        <w:rPr>
          <w:rFonts w:ascii="Times New Roman" w:hAnsi="Times New Roman"/>
          <w:sz w:val="24"/>
          <w:szCs w:val="24"/>
          <w:lang w:val="uk-UA"/>
        </w:rPr>
        <w:t xml:space="preserve"> ______________ </w:t>
      </w:r>
      <w:r w:rsidRPr="00826E72">
        <w:rPr>
          <w:rFonts w:ascii="Times New Roman" w:hAnsi="Times New Roman"/>
          <w:sz w:val="24"/>
          <w:szCs w:val="24"/>
          <w:lang w:val="uk-UA"/>
        </w:rPr>
        <w:t>Кравченко Н.О.</w:t>
      </w:r>
    </w:p>
    <w:p w:rsidR="00115652" w:rsidRDefault="00115652" w:rsidP="00892779">
      <w:pPr>
        <w:pStyle w:val="1"/>
        <w:tabs>
          <w:tab w:val="left" w:pos="4215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ab/>
      </w:r>
    </w:p>
    <w:p w:rsidR="00115652" w:rsidRDefault="00115652" w:rsidP="005E60DA">
      <w:pPr>
        <w:pStyle w:val="1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5652" w:rsidRPr="00A30337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……………………………………………………………………………..3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5652" w:rsidRPr="00A30337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І. ТЕОРЕТИЧНІ ПЕРЕДУМОВИ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……...…………</w:t>
      </w:r>
      <w:r w:rsidRPr="00A30337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115652" w:rsidRPr="00A30337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>
        <w:rPr>
          <w:rFonts w:ascii="Times New Roman" w:hAnsi="Times New Roman" w:cs="Times New Roman"/>
          <w:sz w:val="28"/>
          <w:szCs w:val="28"/>
          <w:lang w:val="uk-UA"/>
        </w:rPr>
        <w:t>Текст як об</w:t>
      </w:r>
      <w:r w:rsidRPr="009E561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 лінгвістичного дослідження……………………….…….</w:t>
      </w:r>
      <w:r w:rsidRPr="00A30337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.6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1.2.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Сучасні підходи до вивчення концепту…………………………</w:t>
      </w:r>
      <w:r w:rsidRPr="00A30337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……….12</w:t>
      </w:r>
    </w:p>
    <w:p w:rsidR="00115652" w:rsidRPr="0060154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 Підходи до класифікації концептів………………………………………...18</w:t>
      </w:r>
    </w:p>
    <w:p w:rsidR="00115652" w:rsidRPr="004E7DDD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60DA">
        <w:rPr>
          <w:rFonts w:ascii="Times New Roman" w:hAnsi="Times New Roman" w:cs="Times New Roman"/>
          <w:sz w:val="28"/>
          <w:szCs w:val="28"/>
          <w:lang w:val="uk-UA"/>
        </w:rPr>
        <w:t>ВИСНОВКИ ДО РОЗДІЛУ 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……………………………………………………24</w:t>
      </w:r>
    </w:p>
    <w:p w:rsidR="00115652" w:rsidRPr="0060154C" w:rsidRDefault="00115652" w:rsidP="005E60DA">
      <w:pPr>
        <w:spacing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E7DDD">
        <w:rPr>
          <w:rFonts w:ascii="Times New Roman" w:hAnsi="Times New Roman"/>
          <w:sz w:val="28"/>
          <w:szCs w:val="28"/>
          <w:lang w:val="uk-UA"/>
        </w:rPr>
        <w:t xml:space="preserve">РОЗДІЛ ІІ. </w:t>
      </w:r>
      <w:r w:rsidRPr="00347465">
        <w:rPr>
          <w:rFonts w:ascii="Times New Roman" w:hAnsi="Times New Roman"/>
          <w:sz w:val="28"/>
          <w:szCs w:val="28"/>
          <w:lang w:val="uk-UA"/>
        </w:rPr>
        <w:t xml:space="preserve">ВЕРБАЛІЗАЦІЯ КОНЦЕПТУ </w:t>
      </w:r>
      <w:r w:rsidRPr="00347465">
        <w:rPr>
          <w:rFonts w:ascii="Times New Roman" w:hAnsi="Times New Roman"/>
          <w:sz w:val="28"/>
          <w:szCs w:val="28"/>
          <w:lang w:val="en-US"/>
        </w:rPr>
        <w:t>EVIL</w:t>
      </w:r>
      <w:r w:rsidRPr="00347465">
        <w:rPr>
          <w:rFonts w:ascii="Times New Roman" w:hAnsi="Times New Roman"/>
          <w:sz w:val="28"/>
          <w:szCs w:val="28"/>
          <w:lang w:val="uk-UA"/>
        </w:rPr>
        <w:t xml:space="preserve"> В ТРИЛОГІЇ ДЖ.Р.Р. ТОЛКІНА “</w:t>
      </w:r>
      <w:r w:rsidRPr="00347465">
        <w:rPr>
          <w:rFonts w:ascii="Times New Roman" w:hAnsi="Times New Roman"/>
          <w:sz w:val="28"/>
          <w:szCs w:val="28"/>
          <w:lang w:val="en-US"/>
        </w:rPr>
        <w:t>THELORDOFTHERINGS</w:t>
      </w:r>
      <w:r w:rsidRPr="00347465"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>………...…………....…………………25</w:t>
      </w:r>
    </w:p>
    <w:p w:rsidR="00115652" w:rsidRPr="0060154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>
        <w:rPr>
          <w:rFonts w:ascii="Times New Roman" w:hAnsi="Times New Roman" w:cs="Times New Roman"/>
          <w:sz w:val="28"/>
          <w:szCs w:val="28"/>
          <w:lang w:val="uk-UA"/>
        </w:rPr>
        <w:t>Творчість Дж.Р.Р. Толкіна……………………………...…………</w:t>
      </w:r>
      <w:r w:rsidRPr="00955C20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……....25</w:t>
      </w:r>
    </w:p>
    <w:p w:rsidR="00115652" w:rsidRPr="0060154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Ядро концепту </w:t>
      </w:r>
      <w:r>
        <w:rPr>
          <w:rFonts w:ascii="Times New Roman" w:hAnsi="Times New Roman" w:cs="Times New Roman"/>
          <w:sz w:val="28"/>
          <w:szCs w:val="28"/>
          <w:lang w:val="en-US"/>
        </w:rPr>
        <w:t>EVIL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Pr="00955C2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9E561E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61E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Pr="009E561E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Pr="009E561E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Pr="00955C2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9E561E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2.3.Концептуальна ознака ПОРУШЕННЯ МОРАЛЬНИХ ПРИНЦИПІВ…………………………………………………………………..…34</w:t>
      </w:r>
    </w:p>
    <w:p w:rsidR="00115652" w:rsidRPr="0060154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4. Концептуальна ознака РУЙНУВАННЯ …..………………………………38</w:t>
      </w:r>
    </w:p>
    <w:p w:rsidR="00115652" w:rsidRPr="0060154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5. Концептуальна ознака ТЕМРЯВА…………………………………………40</w:t>
      </w:r>
    </w:p>
    <w:p w:rsidR="00115652" w:rsidRPr="004E7DDD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60DA">
        <w:rPr>
          <w:rFonts w:ascii="Times New Roman" w:hAnsi="Times New Roman" w:cs="Times New Roman"/>
          <w:sz w:val="28"/>
          <w:szCs w:val="28"/>
          <w:lang w:val="uk-UA"/>
        </w:rPr>
        <w:t>ВИСНОВКИ ДО РОЗДІЛУ ІІ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…………………………………………………...42</w:t>
      </w:r>
    </w:p>
    <w:p w:rsidR="00115652" w:rsidRPr="00A2540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</w:t>
      </w:r>
      <w:r w:rsidRPr="00A30337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……44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5652" w:rsidRPr="00A2540C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</w:t>
      </w:r>
      <w:r>
        <w:rPr>
          <w:rFonts w:ascii="Times New Roman" w:hAnsi="Times New Roman" w:cs="Times New Roman"/>
          <w:sz w:val="28"/>
          <w:szCs w:val="28"/>
          <w:lang w:val="uk-UA"/>
        </w:rPr>
        <w:t>ИХДЖЕРЕЛ……………………..………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5051C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..........47</w:t>
      </w:r>
    </w:p>
    <w:p w:rsidR="00115652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5652" w:rsidRPr="005A4B28" w:rsidRDefault="00115652" w:rsidP="005E60DA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Pr="005A4B2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...53</w:t>
      </w:r>
    </w:p>
    <w:p w:rsidR="00115652" w:rsidRPr="00A2540C" w:rsidRDefault="00115652" w:rsidP="005E60DA">
      <w:pPr>
        <w:spacing w:line="360" w:lineRule="auto"/>
        <w:ind w:firstLine="706"/>
        <w:contextualSpacing/>
        <w:jc w:val="both"/>
        <w:rPr>
          <w:rFonts w:ascii="Times New Roman" w:hAnsi="Times New Roman"/>
          <w:sz w:val="28"/>
          <w:szCs w:val="28"/>
        </w:rPr>
      </w:pPr>
    </w:p>
    <w:p w:rsidR="00115652" w:rsidRPr="00A2540C" w:rsidRDefault="00115652" w:rsidP="005E60DA">
      <w:pPr>
        <w:spacing w:line="360" w:lineRule="auto"/>
        <w:ind w:firstLine="706"/>
        <w:contextualSpacing/>
        <w:jc w:val="both"/>
        <w:rPr>
          <w:rFonts w:ascii="Times New Roman" w:hAnsi="Times New Roman"/>
          <w:sz w:val="28"/>
          <w:szCs w:val="28"/>
        </w:rPr>
      </w:pPr>
    </w:p>
    <w:p w:rsidR="00115652" w:rsidRPr="00A2540C" w:rsidRDefault="00115652" w:rsidP="005E60DA">
      <w:pPr>
        <w:spacing w:line="360" w:lineRule="auto"/>
        <w:ind w:firstLine="706"/>
        <w:contextualSpacing/>
        <w:jc w:val="both"/>
        <w:rPr>
          <w:rFonts w:ascii="Times New Roman" w:hAnsi="Times New Roman"/>
          <w:sz w:val="28"/>
          <w:szCs w:val="28"/>
        </w:rPr>
      </w:pPr>
    </w:p>
    <w:p w:rsidR="00115652" w:rsidRPr="00A2540C" w:rsidRDefault="00115652" w:rsidP="005E60DA">
      <w:pPr>
        <w:spacing w:line="360" w:lineRule="auto"/>
        <w:ind w:firstLine="706"/>
        <w:contextualSpacing/>
        <w:jc w:val="both"/>
        <w:rPr>
          <w:rFonts w:ascii="Times New Roman" w:hAnsi="Times New Roman"/>
          <w:sz w:val="28"/>
          <w:szCs w:val="28"/>
        </w:rPr>
      </w:pPr>
    </w:p>
    <w:p w:rsidR="00115652" w:rsidRPr="00892779" w:rsidRDefault="00115652" w:rsidP="005E60DA">
      <w:pPr>
        <w:rPr>
          <w:lang w:val="uk-UA"/>
        </w:rPr>
      </w:pPr>
    </w:p>
    <w:p w:rsidR="00115652" w:rsidRPr="005B7842" w:rsidRDefault="00115652" w:rsidP="005E60DA">
      <w:pPr>
        <w:keepNext/>
        <w:keepLines/>
        <w:spacing w:after="24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5B7842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115652" w:rsidRPr="005B7842" w:rsidRDefault="00115652" w:rsidP="005E60DA">
      <w:pPr>
        <w:keepNext/>
        <w:keepLines/>
        <w:spacing w:after="0" w:line="360" w:lineRule="auto"/>
        <w:ind w:firstLine="902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B78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Уся пізнавальна і комунікативна діяльність людини як найтісніше пов'язана з інтерпретацією тих чи інших знаків, жестів, слів, творів літератури, музики, живопису та  знакових систем. </w:t>
      </w:r>
      <w:r w:rsidRPr="005B7842">
        <w:rPr>
          <w:rFonts w:ascii="Times New Roman" w:hAnsi="Times New Roman"/>
          <w:sz w:val="28"/>
          <w:szCs w:val="28"/>
          <w:shd w:val="clear" w:color="auto" w:fill="FFFFFF"/>
        </w:rPr>
        <w:t>У повсякденномужитті ми постійновитлумачуємо жести, слова, факт</w:t>
      </w:r>
      <w:r w:rsidRPr="005B78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Pr="005B7842">
        <w:rPr>
          <w:rFonts w:ascii="Times New Roman" w:hAnsi="Times New Roman"/>
          <w:sz w:val="28"/>
          <w:szCs w:val="28"/>
          <w:shd w:val="clear" w:color="auto" w:fill="FFFFFF"/>
        </w:rPr>
        <w:t xml:space="preserve"> і поді</w:t>
      </w:r>
      <w:r w:rsidRPr="005B78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ї</w:t>
      </w:r>
      <w:r w:rsidRPr="005B7842">
        <w:rPr>
          <w:rFonts w:ascii="Times New Roman" w:hAnsi="Times New Roman"/>
          <w:sz w:val="28"/>
          <w:szCs w:val="28"/>
          <w:shd w:val="clear" w:color="auto" w:fill="FFFFFF"/>
        </w:rPr>
        <w:t xml:space="preserve">, ізякимизіштовхуємося. Тожцілком очевидно, щоінтерпретація як процес не обмежуєтьсяобластюмови, а охоплюєіншісферидіяльності. </w:t>
      </w:r>
      <w:r w:rsidRPr="005B7842">
        <w:rPr>
          <w:rFonts w:ascii="Times New Roman" w:hAnsi="Times New Roman"/>
          <w:sz w:val="28"/>
          <w:szCs w:val="28"/>
          <w:lang w:val="uk-UA"/>
        </w:rPr>
        <w:t>Інтерпретація тексту виникла як практична діяльність, спосіб «правильного» тлумачення тексту особою, що володіє письмовим мовленням, для осіб, що ним не володіють, але потребують точного знання змісту. Під інтерпретацією тексту в даному випадку також розуміється тлумачення художнього твору з метою встановлення мовних і стилістичних засобів, якими автор користувався при створенні художнього цілого, змалювання персонажів та створення мовної картини світу, при</w:t>
      </w:r>
      <w:r>
        <w:rPr>
          <w:rFonts w:ascii="Times New Roman" w:hAnsi="Times New Roman"/>
          <w:sz w:val="28"/>
          <w:szCs w:val="28"/>
          <w:lang w:val="uk-UA"/>
        </w:rPr>
        <w:t>таманної саме йому</w:t>
      </w:r>
      <w:r w:rsidRPr="005B7842"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A8267B" w:rsidRDefault="00115652" w:rsidP="005E60DA">
      <w:pPr>
        <w:pStyle w:val="1"/>
        <w:keepNext/>
        <w:keepLines/>
        <w:spacing w:line="360" w:lineRule="auto"/>
        <w:ind w:firstLine="90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267B">
        <w:rPr>
          <w:rFonts w:ascii="Times New Roman" w:hAnsi="Times New Roman" w:cs="Times New Roman"/>
          <w:sz w:val="28"/>
          <w:szCs w:val="28"/>
          <w:lang w:val="uk-UA"/>
        </w:rPr>
        <w:t>У межах лінгвістичної теорії художнього тексту інтерпретація набуває значення лінгвістичного аналізу художнього твору шляхом обробки ї засвоєння його ідейно-естетичної, смислової та емоційної інформації на підставі відтворення авторського світогляду, що залежить від авторської програми адресатності, близькості гіпотетичного ідеального адресата до реального читача, обізнаності складу характеру останнього.</w:t>
      </w:r>
    </w:p>
    <w:p w:rsidR="00115652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>Сьогодні концепт є основоположним поняттям когнітивної лінгвістики. Однак зміст цього поняття досить розмитий в силу множинності його інтерпретацій. В цілому концепт являє собою категорію розумову, нематеріальну, що дає широке поле для його трактування. Категорія концепту присутня в працях культурологів, філософів, психологів і т.д., внаслідок чого в ній відображені ознаки численних тлумачень.</w:t>
      </w:r>
    </w:p>
    <w:p w:rsidR="00115652" w:rsidRPr="005B7842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 xml:space="preserve">Концепт </w:t>
      </w:r>
      <w:r w:rsidRPr="00E7565E">
        <w:rPr>
          <w:rFonts w:ascii="Times New Roman" w:hAnsi="Times New Roman"/>
          <w:sz w:val="28"/>
          <w:szCs w:val="28"/>
        </w:rPr>
        <w:t>–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 це певне уявлення про фрагмент світу або частину такого фрагмента, що має складну структуру, виражену різними групами ознак, що реалізуються різноманітними мовними способами і засобами </w:t>
      </w:r>
      <w:r>
        <w:rPr>
          <w:rFonts w:ascii="Times New Roman" w:hAnsi="Times New Roman"/>
          <w:sz w:val="28"/>
          <w:szCs w:val="28"/>
          <w:lang w:val="uk-UA"/>
        </w:rPr>
        <w:t>[20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, 126]. </w:t>
      </w:r>
      <w:r w:rsidRPr="00E7565E">
        <w:rPr>
          <w:rFonts w:ascii="Times New Roman" w:hAnsi="Times New Roman"/>
          <w:sz w:val="28"/>
          <w:szCs w:val="28"/>
          <w:lang w:val="uk-UA"/>
        </w:rPr>
        <w:lastRenderedPageBreak/>
        <w:t xml:space="preserve">Інакше кажучи, концепт </w:t>
      </w:r>
      <w:r w:rsidRPr="00B93C64">
        <w:rPr>
          <w:rFonts w:ascii="Times New Roman" w:hAnsi="Times New Roman"/>
          <w:sz w:val="28"/>
          <w:szCs w:val="28"/>
          <w:lang w:val="uk-UA"/>
        </w:rPr>
        <w:t>–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 це розумовий образ, званий тією чи іншою лексичною одиницею.</w:t>
      </w:r>
    </w:p>
    <w:p w:rsidR="00115652" w:rsidRPr="00CB6F3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3C64">
        <w:rPr>
          <w:rFonts w:ascii="Times New Roman" w:hAnsi="Times New Roman"/>
          <w:b/>
          <w:sz w:val="28"/>
          <w:szCs w:val="28"/>
          <w:lang w:val="uk-UA"/>
        </w:rPr>
        <w:t>Актуальність і новизна</w:t>
      </w:r>
      <w:r w:rsidRPr="00B93C64">
        <w:rPr>
          <w:rFonts w:ascii="Times New Roman" w:hAnsi="Times New Roman"/>
          <w:sz w:val="28"/>
          <w:szCs w:val="28"/>
          <w:lang w:val="uk-UA"/>
        </w:rPr>
        <w:t xml:space="preserve"> цієї теми полягає в тому, що на сьогоднішній день концепт 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 w:rsidRPr="00B93C64">
        <w:rPr>
          <w:rFonts w:ascii="Times New Roman" w:hAnsi="Times New Roman"/>
          <w:sz w:val="28"/>
          <w:szCs w:val="28"/>
          <w:lang w:val="uk-UA"/>
        </w:rPr>
        <w:t xml:space="preserve"> не бу</w:t>
      </w:r>
      <w:r>
        <w:rPr>
          <w:rFonts w:ascii="Times New Roman" w:hAnsi="Times New Roman"/>
          <w:sz w:val="28"/>
          <w:szCs w:val="28"/>
          <w:lang w:val="uk-UA"/>
        </w:rPr>
        <w:t>ло достатньо детально вивчено</w:t>
      </w:r>
      <w:r w:rsidRPr="00B93C64">
        <w:rPr>
          <w:rFonts w:ascii="Times New Roman" w:hAnsi="Times New Roman"/>
          <w:sz w:val="28"/>
          <w:szCs w:val="28"/>
          <w:lang w:val="uk-UA"/>
        </w:rPr>
        <w:t xml:space="preserve"> як індивідуально-авторський концепт в </w:t>
      </w:r>
      <w:r>
        <w:rPr>
          <w:rFonts w:ascii="Times New Roman" w:hAnsi="Times New Roman"/>
          <w:sz w:val="28"/>
          <w:szCs w:val="28"/>
          <w:lang w:val="uk-UA"/>
        </w:rPr>
        <w:t xml:space="preserve">трилогії Дж. Р.Р. Толкіна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TheLordoftheRings</w:t>
      </w:r>
      <w:r w:rsidRPr="00CB6F3E"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 xml:space="preserve">,яка складається з романів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TheFellowshipoftheRing</w:t>
      </w:r>
      <w:r w:rsidRPr="00CB6F3E">
        <w:rPr>
          <w:rFonts w:ascii="Times New Roman" w:hAnsi="Times New Roman"/>
          <w:sz w:val="28"/>
          <w:szCs w:val="28"/>
          <w:lang w:val="uk-UA"/>
        </w:rPr>
        <w:t>”, “</w:t>
      </w:r>
      <w:r>
        <w:rPr>
          <w:rFonts w:ascii="Times New Roman" w:hAnsi="Times New Roman"/>
          <w:sz w:val="28"/>
          <w:szCs w:val="28"/>
          <w:lang w:val="en-US"/>
        </w:rPr>
        <w:t>TwoTowers</w:t>
      </w:r>
      <w:r w:rsidRPr="00CB6F3E">
        <w:rPr>
          <w:rFonts w:ascii="Times New Roman" w:hAnsi="Times New Roman"/>
          <w:sz w:val="28"/>
          <w:szCs w:val="28"/>
          <w:lang w:val="uk-UA"/>
        </w:rPr>
        <w:t xml:space="preserve">”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TheReturnoftheKing</w:t>
      </w:r>
      <w:r w:rsidRPr="00CB6F3E">
        <w:rPr>
          <w:rFonts w:ascii="Times New Roman" w:hAnsi="Times New Roman"/>
          <w:sz w:val="28"/>
          <w:szCs w:val="28"/>
          <w:lang w:val="uk-UA"/>
        </w:rPr>
        <w:t>”.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b/>
          <w:sz w:val="28"/>
          <w:szCs w:val="28"/>
        </w:rPr>
        <w:t xml:space="preserve">Мета </w:t>
      </w:r>
      <w:r w:rsidRPr="00E7565E">
        <w:rPr>
          <w:rFonts w:ascii="Times New Roman" w:hAnsi="Times New Roman"/>
          <w:sz w:val="28"/>
          <w:szCs w:val="28"/>
        </w:rPr>
        <w:t xml:space="preserve">даної роботи полягає в аналізі мовних засобів і лексичних одиниць, що виражають концепт 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 w:rsidRPr="00E7565E">
        <w:rPr>
          <w:rFonts w:ascii="Times New Roman" w:hAnsi="Times New Roman"/>
          <w:sz w:val="28"/>
          <w:szCs w:val="28"/>
        </w:rPr>
        <w:t xml:space="preserve"> в досліджуваних романах. Досягнення поставленої мети вимагає вирішення конкретних </w:t>
      </w:r>
      <w:r w:rsidRPr="00E7565E">
        <w:rPr>
          <w:rFonts w:ascii="Times New Roman" w:hAnsi="Times New Roman"/>
          <w:b/>
          <w:sz w:val="28"/>
          <w:szCs w:val="28"/>
        </w:rPr>
        <w:t>завдань</w:t>
      </w:r>
      <w:r w:rsidRPr="00E7565E">
        <w:rPr>
          <w:rFonts w:ascii="Times New Roman" w:hAnsi="Times New Roman"/>
          <w:sz w:val="28"/>
          <w:szCs w:val="28"/>
        </w:rPr>
        <w:t>, серед яких:</w:t>
      </w:r>
    </w:p>
    <w:p w:rsidR="00115652" w:rsidRPr="00E7565E" w:rsidRDefault="00115652" w:rsidP="005E60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>Розглянути теорію тексту та підходи до його визначення</w:t>
      </w:r>
    </w:p>
    <w:p w:rsidR="00115652" w:rsidRPr="00E7565E" w:rsidRDefault="00115652" w:rsidP="005E60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>Вивчити теорію концепту і його вербалізацію</w:t>
      </w:r>
    </w:p>
    <w:p w:rsidR="00115652" w:rsidRPr="00E7565E" w:rsidRDefault="00115652" w:rsidP="005E60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>Ознайомитися з підходами до класифікації концептів</w:t>
      </w:r>
    </w:p>
    <w:p w:rsidR="00115652" w:rsidRPr="00E7565E" w:rsidRDefault="00115652" w:rsidP="005E60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 xml:space="preserve">Виділити </w:t>
      </w:r>
      <w:r>
        <w:rPr>
          <w:rFonts w:ascii="Times New Roman" w:hAnsi="Times New Roman"/>
          <w:sz w:val="28"/>
          <w:szCs w:val="28"/>
          <w:lang w:val="uk-UA"/>
        </w:rPr>
        <w:t>лінгвістичні засоби вербалізації концепту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 xml:space="preserve">трилогії Дж. Р.Р. Толкіна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TheLordoftheRings</w:t>
      </w:r>
      <w:r w:rsidRPr="00CB6F3E"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E7565E" w:rsidRDefault="00115652" w:rsidP="005E60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Інтерпретувати особливості вербалізації концепту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 xml:space="preserve">трилогії Дж. Р.Р. Толкіна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TheLordoftheRings</w:t>
      </w:r>
      <w:r w:rsidRPr="00CB6F3E">
        <w:rPr>
          <w:rFonts w:ascii="Times New Roman" w:hAnsi="Times New Roman"/>
          <w:sz w:val="28"/>
          <w:szCs w:val="28"/>
          <w:lang w:val="uk-UA"/>
        </w:rPr>
        <w:t>”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7565E">
        <w:rPr>
          <w:rFonts w:ascii="Times New Roman" w:hAnsi="Times New Roman"/>
          <w:b/>
          <w:sz w:val="28"/>
          <w:szCs w:val="28"/>
        </w:rPr>
        <w:t xml:space="preserve">Об'єктом </w:t>
      </w:r>
      <w:r w:rsidRPr="00E7565E">
        <w:rPr>
          <w:rFonts w:ascii="Times New Roman" w:hAnsi="Times New Roman"/>
          <w:sz w:val="28"/>
          <w:szCs w:val="28"/>
        </w:rPr>
        <w:t xml:space="preserve">дослідження виступають романи </w:t>
      </w:r>
      <w:r>
        <w:rPr>
          <w:rFonts w:ascii="Times New Roman" w:hAnsi="Times New Roman"/>
          <w:sz w:val="28"/>
          <w:szCs w:val="28"/>
          <w:lang w:val="uk-UA"/>
        </w:rPr>
        <w:t xml:space="preserve">трилогії Дж. Р.Р. Толкіна </w:t>
      </w:r>
      <w:r w:rsidRPr="00CB6F3E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TheLordoftheRings</w:t>
      </w:r>
      <w:r w:rsidRPr="00CB6F3E">
        <w:rPr>
          <w:rFonts w:ascii="Times New Roman" w:hAnsi="Times New Roman"/>
          <w:sz w:val="28"/>
          <w:szCs w:val="28"/>
          <w:lang w:val="uk-UA"/>
        </w:rPr>
        <w:t>”</w:t>
      </w:r>
      <w:r w:rsidRPr="00E7565E">
        <w:rPr>
          <w:rFonts w:ascii="Times New Roman" w:hAnsi="Times New Roman"/>
          <w:sz w:val="28"/>
          <w:szCs w:val="28"/>
        </w:rPr>
        <w:t>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b/>
          <w:sz w:val="28"/>
          <w:szCs w:val="28"/>
        </w:rPr>
        <w:t xml:space="preserve">Предметом </w:t>
      </w:r>
      <w:r w:rsidRPr="00E7565E">
        <w:rPr>
          <w:rFonts w:ascii="Times New Roman" w:hAnsi="Times New Roman"/>
          <w:sz w:val="28"/>
          <w:szCs w:val="28"/>
        </w:rPr>
        <w:t xml:space="preserve">дослідження є лексичні одиниці і засоби, 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E7565E">
        <w:rPr>
          <w:rFonts w:ascii="Times New Roman" w:hAnsi="Times New Roman"/>
          <w:sz w:val="28"/>
          <w:szCs w:val="28"/>
        </w:rPr>
        <w:t>вербалізу</w:t>
      </w:r>
      <w:r w:rsidRPr="00E7565E">
        <w:rPr>
          <w:rFonts w:ascii="Times New Roman" w:hAnsi="Times New Roman"/>
          <w:sz w:val="28"/>
          <w:szCs w:val="28"/>
          <w:lang w:val="uk-UA"/>
        </w:rPr>
        <w:t>ють</w:t>
      </w:r>
      <w:r w:rsidRPr="00E7565E">
        <w:rPr>
          <w:rFonts w:ascii="Times New Roman" w:hAnsi="Times New Roman"/>
          <w:sz w:val="28"/>
          <w:szCs w:val="28"/>
        </w:rPr>
        <w:t xml:space="preserve"> концепт 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 w:rsidRPr="00E7565E">
        <w:rPr>
          <w:rFonts w:ascii="Times New Roman" w:hAnsi="Times New Roman"/>
          <w:sz w:val="28"/>
          <w:szCs w:val="28"/>
        </w:rPr>
        <w:t xml:space="preserve"> в даних романах.</w:t>
      </w:r>
    </w:p>
    <w:p w:rsidR="00115652" w:rsidRPr="00CB6F3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565E">
        <w:rPr>
          <w:rFonts w:ascii="Times New Roman" w:hAnsi="Times New Roman"/>
          <w:b/>
          <w:sz w:val="28"/>
          <w:szCs w:val="28"/>
        </w:rPr>
        <w:t>Методами</w:t>
      </w:r>
      <w:r w:rsidRPr="00E7565E">
        <w:rPr>
          <w:rFonts w:ascii="Times New Roman" w:hAnsi="Times New Roman"/>
          <w:sz w:val="28"/>
          <w:szCs w:val="28"/>
        </w:rPr>
        <w:t>дослідження є метод суцільної вибірки</w:t>
      </w:r>
      <w:r>
        <w:rPr>
          <w:rFonts w:ascii="Times New Roman" w:hAnsi="Times New Roman"/>
          <w:sz w:val="28"/>
          <w:szCs w:val="28"/>
        </w:rPr>
        <w:t>, метод текстової інтерпретації</w:t>
      </w:r>
      <w:r w:rsidRPr="00CB6F3E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метод дефініційного аналізу та метод когнітивного моделювання.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B6F3E">
        <w:rPr>
          <w:rFonts w:ascii="Times New Roman" w:hAnsi="Times New Roman"/>
          <w:b/>
          <w:sz w:val="28"/>
          <w:szCs w:val="28"/>
          <w:lang w:val="uk-UA"/>
        </w:rPr>
        <w:t xml:space="preserve">Матеріалом </w:t>
      </w:r>
      <w:r w:rsidRPr="00CB6F3E">
        <w:rPr>
          <w:rFonts w:ascii="Times New Roman" w:hAnsi="Times New Roman"/>
          <w:sz w:val="28"/>
          <w:szCs w:val="28"/>
          <w:lang w:val="uk-UA"/>
        </w:rPr>
        <w:t xml:space="preserve">дослідження послужили </w:t>
      </w:r>
      <w:r>
        <w:rPr>
          <w:rFonts w:ascii="Times New Roman" w:hAnsi="Times New Roman"/>
          <w:sz w:val="28"/>
          <w:szCs w:val="28"/>
          <w:lang w:val="uk-UA"/>
        </w:rPr>
        <w:t>1789</w:t>
      </w:r>
      <w:r w:rsidRPr="00CB6F3E">
        <w:rPr>
          <w:rFonts w:ascii="Times New Roman" w:hAnsi="Times New Roman"/>
          <w:sz w:val="28"/>
          <w:szCs w:val="28"/>
          <w:lang w:val="uk-UA"/>
        </w:rPr>
        <w:t xml:space="preserve"> текстових фрагментів, </w:t>
      </w:r>
      <w:r w:rsidRPr="00E7565E">
        <w:rPr>
          <w:rFonts w:ascii="Times New Roman" w:hAnsi="Times New Roman"/>
          <w:sz w:val="28"/>
          <w:szCs w:val="28"/>
          <w:lang w:val="uk-UA"/>
        </w:rPr>
        <w:t>що</w:t>
      </w:r>
      <w:r w:rsidRPr="00CB6F3E">
        <w:rPr>
          <w:rFonts w:ascii="Times New Roman" w:hAnsi="Times New Roman"/>
          <w:sz w:val="28"/>
          <w:szCs w:val="28"/>
          <w:lang w:val="uk-UA"/>
        </w:rPr>
        <w:t xml:space="preserve"> містять мовні засоби і лексичні одиниці, 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CB6F3E">
        <w:rPr>
          <w:rFonts w:ascii="Times New Roman" w:hAnsi="Times New Roman"/>
          <w:sz w:val="28"/>
          <w:szCs w:val="28"/>
          <w:lang w:val="uk-UA"/>
        </w:rPr>
        <w:t>вербалізу</w:t>
      </w:r>
      <w:r w:rsidRPr="00E7565E">
        <w:rPr>
          <w:rFonts w:ascii="Times New Roman" w:hAnsi="Times New Roman"/>
          <w:sz w:val="28"/>
          <w:szCs w:val="28"/>
          <w:lang w:val="uk-UA"/>
        </w:rPr>
        <w:t>ють</w:t>
      </w:r>
      <w:r w:rsidRPr="00CB6F3E">
        <w:rPr>
          <w:rFonts w:ascii="Times New Roman" w:hAnsi="Times New Roman"/>
          <w:sz w:val="28"/>
          <w:szCs w:val="28"/>
          <w:lang w:val="uk-UA"/>
        </w:rPr>
        <w:t xml:space="preserve"> концепт 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 w:rsidRPr="00CB6F3E"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E7565E">
        <w:rPr>
          <w:rFonts w:ascii="Times New Roman" w:hAnsi="Times New Roman"/>
          <w:b/>
          <w:sz w:val="28"/>
          <w:szCs w:val="28"/>
          <w:lang w:val="uk-UA"/>
        </w:rPr>
        <w:t>теоретико-методологічну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 основу дослідження лягли роботи </w:t>
      </w:r>
      <w:r w:rsidRPr="00E7565E">
        <w:rPr>
          <w:rFonts w:ascii="Times New Roman" w:hAnsi="Times New Roman"/>
          <w:sz w:val="28"/>
          <w:szCs w:val="28"/>
        </w:rPr>
        <w:t>С.</w:t>
      </w:r>
      <w:r w:rsidRPr="00E7565E">
        <w:rPr>
          <w:rFonts w:ascii="Times New Roman" w:hAnsi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/>
          <w:sz w:val="28"/>
          <w:szCs w:val="28"/>
        </w:rPr>
        <w:t>В.</w:t>
      </w:r>
      <w:r w:rsidRPr="00E7565E">
        <w:rPr>
          <w:rFonts w:ascii="Times New Roman" w:hAnsi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/>
          <w:sz w:val="28"/>
          <w:szCs w:val="28"/>
        </w:rPr>
        <w:t>Зайк</w:t>
      </w:r>
      <w:r w:rsidRPr="00E7565E">
        <w:rPr>
          <w:rFonts w:ascii="Times New Roman" w:hAnsi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/>
          <w:sz w:val="28"/>
          <w:szCs w:val="28"/>
        </w:rPr>
        <w:t>но</w:t>
      </w:r>
      <w:r w:rsidRPr="00E7565E">
        <w:rPr>
          <w:rFonts w:ascii="Times New Roman" w:hAnsi="Times New Roman"/>
          <w:sz w:val="28"/>
          <w:szCs w:val="28"/>
          <w:lang w:val="uk-UA"/>
        </w:rPr>
        <w:t>ї</w:t>
      </w:r>
      <w:r w:rsidRPr="00E7565E">
        <w:rPr>
          <w:rFonts w:ascii="Times New Roman" w:hAnsi="Times New Roman"/>
          <w:sz w:val="28"/>
          <w:szCs w:val="28"/>
        </w:rPr>
        <w:t>, З. Д. Попово</w:t>
      </w:r>
      <w:r w:rsidRPr="00E7565E">
        <w:rPr>
          <w:rFonts w:ascii="Times New Roman" w:hAnsi="Times New Roman"/>
          <w:sz w:val="28"/>
          <w:szCs w:val="28"/>
          <w:lang w:val="uk-UA"/>
        </w:rPr>
        <w:t>їтаІ</w:t>
      </w:r>
      <w:r w:rsidRPr="00E7565E">
        <w:rPr>
          <w:rFonts w:ascii="Times New Roman" w:hAnsi="Times New Roman"/>
          <w:sz w:val="28"/>
          <w:szCs w:val="28"/>
        </w:rPr>
        <w:t>. А. Стерн</w:t>
      </w:r>
      <w:r w:rsidRPr="00E7565E">
        <w:rPr>
          <w:rFonts w:ascii="Times New Roman" w:hAnsi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/>
          <w:sz w:val="28"/>
          <w:szCs w:val="28"/>
        </w:rPr>
        <w:t>на, В. З. Дем'янкова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7565E">
        <w:rPr>
          <w:rFonts w:ascii="Times New Roman" w:hAnsi="Times New Roman"/>
          <w:sz w:val="28"/>
          <w:szCs w:val="28"/>
        </w:rPr>
        <w:t>В.</w:t>
      </w:r>
      <w:r w:rsidRPr="00E7565E">
        <w:rPr>
          <w:rFonts w:ascii="Times New Roman" w:hAnsi="Times New Roman"/>
          <w:sz w:val="28"/>
          <w:szCs w:val="28"/>
          <w:lang w:val="uk-UA"/>
        </w:rPr>
        <w:t> І</w:t>
      </w:r>
      <w:r w:rsidRPr="00E7565E">
        <w:rPr>
          <w:rFonts w:ascii="Times New Roman" w:hAnsi="Times New Roman"/>
          <w:sz w:val="28"/>
          <w:szCs w:val="28"/>
        </w:rPr>
        <w:t>.</w:t>
      </w:r>
      <w:r w:rsidRPr="00E7565E">
        <w:rPr>
          <w:rFonts w:ascii="Times New Roman" w:hAnsi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/>
          <w:sz w:val="28"/>
          <w:szCs w:val="28"/>
        </w:rPr>
        <w:t>Карасика, С.</w:t>
      </w:r>
      <w:r w:rsidRPr="00E7565E">
        <w:rPr>
          <w:rFonts w:ascii="Times New Roman" w:hAnsi="Times New Roman"/>
          <w:sz w:val="28"/>
          <w:szCs w:val="28"/>
          <w:lang w:val="uk-UA"/>
        </w:rPr>
        <w:t> </w:t>
      </w:r>
      <w:r w:rsidRPr="00E7565E">
        <w:rPr>
          <w:rFonts w:ascii="Times New Roman" w:hAnsi="Times New Roman"/>
          <w:sz w:val="28"/>
          <w:szCs w:val="28"/>
        </w:rPr>
        <w:t>А. Аскольдова.</w:t>
      </w:r>
    </w:p>
    <w:p w:rsidR="00115652" w:rsidRPr="00CC150D" w:rsidRDefault="00115652" w:rsidP="005E60D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7565E">
        <w:rPr>
          <w:rFonts w:ascii="Times New Roman" w:hAnsi="Times New Roman"/>
          <w:b/>
          <w:color w:val="000000"/>
          <w:sz w:val="28"/>
          <w:szCs w:val="28"/>
        </w:rPr>
        <w:lastRenderedPageBreak/>
        <w:t xml:space="preserve">Теоретична </w:t>
      </w:r>
      <w:r w:rsidRPr="00E7565E">
        <w:rPr>
          <w:rFonts w:ascii="Times New Roman" w:hAnsi="Times New Roman"/>
          <w:b/>
          <w:sz w:val="28"/>
          <w:szCs w:val="28"/>
          <w:lang w:val="uk-UA"/>
        </w:rPr>
        <w:t>значущість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роботи обумовлена лінгвістичним аналізом засобів виразності та лексичних одиниць, що виражають концепт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EVIL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в художньому тексті.</w:t>
      </w:r>
    </w:p>
    <w:p w:rsidR="00115652" w:rsidRPr="00E7565E" w:rsidRDefault="00115652" w:rsidP="005E60D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7565E">
        <w:rPr>
          <w:rFonts w:ascii="Times New Roman" w:hAnsi="Times New Roman"/>
          <w:b/>
          <w:sz w:val="28"/>
          <w:szCs w:val="28"/>
          <w:lang w:val="uk-UA"/>
        </w:rPr>
        <w:t>Практична значущість</w:t>
      </w:r>
      <w:r w:rsidRPr="00E7565E">
        <w:rPr>
          <w:rFonts w:ascii="Times New Roman" w:hAnsi="Times New Roman"/>
          <w:sz w:val="28"/>
          <w:szCs w:val="28"/>
          <w:lang w:val="uk-UA"/>
        </w:rPr>
        <w:t xml:space="preserve"> роботи полягає у 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виявленні процесів вербалізації концепту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EVIL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в </w:t>
      </w:r>
      <w:r w:rsidRPr="00371109">
        <w:rPr>
          <w:rFonts w:ascii="Times New Roman" w:hAnsi="Times New Roman"/>
          <w:color w:val="000000"/>
          <w:sz w:val="28"/>
          <w:szCs w:val="28"/>
        </w:rPr>
        <w:t>англомовній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концептосфер</w:t>
      </w:r>
      <w:r w:rsidRPr="00E7565E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в цілому і в творчості </w:t>
      </w:r>
      <w:r>
        <w:rPr>
          <w:rFonts w:ascii="Times New Roman" w:hAnsi="Times New Roman"/>
          <w:sz w:val="28"/>
          <w:szCs w:val="28"/>
          <w:lang w:val="uk-UA"/>
        </w:rPr>
        <w:t>Дж. Р.Р. Толкіна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, що </w:t>
      </w:r>
      <w:r w:rsidRPr="00E7565E">
        <w:rPr>
          <w:rFonts w:ascii="Times New Roman" w:hAnsi="Times New Roman"/>
          <w:color w:val="000000"/>
          <w:sz w:val="28"/>
          <w:szCs w:val="28"/>
          <w:lang w:val="uk-UA"/>
        </w:rPr>
        <w:t xml:space="preserve">робить певний 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внесок </w:t>
      </w:r>
      <w:r w:rsidRPr="00E7565E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E7565E">
        <w:rPr>
          <w:rFonts w:ascii="Times New Roman" w:hAnsi="Times New Roman"/>
          <w:color w:val="000000"/>
          <w:sz w:val="28"/>
          <w:szCs w:val="28"/>
        </w:rPr>
        <w:t xml:space="preserve"> лінгвокультурологі</w:t>
      </w:r>
      <w:r w:rsidRPr="00E7565E"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Pr="00E7565E">
        <w:rPr>
          <w:rFonts w:ascii="Times New Roman" w:hAnsi="Times New Roman"/>
          <w:color w:val="000000"/>
          <w:sz w:val="28"/>
          <w:szCs w:val="28"/>
        </w:rPr>
        <w:t>.</w:t>
      </w:r>
    </w:p>
    <w:p w:rsidR="00115652" w:rsidRPr="00E7565E" w:rsidRDefault="00115652" w:rsidP="005E60D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>Робота складається зі вступу, двох розділів, висновків, списку використаних джерел та резюме (summary).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>У вступі позначена актуальність даної роботи, формуються цілі і завдання дослідження, теоретична і практична значущість роботи.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>Перший розділ присвячений вивченню теорії тексту і концепту, а також проблем</w:t>
      </w:r>
      <w:r w:rsidRPr="00E7565E">
        <w:rPr>
          <w:rFonts w:ascii="Times New Roman" w:hAnsi="Times New Roman"/>
          <w:sz w:val="28"/>
          <w:szCs w:val="28"/>
          <w:lang w:val="uk-UA"/>
        </w:rPr>
        <w:t>і</w:t>
      </w:r>
      <w:r w:rsidRPr="00E7565E">
        <w:rPr>
          <w:rFonts w:ascii="Times New Roman" w:hAnsi="Times New Roman"/>
          <w:sz w:val="28"/>
          <w:szCs w:val="28"/>
        </w:rPr>
        <w:t xml:space="preserve"> вербалізації концепту і класифікації концептів.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565E">
        <w:rPr>
          <w:rFonts w:ascii="Times New Roman" w:hAnsi="Times New Roman"/>
          <w:sz w:val="28"/>
          <w:szCs w:val="28"/>
        </w:rPr>
        <w:t>У другому розділі аналізуються</w:t>
      </w:r>
      <w:r>
        <w:rPr>
          <w:rFonts w:ascii="Times New Roman" w:hAnsi="Times New Roman"/>
          <w:sz w:val="28"/>
          <w:szCs w:val="28"/>
          <w:lang w:val="uk-UA"/>
        </w:rPr>
        <w:t>та класифікуються</w:t>
      </w:r>
      <w:r w:rsidRPr="00E7565E">
        <w:rPr>
          <w:rFonts w:ascii="Times New Roman" w:hAnsi="Times New Roman"/>
          <w:sz w:val="28"/>
          <w:szCs w:val="28"/>
        </w:rPr>
        <w:t xml:space="preserve"> засоби </w:t>
      </w:r>
      <w:r>
        <w:rPr>
          <w:rFonts w:ascii="Times New Roman" w:hAnsi="Times New Roman"/>
          <w:sz w:val="28"/>
          <w:szCs w:val="28"/>
          <w:lang w:val="uk-UA"/>
        </w:rPr>
        <w:t>вербалізації</w:t>
      </w:r>
      <w:r w:rsidRPr="00E7565E">
        <w:rPr>
          <w:rFonts w:ascii="Times New Roman" w:hAnsi="Times New Roman"/>
          <w:sz w:val="28"/>
          <w:szCs w:val="28"/>
        </w:rPr>
        <w:t xml:space="preserve"> концепт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en-US"/>
        </w:rPr>
        <w:t>EVIL</w:t>
      </w:r>
      <w:r w:rsidRPr="00E7565E">
        <w:rPr>
          <w:rFonts w:ascii="Times New Roman" w:hAnsi="Times New Roman"/>
          <w:sz w:val="28"/>
          <w:szCs w:val="28"/>
        </w:rPr>
        <w:t xml:space="preserve"> в досліджуваних романах.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>Результати проведеної роботи містяться у висновках.</w:t>
      </w:r>
    </w:p>
    <w:p w:rsidR="00115652" w:rsidRPr="00E7565E" w:rsidRDefault="00115652" w:rsidP="005E60DA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E7565E">
        <w:rPr>
          <w:rFonts w:ascii="Times New Roman" w:hAnsi="Times New Roman"/>
          <w:sz w:val="28"/>
          <w:szCs w:val="28"/>
        </w:rPr>
        <w:t>Список використаної літератури с</w:t>
      </w:r>
      <w:r>
        <w:rPr>
          <w:rFonts w:ascii="Times New Roman" w:hAnsi="Times New Roman"/>
          <w:sz w:val="28"/>
          <w:szCs w:val="28"/>
        </w:rPr>
        <w:t xml:space="preserve">кладається з </w:t>
      </w:r>
      <w:r w:rsidRPr="00142053">
        <w:rPr>
          <w:rFonts w:ascii="Times New Roman" w:hAnsi="Times New Roman"/>
          <w:sz w:val="28"/>
          <w:szCs w:val="28"/>
        </w:rPr>
        <w:t>61</w:t>
      </w:r>
      <w:r w:rsidRPr="00E7565E">
        <w:rPr>
          <w:rFonts w:ascii="Times New Roman" w:hAnsi="Times New Roman"/>
          <w:sz w:val="28"/>
          <w:szCs w:val="28"/>
        </w:rPr>
        <w:t xml:space="preserve"> позиці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E7565E">
        <w:rPr>
          <w:rFonts w:ascii="Times New Roman" w:hAnsi="Times New Roman"/>
          <w:sz w:val="28"/>
          <w:szCs w:val="28"/>
        </w:rPr>
        <w:t>.</w:t>
      </w: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115652" w:rsidRDefault="00115652" w:rsidP="005E60DA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15652" w:rsidRPr="005E60DA" w:rsidRDefault="00115652" w:rsidP="005E60DA">
      <w:pPr>
        <w:spacing w:line="360" w:lineRule="auto"/>
        <w:ind w:firstLine="708"/>
        <w:contextualSpacing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115652" w:rsidRDefault="00115652" w:rsidP="006F6737">
      <w:pPr>
        <w:pStyle w:val="a9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Pr="00E7565E">
        <w:rPr>
          <w:sz w:val="28"/>
          <w:szCs w:val="28"/>
          <w:lang w:val="uk-UA"/>
        </w:rPr>
        <w:t>екст – це продукт мовленнєво-мисленнєвогопроцесу, що має комунікативну функціональність, представляє собою лінійну послідовність графічних або звукових знаків, володіє семантичною зв'язністю (з точки бачення не тільки адресанта, а й адресата) в сукупності зі структурною зв'язністю, адресованністю, інформативністю, інтенціональністю, ситуативністю, інтертекстуальністю.</w:t>
      </w:r>
    </w:p>
    <w:p w:rsidR="00115652" w:rsidRDefault="00115652" w:rsidP="006F673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565E">
        <w:rPr>
          <w:rFonts w:ascii="Times New Roman" w:hAnsi="Times New Roman"/>
          <w:sz w:val="28"/>
          <w:szCs w:val="28"/>
          <w:lang w:val="uk-UA"/>
        </w:rPr>
        <w:t>Одним з найважливіших для концептології кроків вперед можна назвати створення типологій концептів. З огляду на різноманіття критеріїв систематизації виділяють і різні типології концептів. Однак якщо скористатися деякими узагальненнями, то можна виділити основні критерії їх класифікації, наприклад: середовище існування, зміст концепту, його універсальність або специфічність, місце в ієрархії, ступінь варіативності, формат актуалізації та ін. Безумовно, це далеко не повний перелік критеріїв систематизації, тому згодом він ще буде трансформуватися і доповнюватися.</w:t>
      </w:r>
    </w:p>
    <w:p w:rsidR="00115652" w:rsidRDefault="00115652" w:rsidP="006F6737">
      <w:pPr>
        <w:pStyle w:val="a9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E7565E">
        <w:rPr>
          <w:sz w:val="28"/>
          <w:szCs w:val="28"/>
          <w:lang w:val="uk-UA"/>
        </w:rPr>
        <w:t xml:space="preserve">онцепт – термін універсальний, тобто крім лінгвістики він використовується в багатьох інших науках і, як наслідок, має безліч визначень і трактувань. Не дивлячись на наявність у латинського слова «conceptus» українського аналога «поняття», ці терміни не можна ототожнювати, так як концепт </w:t>
      </w:r>
      <w:r>
        <w:rPr>
          <w:sz w:val="28"/>
          <w:szCs w:val="28"/>
          <w:lang w:val="uk-UA"/>
        </w:rPr>
        <w:t>ширший</w:t>
      </w:r>
      <w:r w:rsidRPr="00E7565E">
        <w:rPr>
          <w:sz w:val="28"/>
          <w:szCs w:val="28"/>
          <w:lang w:val="uk-UA"/>
        </w:rPr>
        <w:t xml:space="preserve">, ніж поняття. Слід також розмежовувати «концепт» і «слово», тому що зміст концепту складається зі змісту безлічі слів, і концепт не може дорівнювати лексемі. Нарівні з концептами існують антиконцепти, у яких немає певного протичлена з позитивною оцінкою. Концепт, як ментальна одиниця, може бути вербалізованим або невербалізованим. Наявність лексеми завжди говорить і про наявність концепту, але для існування концепт словесної матеріалізації </w:t>
      </w:r>
      <w:r w:rsidRPr="00E7565E">
        <w:rPr>
          <w:sz w:val="28"/>
          <w:szCs w:val="28"/>
          <w:lang w:val="uk-UA"/>
        </w:rPr>
        <w:lastRenderedPageBreak/>
        <w:t>не потребує. Типологія концепту ще тільки розробляється, але вже намічені деякі критерії класифікації концептів.</w:t>
      </w:r>
    </w:p>
    <w:p w:rsidR="00115652" w:rsidRPr="008B4B97" w:rsidRDefault="00115652" w:rsidP="006F6737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B4B97">
        <w:rPr>
          <w:rFonts w:ascii="Times New Roman" w:hAnsi="Times New Roman"/>
          <w:sz w:val="28"/>
          <w:szCs w:val="28"/>
          <w:lang w:val="uk-UA"/>
        </w:rPr>
        <w:t>Дефініці</w:t>
      </w:r>
      <w:r>
        <w:rPr>
          <w:rFonts w:ascii="Times New Roman" w:hAnsi="Times New Roman"/>
          <w:sz w:val="28"/>
          <w:szCs w:val="28"/>
          <w:lang w:val="uk-UA"/>
        </w:rPr>
        <w:t>йний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аналіз</w:t>
      </w:r>
      <w:r w:rsidRPr="001C5FAF">
        <w:rPr>
          <w:rFonts w:ascii="Times New Roman" w:hAnsi="Times New Roman"/>
          <w:sz w:val="28"/>
          <w:szCs w:val="28"/>
          <w:lang w:val="uk-UA"/>
        </w:rPr>
        <w:t xml:space="preserve">лексеми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evil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дозволяє виділити такі ключові семантичні ознаки як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harmful</w:t>
      </w:r>
      <w:r w:rsidRPr="008B4B9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morallybad</w:t>
      </w:r>
      <w:r w:rsidRPr="008B4B9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unpleasant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. З вищесказаного можна зробити висновок, що ядерними ознаками концепту </w:t>
      </w:r>
      <w:r w:rsidRPr="00347465">
        <w:rPr>
          <w:rFonts w:ascii="Times New Roman" w:hAnsi="Times New Roman"/>
          <w:sz w:val="28"/>
          <w:szCs w:val="28"/>
          <w:lang w:val="en-US"/>
        </w:rPr>
        <w:t>EVIL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є шкідлив</w:t>
      </w:r>
      <w:r>
        <w:rPr>
          <w:rFonts w:ascii="Times New Roman" w:hAnsi="Times New Roman"/>
          <w:sz w:val="28"/>
          <w:szCs w:val="28"/>
          <w:lang w:val="uk-UA"/>
        </w:rPr>
        <w:t>ість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моральне зло</w:t>
      </w:r>
      <w:r w:rsidRPr="008B4B97">
        <w:rPr>
          <w:rFonts w:ascii="Times New Roman" w:hAnsi="Times New Roman"/>
          <w:sz w:val="28"/>
          <w:szCs w:val="28"/>
          <w:lang w:val="uk-UA"/>
        </w:rPr>
        <w:t>, тобто це сила, істота або поведінк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B4B97">
        <w:rPr>
          <w:rFonts w:ascii="Times New Roman" w:hAnsi="Times New Roman"/>
          <w:sz w:val="28"/>
          <w:szCs w:val="28"/>
          <w:lang w:val="uk-UA"/>
        </w:rPr>
        <w:t>, як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частіше за все навмисне завдає шкоди і призводить до дискомфорту.</w:t>
      </w:r>
    </w:p>
    <w:p w:rsidR="00115652" w:rsidRDefault="00115652" w:rsidP="006F6737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347465">
        <w:rPr>
          <w:rFonts w:ascii="Times New Roman" w:hAnsi="Times New Roman"/>
          <w:sz w:val="28"/>
          <w:szCs w:val="28"/>
        </w:rPr>
        <w:t xml:space="preserve">Прикметник </w:t>
      </w:r>
      <w:r w:rsidRPr="002356B0">
        <w:rPr>
          <w:rFonts w:ascii="Times New Roman" w:hAnsi="Times New Roman"/>
          <w:i/>
          <w:sz w:val="28"/>
          <w:szCs w:val="28"/>
          <w:lang w:val="en-US"/>
        </w:rPr>
        <w:t>evil</w:t>
      </w:r>
      <w:r w:rsidRPr="00347465">
        <w:rPr>
          <w:rFonts w:ascii="Times New Roman" w:hAnsi="Times New Roman"/>
          <w:sz w:val="28"/>
          <w:szCs w:val="28"/>
        </w:rPr>
        <w:t xml:space="preserve"> дає експлі</w:t>
      </w:r>
      <w:r>
        <w:rPr>
          <w:rFonts w:ascii="Times New Roman" w:hAnsi="Times New Roman"/>
          <w:sz w:val="28"/>
          <w:szCs w:val="28"/>
          <w:lang w:val="uk-UA"/>
        </w:rPr>
        <w:t>цитну</w:t>
      </w:r>
      <w:r w:rsidRPr="00347465">
        <w:rPr>
          <w:rFonts w:ascii="Times New Roman" w:hAnsi="Times New Roman"/>
          <w:sz w:val="28"/>
          <w:szCs w:val="28"/>
        </w:rPr>
        <w:t xml:space="preserve"> характеристику іменника, як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347465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>ін</w:t>
      </w:r>
      <w:r w:rsidRPr="00347465">
        <w:rPr>
          <w:rFonts w:ascii="Times New Roman" w:hAnsi="Times New Roman"/>
          <w:sz w:val="28"/>
          <w:szCs w:val="28"/>
        </w:rPr>
        <w:t xml:space="preserve"> кваліфікує. У досліджуваних творах ми виділили такі поняття, які характеризуються як злі, шкідливі:</w:t>
      </w:r>
      <w:r>
        <w:rPr>
          <w:rFonts w:ascii="Times New Roman" w:hAnsi="Times New Roman"/>
          <w:sz w:val="28"/>
          <w:szCs w:val="28"/>
          <w:lang w:val="uk-UA"/>
        </w:rPr>
        <w:t xml:space="preserve"> час, локус, антропоморфні істоти, зброя, магія.</w:t>
      </w:r>
    </w:p>
    <w:p w:rsidR="00115652" w:rsidRPr="008B4B97" w:rsidRDefault="00115652" w:rsidP="006F6737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B4B97">
        <w:rPr>
          <w:rFonts w:ascii="Times New Roman" w:hAnsi="Times New Roman"/>
          <w:sz w:val="28"/>
          <w:szCs w:val="28"/>
          <w:lang w:val="uk-UA"/>
        </w:rPr>
        <w:t>Головним антагоністом трилогії є Саурон (</w:t>
      </w:r>
      <w:r w:rsidRPr="00347465">
        <w:rPr>
          <w:rFonts w:ascii="Times New Roman" w:hAnsi="Times New Roman"/>
          <w:sz w:val="28"/>
          <w:szCs w:val="28"/>
          <w:lang w:val="en-US"/>
        </w:rPr>
        <w:t>Sauron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- антропоморфна істота, що також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номінується як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theEnemy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(ворог),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theevilpower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(зла сила),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theDarkLord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(темний лорд),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theShadowintheEast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(тінь на сході), </w:t>
      </w:r>
      <w:r w:rsidRPr="008B4B97">
        <w:rPr>
          <w:rFonts w:ascii="Times New Roman" w:hAnsi="Times New Roman"/>
          <w:i/>
          <w:sz w:val="28"/>
          <w:szCs w:val="28"/>
          <w:lang w:val="en-US"/>
        </w:rPr>
        <w:t>theNamelessOne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(Той, кого не можна називати). Акумулюван</w:t>
      </w:r>
      <w:r>
        <w:rPr>
          <w:rFonts w:ascii="Times New Roman" w:hAnsi="Times New Roman"/>
          <w:sz w:val="28"/>
          <w:szCs w:val="28"/>
          <w:lang w:val="uk-UA"/>
        </w:rPr>
        <w:t>ня синонімічних номінацій цього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антагоніста інтенсифікує концептуальн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ознак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ЗЛО досліджуваного текстового концепту, а також робить даного персонажа головним носієм зла і його джерелом. 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Pr="008B4B97">
        <w:rPr>
          <w:rFonts w:ascii="Times New Roman" w:hAnsi="Times New Roman"/>
          <w:sz w:val="28"/>
          <w:szCs w:val="28"/>
          <w:lang w:val="uk-UA"/>
        </w:rPr>
        <w:t>оловною метою</w:t>
      </w:r>
      <w:r>
        <w:rPr>
          <w:rFonts w:ascii="Times New Roman" w:hAnsi="Times New Roman"/>
          <w:sz w:val="28"/>
          <w:szCs w:val="28"/>
          <w:lang w:val="uk-UA"/>
        </w:rPr>
        <w:t xml:space="preserve"> Саурона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є територіальн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8B4B97">
        <w:rPr>
          <w:rFonts w:ascii="Times New Roman" w:hAnsi="Times New Roman"/>
          <w:sz w:val="28"/>
          <w:szCs w:val="28"/>
          <w:lang w:val="uk-UA"/>
        </w:rPr>
        <w:t xml:space="preserve"> захоплення всіх жителів Середзем'я </w:t>
      </w:r>
      <w:r>
        <w:rPr>
          <w:rFonts w:ascii="Times New Roman" w:hAnsi="Times New Roman"/>
          <w:sz w:val="28"/>
          <w:szCs w:val="28"/>
          <w:lang w:val="uk-UA"/>
        </w:rPr>
        <w:t>та їх поневолення</w:t>
      </w:r>
      <w:r w:rsidRPr="008B4B97"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3F7F8C" w:rsidRDefault="00115652" w:rsidP="006F6737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2532">
        <w:rPr>
          <w:rFonts w:ascii="Times New Roman" w:hAnsi="Times New Roman"/>
          <w:sz w:val="28"/>
          <w:szCs w:val="28"/>
          <w:lang w:val="uk-UA"/>
        </w:rPr>
        <w:t xml:space="preserve">Аналіз комбінацій іменника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evil</w:t>
      </w:r>
      <w:r w:rsidRPr="00412532">
        <w:rPr>
          <w:rFonts w:ascii="Times New Roman" w:hAnsi="Times New Roman"/>
          <w:sz w:val="28"/>
          <w:szCs w:val="28"/>
          <w:lang w:val="uk-UA"/>
        </w:rPr>
        <w:t xml:space="preserve"> з іншими </w:t>
      </w:r>
      <w:r>
        <w:rPr>
          <w:rFonts w:ascii="Times New Roman" w:hAnsi="Times New Roman"/>
          <w:sz w:val="28"/>
          <w:szCs w:val="28"/>
          <w:lang w:val="uk-UA"/>
        </w:rPr>
        <w:t>лексемами дозволив виділити наступні</w:t>
      </w:r>
      <w:r w:rsidRPr="00412532">
        <w:rPr>
          <w:rFonts w:ascii="Times New Roman" w:hAnsi="Times New Roman"/>
          <w:sz w:val="28"/>
          <w:szCs w:val="28"/>
          <w:lang w:val="uk-UA"/>
        </w:rPr>
        <w:t xml:space="preserve"> концептуальні ознаки. 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Так, ЗЛО концептуалізується як істота: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theevilisgrowing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(зло росте),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theevilcameout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(зло вийшло),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driveevilout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(витіснити зло),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thepathwaylaidbysomeevil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(зло в засідці на шляху),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evilisfollowing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(зло переслідує),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tostirupevil</w:t>
      </w:r>
      <w:r w:rsidRPr="003F7F8C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toawakenevil</w:t>
      </w:r>
      <w:r w:rsidRPr="003F7F8C">
        <w:rPr>
          <w:rFonts w:ascii="Times New Roman" w:hAnsi="Times New Roman"/>
          <w:sz w:val="28"/>
          <w:szCs w:val="28"/>
          <w:lang w:val="uk-UA"/>
        </w:rPr>
        <w:t xml:space="preserve"> (пробудити зло), зло як і хвороба може заражати розум і серце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evilmind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12532">
        <w:rPr>
          <w:rFonts w:ascii="Times New Roman" w:hAnsi="Times New Roman"/>
          <w:i/>
          <w:sz w:val="28"/>
          <w:szCs w:val="28"/>
          <w:lang w:val="en-US"/>
        </w:rPr>
        <w:t>evilofheart</w:t>
      </w:r>
      <w:r w:rsidRPr="003F7F8C"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347465" w:rsidRDefault="00115652" w:rsidP="006F6737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347465">
        <w:rPr>
          <w:rFonts w:ascii="Times New Roman" w:hAnsi="Times New Roman"/>
          <w:sz w:val="28"/>
          <w:szCs w:val="28"/>
        </w:rPr>
        <w:t>Концептуальний ознака ПОРУШЕНН</w:t>
      </w:r>
      <w:r>
        <w:rPr>
          <w:rFonts w:ascii="Times New Roman" w:hAnsi="Times New Roman"/>
          <w:sz w:val="28"/>
          <w:szCs w:val="28"/>
        </w:rPr>
        <w:t>Я МОРАЛЬНИХ ПРИНЦИПІВ вербалізу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347465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347465">
        <w:rPr>
          <w:rFonts w:ascii="Times New Roman" w:hAnsi="Times New Roman"/>
          <w:sz w:val="28"/>
          <w:szCs w:val="28"/>
        </w:rPr>
        <w:t>ся групою лексем, що позн</w:t>
      </w:r>
      <w:r>
        <w:rPr>
          <w:rFonts w:ascii="Times New Roman" w:hAnsi="Times New Roman"/>
          <w:sz w:val="28"/>
          <w:szCs w:val="28"/>
        </w:rPr>
        <w:t>ачають обман, шпигунство і зрад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47465">
        <w:rPr>
          <w:rFonts w:ascii="Times New Roman" w:hAnsi="Times New Roman"/>
          <w:sz w:val="28"/>
          <w:szCs w:val="28"/>
        </w:rPr>
        <w:t xml:space="preserve">. Значення даних лексем контекстуально реалізують сему 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evil</w:t>
      </w:r>
      <w:r w:rsidRPr="0034746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тому що </w:t>
      </w:r>
      <w:r w:rsidRPr="00347465">
        <w:rPr>
          <w:rFonts w:ascii="Times New Roman" w:hAnsi="Times New Roman"/>
          <w:sz w:val="28"/>
          <w:szCs w:val="28"/>
        </w:rPr>
        <w:t xml:space="preserve">згадані вище дії здійснюються </w:t>
      </w:r>
      <w:r>
        <w:rPr>
          <w:rFonts w:ascii="Times New Roman" w:hAnsi="Times New Roman"/>
          <w:sz w:val="28"/>
          <w:szCs w:val="28"/>
          <w:lang w:val="uk-UA"/>
        </w:rPr>
        <w:t>саме</w:t>
      </w:r>
      <w:r w:rsidRPr="00347465">
        <w:rPr>
          <w:rFonts w:ascii="Times New Roman" w:hAnsi="Times New Roman"/>
          <w:sz w:val="28"/>
          <w:szCs w:val="28"/>
        </w:rPr>
        <w:t xml:space="preserve"> негативними персонажами.</w:t>
      </w:r>
      <w:r w:rsidRPr="00B14B9F">
        <w:rPr>
          <w:rFonts w:ascii="Times New Roman" w:hAnsi="Times New Roman"/>
          <w:sz w:val="28"/>
          <w:szCs w:val="28"/>
          <w:lang w:val="uk-UA"/>
        </w:rPr>
        <w:t xml:space="preserve">ЗЛО розглядається в даному випадку як злочин або аморальний вчинок, спрямований проти друзів </w:t>
      </w:r>
      <w:r w:rsidRPr="00B14B9F">
        <w:rPr>
          <w:rFonts w:ascii="Times New Roman" w:hAnsi="Times New Roman"/>
          <w:sz w:val="28"/>
          <w:szCs w:val="28"/>
          <w:lang w:val="uk-UA"/>
        </w:rPr>
        <w:lastRenderedPageBreak/>
        <w:t xml:space="preserve">або своєї країни з метою допомогти ворогу. </w:t>
      </w:r>
      <w:r w:rsidRPr="00347465">
        <w:rPr>
          <w:rFonts w:ascii="Times New Roman" w:hAnsi="Times New Roman"/>
          <w:sz w:val="28"/>
          <w:szCs w:val="28"/>
        </w:rPr>
        <w:t>Такий вчинок може супроводжуватися насильством (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violence</w:t>
      </w:r>
      <w:r w:rsidRPr="00347465">
        <w:rPr>
          <w:rFonts w:ascii="Times New Roman" w:hAnsi="Times New Roman"/>
          <w:sz w:val="28"/>
          <w:szCs w:val="28"/>
        </w:rPr>
        <w:t>), і шкод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347465">
        <w:rPr>
          <w:rFonts w:ascii="Times New Roman" w:hAnsi="Times New Roman"/>
          <w:sz w:val="28"/>
          <w:szCs w:val="28"/>
        </w:rPr>
        <w:t xml:space="preserve"> (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harm</w:t>
      </w:r>
      <w:r w:rsidRPr="00347465">
        <w:rPr>
          <w:rFonts w:ascii="Times New Roman" w:hAnsi="Times New Roman"/>
          <w:sz w:val="28"/>
          <w:szCs w:val="28"/>
        </w:rPr>
        <w:t>) або засму</w:t>
      </w:r>
      <w:r>
        <w:rPr>
          <w:rFonts w:ascii="Times New Roman" w:hAnsi="Times New Roman"/>
          <w:sz w:val="28"/>
          <w:szCs w:val="28"/>
          <w:lang w:val="uk-UA"/>
        </w:rPr>
        <w:t>тити</w:t>
      </w:r>
      <w:r w:rsidRPr="00347465">
        <w:rPr>
          <w:rFonts w:ascii="Times New Roman" w:hAnsi="Times New Roman"/>
          <w:sz w:val="28"/>
          <w:szCs w:val="28"/>
        </w:rPr>
        <w:t xml:space="preserve"> (</w:t>
      </w:r>
      <w:r w:rsidRPr="002356B0">
        <w:rPr>
          <w:rFonts w:ascii="Times New Roman" w:hAnsi="Times New Roman"/>
          <w:i/>
          <w:sz w:val="28"/>
          <w:szCs w:val="28"/>
          <w:lang w:val="en-US"/>
        </w:rPr>
        <w:t>upset</w:t>
      </w:r>
      <w:r w:rsidRPr="00347465">
        <w:rPr>
          <w:rFonts w:ascii="Times New Roman" w:hAnsi="Times New Roman"/>
          <w:sz w:val="28"/>
          <w:szCs w:val="28"/>
        </w:rPr>
        <w:t xml:space="preserve">) тих, проти кого </w:t>
      </w:r>
      <w:r>
        <w:rPr>
          <w:rFonts w:ascii="Times New Roman" w:hAnsi="Times New Roman"/>
          <w:sz w:val="28"/>
          <w:szCs w:val="28"/>
          <w:lang w:val="uk-UA"/>
        </w:rPr>
        <w:t>його спрямовано</w:t>
      </w:r>
      <w:r w:rsidRPr="00347465">
        <w:rPr>
          <w:rFonts w:ascii="Times New Roman" w:hAnsi="Times New Roman"/>
          <w:sz w:val="28"/>
          <w:szCs w:val="28"/>
        </w:rPr>
        <w:t>.</w:t>
      </w:r>
    </w:p>
    <w:p w:rsidR="00115652" w:rsidRDefault="00115652" w:rsidP="006F6737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14B9F">
        <w:rPr>
          <w:rFonts w:ascii="Times New Roman" w:hAnsi="Times New Roman"/>
          <w:sz w:val="28"/>
          <w:szCs w:val="28"/>
          <w:lang w:val="uk-UA"/>
        </w:rPr>
        <w:t>Концептуальн</w:t>
      </w:r>
      <w:r>
        <w:rPr>
          <w:rFonts w:ascii="Times New Roman" w:hAnsi="Times New Roman"/>
          <w:sz w:val="28"/>
          <w:szCs w:val="28"/>
          <w:lang w:val="uk-UA"/>
        </w:rPr>
        <w:t>а ознака РУЙНУВАННЯ вербалізує</w:t>
      </w:r>
      <w:r w:rsidRPr="00B14B9F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B14B9F">
        <w:rPr>
          <w:rFonts w:ascii="Times New Roman" w:hAnsi="Times New Roman"/>
          <w:sz w:val="28"/>
          <w:szCs w:val="28"/>
          <w:lang w:val="uk-UA"/>
        </w:rPr>
        <w:t xml:space="preserve">ся в досліджуваних творах групою лексем, які містять семантичні ознаки 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harm</w:t>
      </w:r>
      <w:r w:rsidRPr="00B14B9F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damage</w:t>
      </w:r>
      <w:r w:rsidRPr="00B14B9F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14B9F">
        <w:rPr>
          <w:rFonts w:ascii="Times New Roman" w:hAnsi="Times New Roman"/>
          <w:i/>
          <w:sz w:val="28"/>
          <w:szCs w:val="28"/>
          <w:lang w:val="en-US"/>
        </w:rPr>
        <w:t>destroy</w:t>
      </w:r>
      <w:r w:rsidRPr="00B14B9F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14B9F">
        <w:rPr>
          <w:rFonts w:ascii="Times New Roman" w:hAnsi="Times New Roman"/>
          <w:sz w:val="28"/>
          <w:szCs w:val="28"/>
          <w:lang w:val="uk-UA"/>
        </w:rPr>
        <w:t xml:space="preserve"> Фізичн</w:t>
      </w:r>
      <w:r>
        <w:rPr>
          <w:rFonts w:ascii="Times New Roman" w:hAnsi="Times New Roman"/>
          <w:sz w:val="28"/>
          <w:szCs w:val="28"/>
          <w:lang w:val="uk-UA"/>
        </w:rPr>
        <w:t>а шкода</w:t>
      </w:r>
      <w:r w:rsidRPr="00B14B9F">
        <w:rPr>
          <w:rFonts w:ascii="Times New Roman" w:hAnsi="Times New Roman"/>
          <w:sz w:val="28"/>
          <w:szCs w:val="28"/>
          <w:lang w:val="uk-UA"/>
        </w:rPr>
        <w:t xml:space="preserve">, шкода здоров'ю, позбавлення волі є стереотипними базовими ознаками концепту </w:t>
      </w:r>
      <w:r w:rsidRPr="00347465">
        <w:rPr>
          <w:rFonts w:ascii="Times New Roman" w:hAnsi="Times New Roman"/>
          <w:sz w:val="28"/>
          <w:szCs w:val="28"/>
          <w:lang w:val="en-US"/>
        </w:rPr>
        <w:t>EVIL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15652" w:rsidRPr="006F6737" w:rsidRDefault="00115652" w:rsidP="006F6737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5E99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>
        <w:rPr>
          <w:rFonts w:ascii="Times New Roman" w:hAnsi="Times New Roman"/>
          <w:sz w:val="28"/>
          <w:szCs w:val="28"/>
          <w:lang w:val="uk-UA"/>
        </w:rPr>
        <w:t>кольоропозначень</w:t>
      </w:r>
      <w:r w:rsidRPr="00DE5E99">
        <w:rPr>
          <w:rFonts w:ascii="Times New Roman" w:hAnsi="Times New Roman"/>
          <w:sz w:val="28"/>
          <w:szCs w:val="28"/>
          <w:lang w:val="uk-UA"/>
        </w:rPr>
        <w:t xml:space="preserve"> в трилогії Дж.Р.Р. Толкіна "</w:t>
      </w:r>
      <w:r w:rsidRPr="00347465">
        <w:rPr>
          <w:rFonts w:ascii="Times New Roman" w:hAnsi="Times New Roman"/>
          <w:sz w:val="28"/>
          <w:szCs w:val="28"/>
          <w:lang w:val="en-US"/>
        </w:rPr>
        <w:t>TheLordoftheRings</w:t>
      </w:r>
      <w:r w:rsidRPr="00DE5E99">
        <w:rPr>
          <w:rFonts w:ascii="Times New Roman" w:hAnsi="Times New Roman"/>
          <w:sz w:val="28"/>
          <w:szCs w:val="28"/>
          <w:lang w:val="uk-UA"/>
        </w:rPr>
        <w:t xml:space="preserve">", показує, що превалентнимі номінаціями є лексеми, що позначають чорний, темний і його відтінки. </w:t>
      </w:r>
      <w:r w:rsidRPr="00347465">
        <w:rPr>
          <w:rFonts w:ascii="Times New Roman" w:hAnsi="Times New Roman"/>
          <w:sz w:val="28"/>
          <w:szCs w:val="28"/>
        </w:rPr>
        <w:t>Дані слова використовуються як в прямому так і в переносному значеннях. У прямому значенні вони викори</w:t>
      </w:r>
      <w:r>
        <w:rPr>
          <w:rFonts w:ascii="Times New Roman" w:hAnsi="Times New Roman"/>
          <w:sz w:val="28"/>
          <w:szCs w:val="28"/>
        </w:rPr>
        <w:t>стовуються в композиційно-</w:t>
      </w:r>
      <w:r>
        <w:rPr>
          <w:rFonts w:ascii="Times New Roman" w:hAnsi="Times New Roman"/>
          <w:sz w:val="28"/>
          <w:szCs w:val="28"/>
          <w:lang w:val="uk-UA"/>
        </w:rPr>
        <w:t>мовленнєвій</w:t>
      </w:r>
      <w:r w:rsidRPr="00347465">
        <w:rPr>
          <w:rFonts w:ascii="Times New Roman" w:hAnsi="Times New Roman"/>
          <w:sz w:val="28"/>
          <w:szCs w:val="28"/>
        </w:rPr>
        <w:t xml:space="preserve"> формі опис,</w:t>
      </w:r>
      <w:r>
        <w:rPr>
          <w:rFonts w:ascii="Times New Roman" w:hAnsi="Times New Roman"/>
          <w:sz w:val="28"/>
          <w:szCs w:val="28"/>
          <w:lang w:val="uk-UA"/>
        </w:rPr>
        <w:t xml:space="preserve"> де вони</w:t>
      </w:r>
      <w:r w:rsidRPr="00347465">
        <w:rPr>
          <w:rFonts w:ascii="Times New Roman" w:hAnsi="Times New Roman"/>
          <w:sz w:val="28"/>
          <w:szCs w:val="28"/>
        </w:rPr>
        <w:t xml:space="preserve"> позначають темні елем</w:t>
      </w:r>
      <w:r>
        <w:rPr>
          <w:rFonts w:ascii="Times New Roman" w:hAnsi="Times New Roman"/>
          <w:sz w:val="28"/>
          <w:szCs w:val="28"/>
        </w:rPr>
        <w:t>енти в описі пейзажу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347465">
        <w:rPr>
          <w:rFonts w:ascii="Times New Roman" w:hAnsi="Times New Roman"/>
          <w:sz w:val="28"/>
          <w:szCs w:val="28"/>
        </w:rPr>
        <w:t xml:space="preserve"> є портретним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штрих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347465">
        <w:rPr>
          <w:rFonts w:ascii="Times New Roman" w:hAnsi="Times New Roman"/>
          <w:sz w:val="28"/>
          <w:szCs w:val="28"/>
        </w:rPr>
        <w:t xml:space="preserve"> в створенні образів антагоністів. Найбільш частотними є лексеми 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black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d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ark</w:t>
      </w:r>
      <w:r w:rsidRPr="00347465">
        <w:rPr>
          <w:rFonts w:ascii="Times New Roman" w:hAnsi="Times New Roman"/>
          <w:sz w:val="28"/>
          <w:szCs w:val="28"/>
        </w:rPr>
        <w:t xml:space="preserve"> і його похідні 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darkness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todarken</w:t>
      </w:r>
      <w:r w:rsidRPr="00DE5E99">
        <w:rPr>
          <w:rFonts w:ascii="Times New Roman" w:hAnsi="Times New Roman"/>
          <w:i/>
          <w:sz w:val="28"/>
          <w:szCs w:val="28"/>
        </w:rPr>
        <w:t xml:space="preserve"> і 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darkling</w:t>
      </w:r>
      <w:r w:rsidRPr="00347465">
        <w:rPr>
          <w:rFonts w:ascii="Times New Roman" w:hAnsi="Times New Roman"/>
          <w:sz w:val="28"/>
          <w:szCs w:val="28"/>
        </w:rPr>
        <w:t xml:space="preserve">. Високою частотністю номінацій також характеризується лексема 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shadow</w:t>
      </w:r>
      <w:r>
        <w:rPr>
          <w:rFonts w:ascii="Times New Roman" w:hAnsi="Times New Roman"/>
          <w:sz w:val="28"/>
          <w:szCs w:val="28"/>
        </w:rPr>
        <w:t xml:space="preserve"> і </w:t>
      </w:r>
      <w:r>
        <w:rPr>
          <w:rFonts w:ascii="Times New Roman" w:hAnsi="Times New Roman"/>
          <w:sz w:val="28"/>
          <w:szCs w:val="28"/>
          <w:lang w:val="uk-UA"/>
        </w:rPr>
        <w:t>її</w:t>
      </w:r>
      <w:r w:rsidRPr="00347465">
        <w:rPr>
          <w:rFonts w:ascii="Times New Roman" w:hAnsi="Times New Roman"/>
          <w:sz w:val="28"/>
          <w:szCs w:val="28"/>
        </w:rPr>
        <w:t xml:space="preserve"> похідне то </w:t>
      </w:r>
      <w:r w:rsidRPr="00DE5E99">
        <w:rPr>
          <w:rFonts w:ascii="Times New Roman" w:hAnsi="Times New Roman"/>
          <w:i/>
          <w:sz w:val="28"/>
          <w:szCs w:val="28"/>
          <w:lang w:val="en-US"/>
        </w:rPr>
        <w:t>overshadow</w:t>
      </w:r>
      <w:r w:rsidRPr="00347465">
        <w:rPr>
          <w:rFonts w:ascii="Times New Roman" w:hAnsi="Times New Roman"/>
          <w:sz w:val="28"/>
          <w:szCs w:val="28"/>
        </w:rPr>
        <w:t>. Чорний і його відтінки традиційно метафорично переосмислюються як зло, підземне царство, інфернальні сили, в той час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47465">
        <w:rPr>
          <w:rFonts w:ascii="Times New Roman" w:hAnsi="Times New Roman"/>
          <w:sz w:val="28"/>
          <w:szCs w:val="28"/>
        </w:rPr>
        <w:t xml:space="preserve"> як світло ототожнюєть</w:t>
      </w:r>
      <w:r>
        <w:rPr>
          <w:rFonts w:ascii="Times New Roman" w:hAnsi="Times New Roman"/>
          <w:sz w:val="28"/>
          <w:szCs w:val="28"/>
        </w:rPr>
        <w:t>ся з добром</w:t>
      </w:r>
      <w:r w:rsidRPr="00347465">
        <w:rPr>
          <w:rFonts w:ascii="Times New Roman" w:hAnsi="Times New Roman"/>
          <w:sz w:val="28"/>
          <w:szCs w:val="28"/>
        </w:rPr>
        <w:t>.</w:t>
      </w: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5E60DA">
      <w:pPr>
        <w:jc w:val="center"/>
        <w:rPr>
          <w:lang w:val="uk-UA"/>
        </w:rPr>
      </w:pPr>
    </w:p>
    <w:p w:rsidR="00115652" w:rsidRDefault="00115652" w:rsidP="006F6737">
      <w:pPr>
        <w:spacing w:line="360" w:lineRule="auto"/>
        <w:ind w:left="36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:rsidR="00115652" w:rsidRDefault="00115652" w:rsidP="006F6737">
      <w:pPr>
        <w:spacing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Науково-критична</w:t>
      </w:r>
      <w:r>
        <w:rPr>
          <w:rFonts w:ascii="Times New Roman" w:hAnsi="Times New Roman"/>
          <w:b/>
          <w:sz w:val="28"/>
          <w:szCs w:val="28"/>
        </w:rPr>
        <w:t xml:space="preserve"> література</w:t>
      </w:r>
    </w:p>
    <w:p w:rsidR="00115652" w:rsidRDefault="00115652" w:rsidP="006F6737">
      <w:pPr>
        <w:pStyle w:val="a7"/>
        <w:numPr>
          <w:ilvl w:val="0"/>
          <w:numId w:val="7"/>
        </w:numPr>
        <w:tabs>
          <w:tab w:val="left" w:pos="3323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Аскольдов С. А. Концепт и слово / С. А. Аскольдов // Русская словесность:  От теории словесности к структуре текста: Антология. – Москва: Academia, 1997. – С. 267-279.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Бабушкин А. П. Типы концептов в лексико-фразеологической семантике языка, их личностная и национальная специфика : дис. … докт. филол. наук : 10.02.19 / А. П. Бабушкин. </w:t>
      </w:r>
      <w:r>
        <w:rPr>
          <w:rFonts w:ascii="Times New Roman" w:eastAsia="TTA9Do00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Воронеж, 1996. – 330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Болдырев Н. Н. Когнитивная семантика / Н. Н. Болдырев. – Тамбов: Изд-во Тамб. гос. ун-та, 2000. – 140 с. 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Валгина Н.С. Теория текста / Н. С. Валгина. – Москва: Логос, 2003. – 173 с.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>Воркачев С. Г. Лингвокультурный концепт: типология и области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бытования / С. Г. Воркачев. – Волгоград: Изд-во ВолГУ, 2007. – 400 с.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pacing w:val="2"/>
          <w:sz w:val="28"/>
          <w:szCs w:val="28"/>
        </w:rPr>
      </w:pPr>
      <w:r>
        <w:rPr>
          <w:rFonts w:ascii="Times New Roman" w:hAnsi="Times New Roman"/>
          <w:spacing w:val="-5"/>
          <w:sz w:val="28"/>
          <w:szCs w:val="28"/>
        </w:rPr>
        <w:t xml:space="preserve">Гальперин И. Р. Текст </w:t>
      </w:r>
      <w:r>
        <w:rPr>
          <w:rFonts w:ascii="Times New Roman" w:hAnsi="Times New Roman"/>
          <w:bCs/>
          <w:spacing w:val="-5"/>
          <w:sz w:val="28"/>
          <w:szCs w:val="28"/>
        </w:rPr>
        <w:t xml:space="preserve">как </w:t>
      </w:r>
      <w:r>
        <w:rPr>
          <w:rFonts w:ascii="Times New Roman" w:hAnsi="Times New Roman"/>
          <w:spacing w:val="-5"/>
          <w:sz w:val="28"/>
          <w:szCs w:val="28"/>
        </w:rPr>
        <w:t xml:space="preserve">объект </w:t>
      </w:r>
      <w:r>
        <w:rPr>
          <w:rFonts w:ascii="Times New Roman" w:hAnsi="Times New Roman"/>
          <w:bCs/>
          <w:spacing w:val="-5"/>
          <w:sz w:val="28"/>
          <w:szCs w:val="28"/>
        </w:rPr>
        <w:t>лингвистического исследования / И.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pacing w:val="-5"/>
          <w:sz w:val="28"/>
          <w:szCs w:val="28"/>
        </w:rPr>
        <w:t>Р.</w:t>
      </w:r>
      <w:r>
        <w:rPr>
          <w:rFonts w:ascii="Times New Roman" w:hAnsi="Times New Roman"/>
          <w:bCs/>
          <w:spacing w:val="-5"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pacing w:val="-5"/>
          <w:sz w:val="28"/>
          <w:szCs w:val="28"/>
        </w:rPr>
        <w:t xml:space="preserve">Гальперин. </w:t>
      </w:r>
      <w:r>
        <w:rPr>
          <w:rFonts w:ascii="Times New Roman" w:hAnsi="Times New Roman"/>
          <w:iCs/>
          <w:sz w:val="28"/>
          <w:szCs w:val="28"/>
        </w:rPr>
        <w:t>–</w:t>
      </w:r>
      <w:r>
        <w:rPr>
          <w:rFonts w:ascii="Times New Roman" w:hAnsi="Times New Roman"/>
          <w:spacing w:val="2"/>
          <w:sz w:val="28"/>
          <w:szCs w:val="28"/>
        </w:rPr>
        <w:t xml:space="preserve">Москва: КомКнига, 2006.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pacing w:val="2"/>
          <w:sz w:val="28"/>
          <w:szCs w:val="28"/>
        </w:rPr>
        <w:t xml:space="preserve"> 144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Демьянков В. З. «Концепт» в философии языка и в когнитивной лингвистике / В. З. Демьянков // Концептуальный анализ языка: современные направления исследования: сб. науч. тр. – Калуга, 2007. С. 26-33.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eastAsia="en-US"/>
        </w:rPr>
      </w:pPr>
      <w:r>
        <w:rPr>
          <w:rFonts w:ascii="Times New Roman" w:hAnsi="Times New Roman"/>
          <w:bCs/>
          <w:sz w:val="28"/>
          <w:szCs w:val="28"/>
          <w:lang w:eastAsia="en-US"/>
        </w:rPr>
        <w:t xml:space="preserve">Дмитриева О. А.Теория лингвокультурныхтипажей  </w:t>
      </w:r>
      <w:r>
        <w:rPr>
          <w:rFonts w:ascii="Times New Roman" w:hAnsi="Times New Roman"/>
          <w:sz w:val="28"/>
          <w:szCs w:val="28"/>
        </w:rPr>
        <w:t xml:space="preserve">[Электронный ресурс] / О. А Дмитриева, </w:t>
      </w:r>
      <w:r>
        <w:rPr>
          <w:rFonts w:ascii="Times New Roman" w:hAnsi="Times New Roman"/>
          <w:bCs/>
          <w:sz w:val="28"/>
          <w:szCs w:val="28"/>
          <w:lang w:eastAsia="en-US"/>
        </w:rPr>
        <w:t>И. А. Мурзинова</w:t>
      </w:r>
      <w:r>
        <w:rPr>
          <w:rFonts w:ascii="Times New Roman" w:hAnsi="Times New Roman"/>
          <w:iCs/>
          <w:sz w:val="28"/>
          <w:szCs w:val="28"/>
          <w:lang w:eastAsia="en-US"/>
        </w:rPr>
        <w:t xml:space="preserve"> // </w:t>
      </w:r>
      <w:r>
        <w:rPr>
          <w:rFonts w:ascii="Times New Roman" w:hAnsi="Times New Roman"/>
          <w:sz w:val="28"/>
          <w:szCs w:val="28"/>
        </w:rPr>
        <w:t xml:space="preserve">Режим </w:t>
      </w:r>
      <w:r>
        <w:rPr>
          <w:rFonts w:ascii="Times New Roman" w:hAnsi="Times New Roman"/>
          <w:sz w:val="28"/>
          <w:szCs w:val="28"/>
        </w:rPr>
        <w:br/>
        <w:t>доступа: https://www.twirpx.com/file/2136967/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Зайкина С. В. Эмоциональный концепт «страх» в английской и русской лингвокультурах (сопоставительный аспект) : автореф. дисс. на соиск. науч. степени канд. филол. наук : спец. 10.02.20 Сравнительно-историческое, типологическое и сопоставительное языкознание / С. В. Зайкина. – Волгоград, 2004. – 25 с.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Карасик В. И. Антология концептов. Т.1 / В. И. Карасик, И. А. Стернин. – Волгоград: Парадигма, 2005. – 352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Карасик В. И. Культурные доминанты в языке / В. И. Карасик // Языковая личность: культурные концепты.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eastAsia="en-US"/>
        </w:rPr>
        <w:t xml:space="preserve"> Волгоград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eastAsia="en-US"/>
        </w:rPr>
        <w:t xml:space="preserve">Архангельск, 1996.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eastAsia="en-US"/>
        </w:rPr>
        <w:t>С. 3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eastAsia="en-US"/>
        </w:rPr>
        <w:t>16.</w:t>
      </w:r>
    </w:p>
    <w:p w:rsidR="00115652" w:rsidRDefault="00115652" w:rsidP="006F6737">
      <w:pPr>
        <w:pStyle w:val="a7"/>
        <w:numPr>
          <w:ilvl w:val="0"/>
          <w:numId w:val="7"/>
        </w:numPr>
        <w:spacing w:before="168"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Карасик В. И. Языковой круг: личность, концепты, дискурс / В. И. Карасик. – Волгоград: Перемена, 2002. – 331 с.</w:t>
      </w:r>
    </w:p>
    <w:p w:rsidR="00115652" w:rsidRDefault="00115652" w:rsidP="006F6737">
      <w:pPr>
        <w:pStyle w:val="Default"/>
        <w:numPr>
          <w:ilvl w:val="0"/>
          <w:numId w:val="7"/>
        </w:numPr>
        <w:spacing w:line="360" w:lineRule="auto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Кузлякин С. В. Проблема создания концептуальной модели в лингвистических исследованиях / С. В. Кузлякин // Русистика и современность Т.1. Лингвокультурология и межкультурная коммуникация. – СПб, 2005. – С. 136-141. 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Кухаренко В. А. Интерпретация текста / В. А. Кухаренко. – Москва: Просвещение, 1988. – 192 с. 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Лингвоконцептология: перспективные направления / А. Э. Левицкий, С. И. Потапенко, О. П. Воробьева и др. – Луганск: Издательство ГУ «ЛНУ имени Тараса Шевченко», 2013. – 624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Лихачев Д. С. Концептосфера русского языка / Д. С. Лихачев // Русская словесность. От теории словесности к структуре текста: антология. </w:t>
      </w:r>
      <w:r>
        <w:rPr>
          <w:rFonts w:ascii="Times New Roman" w:hAnsi="Times New Roman"/>
          <w:sz w:val="28"/>
          <w:szCs w:val="28"/>
          <w:lang w:eastAsia="en-US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Москва, 1997. </w:t>
      </w:r>
      <w:r>
        <w:rPr>
          <w:rFonts w:ascii="Times New Roman" w:hAnsi="Times New Roman"/>
          <w:sz w:val="28"/>
          <w:szCs w:val="28"/>
          <w:lang w:eastAsia="en-US"/>
        </w:rPr>
        <w:t xml:space="preserve">– </w:t>
      </w:r>
      <w:r>
        <w:rPr>
          <w:rFonts w:ascii="Times New Roman" w:hAnsi="Times New Roman"/>
          <w:sz w:val="28"/>
          <w:szCs w:val="28"/>
        </w:rPr>
        <w:t>С. 280–287.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>Маслова В. А. Введение в когнитивную лингвистику / В. А. Маслова. – Москва: Наука, 2006. – 296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Образцова Е. В. Понятие лингвокультурного концепта в аспекте междисциплинарных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исследований</w:t>
      </w:r>
      <w:r>
        <w:rPr>
          <w:rFonts w:ascii="Times New Roman" w:hAnsi="Times New Roman"/>
          <w:i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[Электронный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ресурс]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Е.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Образцова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доступа:</w:t>
      </w:r>
      <w:r>
        <w:rPr>
          <w:rFonts w:ascii="Times New Roman" w:hAnsi="Times New Roman"/>
          <w:sz w:val="28"/>
          <w:szCs w:val="28"/>
          <w:lang w:val="en-US"/>
        </w:rPr>
        <w:t> </w:t>
      </w:r>
      <w:hyperlink r:id="rId9" w:history="1">
        <w:r>
          <w:rPr>
            <w:rStyle w:val="aa"/>
            <w:rFonts w:ascii="Times New Roman" w:hAnsi="Times New Roman"/>
            <w:sz w:val="28"/>
            <w:szCs w:val="28"/>
          </w:rPr>
          <w:t>http://e-lib.gasu.ru/vmu/arhive/2004/01/15.shtml</w:t>
        </w:r>
      </w:hyperlink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Пименова М. В. Душа и дух: особенности концептуализации / М. В. Пименова. – Кемерово: Графика, 2004. – 385 с. 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Пименова М. В. Концептуальные исследования и национальная ментальность / М. В. Пименова // Гуманитарный вектор. – Кемерово, 2011.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eastAsia="en-US"/>
        </w:rPr>
        <w:t>С. 126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eastAsia="en-US"/>
        </w:rPr>
        <w:t>132.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lastRenderedPageBreak/>
        <w:t>Пономарева Е. Ю. Концептуальная оппозиция «Жизнь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– </w:t>
      </w:r>
      <w:r>
        <w:rPr>
          <w:rFonts w:ascii="Times New Roman" w:hAnsi="Times New Roman"/>
          <w:sz w:val="28"/>
          <w:szCs w:val="28"/>
          <w:lang w:eastAsia="en-US"/>
        </w:rPr>
        <w:t>Смерть» впоэтическом дискурсе (на материале поэзии Д. Томаса иВ. Брюсова) :</w:t>
      </w:r>
      <w:r>
        <w:rPr>
          <w:rFonts w:ascii="Times New Roman" w:hAnsi="Times New Roman"/>
          <w:sz w:val="28"/>
          <w:szCs w:val="28"/>
        </w:rPr>
        <w:t xml:space="preserve">автореф. дисс. на соиск. науч. степени канд. филол. наук </w:t>
      </w:r>
      <w:r>
        <w:rPr>
          <w:rFonts w:ascii="Times New Roman" w:hAnsi="Times New Roman"/>
          <w:sz w:val="28"/>
          <w:szCs w:val="28"/>
          <w:lang w:eastAsia="en-US"/>
        </w:rPr>
        <w:t>: 10.02.20 / Е. Ю. Пономарева. – Тюмень, 2008. – 2</w:t>
      </w:r>
      <w:r>
        <w:rPr>
          <w:rFonts w:ascii="Times New Roman" w:hAnsi="Times New Roman"/>
          <w:sz w:val="28"/>
          <w:szCs w:val="28"/>
          <w:lang w:val="uk-UA" w:eastAsia="en-US"/>
        </w:rPr>
        <w:t>5</w:t>
      </w:r>
      <w:r>
        <w:rPr>
          <w:rFonts w:ascii="Times New Roman" w:hAnsi="Times New Roman"/>
          <w:sz w:val="28"/>
          <w:szCs w:val="28"/>
          <w:lang w:eastAsia="en-US"/>
        </w:rPr>
        <w:t xml:space="preserve">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Попова З. Д. Когнитивная лингвистика / З. Д. Попова, </w:t>
      </w:r>
      <w:r>
        <w:rPr>
          <w:rFonts w:ascii="Times New Roman" w:hAnsi="Times New Roman"/>
          <w:sz w:val="28"/>
          <w:szCs w:val="28"/>
        </w:rPr>
        <w:br/>
        <w:t>И. А. Стернин. – Москва: АСТ: Восток–Запад, 2007. – 314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>
        <w:rPr>
          <w:rFonts w:ascii="Times New Roman" w:eastAsia="TimesNewRoman,Bold" w:hAnsi="Times New Roman"/>
          <w:bCs/>
          <w:sz w:val="28"/>
          <w:szCs w:val="28"/>
          <w:lang w:eastAsia="en-US"/>
        </w:rPr>
        <w:t xml:space="preserve">Попова З. Д. Концептуальная природа абстрактных понятий / З. Д. Попова // </w:t>
      </w:r>
      <w:r>
        <w:rPr>
          <w:rFonts w:ascii="Times New Roman" w:eastAsia="TimesNewRoman" w:hAnsi="Times New Roman"/>
          <w:sz w:val="28"/>
          <w:szCs w:val="28"/>
          <w:lang w:eastAsia="en-US"/>
        </w:rPr>
        <w:t>Вестник ВГУ: Серия Гуманитарные науки</w:t>
      </w:r>
      <w:r>
        <w:rPr>
          <w:rFonts w:ascii="Times New Roman" w:hAnsi="Times New Roman"/>
          <w:sz w:val="28"/>
          <w:szCs w:val="28"/>
          <w:lang w:eastAsia="en-US"/>
        </w:rPr>
        <w:t xml:space="preserve">. – Воронеж, 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2003. </w:t>
      </w:r>
      <w:r>
        <w:rPr>
          <w:rFonts w:ascii="Times New Roman" w:hAnsi="Times New Roman"/>
          <w:sz w:val="28"/>
          <w:szCs w:val="28"/>
          <w:lang w:eastAsia="en-US"/>
        </w:rPr>
        <w:t>–</w:t>
      </w:r>
      <w:r>
        <w:rPr>
          <w:rFonts w:ascii="Times New Roman" w:hAnsi="Times New Roman"/>
          <w:sz w:val="28"/>
          <w:szCs w:val="28"/>
          <w:lang w:val="en-US" w:eastAsia="en-US"/>
        </w:rPr>
        <w:t> 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132–141.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Попова З. Д. Семантико-когнитивный анализ языка / З. Д. Попова, </w:t>
      </w:r>
      <w:r>
        <w:rPr>
          <w:rFonts w:ascii="Times New Roman" w:hAnsi="Times New Roman"/>
          <w:sz w:val="28"/>
          <w:szCs w:val="28"/>
        </w:rPr>
        <w:br/>
        <w:t>И. А. Стернин. – Воронеж: Истоки, 2007. – 250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</w:rPr>
      </w:pPr>
      <w:r>
        <w:rPr>
          <w:rFonts w:ascii="Times New Roman" w:eastAsia="TimesNewRoman" w:hAnsi="Times New Roman"/>
          <w:sz w:val="28"/>
          <w:szCs w:val="28"/>
        </w:rPr>
        <w:t>Приходько А. М. Антиконцепт как лингвокультурный феномен: патронимическое, стигматическое, эссенциальное / А. М. Приходько // Когниция, коммуникация, дискурс: сб. науч. ст. – Харьков, 2012. – С.</w:t>
      </w:r>
      <w:r>
        <w:rPr>
          <w:rFonts w:ascii="Times New Roman" w:eastAsia="TimesNewRoman" w:hAnsi="Times New Roman"/>
          <w:sz w:val="28"/>
          <w:szCs w:val="28"/>
          <w:lang w:val="en-US"/>
        </w:rPr>
        <w:t> </w:t>
      </w:r>
      <w:r>
        <w:rPr>
          <w:rFonts w:ascii="Times New Roman" w:eastAsia="TimesNewRoman" w:hAnsi="Times New Roman"/>
          <w:sz w:val="28"/>
          <w:szCs w:val="28"/>
        </w:rPr>
        <w:t>37-51.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>Рузавин Г.И. Проблема понимания и герменевтика/ Г.И. Рузавин</w:t>
      </w:r>
      <w:r w:rsidRPr="00BD0795">
        <w:rPr>
          <w:rFonts w:ascii="Times New Roman" w:hAnsi="Times New Roman"/>
          <w:sz w:val="28"/>
          <w:szCs w:val="28"/>
        </w:rPr>
        <w:t>// Герменевтика: история и современность. – М.: Мысль, 1985. – С. 162-178.</w:t>
      </w:r>
    </w:p>
    <w:p w:rsidR="00115652" w:rsidRDefault="00115652" w:rsidP="006F6737">
      <w:pPr>
        <w:pStyle w:val="a7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eastAsia="en-US"/>
        </w:rPr>
        <w:t>Слышкин Г. Г. Лингвокультурные концепты и метаконцепты / Г. Г. Слышкин. –Волгоград: Волгогр. гос. пед. ун-т, 2004. – 339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Слышкин Г. Г. От текста к символу: лингвокультурные концепты прецедентных текстов в сознании и дискурсе / Г. Г.Слышкин. </w:t>
      </w:r>
      <w:r>
        <w:rPr>
          <w:rFonts w:ascii="Times New Roman" w:hAnsi="Times New Roman"/>
          <w:sz w:val="28"/>
          <w:szCs w:val="28"/>
          <w:lang w:eastAsia="en-US"/>
        </w:rPr>
        <w:t>–</w:t>
      </w:r>
      <w:r>
        <w:rPr>
          <w:rFonts w:ascii="Times New Roman" w:hAnsi="Times New Roman"/>
          <w:sz w:val="28"/>
          <w:szCs w:val="28"/>
        </w:rPr>
        <w:t xml:space="preserve"> Москва: Academia, 2000. </w:t>
      </w:r>
      <w:r>
        <w:rPr>
          <w:rFonts w:ascii="Times New Roman" w:hAnsi="Times New Roman"/>
          <w:sz w:val="28"/>
          <w:szCs w:val="28"/>
          <w:lang w:eastAsia="en-US"/>
        </w:rPr>
        <w:t>–</w:t>
      </w:r>
      <w:r>
        <w:rPr>
          <w:rFonts w:ascii="Times New Roman" w:hAnsi="Times New Roman"/>
          <w:sz w:val="28"/>
          <w:szCs w:val="28"/>
        </w:rPr>
        <w:t xml:space="preserve"> 128 с.</w:t>
      </w:r>
    </w:p>
    <w:p w:rsidR="00115652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Степанов Ю. С. Константы: словарь русской культуры / Ю. С. Степанов. – М.: Академический проект, 2004. – 992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Стернин И. А. Методика исследования структуры концепта / И. А. Стернин // Методологические проблемы когнитивной лингвистики: науч. изд. под ред. И. А. Стернина. </w:t>
      </w:r>
      <w:r>
        <w:rPr>
          <w:rFonts w:ascii="Times New Roman" w:hAnsi="Times New Roman"/>
          <w:sz w:val="28"/>
          <w:szCs w:val="28"/>
          <w:lang w:eastAsia="en-US"/>
        </w:rPr>
        <w:t>–</w:t>
      </w:r>
      <w:r>
        <w:rPr>
          <w:rFonts w:ascii="Times New Roman" w:hAnsi="Times New Roman"/>
          <w:sz w:val="28"/>
          <w:szCs w:val="28"/>
        </w:rPr>
        <w:t xml:space="preserve"> Воронеж, 2001. </w:t>
      </w:r>
      <w:r>
        <w:rPr>
          <w:rFonts w:ascii="Times New Roman" w:hAnsi="Times New Roman"/>
          <w:sz w:val="28"/>
          <w:szCs w:val="28"/>
          <w:lang w:eastAsia="en-US"/>
        </w:rPr>
        <w:t>–</w:t>
      </w:r>
      <w:r>
        <w:rPr>
          <w:rFonts w:ascii="Times New Roman" w:hAnsi="Times New Roman"/>
          <w:sz w:val="28"/>
          <w:szCs w:val="28"/>
        </w:rPr>
        <w:t xml:space="preserve"> C. 58-65.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Тураева З. Я. Лингвистика текста / З. Я. Тураева. – Москва: Просвещение, 1986. – 126 с.</w:t>
      </w:r>
    </w:p>
    <w:p w:rsidR="00115652" w:rsidRPr="005B7842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 w:rsidRPr="005B7842">
        <w:rPr>
          <w:sz w:val="28"/>
          <w:szCs w:val="28"/>
          <w:lang w:val="uk-UA"/>
        </w:rPr>
        <w:lastRenderedPageBreak/>
        <w:t xml:space="preserve">Селіванова О.О. Актуальні напрями сучасної лінгвістики (аналітичний огляд)/ О.О. Селіванова. </w:t>
      </w:r>
      <w:r w:rsidRPr="005B7842">
        <w:rPr>
          <w:sz w:val="28"/>
          <w:szCs w:val="28"/>
        </w:rPr>
        <w:t xml:space="preserve">– </w:t>
      </w:r>
      <w:r w:rsidRPr="005B7842">
        <w:rPr>
          <w:sz w:val="28"/>
          <w:szCs w:val="28"/>
          <w:lang w:val="uk-UA"/>
        </w:rPr>
        <w:t xml:space="preserve">К.: Фітосоціоцентр, 1999. </w:t>
      </w:r>
      <w:r w:rsidRPr="005B7842">
        <w:rPr>
          <w:sz w:val="28"/>
          <w:szCs w:val="28"/>
        </w:rPr>
        <w:t xml:space="preserve">– </w:t>
      </w:r>
      <w:r w:rsidRPr="005B7842">
        <w:rPr>
          <w:sz w:val="28"/>
          <w:szCs w:val="28"/>
          <w:lang w:val="uk-UA"/>
        </w:rPr>
        <w:t>148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</w:rPr>
      </w:pPr>
      <w:r w:rsidRPr="00BD0795">
        <w:rPr>
          <w:rFonts w:ascii="Times New Roman" w:hAnsi="Times New Roman"/>
          <w:sz w:val="28"/>
          <w:szCs w:val="28"/>
        </w:rPr>
        <w:t>Селиванова Е.А. Основы лингвистической теории текста и коммуникации</w:t>
      </w:r>
      <w:r w:rsidRPr="00BD0795">
        <w:rPr>
          <w:rFonts w:ascii="Times New Roman" w:hAnsi="Times New Roman"/>
          <w:sz w:val="28"/>
          <w:szCs w:val="28"/>
          <w:lang w:val="uk-UA"/>
        </w:rPr>
        <w:t>/ Е.А. Селиванова</w:t>
      </w:r>
      <w:r w:rsidRPr="00BD0795">
        <w:rPr>
          <w:rFonts w:ascii="Times New Roman" w:hAnsi="Times New Roman"/>
          <w:sz w:val="28"/>
          <w:szCs w:val="28"/>
        </w:rPr>
        <w:t>. – К.: Брама, 2004. – 336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tabs>
          <w:tab w:val="left" w:pos="993"/>
        </w:tabs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>Селіванова О.О. Сучасна лінгвістика: напрями та  проблеми : підручник / О. О. Селіванова. – Полтава :  Довкілля-К, 2008. – 712 с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 xml:space="preserve"> Сучасна українська літературна мова. Стилістика / під ред. Білодіда К.І. – К.: Вища школа, 1973 – 265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>Тураева З.Я. Лингвистикатекста/ З.Я. Тураева. – М.: Просвещение, 1986 –     127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 xml:space="preserve"> Тураева З.Я. Лингвистикатекста на и</w:t>
      </w:r>
      <w:r w:rsidRPr="00BD0795">
        <w:rPr>
          <w:rFonts w:ascii="Times New Roman" w:hAnsi="Times New Roman"/>
          <w:sz w:val="28"/>
          <w:szCs w:val="28"/>
        </w:rPr>
        <w:t xml:space="preserve">сходе второго тысячелетия </w:t>
      </w:r>
      <w:r w:rsidRPr="00BD0795">
        <w:rPr>
          <w:rFonts w:ascii="Times New Roman" w:hAnsi="Times New Roman"/>
          <w:sz w:val="28"/>
          <w:szCs w:val="28"/>
          <w:lang w:val="uk-UA"/>
        </w:rPr>
        <w:t xml:space="preserve">/ З.Я. Тураева// Вісник Київського лінгвістичного університету. Сер. Філологія. – 1999. – Т.2. – №2. – С. 17-25.   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 xml:space="preserve"> Успенський Б.А. Поэтикакомпозиции/ Б.А. Успенський. – М.: Искусство, 1970. – 320 с.</w:t>
      </w:r>
    </w:p>
    <w:p w:rsidR="00115652" w:rsidRPr="00BD0795" w:rsidRDefault="00115652" w:rsidP="006F6737">
      <w:pPr>
        <w:pStyle w:val="a7"/>
        <w:numPr>
          <w:ilvl w:val="0"/>
          <w:numId w:val="7"/>
        </w:numPr>
        <w:spacing w:before="96" w:after="288" w:line="360" w:lineRule="auto"/>
        <w:ind w:right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0795">
        <w:rPr>
          <w:rFonts w:ascii="Times New Roman" w:hAnsi="Times New Roman"/>
          <w:sz w:val="28"/>
          <w:szCs w:val="28"/>
          <w:lang w:val="uk-UA"/>
        </w:rPr>
        <w:t xml:space="preserve"> Харвег Р. Стилистика и грамматикатекста /Р. Харвег//Новое в зарубежнойлингвистике.-М. : Прогресс. – С. 50-61</w:t>
      </w:r>
    </w:p>
    <w:p w:rsidR="00115652" w:rsidRPr="005B7842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 w:rsidRPr="005B7842">
        <w:rPr>
          <w:sz w:val="28"/>
          <w:szCs w:val="28"/>
          <w:lang w:val="uk-UA"/>
        </w:rPr>
        <w:t>Штерн І.Б. Вибрані топіки та лексикон сучасної лінгвістики/ І.Б. Штерн. – К.: АртЕк, 1998. – 237 с.</w:t>
      </w:r>
    </w:p>
    <w:p w:rsidR="00115652" w:rsidRPr="005B7842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en-US"/>
        </w:rPr>
      </w:pPr>
      <w:r w:rsidRPr="005B7842">
        <w:rPr>
          <w:sz w:val="28"/>
          <w:szCs w:val="28"/>
          <w:lang w:val="en-US"/>
        </w:rPr>
        <w:t>GalperinI</w:t>
      </w:r>
      <w:r w:rsidRPr="005B7842">
        <w:rPr>
          <w:sz w:val="28"/>
          <w:szCs w:val="28"/>
          <w:lang w:val="uk-UA"/>
        </w:rPr>
        <w:t>.</w:t>
      </w:r>
      <w:r w:rsidRPr="005B7842">
        <w:rPr>
          <w:sz w:val="28"/>
          <w:szCs w:val="28"/>
          <w:lang w:val="en-US"/>
        </w:rPr>
        <w:t>R</w:t>
      </w:r>
      <w:r w:rsidRPr="005B7842">
        <w:rPr>
          <w:sz w:val="28"/>
          <w:szCs w:val="28"/>
          <w:lang w:val="uk-UA"/>
        </w:rPr>
        <w:t xml:space="preserve">. </w:t>
      </w:r>
      <w:r w:rsidRPr="005B7842">
        <w:rPr>
          <w:sz w:val="28"/>
          <w:szCs w:val="28"/>
          <w:lang w:val="en-US"/>
        </w:rPr>
        <w:t>Stylistics</w:t>
      </w:r>
      <w:r w:rsidRPr="005B7842">
        <w:rPr>
          <w:sz w:val="28"/>
          <w:szCs w:val="28"/>
          <w:lang w:val="uk-UA"/>
        </w:rPr>
        <w:t xml:space="preserve">/ </w:t>
      </w:r>
      <w:r w:rsidRPr="005B7842">
        <w:rPr>
          <w:sz w:val="28"/>
          <w:szCs w:val="28"/>
          <w:lang w:val="en-US"/>
        </w:rPr>
        <w:t>I</w:t>
      </w:r>
      <w:r w:rsidRPr="005B7842">
        <w:rPr>
          <w:sz w:val="28"/>
          <w:szCs w:val="28"/>
          <w:lang w:val="uk-UA"/>
        </w:rPr>
        <w:t>.</w:t>
      </w:r>
      <w:r w:rsidRPr="005B7842">
        <w:rPr>
          <w:sz w:val="28"/>
          <w:szCs w:val="28"/>
          <w:lang w:val="en-US"/>
        </w:rPr>
        <w:t>R</w:t>
      </w:r>
      <w:r w:rsidRPr="005B7842">
        <w:rPr>
          <w:sz w:val="28"/>
          <w:szCs w:val="28"/>
          <w:lang w:val="uk-UA"/>
        </w:rPr>
        <w:t xml:space="preserve">. </w:t>
      </w:r>
      <w:r w:rsidRPr="005B7842">
        <w:rPr>
          <w:sz w:val="28"/>
          <w:szCs w:val="28"/>
          <w:lang w:val="en-US"/>
        </w:rPr>
        <w:t>Galperin</w:t>
      </w:r>
      <w:r w:rsidRPr="005B7842">
        <w:rPr>
          <w:sz w:val="28"/>
          <w:szCs w:val="28"/>
          <w:lang w:val="uk-UA"/>
        </w:rPr>
        <w:t xml:space="preserve">. – </w:t>
      </w:r>
      <w:r w:rsidRPr="005B7842">
        <w:rPr>
          <w:sz w:val="28"/>
          <w:szCs w:val="28"/>
          <w:lang w:val="en-US"/>
        </w:rPr>
        <w:t xml:space="preserve">Moscow: Higher School Publishing House, 1971. – 342 </w:t>
      </w:r>
      <w:r w:rsidRPr="005B7842">
        <w:rPr>
          <w:sz w:val="28"/>
          <w:szCs w:val="28"/>
          <w:lang w:val="uk-UA"/>
        </w:rPr>
        <w:t>р.</w:t>
      </w:r>
    </w:p>
    <w:p w:rsidR="00115652" w:rsidRPr="005B7842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 w:rsidRPr="005B7842">
        <w:rPr>
          <w:sz w:val="28"/>
          <w:szCs w:val="28"/>
          <w:lang w:val="en-US"/>
        </w:rPr>
        <w:t xml:space="preserve"> KukharenkoV</w:t>
      </w:r>
      <w:r w:rsidRPr="005B7842">
        <w:rPr>
          <w:sz w:val="28"/>
          <w:szCs w:val="28"/>
          <w:lang w:val="uk-UA"/>
        </w:rPr>
        <w:t>.</w:t>
      </w:r>
      <w:r w:rsidRPr="005B7842">
        <w:rPr>
          <w:sz w:val="28"/>
          <w:szCs w:val="28"/>
          <w:lang w:val="en-US"/>
        </w:rPr>
        <w:t>A</w:t>
      </w:r>
      <w:r w:rsidRPr="005B7842">
        <w:rPr>
          <w:sz w:val="28"/>
          <w:szCs w:val="28"/>
          <w:lang w:val="uk-UA"/>
        </w:rPr>
        <w:t xml:space="preserve">. </w:t>
      </w:r>
      <w:r w:rsidRPr="005B7842">
        <w:rPr>
          <w:sz w:val="28"/>
          <w:szCs w:val="28"/>
          <w:lang w:val="en-US"/>
        </w:rPr>
        <w:t>ABookofPracticeinStylistics</w:t>
      </w:r>
      <w:r w:rsidRPr="005B7842">
        <w:rPr>
          <w:sz w:val="28"/>
          <w:szCs w:val="28"/>
          <w:lang w:val="uk-UA"/>
        </w:rPr>
        <w:t xml:space="preserve">/ </w:t>
      </w:r>
      <w:r w:rsidRPr="005B7842">
        <w:rPr>
          <w:sz w:val="28"/>
          <w:szCs w:val="28"/>
          <w:lang w:val="en-US"/>
        </w:rPr>
        <w:t>V</w:t>
      </w:r>
      <w:r w:rsidRPr="005B7842">
        <w:rPr>
          <w:sz w:val="28"/>
          <w:szCs w:val="28"/>
          <w:lang w:val="uk-UA"/>
        </w:rPr>
        <w:t>.</w:t>
      </w:r>
      <w:r w:rsidRPr="005B7842">
        <w:rPr>
          <w:sz w:val="28"/>
          <w:szCs w:val="28"/>
          <w:lang w:val="en-US"/>
        </w:rPr>
        <w:t>A</w:t>
      </w:r>
      <w:r w:rsidRPr="005B7842">
        <w:rPr>
          <w:sz w:val="28"/>
          <w:szCs w:val="28"/>
          <w:lang w:val="uk-UA"/>
        </w:rPr>
        <w:t xml:space="preserve">. </w:t>
      </w:r>
      <w:r w:rsidRPr="005B7842">
        <w:rPr>
          <w:sz w:val="28"/>
          <w:szCs w:val="28"/>
          <w:lang w:val="en-US"/>
        </w:rPr>
        <w:t>Kukharenko</w:t>
      </w:r>
      <w:r w:rsidRPr="005B7842">
        <w:rPr>
          <w:sz w:val="28"/>
          <w:szCs w:val="28"/>
          <w:lang w:val="uk-UA"/>
        </w:rPr>
        <w:t xml:space="preserve">. </w:t>
      </w:r>
      <w:r w:rsidRPr="005B7842">
        <w:rPr>
          <w:sz w:val="28"/>
          <w:szCs w:val="28"/>
          <w:lang w:val="en-US"/>
        </w:rPr>
        <w:t>– Vinnytsia: “Nova Knyga”, 2000.–</w:t>
      </w:r>
      <w:r w:rsidRPr="00BD0795">
        <w:rPr>
          <w:sz w:val="28"/>
          <w:szCs w:val="28"/>
          <w:lang w:val="en-US"/>
        </w:rPr>
        <w:t xml:space="preserve">160 </w:t>
      </w:r>
      <w:r w:rsidRPr="005B7842">
        <w:rPr>
          <w:sz w:val="28"/>
          <w:szCs w:val="28"/>
          <w:lang w:val="en-US"/>
        </w:rPr>
        <w:t>p</w:t>
      </w:r>
      <w:r w:rsidRPr="00BD0795">
        <w:rPr>
          <w:sz w:val="28"/>
          <w:szCs w:val="28"/>
          <w:lang w:val="en-US"/>
        </w:rPr>
        <w:t>.</w:t>
      </w:r>
    </w:p>
    <w:p w:rsidR="00115652" w:rsidRDefault="00115652" w:rsidP="006F6737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Довідкові видання</w:t>
      </w:r>
    </w:p>
    <w:p w:rsidR="00115652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 w:rsidRPr="00BD0795">
        <w:rPr>
          <w:sz w:val="28"/>
          <w:szCs w:val="28"/>
        </w:rPr>
        <w:t>Ахманова О.С. Словарь лингвистических терминов</w:t>
      </w:r>
      <w:r w:rsidRPr="00BD0795">
        <w:rPr>
          <w:sz w:val="28"/>
          <w:szCs w:val="28"/>
          <w:lang w:val="uk-UA"/>
        </w:rPr>
        <w:t>/ О.С. Ахманова.</w:t>
      </w:r>
      <w:r w:rsidRPr="00BD0795">
        <w:rPr>
          <w:sz w:val="28"/>
          <w:szCs w:val="28"/>
        </w:rPr>
        <w:t xml:space="preserve"> – М.: Советская энциклопедия, 1966. – 607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kern w:val="16"/>
          <w:sz w:val="28"/>
          <w:szCs w:val="28"/>
        </w:rPr>
      </w:pPr>
      <w:r>
        <w:rPr>
          <w:rFonts w:ascii="Times New Roman" w:hAnsi="Times New Roman"/>
          <w:kern w:val="16"/>
          <w:sz w:val="28"/>
          <w:szCs w:val="28"/>
        </w:rPr>
        <w:lastRenderedPageBreak/>
        <w:t>Васильева Н.В., Виноградов В.А., Шахнарович А.М. Краткий словарь лингвистических терминов / Н.В. Васильева, В.А. Виноградов, А.М. Шахнарович. –М.: Рус. яз., 1995. – 176 с.</w:t>
      </w:r>
    </w:p>
    <w:p w:rsidR="00115652" w:rsidRPr="00BD0795" w:rsidRDefault="00115652" w:rsidP="006F6737">
      <w:pPr>
        <w:pStyle w:val="31"/>
        <w:numPr>
          <w:ilvl w:val="0"/>
          <w:numId w:val="7"/>
        </w:numPr>
        <w:spacing w:before="96" w:after="288" w:line="360" w:lineRule="auto"/>
        <w:ind w:right="284"/>
        <w:contextualSpacing/>
        <w:jc w:val="both"/>
        <w:rPr>
          <w:sz w:val="28"/>
          <w:szCs w:val="28"/>
          <w:lang w:val="uk-UA"/>
        </w:rPr>
      </w:pPr>
      <w:r w:rsidRPr="005B7842">
        <w:rPr>
          <w:sz w:val="28"/>
          <w:szCs w:val="28"/>
          <w:lang w:val="uk-UA"/>
        </w:rPr>
        <w:t>Ганич Д.І. Словник лінгвістичних термінів/ Д.І. Ганич, І.С. Олійник. – К.: Вища школа, 1985. – 360 с.</w:t>
      </w:r>
    </w:p>
    <w:p w:rsidR="00115652" w:rsidRPr="00F1376D" w:rsidRDefault="00115652" w:rsidP="006F6737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Жеребило Т. В. Словарь лингвистических терминов / Т. В. Жеребило. – Назрань: Пилигрим, 2010. – 486 с. </w:t>
      </w:r>
    </w:p>
    <w:p w:rsidR="00115652" w:rsidRDefault="00115652" w:rsidP="006F6737">
      <w:pPr>
        <w:pStyle w:val="a7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Краткий словарь когнитивных терминов /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Кубрякова Е. С., Демьянков В. З., Панкраш Ю. Г. и др.</w:t>
      </w:r>
      <w:r>
        <w:rPr>
          <w:rFonts w:ascii="Times New Roman" w:hAnsi="Times New Roman"/>
          <w:sz w:val="28"/>
          <w:szCs w:val="28"/>
        </w:rPr>
        <w:t>] – М.: Изд. МГУ, 1996.</w:t>
      </w:r>
    </w:p>
    <w:p w:rsidR="00115652" w:rsidRPr="00F1376D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376D">
        <w:rPr>
          <w:rFonts w:ascii="Times New Roman" w:hAnsi="Times New Roman"/>
          <w:sz w:val="28"/>
          <w:szCs w:val="28"/>
          <w:lang w:val="uk-UA"/>
        </w:rPr>
        <w:t xml:space="preserve">Лексикон загального та порівняльного літературознавства. </w:t>
      </w:r>
      <w:r w:rsidRPr="00F1376D">
        <w:rPr>
          <w:rFonts w:ascii="Times New Roman" w:hAnsi="Times New Roman"/>
          <w:sz w:val="28"/>
          <w:szCs w:val="28"/>
        </w:rPr>
        <w:t xml:space="preserve">– </w:t>
      </w:r>
      <w:r w:rsidRPr="00F1376D">
        <w:rPr>
          <w:rFonts w:ascii="Times New Roman" w:hAnsi="Times New Roman"/>
          <w:sz w:val="28"/>
          <w:szCs w:val="28"/>
          <w:lang w:val="uk-UA"/>
        </w:rPr>
        <w:t xml:space="preserve">Чернівці: Золоті литаври, 2001. </w:t>
      </w:r>
      <w:r w:rsidRPr="00F1376D">
        <w:rPr>
          <w:rFonts w:ascii="Times New Roman" w:hAnsi="Times New Roman"/>
          <w:sz w:val="28"/>
          <w:szCs w:val="28"/>
        </w:rPr>
        <w:t xml:space="preserve">– </w:t>
      </w:r>
      <w:r w:rsidRPr="00F1376D">
        <w:rPr>
          <w:rFonts w:ascii="Times New Roman" w:hAnsi="Times New Roman"/>
          <w:sz w:val="28"/>
          <w:szCs w:val="28"/>
          <w:lang w:val="uk-UA"/>
        </w:rPr>
        <w:t>636 с.</w:t>
      </w:r>
    </w:p>
    <w:p w:rsidR="00115652" w:rsidRPr="00062B70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1376D">
        <w:rPr>
          <w:rFonts w:ascii="Times New Roman" w:hAnsi="Times New Roman"/>
          <w:sz w:val="28"/>
          <w:szCs w:val="28"/>
        </w:rPr>
        <w:t xml:space="preserve">Лингвистический энциклопедический словарь / </w:t>
      </w:r>
      <w:r w:rsidRPr="00F1376D">
        <w:rPr>
          <w:rFonts w:ascii="Times New Roman" w:hAnsi="Times New Roman"/>
          <w:sz w:val="28"/>
          <w:szCs w:val="28"/>
          <w:lang w:val="uk-UA"/>
        </w:rPr>
        <w:t>г</w:t>
      </w:r>
      <w:r w:rsidRPr="00F1376D">
        <w:rPr>
          <w:rFonts w:ascii="Times New Roman" w:hAnsi="Times New Roman"/>
          <w:sz w:val="28"/>
          <w:szCs w:val="28"/>
        </w:rPr>
        <w:t>л. ред. В.Н. Ярцева. – 2-е изд., дополненное – М.: Большая Российская Энциклопедия, 2002. –  709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color w:val="000000"/>
          <w:kern w:val="16"/>
          <w:sz w:val="28"/>
          <w:szCs w:val="28"/>
        </w:rPr>
      </w:pPr>
      <w:r>
        <w:rPr>
          <w:rFonts w:ascii="Times New Roman" w:hAnsi="Times New Roman"/>
          <w:color w:val="000000"/>
          <w:kern w:val="16"/>
          <w:sz w:val="28"/>
          <w:szCs w:val="28"/>
        </w:rPr>
        <w:t>Литературный энциклопедический словарь / Под общ.ред. В. М. Кожевникова и П. А. Николаева. – М.: Сов.энциклопедия, 1987. – 752 с.</w:t>
      </w:r>
    </w:p>
    <w:p w:rsidR="00115652" w:rsidRPr="00F1376D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Матвеева Т. В. Полный словарь лингвистических терминов / Т.</w:t>
      </w:r>
      <w:r>
        <w:rPr>
          <w:rFonts w:ascii="Times New Roman" w:hAnsi="Times New Roman"/>
          <w:iCs/>
          <w:sz w:val="28"/>
          <w:szCs w:val="28"/>
          <w:lang w:val="uk-UA"/>
        </w:rPr>
        <w:t> </w:t>
      </w:r>
      <w:r>
        <w:rPr>
          <w:rFonts w:ascii="Times New Roman" w:hAnsi="Times New Roman"/>
          <w:iCs/>
          <w:sz w:val="28"/>
          <w:szCs w:val="28"/>
        </w:rPr>
        <w:t>В.</w:t>
      </w:r>
      <w:r>
        <w:rPr>
          <w:rFonts w:ascii="Times New Roman" w:hAnsi="Times New Roman"/>
          <w:iCs/>
          <w:sz w:val="28"/>
          <w:szCs w:val="28"/>
          <w:lang w:val="uk-UA"/>
        </w:rPr>
        <w:t> </w:t>
      </w:r>
      <w:r>
        <w:rPr>
          <w:rFonts w:ascii="Times New Roman" w:hAnsi="Times New Roman"/>
          <w:iCs/>
          <w:sz w:val="28"/>
          <w:szCs w:val="28"/>
        </w:rPr>
        <w:t xml:space="preserve">Матвеева.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iCs/>
          <w:sz w:val="28"/>
          <w:szCs w:val="28"/>
        </w:rPr>
        <w:t xml:space="preserve"> Ростов-на-Дону: Феникс, 2010. – 563 с.</w:t>
      </w:r>
    </w:p>
    <w:p w:rsidR="00115652" w:rsidRPr="00062B70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F1376D">
        <w:rPr>
          <w:rFonts w:ascii="Times New Roman" w:hAnsi="Times New Roman"/>
          <w:sz w:val="28"/>
          <w:szCs w:val="28"/>
          <w:lang w:val="uk-UA"/>
        </w:rPr>
        <w:t>Селіванова О. Сучасна лінгвістика: термінологічна енциклопедія/ О. Селіванова. – Полтава: Довкілля-К, 2006. – 716 с.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color w:val="000000"/>
          <w:kern w:val="16"/>
          <w:sz w:val="28"/>
          <w:szCs w:val="28"/>
        </w:rPr>
      </w:pPr>
      <w:r>
        <w:rPr>
          <w:rFonts w:ascii="Times New Roman" w:hAnsi="Times New Roman"/>
          <w:color w:val="000000"/>
          <w:kern w:val="16"/>
          <w:sz w:val="28"/>
          <w:szCs w:val="28"/>
        </w:rPr>
        <w:t>Словарь-справочник лингвистических терминов / Под ред. Д.Э. Розенталь. – М.: Просвещение, 1985. – 399 с.</w:t>
      </w:r>
    </w:p>
    <w:p w:rsidR="00115652" w:rsidRPr="00F1376D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5B7842">
        <w:rPr>
          <w:rFonts w:ascii="Times New Roman" w:hAnsi="Times New Roman"/>
          <w:sz w:val="28"/>
          <w:szCs w:val="28"/>
        </w:rPr>
        <w:t>Энциклопедический словарь юного лингвиста. М.: Наука, 2006. – 544 с.</w:t>
      </w:r>
    </w:p>
    <w:p w:rsidR="00115652" w:rsidRDefault="00115652" w:rsidP="006F6737">
      <w:pPr>
        <w:pStyle w:val="a7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Dictionary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</w:rPr>
        <w:t xml:space="preserve">[Електроний ресурс] // Режим доступу до журн.: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dictionary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</w:p>
    <w:p w:rsidR="00115652" w:rsidRDefault="00115652" w:rsidP="006F6737">
      <w:pPr>
        <w:pStyle w:val="a7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Longman Dictionary of Contemporary English (fourth edition with writing assistant) [edit. Della Summers]. – L.: Pearson, 2005. – 1950 p.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kern w:val="16"/>
          <w:sz w:val="28"/>
          <w:szCs w:val="28"/>
          <w:lang w:val="en-US"/>
        </w:rPr>
      </w:pPr>
      <w:r>
        <w:rPr>
          <w:rFonts w:ascii="Times New Roman" w:hAnsi="Times New Roman"/>
          <w:kern w:val="16"/>
          <w:sz w:val="28"/>
          <w:szCs w:val="28"/>
          <w:lang w:val="en-US"/>
        </w:rPr>
        <w:t>New Webster’s Dictionary of the English Language: College Edition. –</w:t>
      </w:r>
      <w:r>
        <w:rPr>
          <w:rFonts w:ascii="Times New Roman" w:hAnsi="Times New Roman"/>
          <w:kern w:val="16"/>
          <w:sz w:val="28"/>
          <w:szCs w:val="28"/>
          <w:lang w:val="en-US"/>
        </w:rPr>
        <w:lastRenderedPageBreak/>
        <w:t>Surjeet Publications, Delhi, 1989. – 1824 p.</w:t>
      </w:r>
    </w:p>
    <w:p w:rsidR="00115652" w:rsidRDefault="00115652" w:rsidP="006F6737">
      <w:pPr>
        <w:pStyle w:val="a7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Oxford Dictionary of English</w:t>
      </w:r>
      <w:r>
        <w:rPr>
          <w:rFonts w:ascii="Times New Roman" w:hAnsi="Times New Roman"/>
          <w:sz w:val="28"/>
          <w:szCs w:val="28"/>
          <w:lang w:val="en-US"/>
        </w:rPr>
        <w:t xml:space="preserve"> (3rd edition) [edit. Angus Stevenson]. – Oxford: OUP, 2010. – 2112 p.</w:t>
      </w:r>
    </w:p>
    <w:p w:rsidR="00115652" w:rsidRDefault="00115652" w:rsidP="006F673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Матеріал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>Tolkien J.R.R. The Fellowship of the Ring / J.R.R. Tolkien. – London: Houghton Mifflin Harcourt, 2012. – 432 p.</w:t>
      </w:r>
    </w:p>
    <w:p w:rsidR="00115652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>Tolkien J.R.R. Two Towers / J.R.R. Tolkien. – London: Houghton Mifflin Harcourt, 2012. – 352 p.</w:t>
      </w:r>
    </w:p>
    <w:p w:rsidR="00115652" w:rsidRPr="006F6737" w:rsidRDefault="00115652" w:rsidP="006F6737">
      <w:pPr>
        <w:pStyle w:val="a7"/>
        <w:widowControl w:val="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>Tolkien J.R.R. The Return of the King / J.R.R. Tolkien. – London: Houghton Mifflin Harcourt, 2012. – 432 p.</w:t>
      </w: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</w:p>
    <w:p w:rsidR="00115652" w:rsidRDefault="00115652" w:rsidP="006F6737">
      <w:pPr>
        <w:widowControl w:val="0"/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ab/>
      </w:r>
    </w:p>
    <w:p w:rsidR="00115652" w:rsidRDefault="00115652" w:rsidP="006F6737">
      <w:pPr>
        <w:widowControl w:val="0"/>
        <w:spacing w:after="0" w:line="360" w:lineRule="auto"/>
        <w:jc w:val="center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lastRenderedPageBreak/>
        <w:t>SUMMARY</w:t>
      </w:r>
    </w:p>
    <w:p w:rsidR="00115652" w:rsidRDefault="00115652" w:rsidP="006F6737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topic of our Master’s Diploma is lexicalization of concept EVIL in R.J. Tolkien’s trilogy “The Lord of the Rings”.</w:t>
      </w:r>
    </w:p>
    <w:p w:rsidR="00115652" w:rsidRDefault="00115652" w:rsidP="006F6737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>
        <w:rPr>
          <w:rFonts w:ascii="Times New Roman" w:hAnsi="Times New Roman"/>
          <w:i/>
          <w:sz w:val="28"/>
          <w:szCs w:val="28"/>
          <w:lang w:val="en-US"/>
        </w:rPr>
        <w:t>object</w:t>
      </w:r>
      <w:r>
        <w:rPr>
          <w:rFonts w:ascii="Times New Roman" w:hAnsi="Times New Roman"/>
          <w:sz w:val="28"/>
          <w:szCs w:val="28"/>
          <w:lang w:val="en-US"/>
        </w:rPr>
        <w:t xml:space="preserve"> of our research is concept EVIL. The lexical means of verbalization of concept EVIL in J.R.R. Tolkien’s trilogy “The Lord of the Rings” constitute the </w:t>
      </w:r>
      <w:r>
        <w:rPr>
          <w:rFonts w:ascii="Times New Roman" w:hAnsi="Times New Roman"/>
          <w:i/>
          <w:sz w:val="28"/>
          <w:szCs w:val="28"/>
          <w:lang w:val="en-US"/>
        </w:rPr>
        <w:t>subject</w:t>
      </w:r>
      <w:r>
        <w:rPr>
          <w:rFonts w:ascii="Times New Roman" w:hAnsi="Times New Roman"/>
          <w:sz w:val="28"/>
          <w:szCs w:val="28"/>
          <w:lang w:val="en-US"/>
        </w:rPr>
        <w:t xml:space="preserve"> of our paper.</w:t>
      </w:r>
    </w:p>
    <w:p w:rsidR="00115652" w:rsidRDefault="00115652" w:rsidP="006F6737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term “concept” is understood in our research as a discrete mental formation construed on the basis of cognitive interaction of an individual with the surrounding environment.</w:t>
      </w:r>
    </w:p>
    <w:p w:rsidR="00115652" w:rsidRDefault="00115652" w:rsidP="006F6737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definition analysis of the lexeme </w:t>
      </w:r>
      <w:r>
        <w:rPr>
          <w:rFonts w:ascii="Times New Roman" w:hAnsi="Times New Roman"/>
          <w:i/>
          <w:sz w:val="28"/>
          <w:szCs w:val="28"/>
          <w:lang w:val="en-US"/>
        </w:rPr>
        <w:t>evil</w:t>
      </w:r>
      <w:r>
        <w:rPr>
          <w:rFonts w:ascii="Times New Roman" w:hAnsi="Times New Roman"/>
          <w:sz w:val="28"/>
          <w:szCs w:val="28"/>
          <w:lang w:val="en-US"/>
        </w:rPr>
        <w:t xml:space="preserve"> “someone who is evil deliberately does very cruel things to </w:t>
      </w:r>
      <w:r>
        <w:rPr>
          <w:rFonts w:ascii="Times New Roman" w:hAnsi="Times New Roman"/>
          <w:i/>
          <w:sz w:val="28"/>
          <w:szCs w:val="28"/>
          <w:lang w:val="en-US"/>
        </w:rPr>
        <w:t>harm</w:t>
      </w:r>
      <w:r>
        <w:rPr>
          <w:rFonts w:ascii="Times New Roman" w:hAnsi="Times New Roman"/>
          <w:sz w:val="28"/>
          <w:szCs w:val="28"/>
          <w:lang w:val="en-US"/>
        </w:rPr>
        <w:t xml:space="preserve"> other people” and “something that is evil is morally wrong because it </w:t>
      </w:r>
      <w:r>
        <w:rPr>
          <w:rFonts w:ascii="Times New Roman" w:hAnsi="Times New Roman"/>
          <w:i/>
          <w:sz w:val="28"/>
          <w:szCs w:val="28"/>
          <w:lang w:val="en-US"/>
        </w:rPr>
        <w:t>harms</w:t>
      </w:r>
      <w:r>
        <w:rPr>
          <w:rFonts w:ascii="Times New Roman" w:hAnsi="Times New Roman"/>
          <w:sz w:val="28"/>
          <w:szCs w:val="28"/>
          <w:lang w:val="en-US"/>
        </w:rPr>
        <w:t xml:space="preserve"> people” demonstrates that the nucleus of concept EVIL comprises such prominent semantic feature as </w:t>
      </w:r>
      <w:r>
        <w:rPr>
          <w:rFonts w:ascii="Times New Roman" w:hAnsi="Times New Roman"/>
          <w:i/>
          <w:sz w:val="28"/>
          <w:szCs w:val="28"/>
          <w:lang w:val="en-US"/>
        </w:rPr>
        <w:t>harm</w:t>
      </w:r>
      <w:r>
        <w:rPr>
          <w:rFonts w:ascii="Times New Roman" w:hAnsi="Times New Roman"/>
          <w:sz w:val="28"/>
          <w:szCs w:val="28"/>
          <w:lang w:val="en-US"/>
        </w:rPr>
        <w:t xml:space="preserve">, hence we understand EVIL as a destructive force exerted either by live creatures or lifeless phenomena. </w:t>
      </w:r>
    </w:p>
    <w:p w:rsidR="00115652" w:rsidRDefault="00115652" w:rsidP="006F6737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analysis of consociations of lexeme evil with other lexical units shows that the </w:t>
      </w:r>
      <w:r>
        <w:rPr>
          <w:rFonts w:ascii="Times New Roman" w:hAnsi="Times New Roman"/>
          <w:i/>
          <w:sz w:val="28"/>
          <w:szCs w:val="28"/>
          <w:lang w:val="en-US"/>
        </w:rPr>
        <w:t>agents of evil</w:t>
      </w:r>
      <w:r>
        <w:rPr>
          <w:rFonts w:ascii="Times New Roman" w:hAnsi="Times New Roman"/>
          <w:sz w:val="28"/>
          <w:szCs w:val="28"/>
          <w:lang w:val="en-US"/>
        </w:rPr>
        <w:t xml:space="preserve"> are </w:t>
      </w:r>
      <w:r>
        <w:rPr>
          <w:rFonts w:ascii="Times New Roman" w:hAnsi="Times New Roman"/>
          <w:i/>
          <w:sz w:val="28"/>
          <w:szCs w:val="28"/>
          <w:lang w:val="en-US"/>
        </w:rPr>
        <w:t>Sauron</w:t>
      </w:r>
      <w:r>
        <w:rPr>
          <w:rFonts w:ascii="Times New Roman" w:hAnsi="Times New Roman"/>
          <w:sz w:val="28"/>
          <w:szCs w:val="28"/>
          <w:lang w:val="en-US"/>
        </w:rPr>
        <w:t>, the main antagonist of the studied works, his minions: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Black Riders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goblins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orcs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trolls</w:t>
      </w:r>
      <w:r>
        <w:rPr>
          <w:rFonts w:ascii="Times New Roman" w:hAnsi="Times New Roman"/>
          <w:sz w:val="28"/>
          <w:szCs w:val="28"/>
          <w:lang w:val="en-US"/>
        </w:rPr>
        <w:t>. The acts and sources of evil are nominated as</w:t>
      </w:r>
      <w:r>
        <w:rPr>
          <w:rFonts w:ascii="Times New Roman" w:hAnsi="Times New Roman"/>
          <w:i/>
          <w:sz w:val="28"/>
          <w:szCs w:val="28"/>
          <w:lang w:val="en-US"/>
        </w:rPr>
        <w:t>evilpower, evil deeds, evil purposes, evilerrands</w:t>
      </w:r>
      <w:r>
        <w:rPr>
          <w:rFonts w:ascii="Times New Roman" w:hAnsi="Times New Roman"/>
          <w:sz w:val="28"/>
          <w:szCs w:val="28"/>
          <w:lang w:val="en-US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evil work, </w:t>
      </w:r>
      <w:r>
        <w:rPr>
          <w:rFonts w:ascii="Times New Roman" w:hAnsi="Times New Roman"/>
          <w:sz w:val="28"/>
          <w:szCs w:val="28"/>
          <w:lang w:val="en-US"/>
        </w:rPr>
        <w:t>the instruments of evil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are evil weapons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evil magic, the Ring</w:t>
      </w:r>
      <w:r>
        <w:rPr>
          <w:rFonts w:ascii="Times New Roman" w:hAnsi="Times New Roman"/>
          <w:sz w:val="28"/>
          <w:szCs w:val="28"/>
          <w:lang w:val="en-US"/>
        </w:rPr>
        <w:t xml:space="preserve"> which corrupt and hinder the normal course of events. The time when evil powers prevail is verbalized as the </w:t>
      </w:r>
      <w:r>
        <w:rPr>
          <w:rFonts w:ascii="Times New Roman" w:hAnsi="Times New Roman"/>
          <w:i/>
          <w:sz w:val="28"/>
          <w:szCs w:val="28"/>
          <w:lang w:val="en-US"/>
        </w:rPr>
        <w:t>evil hour, evil tide, evil days</w:t>
      </w:r>
      <w:r>
        <w:rPr>
          <w:rFonts w:ascii="Times New Roman" w:hAnsi="Times New Roman"/>
          <w:sz w:val="28"/>
          <w:szCs w:val="28"/>
          <w:lang w:val="en-US"/>
        </w:rPr>
        <w:t xml:space="preserve"> similarly the territories conquered by the adversary are nominated as </w:t>
      </w:r>
      <w:r>
        <w:rPr>
          <w:rFonts w:ascii="Times New Roman" w:hAnsi="Times New Roman"/>
          <w:i/>
          <w:sz w:val="28"/>
          <w:szCs w:val="28"/>
          <w:lang w:val="en-US"/>
        </w:rPr>
        <w:t>evilplace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>evil land, Mordor</w:t>
      </w:r>
      <w:r>
        <w:rPr>
          <w:rFonts w:ascii="Times New Roman" w:hAnsi="Times New Roman"/>
          <w:sz w:val="28"/>
          <w:szCs w:val="28"/>
          <w:lang w:val="en-US"/>
        </w:rPr>
        <w:t xml:space="preserve">. The experience of evil by protagonists is nominated as </w:t>
      </w:r>
      <w:r>
        <w:rPr>
          <w:rFonts w:ascii="Times New Roman" w:hAnsi="Times New Roman"/>
          <w:i/>
          <w:sz w:val="28"/>
          <w:szCs w:val="28"/>
          <w:lang w:val="en-US"/>
        </w:rPr>
        <w:t>evil plight</w:t>
      </w:r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>
        <w:rPr>
          <w:rFonts w:ascii="Times New Roman" w:hAnsi="Times New Roman"/>
          <w:i/>
          <w:sz w:val="28"/>
          <w:szCs w:val="28"/>
          <w:lang w:val="en-US"/>
        </w:rPr>
        <w:t>evil fortune</w:t>
      </w:r>
      <w:r>
        <w:rPr>
          <w:rFonts w:ascii="Times New Roman" w:hAnsi="Times New Roman"/>
          <w:sz w:val="28"/>
          <w:szCs w:val="28"/>
          <w:lang w:val="en-US"/>
        </w:rPr>
        <w:t xml:space="preserve">. The evil is also conceptualized as an anthropomorphic creature, it may </w:t>
      </w:r>
      <w:r>
        <w:rPr>
          <w:rFonts w:ascii="Times New Roman" w:hAnsi="Times New Roman"/>
          <w:i/>
          <w:sz w:val="28"/>
          <w:szCs w:val="28"/>
          <w:lang w:val="en-US"/>
        </w:rPr>
        <w:t>come</w:t>
      </w:r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grow, be afoot </w:t>
      </w:r>
      <w:r>
        <w:rPr>
          <w:rFonts w:ascii="Times New Roman" w:hAnsi="Times New Roman"/>
          <w:sz w:val="28"/>
          <w:szCs w:val="28"/>
          <w:lang w:val="en-US"/>
        </w:rPr>
        <w:t xml:space="preserve">it can be </w:t>
      </w:r>
      <w:r>
        <w:rPr>
          <w:rFonts w:ascii="Times New Roman" w:hAnsi="Times New Roman"/>
          <w:i/>
          <w:sz w:val="28"/>
          <w:szCs w:val="28"/>
          <w:lang w:val="en-US"/>
        </w:rPr>
        <w:t>stirredup.</w:t>
      </w:r>
    </w:p>
    <w:p w:rsidR="00115652" w:rsidRDefault="00115652" w:rsidP="0075644C">
      <w:pPr>
        <w:spacing w:before="24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Separately we analyzed a group of words with the semantic feature ‘destruction’. The actions denoted by these verbs are performed by the antagonists: </w:t>
      </w:r>
      <w:r>
        <w:rPr>
          <w:rFonts w:ascii="Times New Roman" w:hAnsi="Times New Roman"/>
          <w:i/>
          <w:sz w:val="28"/>
          <w:szCs w:val="28"/>
          <w:lang w:val="en-US"/>
        </w:rPr>
        <w:t>assail, assault, attack, damage, defeat, ruin, destroy</w:t>
      </w:r>
      <w:r>
        <w:rPr>
          <w:rFonts w:ascii="Times New Roman" w:hAnsi="Times New Roman"/>
          <w:sz w:val="28"/>
          <w:szCs w:val="28"/>
          <w:lang w:val="en-US"/>
        </w:rPr>
        <w:t xml:space="preserve">. Another semantic group is composed of lexical features with the semantic feature ‘morally wrong’: </w:t>
      </w:r>
      <w:r>
        <w:rPr>
          <w:rFonts w:ascii="Times New Roman" w:hAnsi="Times New Roman"/>
          <w:i/>
          <w:sz w:val="28"/>
          <w:szCs w:val="28"/>
          <w:lang w:val="en-US"/>
        </w:rPr>
        <w:t>treason, betray, treacherous, spy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115652" w:rsidRDefault="00115652" w:rsidP="0075644C">
      <w:pPr>
        <w:spacing w:line="360" w:lineRule="auto"/>
        <w:ind w:left="709" w:firstLine="706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To sum up, the presence of the concept EVIL in the world view of the author and the reader makes the communication on this topic possible.</w:t>
      </w:r>
    </w:p>
    <w:p w:rsidR="00115652" w:rsidRPr="006F6737" w:rsidRDefault="00115652" w:rsidP="0075644C">
      <w:pPr>
        <w:widowControl w:val="0"/>
        <w:spacing w:after="0" w:line="360" w:lineRule="auto"/>
        <w:rPr>
          <w:rFonts w:ascii="Times New Roman" w:hAnsi="Times New Roman"/>
          <w:iCs/>
          <w:sz w:val="28"/>
          <w:szCs w:val="28"/>
          <w:lang w:val="en-US"/>
        </w:rPr>
      </w:pPr>
    </w:p>
    <w:p w:rsidR="00115652" w:rsidRPr="006F6737" w:rsidRDefault="00115652" w:rsidP="005E60DA">
      <w:pPr>
        <w:jc w:val="center"/>
        <w:rPr>
          <w:lang w:val="en-US"/>
        </w:rPr>
      </w:pPr>
    </w:p>
    <w:p w:rsidR="00115652" w:rsidRPr="005E60DA" w:rsidRDefault="00115652" w:rsidP="005E60DA">
      <w:pPr>
        <w:jc w:val="center"/>
        <w:rPr>
          <w:lang w:val="uk-UA"/>
        </w:rPr>
      </w:pPr>
    </w:p>
    <w:sectPr w:rsidR="00115652" w:rsidRPr="005E60DA" w:rsidSect="005E60DA">
      <w:headerReference w:type="default" r:id="rId10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652" w:rsidRDefault="00115652" w:rsidP="005E60DA">
      <w:pPr>
        <w:spacing w:after="0" w:line="240" w:lineRule="auto"/>
      </w:pPr>
      <w:r>
        <w:separator/>
      </w:r>
    </w:p>
  </w:endnote>
  <w:endnote w:type="continuationSeparator" w:id="0">
    <w:p w:rsidR="00115652" w:rsidRDefault="00115652" w:rsidP="005E6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TA9D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652" w:rsidRDefault="0011565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652" w:rsidRDefault="00115652" w:rsidP="005E60DA">
      <w:pPr>
        <w:spacing w:after="0" w:line="240" w:lineRule="auto"/>
      </w:pPr>
      <w:r>
        <w:separator/>
      </w:r>
    </w:p>
  </w:footnote>
  <w:footnote w:type="continuationSeparator" w:id="0">
    <w:p w:rsidR="00115652" w:rsidRDefault="00115652" w:rsidP="005E6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652" w:rsidRDefault="00FB7B92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115652" w:rsidRDefault="0011565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21EB2"/>
    <w:multiLevelType w:val="hybridMultilevel"/>
    <w:tmpl w:val="8668C57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92B0F08"/>
    <w:multiLevelType w:val="hybridMultilevel"/>
    <w:tmpl w:val="AE00D0FA"/>
    <w:lvl w:ilvl="0" w:tplc="B2D05B02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CE779B"/>
    <w:multiLevelType w:val="hybridMultilevel"/>
    <w:tmpl w:val="80C6C1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4B6FEC"/>
    <w:multiLevelType w:val="hybridMultilevel"/>
    <w:tmpl w:val="173006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433714"/>
    <w:multiLevelType w:val="hybridMultilevel"/>
    <w:tmpl w:val="592AF38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A253CC2"/>
    <w:multiLevelType w:val="hybridMultilevel"/>
    <w:tmpl w:val="316A0D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1E7279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3"/>
  </w:num>
  <w:num w:numId="5">
    <w:abstractNumId w:val="5"/>
  </w:num>
  <w:num w:numId="6">
    <w:abstractNumId w:val="2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52E"/>
    <w:rsid w:val="00017CCB"/>
    <w:rsid w:val="00062B70"/>
    <w:rsid w:val="000E6BFF"/>
    <w:rsid w:val="00115652"/>
    <w:rsid w:val="0012052E"/>
    <w:rsid w:val="00142053"/>
    <w:rsid w:val="001C5FAF"/>
    <w:rsid w:val="001D63FA"/>
    <w:rsid w:val="002356B0"/>
    <w:rsid w:val="002C4B46"/>
    <w:rsid w:val="00331338"/>
    <w:rsid w:val="00347465"/>
    <w:rsid w:val="00371109"/>
    <w:rsid w:val="003823AF"/>
    <w:rsid w:val="003F7F8C"/>
    <w:rsid w:val="00403380"/>
    <w:rsid w:val="00412532"/>
    <w:rsid w:val="004703BA"/>
    <w:rsid w:val="004748A1"/>
    <w:rsid w:val="004B5E1E"/>
    <w:rsid w:val="004E7DDD"/>
    <w:rsid w:val="005051C1"/>
    <w:rsid w:val="005322AE"/>
    <w:rsid w:val="00574484"/>
    <w:rsid w:val="005A4B28"/>
    <w:rsid w:val="005B7842"/>
    <w:rsid w:val="005E60DA"/>
    <w:rsid w:val="005F7145"/>
    <w:rsid w:val="005F7D05"/>
    <w:rsid w:val="0060154C"/>
    <w:rsid w:val="006346A7"/>
    <w:rsid w:val="006F6737"/>
    <w:rsid w:val="0075644C"/>
    <w:rsid w:val="007F50FA"/>
    <w:rsid w:val="00826E72"/>
    <w:rsid w:val="00892779"/>
    <w:rsid w:val="008B4B97"/>
    <w:rsid w:val="00955C20"/>
    <w:rsid w:val="0097434A"/>
    <w:rsid w:val="009E561E"/>
    <w:rsid w:val="00A2540C"/>
    <w:rsid w:val="00A30337"/>
    <w:rsid w:val="00A8267B"/>
    <w:rsid w:val="00AB7E9A"/>
    <w:rsid w:val="00AC131B"/>
    <w:rsid w:val="00AE17D1"/>
    <w:rsid w:val="00B14B9F"/>
    <w:rsid w:val="00B63857"/>
    <w:rsid w:val="00B93C64"/>
    <w:rsid w:val="00BA5B96"/>
    <w:rsid w:val="00BD0795"/>
    <w:rsid w:val="00BF6EDE"/>
    <w:rsid w:val="00CB12C9"/>
    <w:rsid w:val="00CB6F3E"/>
    <w:rsid w:val="00CC150D"/>
    <w:rsid w:val="00D9096D"/>
    <w:rsid w:val="00DB5D0F"/>
    <w:rsid w:val="00DE0EAF"/>
    <w:rsid w:val="00DE5E99"/>
    <w:rsid w:val="00E7565E"/>
    <w:rsid w:val="00F1376D"/>
    <w:rsid w:val="00FB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0DA"/>
    <w:pPr>
      <w:spacing w:after="200" w:line="276" w:lineRule="auto"/>
    </w:pPr>
    <w:rPr>
      <w:rFonts w:eastAsia="Times New Roman"/>
    </w:rPr>
  </w:style>
  <w:style w:type="paragraph" w:styleId="3">
    <w:name w:val="heading 3"/>
    <w:basedOn w:val="a"/>
    <w:link w:val="30"/>
    <w:uiPriority w:val="99"/>
    <w:qFormat/>
    <w:rsid w:val="005E60DA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5E60DA"/>
    <w:rPr>
      <w:rFonts w:ascii="Times New Roman" w:hAnsi="Times New Roman" w:cs="Times New Roman"/>
      <w:b/>
      <w:bCs/>
      <w:sz w:val="27"/>
      <w:szCs w:val="27"/>
      <w:lang w:eastAsia="ru-RU"/>
    </w:rPr>
  </w:style>
  <w:style w:type="paragraph" w:styleId="a3">
    <w:name w:val="header"/>
    <w:basedOn w:val="a"/>
    <w:link w:val="a4"/>
    <w:uiPriority w:val="99"/>
    <w:rsid w:val="005E6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5E60DA"/>
    <w:rPr>
      <w:rFonts w:cs="Times New Roman"/>
    </w:rPr>
  </w:style>
  <w:style w:type="paragraph" w:styleId="a5">
    <w:name w:val="footer"/>
    <w:basedOn w:val="a"/>
    <w:link w:val="a6"/>
    <w:uiPriority w:val="99"/>
    <w:rsid w:val="005E6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5E60DA"/>
    <w:rPr>
      <w:rFonts w:cs="Times New Roman"/>
    </w:rPr>
  </w:style>
  <w:style w:type="paragraph" w:customStyle="1" w:styleId="1">
    <w:name w:val="Обычный1"/>
    <w:link w:val="Normal"/>
    <w:uiPriority w:val="99"/>
    <w:rsid w:val="005E60DA"/>
    <w:pPr>
      <w:spacing w:line="276" w:lineRule="auto"/>
    </w:pPr>
    <w:rPr>
      <w:rFonts w:ascii="Arial" w:hAnsi="Arial" w:cs="Arial"/>
    </w:rPr>
  </w:style>
  <w:style w:type="character" w:customStyle="1" w:styleId="Normal">
    <w:name w:val="Normal Знак"/>
    <w:basedOn w:val="a0"/>
    <w:link w:val="1"/>
    <w:uiPriority w:val="99"/>
    <w:locked/>
    <w:rsid w:val="005E60DA"/>
    <w:rPr>
      <w:rFonts w:ascii="Arial" w:hAnsi="Arial" w:cs="Arial"/>
      <w:sz w:val="22"/>
      <w:szCs w:val="22"/>
      <w:lang w:val="ru-RU" w:eastAsia="ru-RU" w:bidi="ar-SA"/>
    </w:rPr>
  </w:style>
  <w:style w:type="paragraph" w:styleId="a7">
    <w:name w:val="List Paragraph"/>
    <w:basedOn w:val="a"/>
    <w:uiPriority w:val="99"/>
    <w:qFormat/>
    <w:rsid w:val="005E60DA"/>
    <w:pPr>
      <w:ind w:left="720"/>
      <w:contextualSpacing/>
    </w:pPr>
  </w:style>
  <w:style w:type="paragraph" w:customStyle="1" w:styleId="Default">
    <w:name w:val="Default"/>
    <w:uiPriority w:val="99"/>
    <w:rsid w:val="005E60D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a8">
    <w:name w:val="Subtle Emphasis"/>
    <w:basedOn w:val="a0"/>
    <w:uiPriority w:val="99"/>
    <w:qFormat/>
    <w:rsid w:val="005E60DA"/>
    <w:rPr>
      <w:rFonts w:cs="Times New Roman"/>
      <w:i/>
      <w:iCs/>
      <w:color w:val="808080"/>
    </w:rPr>
  </w:style>
  <w:style w:type="paragraph" w:styleId="a9">
    <w:name w:val="Normal (Web)"/>
    <w:basedOn w:val="a"/>
    <w:uiPriority w:val="99"/>
    <w:rsid w:val="005E60D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a">
    <w:name w:val="Hyperlink"/>
    <w:basedOn w:val="a0"/>
    <w:uiPriority w:val="99"/>
    <w:semiHidden/>
    <w:rsid w:val="006F6737"/>
    <w:rPr>
      <w:rFonts w:cs="Times New Roman"/>
      <w:color w:val="0000FF"/>
      <w:u w:val="single"/>
    </w:rPr>
  </w:style>
  <w:style w:type="paragraph" w:customStyle="1" w:styleId="31">
    <w:name w:val="Обычный3"/>
    <w:uiPriority w:val="99"/>
    <w:rsid w:val="006F6737"/>
    <w:pPr>
      <w:widowControl w:val="0"/>
      <w:spacing w:line="300" w:lineRule="auto"/>
      <w:ind w:left="600" w:hanging="600"/>
    </w:pPr>
    <w:rPr>
      <w:rFonts w:ascii="Times New Roman" w:eastAsia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0DA"/>
    <w:pPr>
      <w:spacing w:after="200" w:line="276" w:lineRule="auto"/>
    </w:pPr>
    <w:rPr>
      <w:rFonts w:eastAsia="Times New Roman"/>
    </w:rPr>
  </w:style>
  <w:style w:type="paragraph" w:styleId="3">
    <w:name w:val="heading 3"/>
    <w:basedOn w:val="a"/>
    <w:link w:val="30"/>
    <w:uiPriority w:val="99"/>
    <w:qFormat/>
    <w:rsid w:val="005E60DA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5E60DA"/>
    <w:rPr>
      <w:rFonts w:ascii="Times New Roman" w:hAnsi="Times New Roman" w:cs="Times New Roman"/>
      <w:b/>
      <w:bCs/>
      <w:sz w:val="27"/>
      <w:szCs w:val="27"/>
      <w:lang w:eastAsia="ru-RU"/>
    </w:rPr>
  </w:style>
  <w:style w:type="paragraph" w:styleId="a3">
    <w:name w:val="header"/>
    <w:basedOn w:val="a"/>
    <w:link w:val="a4"/>
    <w:uiPriority w:val="99"/>
    <w:rsid w:val="005E6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5E60DA"/>
    <w:rPr>
      <w:rFonts w:cs="Times New Roman"/>
    </w:rPr>
  </w:style>
  <w:style w:type="paragraph" w:styleId="a5">
    <w:name w:val="footer"/>
    <w:basedOn w:val="a"/>
    <w:link w:val="a6"/>
    <w:uiPriority w:val="99"/>
    <w:rsid w:val="005E6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5E60DA"/>
    <w:rPr>
      <w:rFonts w:cs="Times New Roman"/>
    </w:rPr>
  </w:style>
  <w:style w:type="paragraph" w:customStyle="1" w:styleId="1">
    <w:name w:val="Обычный1"/>
    <w:link w:val="Normal"/>
    <w:uiPriority w:val="99"/>
    <w:rsid w:val="005E60DA"/>
    <w:pPr>
      <w:spacing w:line="276" w:lineRule="auto"/>
    </w:pPr>
    <w:rPr>
      <w:rFonts w:ascii="Arial" w:hAnsi="Arial" w:cs="Arial"/>
    </w:rPr>
  </w:style>
  <w:style w:type="character" w:customStyle="1" w:styleId="Normal">
    <w:name w:val="Normal Знак"/>
    <w:basedOn w:val="a0"/>
    <w:link w:val="1"/>
    <w:uiPriority w:val="99"/>
    <w:locked/>
    <w:rsid w:val="005E60DA"/>
    <w:rPr>
      <w:rFonts w:ascii="Arial" w:hAnsi="Arial" w:cs="Arial"/>
      <w:sz w:val="22"/>
      <w:szCs w:val="22"/>
      <w:lang w:val="ru-RU" w:eastAsia="ru-RU" w:bidi="ar-SA"/>
    </w:rPr>
  </w:style>
  <w:style w:type="paragraph" w:styleId="a7">
    <w:name w:val="List Paragraph"/>
    <w:basedOn w:val="a"/>
    <w:uiPriority w:val="99"/>
    <w:qFormat/>
    <w:rsid w:val="005E60DA"/>
    <w:pPr>
      <w:ind w:left="720"/>
      <w:contextualSpacing/>
    </w:pPr>
  </w:style>
  <w:style w:type="paragraph" w:customStyle="1" w:styleId="Default">
    <w:name w:val="Default"/>
    <w:uiPriority w:val="99"/>
    <w:rsid w:val="005E60D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a8">
    <w:name w:val="Subtle Emphasis"/>
    <w:basedOn w:val="a0"/>
    <w:uiPriority w:val="99"/>
    <w:qFormat/>
    <w:rsid w:val="005E60DA"/>
    <w:rPr>
      <w:rFonts w:cs="Times New Roman"/>
      <w:i/>
      <w:iCs/>
      <w:color w:val="808080"/>
    </w:rPr>
  </w:style>
  <w:style w:type="paragraph" w:styleId="a9">
    <w:name w:val="Normal (Web)"/>
    <w:basedOn w:val="a"/>
    <w:uiPriority w:val="99"/>
    <w:rsid w:val="005E60D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a">
    <w:name w:val="Hyperlink"/>
    <w:basedOn w:val="a0"/>
    <w:uiPriority w:val="99"/>
    <w:semiHidden/>
    <w:rsid w:val="006F6737"/>
    <w:rPr>
      <w:rFonts w:cs="Times New Roman"/>
      <w:color w:val="0000FF"/>
      <w:u w:val="single"/>
    </w:rPr>
  </w:style>
  <w:style w:type="paragraph" w:customStyle="1" w:styleId="31">
    <w:name w:val="Обычный3"/>
    <w:uiPriority w:val="99"/>
    <w:rsid w:val="006F6737"/>
    <w:pPr>
      <w:widowControl w:val="0"/>
      <w:spacing w:line="300" w:lineRule="auto"/>
      <w:ind w:left="600" w:hanging="600"/>
    </w:pPr>
    <w:rPr>
      <w:rFonts w:ascii="Times New Roman" w:eastAsia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55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e-lib.gasu.ru/vmu/arhive/2004/01/15.s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2846</Words>
  <Characters>18708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2020-07-23T10:22:00Z</dcterms:created>
  <dcterms:modified xsi:type="dcterms:W3CDTF">2020-07-23T10:22:00Z</dcterms:modified>
</cp:coreProperties>
</file>