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  <w:r w:rsidRPr="000B1487">
        <w:rPr>
          <w:rFonts w:ascii="Times New Roman" w:eastAsia="Calibri" w:hAnsi="Times New Roman" w:cs="Times New Roman"/>
          <w:noProof/>
          <w:sz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9945E4" wp14:editId="501B2793">
                <wp:simplePos x="0" y="0"/>
                <wp:positionH relativeFrom="column">
                  <wp:posOffset>5615305</wp:posOffset>
                </wp:positionH>
                <wp:positionV relativeFrom="paragraph">
                  <wp:posOffset>-577215</wp:posOffset>
                </wp:positionV>
                <wp:extent cx="682625" cy="590550"/>
                <wp:effectExtent l="0" t="381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262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B1487" w:rsidRDefault="000B1487" w:rsidP="000B1487">
                            <w:pPr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1429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42.15pt;margin-top:-45.45pt;width:53.75pt;height:4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" stroked="f">
                <v:textbox>
                  <w:txbxContent>
                    <w:p w:rsidR="000B1487" w:rsidRDefault="000B1487" w:rsidP="000B1487">
                      <w:pPr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1429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  <w:r w:rsidRPr="000B1487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>Геолого-географічний факультет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Кафедра </w:t>
      </w:r>
      <w:r w:rsidRPr="000B1487">
        <w:rPr>
          <w:rFonts w:ascii="Times New Roman" w:eastAsia="Calibri" w:hAnsi="Times New Roman" w:cs="Times New Roman"/>
          <w:noProof/>
          <w:sz w:val="28"/>
          <w:szCs w:val="28"/>
        </w:rPr>
        <w:t>фізичної географії, природокористування та геоінформаційних технологій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32"/>
          <w:szCs w:val="32"/>
        </w:rPr>
      </w:pPr>
      <w:r w:rsidRPr="000B1487">
        <w:rPr>
          <w:rFonts w:ascii="Times New Roman" w:eastAsia="Calibri" w:hAnsi="Times New Roman" w:cs="Times New Roman"/>
          <w:b/>
          <w:bCs/>
          <w:sz w:val="32"/>
          <w:szCs w:val="32"/>
        </w:rPr>
        <w:t>Дипломна робота</w:t>
      </w:r>
    </w:p>
    <w:p w:rsidR="000B1487" w:rsidRPr="000B1487" w:rsidRDefault="000B1487" w:rsidP="000B1487">
      <w:pPr>
        <w:widowControl w:val="0"/>
        <w:numPr>
          <w:ilvl w:val="0"/>
          <w:numId w:val="2"/>
        </w:numPr>
        <w:tabs>
          <w:tab w:val="num" w:pos="360"/>
        </w:tabs>
        <w:suppressAutoHyphens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kern w:val="3"/>
          <w:sz w:val="24"/>
          <w:szCs w:val="24"/>
        </w:rPr>
      </w:pPr>
      <w:r w:rsidRPr="000B1487">
        <w:rPr>
          <w:rFonts w:ascii="Times New Roman" w:eastAsia="Calibri" w:hAnsi="Times New Roman" w:cs="Times New Roman"/>
          <w:kern w:val="3"/>
          <w:sz w:val="28"/>
          <w:szCs w:val="28"/>
          <w:lang w:eastAsia="ru-RU"/>
        </w:rPr>
        <w:t>на здобуття ступеня вищої освіти «бакалавр»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kern w:val="3"/>
          <w:sz w:val="16"/>
          <w:szCs w:val="16"/>
          <w:lang w:eastAsia="ru-RU"/>
        </w:rPr>
      </w:pP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Pr="000B1487">
        <w:rPr>
          <w:rFonts w:ascii="Times New Roman" w:eastAsia="Calibri" w:hAnsi="Times New Roman" w:cs="Times New Roman"/>
          <w:b/>
          <w:sz w:val="28"/>
          <w:szCs w:val="28"/>
        </w:rPr>
        <w:t xml:space="preserve">Сучасні ландшафти </w:t>
      </w:r>
      <w:proofErr w:type="spellStart"/>
      <w:r w:rsidRPr="000B1487">
        <w:rPr>
          <w:rFonts w:ascii="Times New Roman" w:eastAsia="Calibri" w:hAnsi="Times New Roman" w:cs="Times New Roman"/>
          <w:b/>
          <w:sz w:val="28"/>
          <w:szCs w:val="28"/>
        </w:rPr>
        <w:t>Арцизького</w:t>
      </w:r>
      <w:proofErr w:type="spellEnd"/>
      <w:r w:rsidRPr="000B1487">
        <w:rPr>
          <w:rFonts w:ascii="Times New Roman" w:eastAsia="Calibri" w:hAnsi="Times New Roman" w:cs="Times New Roman"/>
          <w:b/>
          <w:sz w:val="28"/>
          <w:szCs w:val="28"/>
        </w:rPr>
        <w:t xml:space="preserve"> району Одеської області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B1487" w:rsidRPr="000B1487" w:rsidRDefault="000B1487" w:rsidP="000B1487">
      <w:pPr>
        <w:numPr>
          <w:ilvl w:val="0"/>
          <w:numId w:val="2"/>
        </w:numPr>
        <w:shd w:val="clear" w:color="auto" w:fill="F8F9FA"/>
        <w:tabs>
          <w:tab w:val="num" w:pos="36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</w:pPr>
      <w:proofErr w:type="spellStart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>Modern</w:t>
      </w:r>
      <w:proofErr w:type="spellEnd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>landscapes</w:t>
      </w:r>
      <w:proofErr w:type="spellEnd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>of</w:t>
      </w:r>
      <w:proofErr w:type="spellEnd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>Artsyz</w:t>
      </w:r>
      <w:proofErr w:type="spellEnd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>district</w:t>
      </w:r>
      <w:proofErr w:type="spellEnd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>of</w:t>
      </w:r>
      <w:proofErr w:type="spellEnd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>Odessa</w:t>
      </w:r>
      <w:proofErr w:type="spellEnd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b/>
          <w:color w:val="222222"/>
          <w:sz w:val="28"/>
          <w:szCs w:val="28"/>
          <w:lang w:eastAsia="x-none"/>
        </w:rPr>
        <w:t>region</w:t>
      </w:r>
      <w:proofErr w:type="spellEnd"/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x-none"/>
        </w:rPr>
      </w:pP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  <w:tab w:val="left" w:pos="3514"/>
          <w:tab w:val="left" w:pos="5180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ab/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Виконала: студентки ІV курсу 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денної форми навчання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спеціальності  Географія 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103 Науки про Землю</w:t>
      </w:r>
      <w:r w:rsidRPr="000B148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               Русу Христина Іванівна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  <w:tab w:val="left" w:pos="5245"/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Керівник </w:t>
      </w:r>
      <w:r w:rsidRPr="000B1487">
        <w:rPr>
          <w:rFonts w:ascii="Times New Roman" w:eastAsia="Calibri" w:hAnsi="Times New Roman" w:cs="Times New Roman"/>
          <w:noProof/>
          <w:sz w:val="28"/>
          <w:szCs w:val="28"/>
        </w:rPr>
        <w:t xml:space="preserve">к.г.н.,  доц. П’яткова 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  <w:tab w:val="left" w:pos="5245"/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noProof/>
          <w:sz w:val="28"/>
          <w:szCs w:val="28"/>
        </w:rPr>
        <w:t xml:space="preserve">                                                                  А. В.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       Рецензент ст.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викл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Куделіна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С. Б.</w:t>
      </w:r>
      <w:r w:rsidRPr="000B1487">
        <w:rPr>
          <w:rFonts w:ascii="Times New Roman" w:eastAsia="Calibri" w:hAnsi="Times New Roman" w:cs="Times New Roman"/>
          <w:noProof/>
          <w:sz w:val="28"/>
          <w:szCs w:val="28"/>
        </w:rPr>
        <w:t xml:space="preserve">       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  <w:tab w:val="left" w:pos="5571"/>
        </w:tabs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ab/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  <w:tab w:val="left" w:pos="5571"/>
        </w:tabs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0B1487" w:rsidRPr="000B1487" w:rsidTr="000B1487">
        <w:trPr>
          <w:jc w:val="center"/>
        </w:trPr>
        <w:tc>
          <w:tcPr>
            <w:tcW w:w="5082" w:type="dxa"/>
          </w:tcPr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 2    від    28.10.2019 р. </w:t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</w:t>
            </w:r>
            <w:r w:rsidRPr="000B148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проф.</w:t>
            </w:r>
            <w:r w:rsidRPr="000B1487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</w:rPr>
              <w:t xml:space="preserve"> Шуйський Ю.Д.</w:t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left" w:pos="284"/>
                <w:tab w:val="num" w:pos="360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(підпис)</w:t>
            </w: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786" w:type="dxa"/>
            <w:hideMark/>
          </w:tcPr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  <w:tab w:val="right" w:pos="457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   від               2020 р.</w:t>
            </w: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___/_____</w:t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>(</w:t>
            </w:r>
            <w:r w:rsidRPr="000B1487">
              <w:rPr>
                <w:rFonts w:ascii="Times New Roman" w:eastAsia="Calibri" w:hAnsi="Times New Roman" w:cs="Times New Roman"/>
                <w:sz w:val="28"/>
              </w:rPr>
              <w:t>за національною шкалою, шкалою ЕСТS, бали)</w:t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  <w:tab w:val="left" w:pos="1446"/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</w:t>
            </w:r>
            <w:r w:rsidRPr="000B148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проф.</w:t>
            </w:r>
            <w:r w:rsidRPr="000B1487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</w:rPr>
              <w:t xml:space="preserve"> Вихованець Г. В</w:t>
            </w:r>
          </w:p>
          <w:p w:rsidR="000B1487" w:rsidRPr="000B1487" w:rsidRDefault="000B1487" w:rsidP="000B1487">
            <w:pPr>
              <w:numPr>
                <w:ilvl w:val="0"/>
                <w:numId w:val="2"/>
              </w:numPr>
              <w:tabs>
                <w:tab w:val="num" w:pos="360"/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(підпис)</w:t>
            </w:r>
            <w:r w:rsidRPr="000B148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</w:tr>
    </w:tbl>
    <w:p w:rsidR="000B1487" w:rsidRPr="000B1487" w:rsidRDefault="000B1487" w:rsidP="000B1487">
      <w:pPr>
        <w:numPr>
          <w:ilvl w:val="0"/>
          <w:numId w:val="2"/>
        </w:numPr>
        <w:tabs>
          <w:tab w:val="num" w:pos="360"/>
          <w:tab w:val="left" w:pos="8318"/>
        </w:tabs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ab/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center"/>
        <w:rPr>
          <w:rFonts w:ascii="Times New Roman" w:eastAsia="Calibri" w:hAnsi="Times New Roman" w:cs="Arial"/>
          <w:color w:val="000000"/>
          <w:sz w:val="28"/>
          <w:szCs w:val="28"/>
          <w:lang w:eastAsia="ru-RU"/>
        </w:rPr>
      </w:pPr>
      <w:r w:rsidRPr="000B1487">
        <w:rPr>
          <w:rFonts w:ascii="Times New Roman" w:eastAsia="Calibri" w:hAnsi="Times New Roman" w:cs="Arial"/>
          <w:b/>
          <w:color w:val="000000"/>
          <w:sz w:val="28"/>
          <w:szCs w:val="28"/>
          <w:lang w:eastAsia="ru-RU"/>
        </w:rPr>
        <w:t>Одеса – 2020</w:t>
      </w:r>
    </w:p>
    <w:p w:rsidR="000B1487" w:rsidRPr="000B1487" w:rsidRDefault="000B1487" w:rsidP="000B1487">
      <w:pPr>
        <w:keepNext/>
        <w:keepLines/>
        <w:numPr>
          <w:ilvl w:val="0"/>
          <w:numId w:val="2"/>
        </w:numPr>
        <w:tabs>
          <w:tab w:val="num" w:pos="360"/>
        </w:tabs>
        <w:spacing w:before="480" w:after="0" w:line="240" w:lineRule="auto"/>
        <w:jc w:val="center"/>
        <w:rPr>
          <w:rFonts w:ascii="Cambria" w:eastAsia="Calibri" w:hAnsi="Cambria" w:cs="Times New Roman"/>
          <w:b/>
          <w:bCs/>
          <w:sz w:val="28"/>
          <w:szCs w:val="28"/>
          <w:lang w:val="en-US"/>
        </w:rPr>
      </w:pPr>
    </w:p>
    <w:p w:rsidR="000B1487" w:rsidRPr="000B1487" w:rsidRDefault="000B1487" w:rsidP="000B1487">
      <w:pPr>
        <w:keepNext/>
        <w:keepLines/>
        <w:numPr>
          <w:ilvl w:val="0"/>
          <w:numId w:val="2"/>
        </w:numPr>
        <w:tabs>
          <w:tab w:val="num" w:pos="360"/>
        </w:tabs>
        <w:spacing w:before="480" w:after="0" w:line="360" w:lineRule="auto"/>
        <w:jc w:val="center"/>
        <w:rPr>
          <w:rFonts w:ascii="Cambria" w:eastAsia="Calibri" w:hAnsi="Cambria" w:cs="Times New Roman"/>
          <w:b/>
          <w:bCs/>
          <w:sz w:val="28"/>
          <w:szCs w:val="28"/>
          <w:lang w:val="en-US"/>
        </w:rPr>
      </w:pPr>
      <w:r w:rsidRPr="000B1487">
        <w:rPr>
          <w:rFonts w:ascii="Cambria" w:eastAsia="Calibri" w:hAnsi="Cambria" w:cs="Times New Roman"/>
          <w:b/>
          <w:bCs/>
          <w:sz w:val="28"/>
          <w:szCs w:val="28"/>
        </w:rPr>
        <w:t>Зміст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  <w:tab w:val="right" w:leader="dot" w:pos="9345"/>
        </w:tabs>
        <w:spacing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B1487">
        <w:rPr>
          <w:rFonts w:ascii="Times New Roman" w:eastAsia="Times New Roman" w:hAnsi="Times New Roman" w:cs="Times New Roman"/>
          <w:sz w:val="28"/>
          <w:szCs w:val="28"/>
        </w:rPr>
        <w:t>ВСТУП....................................................................................................................3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0B1487">
        <w:rPr>
          <w:rFonts w:ascii="Times New Roman" w:eastAsia="Calibri" w:hAnsi="Times New Roman" w:cs="Times New Roman"/>
          <w:sz w:val="28"/>
        </w:rPr>
        <w:t>РОЗДІЛ 1.................................................................................................................5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>1.1 Компоненти, фактори, властивості................................................................6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1.2 Сучасні, антропогенні ландшафти.................................................................8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1.3 Картографування </w:t>
      </w: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сучаснх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ландшафтів..............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..............................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...........14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РОЗДІЛ 2....................................................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..............................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............................18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2.1 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 xml:space="preserve">Історія освоєння території </w:t>
      </w: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Арцизького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 xml:space="preserve"> району.......................................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..18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2.2 Тектоніка, геологічна будова та рельєф..........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..............19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2.3 Клімат................................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...............................................21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2.4 Поверхневі та ґрунтові води.......................................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....25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2.5 Ґрунтоутворюючі породи та ґрунти.........................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.....30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2.6 Районування території............................................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.............................34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РОЗДІЛ 3.............................................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...................................37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lastRenderedPageBreak/>
        <w:t>3.1 Методика виділення морфологічних одиниць ландшафту з використанням ГІС...........................................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................................................38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3.2 Створення ЦМР............................................................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...42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3.3 Аналіз ЦМР..................................................................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....44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 xml:space="preserve">3.4 Виділення морфологічних одиниць ландшафту у межах </w:t>
      </w: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Арцизького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 xml:space="preserve"> району.....................................................................................................................50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Висновки.............................................................................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...57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eastAsia="ru-RU"/>
        </w:rPr>
      </w:pP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Список використаних джерел..........................................</w:t>
      </w:r>
      <w:r>
        <w:rPr>
          <w:rFonts w:ascii="Times New Roman" w:eastAsia="Calibri" w:hAnsi="Times New Roman" w:cs="Times New Roman"/>
          <w:color w:val="000000"/>
          <w:sz w:val="28"/>
          <w:lang w:eastAsia="ru-RU"/>
        </w:rPr>
        <w:t>...........................</w:t>
      </w:r>
      <w:r w:rsidRPr="000B1487">
        <w:rPr>
          <w:rFonts w:ascii="Times New Roman" w:eastAsia="Calibri" w:hAnsi="Times New Roman" w:cs="Times New Roman"/>
          <w:color w:val="000000"/>
          <w:sz w:val="28"/>
          <w:lang w:eastAsia="ru-RU"/>
        </w:rPr>
        <w:t>....60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  <w:tab w:val="right" w:leader="dot" w:pos="9345"/>
        </w:tabs>
        <w:spacing w:after="10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before="240" w:after="6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0000FF"/>
          <w:kern w:val="28"/>
          <w:sz w:val="32"/>
          <w:szCs w:val="32"/>
          <w:u w:val="single"/>
        </w:rPr>
      </w:pPr>
      <w:r w:rsidRPr="000B1487">
        <w:rPr>
          <w:rFonts w:ascii="Times New Roman" w:eastAsia="Calibri" w:hAnsi="Times New Roman" w:cs="Times New Roman"/>
          <w:kern w:val="28"/>
          <w:sz w:val="32"/>
          <w:szCs w:val="32"/>
        </w:rPr>
        <w:br w:type="page"/>
      </w:r>
      <w:r w:rsidRPr="000B1487">
        <w:rPr>
          <w:rFonts w:ascii="Times New Roman" w:eastAsia="Calibri" w:hAnsi="Times New Roman" w:cs="Times New Roman"/>
          <w:b/>
          <w:bCs/>
          <w:color w:val="0000FF"/>
          <w:kern w:val="28"/>
          <w:sz w:val="32"/>
          <w:szCs w:val="32"/>
          <w:u w:val="single"/>
        </w:rPr>
        <w:lastRenderedPageBreak/>
        <w:t>ВСТУП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</w:rPr>
      </w:pP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0B1487">
        <w:rPr>
          <w:rFonts w:ascii="Times New Roman" w:eastAsia="Calibri" w:hAnsi="Times New Roman" w:cs="Times New Roman"/>
          <w:bCs/>
          <w:sz w:val="28"/>
          <w:szCs w:val="28"/>
        </w:rPr>
        <w:t>Сучасний стан географічної оболонки Землі, як єдиного середовища існування та життєдіяльності людини, створює нові виклики для вирішення задач раціонального природокористування, збереження та/або відновлення ресурсів, гармонійної взаємодії з довкіллям. Створення ландшафтних карт різного масштабу із визначенням різних за рівнем морфологічних одиниць (від ландшафтних урочищ до ландшафтних округів) для відносно невеликих територій, наприклад, адміністративних районів, дозволяє уточнювати природні та природно-антропогенні характеристики території з метою формування повного уявлення про поточну ситуацію та можливі наслідки того чи іншого антропогенного тиску на територію. Характеристики ландшафтів, отримані на основі карт різного масштабу, є важливими для раціонального використання ресурсів території, планування господарської діяльності, виділення територій з метою охорони унікальних природних об’єктів тощо.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0B1487">
        <w:rPr>
          <w:rFonts w:ascii="Times New Roman" w:eastAsia="Calibri" w:hAnsi="Times New Roman" w:cs="Times New Roman"/>
          <w:bCs/>
          <w:sz w:val="28"/>
          <w:szCs w:val="28"/>
        </w:rPr>
        <w:t>Арцизький</w:t>
      </w:r>
      <w:proofErr w:type="spellEnd"/>
      <w:r w:rsidRPr="000B1487">
        <w:rPr>
          <w:rFonts w:ascii="Times New Roman" w:eastAsia="Calibri" w:hAnsi="Times New Roman" w:cs="Times New Roman"/>
          <w:bCs/>
          <w:sz w:val="28"/>
          <w:szCs w:val="28"/>
        </w:rPr>
        <w:t xml:space="preserve"> район Одеської області розташований у південній частині регіону та відноситься до територій з занадто високою сільськогосподарською </w:t>
      </w:r>
      <w:proofErr w:type="spellStart"/>
      <w:r w:rsidRPr="000B1487">
        <w:rPr>
          <w:rFonts w:ascii="Times New Roman" w:eastAsia="Calibri" w:hAnsi="Times New Roman" w:cs="Times New Roman"/>
          <w:bCs/>
          <w:sz w:val="28"/>
          <w:szCs w:val="28"/>
        </w:rPr>
        <w:t>освоєністю</w:t>
      </w:r>
      <w:proofErr w:type="spellEnd"/>
      <w:r w:rsidRPr="000B1487">
        <w:rPr>
          <w:rFonts w:ascii="Times New Roman" w:eastAsia="Calibri" w:hAnsi="Times New Roman" w:cs="Times New Roman"/>
          <w:bCs/>
          <w:sz w:val="28"/>
          <w:szCs w:val="28"/>
        </w:rPr>
        <w:t xml:space="preserve">, де розораність складає 80 і більше відсотків. Характеристика ландшафту території району сприяє раціоналізації та оптимізації використання земельних, теплових, водних, </w:t>
      </w:r>
      <w:proofErr w:type="spellStart"/>
      <w:r w:rsidRPr="000B1487">
        <w:rPr>
          <w:rFonts w:ascii="Times New Roman" w:eastAsia="Calibri" w:hAnsi="Times New Roman" w:cs="Times New Roman"/>
          <w:bCs/>
          <w:sz w:val="28"/>
          <w:szCs w:val="28"/>
        </w:rPr>
        <w:t>агрокліматичних</w:t>
      </w:r>
      <w:proofErr w:type="spellEnd"/>
      <w:r w:rsidRPr="000B1487">
        <w:rPr>
          <w:rFonts w:ascii="Times New Roman" w:eastAsia="Calibri" w:hAnsi="Times New Roman" w:cs="Times New Roman"/>
          <w:bCs/>
          <w:sz w:val="28"/>
          <w:szCs w:val="28"/>
        </w:rPr>
        <w:t xml:space="preserve"> ресурсів. Зважаючи на це актуальність теми безперечна.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0B1487">
        <w:rPr>
          <w:rFonts w:ascii="Times New Roman" w:eastAsia="TimesNewRomanPSMT" w:hAnsi="Times New Roman" w:cs="Times New Roman"/>
          <w:sz w:val="28"/>
          <w:szCs w:val="28"/>
        </w:rPr>
        <w:t xml:space="preserve">Природні властивості ландшафтів та їх окремих компонентів значною мірою визначають умови проживання людини, основні напрями господарської діяльності, структуру землекористування, реакції природного середовища на техногенне навантаження, а також спектр пов’язаних з цим </w:t>
      </w:r>
      <w:proofErr w:type="spellStart"/>
      <w:r w:rsidRPr="000B1487">
        <w:rPr>
          <w:rFonts w:ascii="Times New Roman" w:eastAsia="TimesNewRomanPSMT" w:hAnsi="Times New Roman" w:cs="Times New Roman"/>
          <w:sz w:val="28"/>
          <w:szCs w:val="28"/>
        </w:rPr>
        <w:t>геоекологічних</w:t>
      </w:r>
      <w:proofErr w:type="spellEnd"/>
      <w:r w:rsidRPr="000B1487">
        <w:rPr>
          <w:rFonts w:ascii="Times New Roman" w:eastAsia="TimesNewRomanPSMT" w:hAnsi="Times New Roman" w:cs="Times New Roman"/>
          <w:sz w:val="28"/>
          <w:szCs w:val="28"/>
        </w:rPr>
        <w:t xml:space="preserve"> проблем. Відомості про ландшафтну структуру території, природні закономірності її формування, характер антропогенних змін ландшафтів важливі у науково-дослідних </w:t>
      </w:r>
      <w:r w:rsidRPr="000B1487">
        <w:rPr>
          <w:rFonts w:ascii="Times New Roman" w:eastAsia="TimesNewRomanPSMT" w:hAnsi="Times New Roman" w:cs="Times New Roman"/>
          <w:sz w:val="28"/>
          <w:szCs w:val="28"/>
        </w:rPr>
        <w:lastRenderedPageBreak/>
        <w:t>розробках та у практичній діяльності – при обґрунтуванні напрямів природокористування, проектів будівництва, у природоохоронній справі та інших галузях.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А</w:t>
      </w:r>
      <w:r w:rsidRPr="000B1487">
        <w:rPr>
          <w:rFonts w:ascii="Times New Roman" w:eastAsia="Calibri" w:hAnsi="Times New Roman" w:cs="Times New Roman"/>
          <w:color w:val="000000"/>
          <w:sz w:val="28"/>
          <w:szCs w:val="28"/>
        </w:rPr>
        <w:t>ктуальність тематики визначається спрямуванням дослідження на удосконалення засобів аналізу, зберігання та ефективного використання інформації, накопиченої під час багаторічних ландшафтних досліджень радіоактивно забруднених територій.[4]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Актуальність представлення новітньої інформації про ландшафти та їхній сучасний стан у вигляді ГІС пов’язана зі збільшенням попиту на такі дані на державному, регіональному, місцевому рівнях. Можливість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геопросторового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аналізу і прогнозу змін ландшафтів, основою для яких є ГІС, стає особливо необхідною в умовах значного господарського навантаження на ландшафти.[20]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b/>
          <w:i/>
          <w:sz w:val="28"/>
          <w:szCs w:val="28"/>
          <w:lang w:eastAsia="ru-RU"/>
        </w:rPr>
        <w:t>Мета</w:t>
      </w: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- на основі цифрової моделі рельєфу з використанням аналітичних можливостей ГІС-додатку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PCRaster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побудувати карту морфологічних ландшафтних одиниць на рівні місцевостей для території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Арцизького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району Одеської області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b/>
          <w:i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b/>
          <w:i/>
          <w:sz w:val="28"/>
          <w:szCs w:val="28"/>
          <w:lang w:eastAsia="ru-RU"/>
        </w:rPr>
        <w:t>Задачі: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1) дати фізико-географічну характеристику території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Арцизького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району Одеської області; 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2) на основі топографічної карти масштабу 1:100000 з використанням ГІС-пакетів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MapInfo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Surfer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побудувати цифрову модель рельєфу території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Арцизького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району Одеської області; 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3) на основі автоматизованого аналізу ЦМР створити карти ухилів, експозицій, тальвегів та вододілів для території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Арцизького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району Одеської області; 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4) створити цифрову карту ландшафтних морфологічних одиниць на рівні місцевостей; 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5) дати фізико-географічну характеристику ландшафтним місцевостям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Арцизького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району Одеської області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b/>
          <w:i/>
          <w:sz w:val="28"/>
          <w:szCs w:val="28"/>
          <w:lang w:eastAsia="ru-RU"/>
        </w:rPr>
      </w:pP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b/>
          <w:i/>
          <w:sz w:val="28"/>
          <w:szCs w:val="28"/>
          <w:lang w:eastAsia="ru-RU"/>
        </w:rPr>
        <w:lastRenderedPageBreak/>
        <w:t>Об'єкт дослідження</w:t>
      </w: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- ландшафти території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Арцизького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району Одеської області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b/>
          <w:i/>
          <w:sz w:val="28"/>
          <w:szCs w:val="28"/>
          <w:lang w:eastAsia="ru-RU"/>
        </w:rPr>
        <w:t>Предмет дослідження</w:t>
      </w: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- морфологічна будова ландшафтів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Арцизького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району Одеської області та їх фізико-географічна характеристика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b/>
          <w:i/>
          <w:sz w:val="28"/>
          <w:szCs w:val="28"/>
          <w:lang w:eastAsia="ru-RU"/>
        </w:rPr>
        <w:t>Методи досліджень:</w:t>
      </w: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джерелознавчий та описовий використані для аналізу літературних та інших джерел з метою визначення подальшого напрямку роботи та оцінки стану вивченості поставленої проблеми, а також для надання фізико-географічної характеристики району досліджень і характеристики окремих ландшафтних місцевостей; картографічний використаний для доповнення фізико-географічної характеристики території та для аналізу цифрових карт;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картометричний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використаний для аналізу просторового розподілу ухилів, експозицій та відносних і абсолютних висот території дослідження, побудови поперечних перетинів території;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геоінформаційний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метод використаний при створенні на основі ЦМР цифрових карт ухилів, експозицій, тальвегів та вододілів, а також для виділення меж ландшафтних місцевостей;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геостатистичний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використаний при створенні ЦМР.</w:t>
      </w:r>
    </w:p>
    <w:p w:rsidR="000B1487" w:rsidRPr="000B1487" w:rsidRDefault="000B1487" w:rsidP="000B1487">
      <w:pPr>
        <w:numPr>
          <w:ilvl w:val="0"/>
          <w:numId w:val="2"/>
        </w:numPr>
        <w:tabs>
          <w:tab w:val="num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При написанні бакалаврської роботи автор спиралась на роботи класиків ландшафтознавства таких як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Ісаченко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А. Г.,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Маринич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А. М.,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Марцинкевич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Г. Й. Мельник А. В.,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Мільков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Ф. М.,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Солнцев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М. А., а також на сучасні уявлення таких вчених-географів як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Гуцуляк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В. М.,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Денисик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Г. І., Лаврик О. Д. Крім того використані досвід вчених, які спеціалізуються на створення ландшафтних карт з використанням сучасних ГІС, наприклад, Сорокіна Л. А. та ін.</w:t>
      </w:r>
    </w:p>
    <w:p w:rsidR="003346C0" w:rsidRDefault="003346C0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Pr="000B1487" w:rsidRDefault="000B1487" w:rsidP="000B1487">
      <w:pPr>
        <w:spacing w:after="60" w:line="360" w:lineRule="auto"/>
        <w:ind w:left="708" w:hanging="708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0B148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ВИСНОВКИ</w:t>
      </w:r>
    </w:p>
    <w:p w:rsidR="000B1487" w:rsidRPr="000B1487" w:rsidRDefault="000B1487" w:rsidP="000B1487">
      <w:pPr>
        <w:spacing w:after="0" w:line="240" w:lineRule="auto"/>
        <w:ind w:left="1069"/>
        <w:jc w:val="both"/>
        <w:rPr>
          <w:rFonts w:ascii="Times New Roman" w:eastAsia="Calibri" w:hAnsi="Times New Roman" w:cs="Times New Roman"/>
          <w:sz w:val="28"/>
          <w:lang w:eastAsia="ru-RU"/>
        </w:rPr>
      </w:pPr>
    </w:p>
    <w:p w:rsidR="000B1487" w:rsidRPr="000B1487" w:rsidRDefault="000B1487" w:rsidP="000B14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Зробивши фізико-географічну характеристику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Арцизького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району й проаналізувавши отримані дані отримано такі результати:</w:t>
      </w:r>
    </w:p>
    <w:p w:rsidR="000B1487" w:rsidRPr="000B1487" w:rsidRDefault="000B1487" w:rsidP="000B14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>Історія краю дуже цікава. Саме тому тут проживають представники різних національностей.</w:t>
      </w:r>
    </w:p>
    <w:p w:rsidR="000B1487" w:rsidRPr="000B1487" w:rsidRDefault="000B1487" w:rsidP="000B14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Територія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Арцизького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району розвивалась  на протязі усіх епох формування порід та структур і продовжує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формуватись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до теперішнього часу.</w:t>
      </w:r>
    </w:p>
    <w:p w:rsidR="000B1487" w:rsidRPr="000B1487" w:rsidRDefault="000B1487" w:rsidP="000B14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>Клімат посушливий, нестача вологи відчувається протягом усього року, високі температури влітку ще більше загострюють проблему, а тонкий шар снігового покриву взимку не захищає врожай від заморозків. Але не дивлячись на ці недоліки клімат в регіоні доволі приємний і комфортний.</w:t>
      </w:r>
    </w:p>
    <w:p w:rsidR="000B1487" w:rsidRPr="000B1487" w:rsidRDefault="000B1487" w:rsidP="000B14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>Стан річкової системи незадовільний. Річки замулюються та частково пересихають. Також шкодить сільськогосподарська діяльність людини. На даний час ріки знаходяться в занедбаному стані, хоч і проводяться місцеві роботи, для їх очищення та поглиблення.</w:t>
      </w:r>
    </w:p>
    <w:p w:rsidR="000B1487" w:rsidRPr="000B1487" w:rsidRDefault="000B1487" w:rsidP="000B148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Ґрунти переважно чорноземи середньо- та мало гумусні,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міцелярно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-карбонатні. Біля річок поширені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лучно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-солонцюваті і солончаки лучні,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лучно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-болотні, болотні.</w:t>
      </w:r>
    </w:p>
    <w:p w:rsidR="000B1487" w:rsidRPr="000B1487" w:rsidRDefault="000B1487" w:rsidP="000B1487">
      <w:pPr>
        <w:shd w:val="clear" w:color="auto" w:fill="FFFFFF"/>
        <w:tabs>
          <w:tab w:val="left" w:pos="3974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геоботанічним та зоогеографічним районуванням територія </w:t>
      </w: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Арцизького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району багата на плазунів та степову рослинність. Саме ці види рослин та тварин добре пристосовані до високих температур.</w:t>
      </w:r>
    </w:p>
    <w:p w:rsidR="000B1487" w:rsidRPr="000B1487" w:rsidRDefault="000B1487" w:rsidP="000B1487">
      <w:pPr>
        <w:shd w:val="clear" w:color="auto" w:fill="FFFFFF"/>
        <w:tabs>
          <w:tab w:val="left" w:pos="39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основі топографічної карти масштабу 1:100000 з використанням ГІС-пакетів </w:t>
      </w: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MapInfo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Surfer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побудували цифрову модель рельєфу території </w:t>
      </w: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Арцизького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району Одеської області;</w:t>
      </w:r>
    </w:p>
    <w:p w:rsidR="000B1487" w:rsidRPr="000B1487" w:rsidRDefault="000B1487" w:rsidP="000B14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lastRenderedPageBreak/>
        <w:t>Цифрова карта, що створена у роботі, призначена для широкого кола користувачів — географів, фахівців у інших галузях природничих наук, практиків-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природокористувачів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, управлінців, студентів. Саме для зручного оперування інформацією про ландшафти ми вважаємо за потрібне забезпечити користувачів не лише комплексною, але й детальною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покомпонентною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їх характеристикою. Разом з тим, очевидно, що у першу чергу створювана цифрова карта необхідна для більш вузького кола ландшафтознавців,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геоекологів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, фахівців у галузі природоохоронної діяльності, які зможуть використати її у своїх дослідженнях як потужну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геопросторову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базу даних.[20]</w:t>
      </w:r>
    </w:p>
    <w:p w:rsidR="000B1487" w:rsidRPr="000B1487" w:rsidRDefault="000B1487" w:rsidP="000B14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Також були побудовані карти ухилів, висот, експозицій, а також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даіграми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до цих карт.</w:t>
      </w:r>
    </w:p>
    <w:p w:rsidR="000B1487" w:rsidRPr="000B1487" w:rsidRDefault="000B1487" w:rsidP="000B14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Було створено карту місцевостей, створена схема до неї, а також декілька поперечних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профілей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 в SAGA.</w:t>
      </w:r>
    </w:p>
    <w:p w:rsidR="000B1487" w:rsidRPr="000B1487" w:rsidRDefault="000B1487" w:rsidP="000B1487">
      <w:pPr>
        <w:shd w:val="clear" w:color="auto" w:fill="FFFFFF"/>
        <w:tabs>
          <w:tab w:val="left" w:pos="39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території дослідження виділяється один клас рівнинних ландшафтів. </w:t>
      </w: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Арцизький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район розташований в межах одного зонального типу ландшафтів </w:t>
      </w:r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BE"/>
      </w:r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степового, одного підтипу: південний. </w:t>
      </w:r>
    </w:p>
    <w:p w:rsidR="000B1487" w:rsidRPr="000B1487" w:rsidRDefault="000B1487" w:rsidP="000B1487">
      <w:pPr>
        <w:shd w:val="clear" w:color="auto" w:fill="FFFFFF"/>
        <w:tabs>
          <w:tab w:val="left" w:pos="397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Всі, без винятку, ландшафти району антропогенні. Здебільшого це сільськогосподарські угіддя, майже вся територія розорана. Це дуже сильно погіршує стан та якість ґрунтів, а в майбутньому змін на краще не передбачається…</w:t>
      </w:r>
    </w:p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/>
    <w:p w:rsidR="000B1487" w:rsidRDefault="000B1487">
      <w:bookmarkStart w:id="0" w:name="_GoBack"/>
      <w:bookmarkEnd w:id="0"/>
    </w:p>
    <w:p w:rsidR="000B1487" w:rsidRDefault="000B1487"/>
    <w:p w:rsidR="000B1487" w:rsidRPr="000B1487" w:rsidRDefault="000B1487" w:rsidP="000B1487">
      <w:pPr>
        <w:numPr>
          <w:ilvl w:val="0"/>
          <w:numId w:val="4"/>
        </w:numPr>
        <w:spacing w:before="240" w:after="60" w:line="360" w:lineRule="auto"/>
        <w:ind w:left="284" w:firstLine="426"/>
        <w:jc w:val="center"/>
        <w:outlineLvl w:val="0"/>
        <w:rPr>
          <w:rFonts w:ascii="Times New Roman" w:eastAsia="Calibri" w:hAnsi="Times New Roman" w:cs="Times New Roman"/>
          <w:b/>
          <w:bCs/>
          <w:kern w:val="28"/>
          <w:sz w:val="28"/>
          <w:szCs w:val="28"/>
        </w:rPr>
      </w:pPr>
      <w:r w:rsidRPr="000B1487">
        <w:rPr>
          <w:rFonts w:ascii="Times New Roman" w:eastAsia="Calibri" w:hAnsi="Times New Roman" w:cs="Times New Roman"/>
          <w:b/>
          <w:bCs/>
          <w:kern w:val="28"/>
          <w:sz w:val="28"/>
          <w:szCs w:val="28"/>
        </w:rPr>
        <w:t>СПИСОК ВИКОРИСТАНИХ ДЖЕРЕЛ: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Cs w:val="28"/>
        </w:rPr>
      </w:pPr>
      <w:r w:rsidRPr="000B1487">
        <w:rPr>
          <w:rFonts w:ascii="Times New Roman" w:eastAsia="Calibri" w:hAnsi="Times New Roman" w:cs="Times New Roman"/>
          <w:szCs w:val="28"/>
        </w:rPr>
        <w:t xml:space="preserve">Атлас </w:t>
      </w:r>
      <w:proofErr w:type="spellStart"/>
      <w:r w:rsidRPr="000B1487">
        <w:rPr>
          <w:rFonts w:ascii="Times New Roman" w:eastAsia="Calibri" w:hAnsi="Times New Roman" w:cs="Times New Roman"/>
          <w:szCs w:val="28"/>
        </w:rPr>
        <w:t>природных</w:t>
      </w:r>
      <w:proofErr w:type="spellEnd"/>
      <w:r w:rsidRPr="000B1487">
        <w:rPr>
          <w:rFonts w:ascii="Times New Roman" w:eastAsia="Calibri" w:hAnsi="Times New Roman" w:cs="Times New Roman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Cs w:val="28"/>
        </w:rPr>
        <w:t>условий</w:t>
      </w:r>
      <w:proofErr w:type="spellEnd"/>
      <w:r w:rsidRPr="000B1487">
        <w:rPr>
          <w:rFonts w:ascii="Times New Roman" w:eastAsia="Calibri" w:hAnsi="Times New Roman" w:cs="Times New Roman"/>
          <w:szCs w:val="28"/>
        </w:rPr>
        <w:t xml:space="preserve"> и </w:t>
      </w:r>
      <w:proofErr w:type="spellStart"/>
      <w:r w:rsidRPr="000B1487">
        <w:rPr>
          <w:rFonts w:ascii="Times New Roman" w:eastAsia="Calibri" w:hAnsi="Times New Roman" w:cs="Times New Roman"/>
          <w:szCs w:val="28"/>
        </w:rPr>
        <w:t>естественных</w:t>
      </w:r>
      <w:proofErr w:type="spellEnd"/>
      <w:r w:rsidRPr="000B1487">
        <w:rPr>
          <w:rFonts w:ascii="Times New Roman" w:eastAsia="Calibri" w:hAnsi="Times New Roman" w:cs="Times New Roman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Cs w:val="28"/>
        </w:rPr>
        <w:t>ресурсов</w:t>
      </w:r>
      <w:proofErr w:type="spellEnd"/>
      <w:r w:rsidRPr="000B1487">
        <w:rPr>
          <w:rFonts w:ascii="Times New Roman" w:eastAsia="Calibri" w:hAnsi="Times New Roman" w:cs="Times New Roman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Cs w:val="28"/>
        </w:rPr>
        <w:t>Украинской</w:t>
      </w:r>
      <w:proofErr w:type="spellEnd"/>
      <w:r w:rsidRPr="000B1487">
        <w:rPr>
          <w:rFonts w:ascii="Times New Roman" w:eastAsia="Calibri" w:hAnsi="Times New Roman" w:cs="Times New Roman"/>
          <w:szCs w:val="28"/>
        </w:rPr>
        <w:t xml:space="preserve"> ССР. М.: </w:t>
      </w:r>
      <w:proofErr w:type="spellStart"/>
      <w:r w:rsidRPr="000B1487">
        <w:rPr>
          <w:rFonts w:ascii="Times New Roman" w:eastAsia="Calibri" w:hAnsi="Times New Roman" w:cs="Times New Roman"/>
          <w:szCs w:val="28"/>
        </w:rPr>
        <w:t>Изд</w:t>
      </w:r>
      <w:proofErr w:type="spellEnd"/>
      <w:r w:rsidRPr="000B1487">
        <w:rPr>
          <w:rFonts w:ascii="Times New Roman" w:eastAsia="Calibri" w:hAnsi="Times New Roman" w:cs="Times New Roman"/>
          <w:szCs w:val="28"/>
        </w:rPr>
        <w:t xml:space="preserve">-во Глав. </w:t>
      </w:r>
      <w:proofErr w:type="spellStart"/>
      <w:r w:rsidRPr="000B1487">
        <w:rPr>
          <w:rFonts w:ascii="Times New Roman" w:eastAsia="Calibri" w:hAnsi="Times New Roman" w:cs="Times New Roman"/>
          <w:szCs w:val="28"/>
        </w:rPr>
        <w:t>Управления</w:t>
      </w:r>
      <w:proofErr w:type="spellEnd"/>
      <w:r w:rsidRPr="000B1487">
        <w:rPr>
          <w:rFonts w:ascii="Times New Roman" w:eastAsia="Calibri" w:hAnsi="Times New Roman" w:cs="Times New Roman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Cs w:val="28"/>
        </w:rPr>
        <w:t>геодезии</w:t>
      </w:r>
      <w:proofErr w:type="spellEnd"/>
      <w:r w:rsidRPr="000B1487">
        <w:rPr>
          <w:rFonts w:ascii="Times New Roman" w:eastAsia="Calibri" w:hAnsi="Times New Roman" w:cs="Times New Roman"/>
          <w:szCs w:val="28"/>
        </w:rPr>
        <w:t xml:space="preserve"> и </w:t>
      </w:r>
      <w:proofErr w:type="spellStart"/>
      <w:r w:rsidRPr="000B1487">
        <w:rPr>
          <w:rFonts w:ascii="Times New Roman" w:eastAsia="Calibri" w:hAnsi="Times New Roman" w:cs="Times New Roman"/>
          <w:szCs w:val="28"/>
        </w:rPr>
        <w:t>картографии</w:t>
      </w:r>
      <w:proofErr w:type="spellEnd"/>
      <w:r w:rsidRPr="000B1487">
        <w:rPr>
          <w:rFonts w:ascii="Times New Roman" w:eastAsia="Calibri" w:hAnsi="Times New Roman" w:cs="Times New Roman"/>
          <w:szCs w:val="28"/>
        </w:rPr>
        <w:t>, 1978. – 183 с.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Богданов В. Ради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спасения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восстановления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Природа и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человек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.//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Колхозное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слово. - №22 – 2001. – С.1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Васильковская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О.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Состояние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зообентоса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степных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рек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Северо-западного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Причерноморья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.//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Зеленая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дорога в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будущее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Экологический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бюллетень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 - №3 – 2002 – С. 4-5</w:t>
      </w:r>
    </w:p>
    <w:p w:rsidR="000B1487" w:rsidRPr="000B1487" w:rsidRDefault="000B1487" w:rsidP="000B1487">
      <w:pPr>
        <w:numPr>
          <w:ilvl w:val="3"/>
          <w:numId w:val="4"/>
        </w:numPr>
        <w:autoSpaceDE w:val="0"/>
        <w:autoSpaceDN w:val="0"/>
        <w:adjustRightInd w:val="0"/>
        <w:spacing w:before="20" w:after="0" w:line="360" w:lineRule="auto"/>
        <w:ind w:left="284" w:right="20"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 xml:space="preserve">В.С. </w:t>
      </w:r>
      <w:proofErr w:type="spellStart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>Давыдчук</w:t>
      </w:r>
      <w:proofErr w:type="spellEnd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 xml:space="preserve">, </w:t>
      </w:r>
      <w:proofErr w:type="spellStart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>Л.Ю.Сорокина</w:t>
      </w:r>
      <w:proofErr w:type="spellEnd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 xml:space="preserve">, Р.Ф. </w:t>
      </w:r>
      <w:proofErr w:type="spellStart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>Зарудная</w:t>
      </w:r>
      <w:proofErr w:type="spellEnd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 xml:space="preserve">, М.Ф. Петров, Н.И. </w:t>
      </w:r>
      <w:proofErr w:type="spellStart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>Назарчук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//</w:t>
      </w:r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 xml:space="preserve">Методика Картографування ландшафтів та їх антропогенних змін для </w:t>
      </w:r>
      <w:proofErr w:type="spellStart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>радіоелектричної</w:t>
      </w:r>
      <w:proofErr w:type="spellEnd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 xml:space="preserve"> ГІС Чорнобильської зони </w:t>
      </w:r>
      <w:proofErr w:type="spellStart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>відчуждення</w:t>
      </w:r>
      <w:proofErr w:type="spellEnd"/>
      <w:r w:rsidRPr="000B1487">
        <w:rPr>
          <w:rFonts w:ascii="Times New Roman" w:eastAsia="Calibri" w:hAnsi="Times New Roman" w:cs="Times New Roman"/>
          <w:bCs/>
          <w:iCs/>
          <w:color w:val="000000"/>
          <w:sz w:val="28"/>
          <w:szCs w:val="28"/>
          <w:lang w:eastAsia="ru-RU"/>
        </w:rPr>
        <w:t>//</w:t>
      </w:r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/>
        </w:rPr>
        <w:t>Институт</w:t>
      </w:r>
      <w:proofErr w:type="spellEnd"/>
      <w:r w:rsidRPr="000B1487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/>
        </w:rPr>
        <w:t>географии</w:t>
      </w:r>
      <w:proofErr w:type="spellEnd"/>
      <w:r w:rsidRPr="000B1487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/>
        </w:rPr>
        <w:t xml:space="preserve"> НАН </w:t>
      </w:r>
      <w:proofErr w:type="spellStart"/>
      <w:r w:rsidRPr="000B1487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/>
        </w:rPr>
        <w:t>Украины</w:t>
      </w:r>
      <w:proofErr w:type="spellEnd"/>
      <w:r w:rsidRPr="000B1487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/>
        </w:rPr>
        <w:t xml:space="preserve">, </w:t>
      </w:r>
      <w:proofErr w:type="spellStart"/>
      <w:r w:rsidRPr="000B1487">
        <w:rPr>
          <w:rFonts w:ascii="Times New Roman" w:eastAsia="Calibri" w:hAnsi="Times New Roman" w:cs="Times New Roman"/>
          <w:iCs/>
          <w:color w:val="000000"/>
          <w:sz w:val="28"/>
          <w:szCs w:val="28"/>
          <w:lang w:eastAsia="ru-RU"/>
        </w:rPr>
        <w:t>Киев</w:t>
      </w:r>
      <w:proofErr w:type="spellEnd"/>
    </w:p>
    <w:p w:rsidR="000B1487" w:rsidRPr="000B1487" w:rsidRDefault="000B1487" w:rsidP="000B1487">
      <w:pPr>
        <w:numPr>
          <w:ilvl w:val="3"/>
          <w:numId w:val="4"/>
        </w:numPr>
        <w:tabs>
          <w:tab w:val="left" w:pos="1215"/>
        </w:tabs>
        <w:spacing w:after="0" w:line="360" w:lineRule="auto"/>
        <w:ind w:left="284" w:firstLine="426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Денисик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Г.І. Антропогенне ландшафтознавство: навчальний посібник. Частина І. Глобальне антропогенне ландшафтознавство /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Г.І.Денисик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 – Вінниця: ПП «ТД Видавництво Едельвейс і К», 2012. - с.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Геоботанічне районування Української РСР. Під ред.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А.І.Барбарис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 Київ: Наук. Думка, 1977. – 301 с.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>Географічна енциклопедія України. Т.2. Київ: Українська енциклопедія, 1993. – 480 с.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>географічний атлас Одеської області. // Управління освіти і науки ОДУ ім.. І.І. Мечникова. Київ: Мапа, 2002. – 27 с.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География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растительного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покрова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ред. Ю.Р. Шеляг-Сосонко, В.В.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Осычнюк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, Т.П.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Андриенко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Киев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: Наук. думка, 1982. – 284 с.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Геология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шельфа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УССР.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Лиманы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Сост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Молодык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И.И., Ксенко В.П.,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Палашная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Н.Н. и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Киев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: Наук. думка, 1984. – 176 с.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Гержик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И.П., Павлов А.В.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Лебедевская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коса –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новый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орнитокомплекс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северо-западного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Причерноморья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.//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Природное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наследие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Экосистемы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дикой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природы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Охрана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Природопользование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Мониторинг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 –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 5. – Одесса, 1996. –       С. 1-4.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lastRenderedPageBreak/>
        <w:t>Глазовская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М.А.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Геохимические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основы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типологии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и методики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исследования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природных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ландшафтов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-во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Моск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ун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-та, 1964. – 72 с.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Гоголев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И.Н.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орошения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юга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.//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Почвенно-мелиоративные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пути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повышения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плодородия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орошаемых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земель юга УССР: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Материалы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Всесоюзного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совещания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 М., 1978. – С. 5-9.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>Гродзинський М.Д. Основи ландшафтної екології. Київ: І.К. Либідь, 1993. – 222 с.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>Ґрунти Одеської області.- Міністерство сільського господарства.- Київ: (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Росгіпрозем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)., 1968.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Жапанський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Я.І. Фізична географія України. Київ: Наук. думка, 1998. – С. 107.</w:t>
      </w:r>
    </w:p>
    <w:p w:rsidR="000B1487" w:rsidRPr="000B1487" w:rsidRDefault="000B1487" w:rsidP="000B1487">
      <w:pPr>
        <w:numPr>
          <w:ilvl w:val="3"/>
          <w:numId w:val="4"/>
        </w:numPr>
        <w:shd w:val="clear" w:color="auto" w:fill="FFFFFF"/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hyperlink r:id="rId6" w:tooltip="Загороднюк Ігор Володимирович" w:history="1">
        <w:proofErr w:type="spellStart"/>
        <w:r w:rsidRPr="000B1487">
          <w:rPr>
            <w:rFonts w:ascii="Times New Roman" w:eastAsia="Calibri" w:hAnsi="Times New Roman" w:cs="Times New Roman"/>
            <w:iCs/>
            <w:color w:val="0000FF"/>
            <w:sz w:val="28"/>
            <w:szCs w:val="28"/>
            <w:u w:val="single"/>
          </w:rPr>
          <w:t>Загороднюк</w:t>
        </w:r>
        <w:proofErr w:type="spellEnd"/>
        <w:r w:rsidRPr="000B1487">
          <w:rPr>
            <w:rFonts w:ascii="Times New Roman" w:eastAsia="Calibri" w:hAnsi="Times New Roman" w:cs="Times New Roman"/>
            <w:iCs/>
            <w:color w:val="0000FF"/>
            <w:sz w:val="28"/>
            <w:szCs w:val="28"/>
            <w:u w:val="single"/>
          </w:rPr>
          <w:t xml:space="preserve"> І. В.</w:t>
        </w:r>
      </w:hyperlink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 Індикатори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біорізноманіття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степових екосистем як критерій цінності природних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ядер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// Екологічні аспекти Луганщини в контексті сталого розвитку (Щорічна збірка наукових праць). — Луганськ: Видавництво ЛНАУ, 2009. — С. 120—125.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Замбриборщ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Ф.С.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Ихтиофауна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лиманов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Причерноморья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.//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Труды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1-ой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ихтиологической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конференции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изучению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морских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лиманов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северо-западного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Причерноморья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Кишинев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, 1960. – С. 183-194.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Збереження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біорізноманіття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в Азово-Чорноморському коридорі.//Проект Всесвітнього екологічного фонду  Світового банку. Київ, 2002. – 8 с.</w:t>
      </w:r>
    </w:p>
    <w:p w:rsidR="000B1487" w:rsidRPr="000B1487" w:rsidRDefault="000B1487" w:rsidP="000B1487">
      <w:pPr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284" w:firstLine="426"/>
        <w:jc w:val="both"/>
        <w:rPr>
          <w:rFonts w:ascii="Times New Roman" w:eastAsia="BalticaC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Л. Ю.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Сорокина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, Р. Ф.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Зарудная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 xml:space="preserve">, А. Г. </w:t>
      </w:r>
      <w:proofErr w:type="spellStart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Голубцов</w:t>
      </w:r>
      <w:proofErr w:type="spellEnd"/>
      <w:r w:rsidRPr="000B1487">
        <w:rPr>
          <w:rFonts w:ascii="Times New Roman" w:eastAsia="BalticaC" w:hAnsi="Times New Roman" w:cs="Times New Roman"/>
          <w:sz w:val="28"/>
          <w:szCs w:val="28"/>
          <w:lang w:eastAsia="ru-RU"/>
        </w:rPr>
        <w:t>//</w:t>
      </w:r>
      <w:proofErr w:type="spellStart"/>
      <w:r w:rsidRPr="000B1487">
        <w:rPr>
          <w:rFonts w:ascii="Times New Roman" w:eastAsia="BalticaC" w:hAnsi="Times New Roman" w:cs="Times New Roman"/>
          <w:bCs/>
          <w:sz w:val="24"/>
          <w:szCs w:val="24"/>
          <w:lang w:eastAsia="ru-RU"/>
        </w:rPr>
        <w:t>Г</w:t>
      </w:r>
      <w:r w:rsidRPr="000B1487">
        <w:rPr>
          <w:rFonts w:ascii="Times New Roman" w:eastAsia="BalticaC" w:hAnsi="Times New Roman" w:cs="Times New Roman"/>
          <w:bCs/>
          <w:sz w:val="28"/>
          <w:szCs w:val="28"/>
          <w:lang w:eastAsia="ru-RU"/>
        </w:rPr>
        <w:t>еоінформаційне</w:t>
      </w:r>
      <w:proofErr w:type="spellEnd"/>
      <w:r w:rsidRPr="000B1487">
        <w:rPr>
          <w:rFonts w:ascii="Times New Roman" w:eastAsia="BalticaC" w:hAnsi="Times New Roman" w:cs="Times New Roman"/>
          <w:bCs/>
          <w:sz w:val="28"/>
          <w:szCs w:val="28"/>
          <w:lang w:eastAsia="ru-RU"/>
        </w:rPr>
        <w:t xml:space="preserve"> картографування ландшафтів України//Харків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0"/>
          <w:tab w:val="left" w:pos="709"/>
        </w:tabs>
        <w:spacing w:after="0" w:line="360" w:lineRule="auto"/>
        <w:ind w:left="284" w:firstLine="426"/>
        <w:jc w:val="both"/>
        <w:rPr>
          <w:rFonts w:ascii="Times New Roman" w:eastAsia="BalticaC" w:hAnsi="Times New Roman" w:cs="Times New Roman"/>
          <w:bCs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bCs/>
          <w:sz w:val="28"/>
          <w:szCs w:val="28"/>
          <w:lang w:eastAsia="ru-RU"/>
        </w:rPr>
        <w:t xml:space="preserve">Лаврик О. Д.// Дослідження антропогенних </w:t>
      </w:r>
      <w:proofErr w:type="spellStart"/>
      <w:r w:rsidRPr="000B1487">
        <w:rPr>
          <w:rFonts w:ascii="Times New Roman" w:eastAsia="BalticaC" w:hAnsi="Times New Roman" w:cs="Times New Roman"/>
          <w:bCs/>
          <w:sz w:val="28"/>
          <w:szCs w:val="28"/>
          <w:lang w:eastAsia="ru-RU"/>
        </w:rPr>
        <w:t>ландшавтів</w:t>
      </w:r>
      <w:proofErr w:type="spellEnd"/>
      <w:r w:rsidRPr="000B1487">
        <w:rPr>
          <w:rFonts w:ascii="Times New Roman" w:eastAsia="BalticaC" w:hAnsi="Times New Roman" w:cs="Times New Roman"/>
          <w:bCs/>
          <w:sz w:val="28"/>
          <w:szCs w:val="28"/>
          <w:lang w:eastAsia="ru-RU"/>
        </w:rPr>
        <w:t>// Київ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BalticaC" w:hAnsi="Times New Roman" w:cs="Times New Roman"/>
          <w:bCs/>
          <w:sz w:val="28"/>
          <w:szCs w:val="28"/>
          <w:lang w:eastAsia="ru-RU"/>
        </w:rPr>
      </w:pPr>
      <w:r w:rsidRPr="000B1487">
        <w:rPr>
          <w:rFonts w:ascii="Times New Roman" w:eastAsia="BalticaC" w:hAnsi="Times New Roman" w:cs="Times New Roman"/>
          <w:bCs/>
          <w:sz w:val="28"/>
          <w:szCs w:val="28"/>
          <w:lang w:eastAsia="ru-RU"/>
        </w:rPr>
        <w:t xml:space="preserve">Ландшафтознавство. Теорія  і практика// Г.П. Міллер, В.М. </w:t>
      </w:r>
      <w:proofErr w:type="spellStart"/>
      <w:r w:rsidRPr="000B1487">
        <w:rPr>
          <w:rFonts w:ascii="Times New Roman" w:eastAsia="BalticaC" w:hAnsi="Times New Roman" w:cs="Times New Roman"/>
          <w:bCs/>
          <w:sz w:val="28"/>
          <w:szCs w:val="28"/>
          <w:lang w:eastAsia="ru-RU"/>
        </w:rPr>
        <w:t>Петлін</w:t>
      </w:r>
      <w:proofErr w:type="spellEnd"/>
      <w:r w:rsidRPr="000B1487">
        <w:rPr>
          <w:rFonts w:ascii="Times New Roman" w:eastAsia="BalticaC" w:hAnsi="Times New Roman" w:cs="Times New Roman"/>
          <w:bCs/>
          <w:sz w:val="28"/>
          <w:szCs w:val="28"/>
          <w:lang w:eastAsia="ru-RU"/>
        </w:rPr>
        <w:t>, А. В. Мельник</w:t>
      </w:r>
    </w:p>
    <w:p w:rsidR="000B1487" w:rsidRPr="000B1487" w:rsidRDefault="000B1487" w:rsidP="000B1487">
      <w:pPr>
        <w:numPr>
          <w:ilvl w:val="3"/>
          <w:numId w:val="4"/>
        </w:numPr>
        <w:autoSpaceDE w:val="0"/>
        <w:autoSpaceDN w:val="0"/>
        <w:adjustRightInd w:val="0"/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Малым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рекам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большую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жизнь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Составитель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Адзерихо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Н.Г. – Арциз: Юго-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запзная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территориальная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инспекция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экологической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безопасности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Чернявский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И. В.,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Толопко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Ю. Н., 2007г., 13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стр</w:t>
      </w:r>
      <w:proofErr w:type="spellEnd"/>
    </w:p>
    <w:p w:rsidR="000B1487" w:rsidRPr="000B1487" w:rsidRDefault="000B1487" w:rsidP="000B1487">
      <w:pPr>
        <w:numPr>
          <w:ilvl w:val="3"/>
          <w:numId w:val="4"/>
        </w:numPr>
        <w:autoSpaceDE w:val="0"/>
        <w:autoSpaceDN w:val="0"/>
        <w:adjustRightInd w:val="0"/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Мильков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Ф. Н. </w:t>
      </w: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Человек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ландшафты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Очерки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антропогенного </w:t>
      </w: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ландшафтоведения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моногра-фия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Москва: </w:t>
      </w:r>
      <w:proofErr w:type="spellStart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Мысль</w:t>
      </w:r>
      <w:proofErr w:type="spellEnd"/>
      <w:r w:rsidRPr="000B1487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, 1973. 224 с. 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Народознавство Одещини.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>. Посібник/Кушнір В.Г.; Гермес, Одеса, 1998.- 245 с. ISBN 966-95178-8-5/</w:t>
      </w:r>
    </w:p>
    <w:p w:rsidR="000B1487" w:rsidRPr="000B1487" w:rsidRDefault="000B1487" w:rsidP="000B1487">
      <w:pPr>
        <w:numPr>
          <w:ilvl w:val="3"/>
          <w:numId w:val="4"/>
        </w:numPr>
        <w:tabs>
          <w:tab w:val="left" w:pos="709"/>
          <w:tab w:val="left" w:pos="1134"/>
        </w:tabs>
        <w:spacing w:after="0" w:line="360" w:lineRule="auto"/>
        <w:ind w:left="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Оцінка репрезентативності природно-заповідного фонду Одеського регіону для охорони екосистем та </w:t>
      </w:r>
      <w:proofErr w:type="spellStart"/>
      <w:r w:rsidRPr="000B1487">
        <w:rPr>
          <w:rFonts w:ascii="Times New Roman" w:eastAsia="Calibri" w:hAnsi="Times New Roman" w:cs="Times New Roman"/>
          <w:sz w:val="28"/>
          <w:szCs w:val="28"/>
        </w:rPr>
        <w:t>созофітів</w:t>
      </w:r>
      <w:proofErr w:type="spellEnd"/>
      <w:r w:rsidRPr="000B1487">
        <w:rPr>
          <w:rFonts w:ascii="Times New Roman" w:eastAsia="Calibri" w:hAnsi="Times New Roman" w:cs="Times New Roman"/>
          <w:sz w:val="28"/>
          <w:szCs w:val="28"/>
        </w:rPr>
        <w:t xml:space="preserve"> в контексті геоботанічного районування/ О.М. Попова., Вісник ОНУ. Біологія. 2017</w:t>
      </w:r>
    </w:p>
    <w:p w:rsidR="000B1487" w:rsidRPr="000B1487" w:rsidRDefault="000B1487" w:rsidP="000B1487">
      <w:pPr>
        <w:numPr>
          <w:ilvl w:val="3"/>
          <w:numId w:val="4"/>
        </w:numPr>
        <w:shd w:val="clear" w:color="auto" w:fill="FFFFFF"/>
        <w:tabs>
          <w:tab w:val="left" w:pos="709"/>
          <w:tab w:val="left" w:pos="1134"/>
          <w:tab w:val="left" w:pos="3974"/>
        </w:tabs>
        <w:spacing w:after="0" w:line="360" w:lineRule="auto"/>
        <w:ind w:left="284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Skelbiu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[електронний ресурс]. – режим доступу: https://www.skelbiu.lt/skelbimai/juodzemis-didmaisiais-14076408.html</w:t>
      </w:r>
    </w:p>
    <w:p w:rsidR="000B1487" w:rsidRPr="000B1487" w:rsidRDefault="000B1487" w:rsidP="000B1487">
      <w:pPr>
        <w:numPr>
          <w:ilvl w:val="3"/>
          <w:numId w:val="4"/>
        </w:numPr>
        <w:shd w:val="clear" w:color="auto" w:fill="FFFFFF"/>
        <w:tabs>
          <w:tab w:val="left" w:pos="709"/>
          <w:tab w:val="left" w:pos="1134"/>
          <w:tab w:val="left" w:pos="3974"/>
        </w:tabs>
        <w:spacing w:after="0" w:line="360" w:lineRule="auto"/>
        <w:ind w:left="284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Thinglink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[електронний ресурс]. – режим доступу: https://www.thinglink.com/scene/485833962292248578</w:t>
      </w:r>
    </w:p>
    <w:p w:rsidR="000B1487" w:rsidRPr="000B1487" w:rsidRDefault="000B1487" w:rsidP="000B1487">
      <w:pPr>
        <w:numPr>
          <w:ilvl w:val="3"/>
          <w:numId w:val="4"/>
        </w:numPr>
        <w:shd w:val="clear" w:color="auto" w:fill="FFFFFF"/>
        <w:tabs>
          <w:tab w:val="left" w:pos="709"/>
          <w:tab w:val="left" w:pos="1134"/>
          <w:tab w:val="left" w:pos="3974"/>
        </w:tabs>
        <w:spacing w:after="0" w:line="360" w:lineRule="auto"/>
        <w:ind w:left="284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Арцизька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Районна Державна адміністрація [електронний ресурс].– режим доступу: http://artsyz-rda.odessa.gov.ua</w:t>
      </w:r>
    </w:p>
    <w:p w:rsidR="000B1487" w:rsidRPr="000B1487" w:rsidRDefault="000B1487" w:rsidP="000B1487">
      <w:pPr>
        <w:numPr>
          <w:ilvl w:val="3"/>
          <w:numId w:val="4"/>
        </w:numPr>
        <w:shd w:val="clear" w:color="auto" w:fill="FFFFFF"/>
        <w:tabs>
          <w:tab w:val="left" w:pos="709"/>
          <w:tab w:val="left" w:pos="1134"/>
          <w:tab w:val="left" w:pos="3974"/>
        </w:tabs>
        <w:spacing w:after="0" w:line="360" w:lineRule="auto"/>
        <w:ind w:left="284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Верховна рада України [електронний ресурс].–режим доступу:http://w1.c1.rada.gov.ua/pls/z7503/A005?rdat1=23.04.2007&amp;rf7571=23585</w:t>
      </w:r>
    </w:p>
    <w:p w:rsidR="000B1487" w:rsidRPr="000B1487" w:rsidRDefault="000B1487" w:rsidP="000B1487">
      <w:pPr>
        <w:numPr>
          <w:ilvl w:val="3"/>
          <w:numId w:val="4"/>
        </w:numPr>
        <w:shd w:val="clear" w:color="auto" w:fill="FFFFFF"/>
        <w:tabs>
          <w:tab w:val="left" w:pos="709"/>
          <w:tab w:val="left" w:pos="1134"/>
          <w:tab w:val="left" w:pos="3974"/>
        </w:tabs>
        <w:spacing w:after="0" w:line="360" w:lineRule="auto"/>
        <w:ind w:left="284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Енциклопедія історії України [електронний ресурс].– режим доступу: http://resource.history.org.ua/cgi-bin/eiu/history.exe?Z21ID=&amp;I21DBN=EIU&amp;P21DBN=EIU&amp;S21STN=1&amp;S21REF=10&amp;S21FMT=eiu_all&amp;C21COM=S&amp;S21CNR=20&amp;S21P01=0&amp;S21P02=0&amp;S21P03=TRN=&amp;S21COLORTERMS=0&amp;S21STR=Odeska_oblast</w:t>
      </w:r>
    </w:p>
    <w:p w:rsidR="000B1487" w:rsidRPr="000B1487" w:rsidRDefault="000B1487" w:rsidP="000B1487">
      <w:pPr>
        <w:numPr>
          <w:ilvl w:val="3"/>
          <w:numId w:val="4"/>
        </w:numPr>
        <w:shd w:val="clear" w:color="auto" w:fill="FFFFFF"/>
        <w:tabs>
          <w:tab w:val="left" w:pos="709"/>
          <w:tab w:val="left" w:pos="1134"/>
          <w:tab w:val="left" w:pos="3974"/>
        </w:tabs>
        <w:spacing w:after="0" w:line="360" w:lineRule="auto"/>
        <w:ind w:left="284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148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Енциклопедія сучасної України [електронний ресурс].– режим доступу: http://esu.com.ua/search_articles.php?id=44854</w:t>
      </w:r>
    </w:p>
    <w:p w:rsidR="000B1487" w:rsidRPr="000B1487" w:rsidRDefault="000B1487" w:rsidP="000B1487">
      <w:pPr>
        <w:numPr>
          <w:ilvl w:val="3"/>
          <w:numId w:val="4"/>
        </w:numPr>
        <w:shd w:val="clear" w:color="auto" w:fill="FFFFFF"/>
        <w:tabs>
          <w:tab w:val="left" w:pos="709"/>
          <w:tab w:val="left" w:pos="1134"/>
          <w:tab w:val="left" w:pos="3974"/>
        </w:tabs>
        <w:spacing w:after="0" w:line="360" w:lineRule="auto"/>
        <w:ind w:left="284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Крымское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Ханство и </w:t>
      </w: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черкесия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[електронний ресурс]. – Режим доступу: https://avdet.org/ru/2012/04/30/krymskoe-hanstvo-i-cherkesiya/</w:t>
      </w:r>
    </w:p>
    <w:p w:rsidR="000B1487" w:rsidRPr="000B1487" w:rsidRDefault="000B1487" w:rsidP="000B1487">
      <w:pPr>
        <w:numPr>
          <w:ilvl w:val="3"/>
          <w:numId w:val="4"/>
        </w:numPr>
        <w:shd w:val="clear" w:color="auto" w:fill="FFFFFF"/>
        <w:tabs>
          <w:tab w:val="left" w:pos="709"/>
          <w:tab w:val="left" w:pos="1134"/>
          <w:tab w:val="left" w:pos="3974"/>
        </w:tabs>
        <w:spacing w:after="0" w:line="360" w:lineRule="auto"/>
        <w:ind w:left="284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Наши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путешествия</w:t>
      </w:r>
      <w:proofErr w:type="spellEnd"/>
      <w:r w:rsidRPr="000B1487">
        <w:rPr>
          <w:rFonts w:ascii="Times New Roman" w:eastAsia="Times New Roman" w:hAnsi="Times New Roman" w:cs="Times New Roman"/>
          <w:sz w:val="28"/>
          <w:szCs w:val="28"/>
          <w:lang w:eastAsia="ru-RU"/>
        </w:rPr>
        <w:t>[електронний ресурс]. – режим доступу: https://our-travels.info/ost/Goroda/Ukraine/Odessa/Arciz.php</w:t>
      </w:r>
    </w:p>
    <w:p w:rsidR="000B1487" w:rsidRDefault="000B1487" w:rsidP="000B1487">
      <w:pPr>
        <w:ind w:left="284" w:firstLine="426"/>
      </w:pPr>
    </w:p>
    <w:sectPr w:rsidR="000B14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Baltica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E4A57"/>
    <w:multiLevelType w:val="hybridMultilevel"/>
    <w:tmpl w:val="FECEE336"/>
    <w:lvl w:ilvl="0" w:tplc="0419000F">
      <w:start w:val="1"/>
      <w:numFmt w:val="decimal"/>
      <w:lvlText w:val="%1."/>
      <w:lvlJc w:val="left"/>
      <w:pPr>
        <w:ind w:left="107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0C2329F"/>
    <w:multiLevelType w:val="hybridMultilevel"/>
    <w:tmpl w:val="BB0EBFAE"/>
    <w:lvl w:ilvl="0" w:tplc="21066122">
      <w:start w:val="1"/>
      <w:numFmt w:val="decimal"/>
      <w:pStyle w:val="a"/>
      <w:lvlText w:val="%1."/>
      <w:lvlJc w:val="left"/>
      <w:pPr>
        <w:ind w:left="574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">
    <w:nsid w:val="61DE4C87"/>
    <w:multiLevelType w:val="hybridMultilevel"/>
    <w:tmpl w:val="FECEE336"/>
    <w:lvl w:ilvl="0" w:tplc="0419000F">
      <w:start w:val="1"/>
      <w:numFmt w:val="decimal"/>
      <w:lvlText w:val="%1."/>
      <w:lvlJc w:val="left"/>
      <w:pPr>
        <w:ind w:left="107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3B5"/>
    <w:rsid w:val="000B1487"/>
    <w:rsid w:val="002A53B5"/>
    <w:rsid w:val="00334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5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7%D0%B0%D0%B3%D0%BE%D1%80%D0%BE%D0%B4%D0%BD%D1%8E%D0%BA_%D0%86%D0%B3%D0%BE%D1%80_%D0%92%D0%BE%D0%BB%D0%BE%D0%B4%D0%B8%D0%BC%D0%B8%D1%80%D0%BE%D0%B2%D0%B8%D1%8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10240</Words>
  <Characters>5837</Characters>
  <Application>Microsoft Office Word</Application>
  <DocSecurity>0</DocSecurity>
  <Lines>48</Lines>
  <Paragraphs>32</Paragraphs>
  <ScaleCrop>false</ScaleCrop>
  <Company/>
  <LinksUpToDate>false</LinksUpToDate>
  <CharactersWithSpaces>16045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2020-10-21T11:44:00Z</dcterms:created>
  <dcterms:modified xsi:type="dcterms:W3CDTF">2020-10-21T11:48:00Z</dcterms:modified>
</cp:coreProperties>
</file>