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284" w:rsidRPr="00FB2284" w:rsidRDefault="00FB2284" w:rsidP="00FB2284">
      <w:pPr>
        <w:keepNext/>
        <w:keepLines/>
        <w:widowControl w:val="0"/>
        <w:suppressAutoHyphens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olor w:val="000000"/>
          <w:kern w:val="2"/>
          <w:sz w:val="28"/>
          <w:szCs w:val="25"/>
          <w:lang w:eastAsia="zh-CN" w:bidi="hi-IN"/>
        </w:rPr>
      </w:pPr>
      <w:r w:rsidRPr="00FB2284">
        <w:rPr>
          <w:rFonts w:ascii="Times New Roman" w:eastAsia="Calibri" w:hAnsi="Times New Roman" w:cs="Times New Roman"/>
          <w:bCs/>
          <w:color w:val="000000"/>
          <w:kern w:val="2"/>
          <w:sz w:val="28"/>
          <w:szCs w:val="25"/>
          <w:lang w:eastAsia="zh-CN" w:bidi="hi-IN"/>
        </w:rPr>
        <w:t>ОДЕСЬКИЙ НАЦІОНАЛЬНИЙ УНІВЕРСИТЕТ імені І. І. МЕЧНИКОВА</w:t>
      </w:r>
    </w:p>
    <w:p w:rsidR="00FB2284" w:rsidRPr="00FB2284" w:rsidRDefault="00FB2284" w:rsidP="00FB2284">
      <w:pPr>
        <w:spacing w:after="0"/>
        <w:jc w:val="center"/>
        <w:outlineLvl w:val="0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</w:rPr>
        <w:t>Біологічний факультет</w:t>
      </w:r>
    </w:p>
    <w:p w:rsidR="00FB2284" w:rsidRPr="00FB2284" w:rsidRDefault="00FB2284" w:rsidP="00FB2284">
      <w:pPr>
        <w:spacing w:after="0"/>
        <w:jc w:val="center"/>
        <w:outlineLvl w:val="0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</w:rPr>
        <w:t>Кафедра мікробіології, вірусології та біотехнології</w:t>
      </w:r>
    </w:p>
    <w:p w:rsidR="00FB2284" w:rsidRPr="00FB2284" w:rsidRDefault="00FB2284" w:rsidP="00FB2284">
      <w:pPr>
        <w:spacing w:after="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FB2284">
        <w:rPr>
          <w:rFonts w:ascii="Times New Roman" w:eastAsia="Calibri" w:hAnsi="Times New Roman" w:cs="Times New Roman"/>
          <w:b/>
          <w:bCs/>
          <w:sz w:val="28"/>
          <w:szCs w:val="28"/>
        </w:rPr>
        <w:t>Дипломна робота</w:t>
      </w:r>
    </w:p>
    <w:p w:rsidR="00FB2284" w:rsidRPr="00FB2284" w:rsidRDefault="00FB2284" w:rsidP="00FB2284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360" w:lineRule="auto"/>
        <w:ind w:right="85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FB2284" w:rsidRPr="00FB2284" w:rsidRDefault="00FB2284" w:rsidP="00FB2284">
      <w:pPr>
        <w:spacing w:after="0"/>
        <w:ind w:left="-7" w:right="-108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B2284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на тему: </w:t>
      </w:r>
      <w:r w:rsidRPr="00FB2284">
        <w:rPr>
          <w:rFonts w:ascii="Times New Roman" w:eastAsia="Calibri" w:hAnsi="Times New Roman" w:cs="Times New Roman"/>
          <w:b/>
          <w:kern w:val="28"/>
          <w:sz w:val="28"/>
          <w:szCs w:val="28"/>
        </w:rPr>
        <w:t>«</w:t>
      </w:r>
      <w:r w:rsidRPr="00FB2284">
        <w:rPr>
          <w:rFonts w:ascii="Times New Roman" w:eastAsia="Calibri" w:hAnsi="Times New Roman" w:cs="Times New Roman"/>
          <w:b/>
          <w:sz w:val="28"/>
          <w:szCs w:val="28"/>
        </w:rPr>
        <w:t>Вплив</w:t>
      </w:r>
      <w:r w:rsidRPr="00FB2284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b/>
          <w:sz w:val="28"/>
          <w:szCs w:val="28"/>
        </w:rPr>
        <w:t xml:space="preserve">складу поживного середовища на продукцію </w:t>
      </w:r>
      <w:proofErr w:type="spellStart"/>
      <w:r w:rsidRPr="00FB2284">
        <w:rPr>
          <w:rFonts w:ascii="Times New Roman" w:eastAsia="Calibri" w:hAnsi="Times New Roman" w:cs="Times New Roman"/>
          <w:b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b/>
          <w:kern w:val="28"/>
          <w:sz w:val="28"/>
          <w:szCs w:val="28"/>
        </w:rPr>
        <w:t>»</w:t>
      </w:r>
    </w:p>
    <w:p w:rsidR="00FB2284" w:rsidRPr="00FB2284" w:rsidRDefault="00FB2284" w:rsidP="00FB2284">
      <w:pPr>
        <w:spacing w:after="0"/>
        <w:ind w:left="-7" w:right="-108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FB2284" w:rsidRPr="00FB2284" w:rsidRDefault="00FB2284" w:rsidP="00FB2284">
      <w:pPr>
        <w:spacing w:after="0"/>
        <w:jc w:val="center"/>
        <w:rPr>
          <w:rFonts w:ascii="Times New Roman" w:eastAsia="Calibri" w:hAnsi="Times New Roman" w:cs="Times New Roman"/>
          <w:i/>
        </w:rPr>
      </w:pPr>
      <w:r w:rsidRPr="00FB2284">
        <w:rPr>
          <w:rFonts w:ascii="Times New Roman" w:eastAsia="Calibri" w:hAnsi="Times New Roman" w:cs="Times New Roman"/>
          <w:kern w:val="28"/>
        </w:rPr>
        <w:t>«</w:t>
      </w:r>
      <w:r w:rsidRPr="00FB2284">
        <w:rPr>
          <w:rFonts w:ascii="Times New Roman" w:eastAsia="Calibri" w:hAnsi="Times New Roman" w:cs="Times New Roman"/>
          <w:color w:val="202124"/>
          <w:lang w:val="en-US"/>
        </w:rPr>
        <w:t xml:space="preserve">Influence of nutrient composition on </w:t>
      </w:r>
      <w:proofErr w:type="spellStart"/>
      <w:r w:rsidRPr="00FB2284">
        <w:rPr>
          <w:rFonts w:ascii="Times New Roman" w:eastAsia="Calibri" w:hAnsi="Times New Roman" w:cs="Times New Roman"/>
          <w:color w:val="202124"/>
          <w:lang w:val="en-US"/>
        </w:rPr>
        <w:t>bacteriocin</w:t>
      </w:r>
      <w:proofErr w:type="spellEnd"/>
      <w:r w:rsidRPr="00FB2284">
        <w:rPr>
          <w:rFonts w:ascii="Times New Roman" w:eastAsia="Calibri" w:hAnsi="Times New Roman" w:cs="Times New Roman"/>
          <w:color w:val="202124"/>
          <w:lang w:val="en-US"/>
        </w:rPr>
        <w:t xml:space="preserve"> production</w:t>
      </w:r>
      <w:r w:rsidRPr="00FB2284">
        <w:rPr>
          <w:rFonts w:ascii="Times New Roman" w:eastAsia="Calibri" w:hAnsi="Times New Roman" w:cs="Times New Roman"/>
          <w:color w:val="202124"/>
        </w:rPr>
        <w:t xml:space="preserve"> </w:t>
      </w:r>
      <w:r w:rsidRPr="00FB2284">
        <w:rPr>
          <w:rFonts w:ascii="Times New Roman" w:eastAsia="Calibri" w:hAnsi="Times New Roman" w:cs="Times New Roman"/>
          <w:color w:val="202124"/>
          <w:lang w:val="en-US"/>
        </w:rPr>
        <w:t xml:space="preserve">by </w:t>
      </w:r>
      <w:proofErr w:type="spellStart"/>
      <w:r w:rsidRPr="00FB2284">
        <w:rPr>
          <w:rFonts w:ascii="Times New Roman" w:eastAsia="Calibri" w:hAnsi="Times New Roman" w:cs="Times New Roman"/>
          <w:i/>
          <w:lang w:val="en-US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i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lang w:val="en-US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/>
        </w:rPr>
        <w:t>»</w:t>
      </w:r>
    </w:p>
    <w:p w:rsidR="00FB2284" w:rsidRPr="00FB2284" w:rsidRDefault="00FB2284" w:rsidP="00FB2284">
      <w:pPr>
        <w:spacing w:after="0"/>
        <w:jc w:val="center"/>
        <w:rPr>
          <w:rFonts w:ascii="Times New Roman" w:eastAsia="Calibri" w:hAnsi="Times New Roman" w:cs="Times New Roman"/>
          <w:kern w:val="28"/>
        </w:rPr>
      </w:pPr>
    </w:p>
    <w:p w:rsidR="00FB2284" w:rsidRPr="00FB2284" w:rsidRDefault="00FB2284" w:rsidP="00FB2284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            </w:t>
      </w:r>
      <w:r w:rsidRPr="00FB2284">
        <w:rPr>
          <w:rFonts w:ascii="Times New Roman" w:eastAsia="Calibri" w:hAnsi="Times New Roman" w:cs="Times New Roman"/>
          <w:b/>
          <w:kern w:val="28"/>
          <w:sz w:val="28"/>
          <w:szCs w:val="28"/>
        </w:rPr>
        <w:t>Виконала</w:t>
      </w: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 xml:space="preserve">: 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студентка денної форми </w:t>
      </w:r>
    </w:p>
    <w:p w:rsidR="00FB2284" w:rsidRPr="00FB2284" w:rsidRDefault="00FB2284" w:rsidP="00FB2284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 навчання </w:t>
      </w:r>
    </w:p>
    <w:p w:rsidR="00FB2284" w:rsidRPr="00FB2284" w:rsidRDefault="00FB2284" w:rsidP="00FB2284">
      <w:pPr>
        <w:spacing w:after="0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 Спеціальності </w:t>
      </w: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 xml:space="preserve">162 Біотехнології </w:t>
      </w:r>
    </w:p>
    <w:p w:rsidR="00FB2284" w:rsidRPr="00FB2284" w:rsidRDefault="00FB2284" w:rsidP="00FB2284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            та Біоінженерія</w:t>
      </w:r>
    </w:p>
    <w:p w:rsidR="00FB2284" w:rsidRPr="00FB2284" w:rsidRDefault="00FB2284" w:rsidP="00FB2284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ОП </w:t>
      </w: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>Біотехнології та Біоінженерія</w:t>
      </w:r>
    </w:p>
    <w:p w:rsidR="00FB2284" w:rsidRPr="00FB2284" w:rsidRDefault="00FB2284" w:rsidP="00FB2284">
      <w:p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b/>
          <w:sz w:val="28"/>
          <w:szCs w:val="28"/>
        </w:rPr>
      </w:pPr>
      <w:r w:rsidRPr="00FB2284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                         Тихоненко  Дар’я Борисівна</w:t>
      </w:r>
    </w:p>
    <w:p w:rsidR="00FB2284" w:rsidRPr="00FB2284" w:rsidRDefault="00FB2284" w:rsidP="00FB2284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            </w:t>
      </w:r>
    </w:p>
    <w:p w:rsidR="00FB2284" w:rsidRPr="00FB2284" w:rsidRDefault="00FB2284" w:rsidP="00FB2284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          </w:t>
      </w:r>
      <w:r w:rsidRPr="00FB2284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Науковий керівник: </w:t>
      </w:r>
    </w:p>
    <w:p w:rsidR="00FB2284" w:rsidRPr="00FB2284" w:rsidRDefault="00FB2284" w:rsidP="00FB2284">
      <w:pPr>
        <w:autoSpaceDE w:val="0"/>
        <w:autoSpaceDN w:val="0"/>
        <w:adjustRightInd w:val="0"/>
        <w:spacing w:after="0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</w:t>
      </w:r>
      <w:r w:rsidRPr="00FB2284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</w:t>
      </w: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>кандидат біологічних наук, доцент</w:t>
      </w:r>
    </w:p>
    <w:p w:rsidR="00FB2284" w:rsidRPr="00FB2284" w:rsidRDefault="00FB2284" w:rsidP="00FB2284">
      <w:pPr>
        <w:autoSpaceDE w:val="0"/>
        <w:autoSpaceDN w:val="0"/>
        <w:adjustRightInd w:val="0"/>
        <w:spacing w:after="0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</w:t>
      </w:r>
      <w:proofErr w:type="spellStart"/>
      <w:r w:rsidRPr="00FB2284">
        <w:rPr>
          <w:rFonts w:ascii="Times New Roman" w:eastAsia="Calibri" w:hAnsi="Times New Roman" w:cs="Times New Roman"/>
          <w:b/>
          <w:kern w:val="28"/>
          <w:sz w:val="28"/>
          <w:szCs w:val="28"/>
        </w:rPr>
        <w:t>Жумінська</w:t>
      </w:r>
      <w:proofErr w:type="spellEnd"/>
      <w:r w:rsidRPr="00FB2284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Ганна Іванівна</w:t>
      </w:r>
    </w:p>
    <w:p w:rsidR="00FB2284" w:rsidRPr="00FB2284" w:rsidRDefault="00FB2284" w:rsidP="00FB2284">
      <w:pPr>
        <w:autoSpaceDE w:val="0"/>
        <w:autoSpaceDN w:val="0"/>
        <w:adjustRightInd w:val="0"/>
        <w:spacing w:after="0"/>
        <w:ind w:left="4678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FB2284" w:rsidRPr="00FB2284" w:rsidRDefault="00FB2284" w:rsidP="00FB2284">
      <w:pPr>
        <w:autoSpaceDE w:val="0"/>
        <w:autoSpaceDN w:val="0"/>
        <w:adjustRightInd w:val="0"/>
        <w:spacing w:after="0"/>
        <w:ind w:left="4678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B2284">
        <w:rPr>
          <w:rFonts w:ascii="Times New Roman" w:eastAsia="Calibri" w:hAnsi="Times New Roman" w:cs="Times New Roman"/>
          <w:b/>
          <w:kern w:val="28"/>
          <w:sz w:val="28"/>
          <w:szCs w:val="28"/>
        </w:rPr>
        <w:t>Рецензен</w:t>
      </w: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>т:</w:t>
      </w:r>
    </w:p>
    <w:p w:rsidR="00FB2284" w:rsidRPr="00FB2284" w:rsidRDefault="00FB2284" w:rsidP="00FB2284">
      <w:pPr>
        <w:autoSpaceDE w:val="0"/>
        <w:spacing w:after="0"/>
        <w:ind w:left="4678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B2284">
        <w:rPr>
          <w:rFonts w:ascii="Times New Roman" w:eastAsia="Calibri" w:hAnsi="Times New Roman" w:cs="Times New Roman"/>
          <w:kern w:val="28"/>
          <w:sz w:val="28"/>
          <w:szCs w:val="28"/>
        </w:rPr>
        <w:t xml:space="preserve">кандидат біологічних наук, доцент </w:t>
      </w:r>
    </w:p>
    <w:p w:rsidR="00FB2284" w:rsidRPr="00FB2284" w:rsidRDefault="00FB2284" w:rsidP="00FB2284">
      <w:pPr>
        <w:autoSpaceDE w:val="0"/>
        <w:spacing w:after="0"/>
        <w:ind w:left="4678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proofErr w:type="spellStart"/>
      <w:r w:rsidRPr="00FB2284">
        <w:rPr>
          <w:rFonts w:ascii="Times New Roman" w:eastAsia="Calibri" w:hAnsi="Times New Roman" w:cs="Times New Roman"/>
          <w:b/>
          <w:kern w:val="28"/>
          <w:sz w:val="28"/>
          <w:szCs w:val="28"/>
        </w:rPr>
        <w:t>Підгорна</w:t>
      </w:r>
      <w:proofErr w:type="spellEnd"/>
      <w:r w:rsidRPr="00FB2284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Світлана Яківна</w:t>
      </w:r>
    </w:p>
    <w:p w:rsidR="00FB2284" w:rsidRPr="00FB2284" w:rsidRDefault="00FB2284" w:rsidP="00FB2284">
      <w:pPr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 </w:t>
      </w:r>
    </w:p>
    <w:p w:rsidR="00FB2284" w:rsidRPr="00FB2284" w:rsidRDefault="00FB2284" w:rsidP="00FB2284">
      <w:pPr>
        <w:rPr>
          <w:rFonts w:ascii="Times New Roman" w:eastAsia="Calibri" w:hAnsi="Times New Roman" w:cs="Times New Roman"/>
          <w:sz w:val="20"/>
          <w:szCs w:val="20"/>
        </w:rPr>
      </w:pPr>
    </w:p>
    <w:p w:rsidR="00FB2284" w:rsidRPr="00FB2284" w:rsidRDefault="00FB2284" w:rsidP="00FB2284">
      <w:pPr>
        <w:tabs>
          <w:tab w:val="left" w:pos="5900"/>
        </w:tabs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>Рекомендовано до захисту:                       Захищено на засіданні ЕК №______</w:t>
      </w:r>
    </w:p>
    <w:p w:rsidR="00FB2284" w:rsidRPr="00FB2284" w:rsidRDefault="00FB2284" w:rsidP="00FB2284">
      <w:pPr>
        <w:tabs>
          <w:tab w:val="center" w:pos="4819"/>
        </w:tabs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>Протокол засідання кафедри</w:t>
      </w:r>
      <w:r w:rsidRPr="00FB2284">
        <w:rPr>
          <w:rFonts w:ascii="Times New Roman" w:eastAsia="Calibri" w:hAnsi="Times New Roman" w:cs="Times New Roman"/>
          <w:sz w:val="28"/>
          <w:szCs w:val="28"/>
        </w:rPr>
        <w:tab/>
        <w:t xml:space="preserve">                     протокол №____ від «____» 2020 р.</w:t>
      </w:r>
    </w:p>
    <w:p w:rsidR="00FB2284" w:rsidRPr="00FB2284" w:rsidRDefault="00FB2284" w:rsidP="00FB2284">
      <w:pPr>
        <w:tabs>
          <w:tab w:val="right" w:pos="4462"/>
        </w:tabs>
        <w:spacing w:before="120" w:after="0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>№____ від  «_______» 2020 р.</w:t>
      </w:r>
      <w:r w:rsidRPr="00FB2284">
        <w:rPr>
          <w:rFonts w:ascii="Times New Roman" w:eastAsia="Calibri" w:hAnsi="Times New Roman" w:cs="Times New Roman"/>
          <w:sz w:val="28"/>
          <w:szCs w:val="28"/>
        </w:rPr>
        <w:tab/>
        <w:t xml:space="preserve">                    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Оцінка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__________/___</w:t>
      </w:r>
      <w:r w:rsidRPr="00FB2284">
        <w:rPr>
          <w:rFonts w:ascii="Times New Roman" w:eastAsia="Calibri" w:hAnsi="Times New Roman" w:cs="Times New Roman"/>
          <w:sz w:val="20"/>
          <w:szCs w:val="20"/>
          <w:lang w:val="ru-RU"/>
        </w:rPr>
        <w:tab/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___/_____</w:t>
      </w:r>
    </w:p>
    <w:p w:rsidR="00FB2284" w:rsidRPr="00FB2284" w:rsidRDefault="00FB2284" w:rsidP="00FB2284">
      <w:pPr>
        <w:spacing w:after="0"/>
        <w:jc w:val="center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FB2284">
        <w:rPr>
          <w:rFonts w:ascii="Times New Roman" w:eastAsia="Calibri" w:hAnsi="Times New Roman" w:cs="Times New Roman"/>
          <w:sz w:val="20"/>
          <w:szCs w:val="20"/>
        </w:rPr>
        <w:t xml:space="preserve">                                                                                            </w:t>
      </w:r>
      <w:r w:rsidRPr="00FB2284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(за </w:t>
      </w:r>
      <w:proofErr w:type="spellStart"/>
      <w:r w:rsidRPr="00FB2284">
        <w:rPr>
          <w:rFonts w:ascii="Times New Roman" w:eastAsia="Calibri" w:hAnsi="Times New Roman" w:cs="Times New Roman"/>
          <w:sz w:val="20"/>
          <w:szCs w:val="20"/>
          <w:lang w:val="ru-RU"/>
        </w:rPr>
        <w:t>національною</w:t>
      </w:r>
      <w:proofErr w:type="spellEnd"/>
      <w:r w:rsidRPr="00FB2284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 шкалою, шкалою ЕСТ</w:t>
      </w:r>
      <w:proofErr w:type="gramStart"/>
      <w:r w:rsidRPr="00FB2284">
        <w:rPr>
          <w:rFonts w:ascii="Times New Roman" w:eastAsia="Calibri" w:hAnsi="Times New Roman" w:cs="Times New Roman"/>
          <w:sz w:val="20"/>
          <w:szCs w:val="20"/>
          <w:lang w:val="ru-RU"/>
        </w:rPr>
        <w:t>S</w:t>
      </w:r>
      <w:proofErr w:type="gramEnd"/>
      <w:r w:rsidRPr="00FB2284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sz w:val="20"/>
          <w:szCs w:val="20"/>
          <w:lang w:val="ru-RU"/>
        </w:rPr>
        <w:t>бали</w:t>
      </w:r>
      <w:proofErr w:type="spellEnd"/>
      <w:r w:rsidRPr="00FB2284">
        <w:rPr>
          <w:rFonts w:ascii="Times New Roman" w:eastAsia="Calibri" w:hAnsi="Times New Roman" w:cs="Times New Roman"/>
          <w:sz w:val="20"/>
          <w:szCs w:val="20"/>
          <w:lang w:val="ru-RU"/>
        </w:rPr>
        <w:t>)</w:t>
      </w:r>
    </w:p>
    <w:p w:rsidR="00FB2284" w:rsidRPr="00FB2284" w:rsidRDefault="00FB2284" w:rsidP="00FB2284">
      <w:pPr>
        <w:tabs>
          <w:tab w:val="left" w:pos="5780"/>
        </w:tabs>
        <w:spacing w:after="0"/>
        <w:rPr>
          <w:rFonts w:ascii="Times New Roman" w:eastAsia="Calibri" w:hAnsi="Times New Roman" w:cs="Times New Roman"/>
          <w:sz w:val="20"/>
          <w:szCs w:val="20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Завідувач кафедри                                      </w:t>
      </w:r>
      <w:r w:rsidRPr="00FB2284">
        <w:rPr>
          <w:rFonts w:ascii="Times New Roman" w:eastAsia="Calibri" w:hAnsi="Times New Roman" w:cs="Times New Roman"/>
          <w:sz w:val="28"/>
          <w:szCs w:val="28"/>
        </w:rPr>
        <w:tab/>
        <w:t xml:space="preserve">    </w:t>
      </w:r>
      <w:r w:rsidRPr="00FB2284">
        <w:rPr>
          <w:rFonts w:ascii="Times New Roman" w:eastAsia="Calibri" w:hAnsi="Times New Roman" w:cs="Times New Roman"/>
          <w:sz w:val="20"/>
          <w:szCs w:val="20"/>
        </w:rPr>
        <w:t xml:space="preserve">(за 4-х бальною шкалою, </w:t>
      </w:r>
      <w:r w:rsidRPr="00FB2284">
        <w:rPr>
          <w:rFonts w:ascii="Times New Roman" w:eastAsia="Calibri" w:hAnsi="Times New Roman" w:cs="Times New Roman"/>
          <w:sz w:val="20"/>
          <w:szCs w:val="20"/>
          <w:lang w:val="ru-RU"/>
        </w:rPr>
        <w:t>ESTC,</w:t>
      </w:r>
      <w:r w:rsidRPr="00FB2284">
        <w:rPr>
          <w:rFonts w:ascii="Times New Roman" w:eastAsia="Calibri" w:hAnsi="Times New Roman" w:cs="Times New Roman"/>
          <w:sz w:val="20"/>
          <w:szCs w:val="20"/>
        </w:rPr>
        <w:t xml:space="preserve"> бал)</w:t>
      </w:r>
    </w:p>
    <w:p w:rsidR="00FB2284" w:rsidRPr="00FB2284" w:rsidRDefault="00FB2284" w:rsidP="00FB2284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</w:p>
    <w:p w:rsidR="00FB2284" w:rsidRPr="00FB2284" w:rsidRDefault="00FB2284" w:rsidP="00FB2284">
      <w:pPr>
        <w:tabs>
          <w:tab w:val="center" w:pos="4819"/>
        </w:tabs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>__________ __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u w:val="single"/>
        </w:rPr>
        <w:t>Філіпова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Т.О</w:t>
      </w:r>
      <w:r w:rsidRPr="00FB2284">
        <w:rPr>
          <w:rFonts w:ascii="Times New Roman" w:eastAsia="Calibri" w:hAnsi="Times New Roman" w:cs="Times New Roman"/>
          <w:sz w:val="28"/>
          <w:szCs w:val="28"/>
        </w:rPr>
        <w:t>._</w:t>
      </w:r>
      <w:r w:rsidRPr="00FB2284">
        <w:rPr>
          <w:rFonts w:ascii="Times New Roman" w:eastAsia="Calibri" w:hAnsi="Times New Roman" w:cs="Times New Roman"/>
          <w:sz w:val="28"/>
          <w:szCs w:val="28"/>
        </w:rPr>
        <w:tab/>
        <w:t xml:space="preserve">                Голова ЕК________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Ямборко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Г.В.____</w:t>
      </w:r>
    </w:p>
    <w:p w:rsidR="00FB2284" w:rsidRPr="00FB2284" w:rsidRDefault="00FB2284" w:rsidP="00FB2284">
      <w:pPr>
        <w:tabs>
          <w:tab w:val="left" w:pos="1680"/>
          <w:tab w:val="left" w:pos="5420"/>
          <w:tab w:val="left" w:pos="6820"/>
        </w:tabs>
        <w:rPr>
          <w:rFonts w:ascii="Times New Roman" w:eastAsia="Calibri" w:hAnsi="Times New Roman" w:cs="Times New Roman"/>
          <w:sz w:val="20"/>
          <w:szCs w:val="20"/>
        </w:rPr>
      </w:pPr>
      <w:r w:rsidRPr="00FB2284">
        <w:rPr>
          <w:rFonts w:ascii="Times New Roman" w:eastAsia="Calibri" w:hAnsi="Times New Roman" w:cs="Times New Roman"/>
          <w:sz w:val="20"/>
          <w:szCs w:val="20"/>
        </w:rPr>
        <w:t xml:space="preserve">   (підпис)                   (</w:t>
      </w:r>
      <w:proofErr w:type="spellStart"/>
      <w:r w:rsidRPr="00FB2284">
        <w:rPr>
          <w:rFonts w:ascii="Times New Roman" w:eastAsia="Calibri" w:hAnsi="Times New Roman" w:cs="Times New Roman"/>
          <w:sz w:val="20"/>
          <w:szCs w:val="20"/>
        </w:rPr>
        <w:t>прізвище,ініціали</w:t>
      </w:r>
      <w:proofErr w:type="spellEnd"/>
      <w:r w:rsidRPr="00FB2284">
        <w:rPr>
          <w:rFonts w:ascii="Times New Roman" w:eastAsia="Calibri" w:hAnsi="Times New Roman" w:cs="Times New Roman"/>
          <w:sz w:val="20"/>
          <w:szCs w:val="20"/>
        </w:rPr>
        <w:t>)</w:t>
      </w:r>
      <w:r w:rsidRPr="00FB2284">
        <w:rPr>
          <w:rFonts w:ascii="Times New Roman" w:eastAsia="Calibri" w:hAnsi="Times New Roman" w:cs="Times New Roman"/>
          <w:sz w:val="20"/>
          <w:szCs w:val="20"/>
        </w:rPr>
        <w:tab/>
        <w:t xml:space="preserve">               (підпис)     (прізвище, ініціали)</w:t>
      </w:r>
    </w:p>
    <w:p w:rsidR="00FB2284" w:rsidRPr="00FB2284" w:rsidRDefault="00FB2284" w:rsidP="00FB2284">
      <w:pPr>
        <w:tabs>
          <w:tab w:val="left" w:pos="1680"/>
          <w:tab w:val="left" w:pos="5420"/>
          <w:tab w:val="left" w:pos="6820"/>
        </w:tabs>
        <w:rPr>
          <w:rFonts w:ascii="Times New Roman" w:eastAsia="Calibri" w:hAnsi="Times New Roman" w:cs="Times New Roman"/>
          <w:sz w:val="20"/>
          <w:szCs w:val="20"/>
        </w:rPr>
      </w:pPr>
      <w:r w:rsidRPr="00FB2284">
        <w:rPr>
          <w:rFonts w:ascii="Times New Roman" w:eastAsia="Calibri" w:hAnsi="Times New Roman" w:cs="Times New Roman"/>
          <w:sz w:val="20"/>
          <w:szCs w:val="20"/>
        </w:rPr>
        <w:t xml:space="preserve">                                                                     </w:t>
      </w:r>
    </w:p>
    <w:p w:rsidR="00FB2284" w:rsidRPr="00FB2284" w:rsidRDefault="00FB2284" w:rsidP="00FB2284">
      <w:pPr>
        <w:tabs>
          <w:tab w:val="left" w:pos="1680"/>
          <w:tab w:val="left" w:pos="5420"/>
          <w:tab w:val="left" w:pos="6820"/>
        </w:tabs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0"/>
          <w:szCs w:val="20"/>
        </w:rPr>
        <w:t xml:space="preserve">                                                                   </w:t>
      </w:r>
      <w:r w:rsidRPr="00FB2284">
        <w:rPr>
          <w:rFonts w:ascii="Times New Roman" w:eastAsia="Calibri" w:hAnsi="Times New Roman" w:cs="Times New Roman"/>
          <w:sz w:val="28"/>
          <w:szCs w:val="28"/>
        </w:rPr>
        <w:t>Одеса - 2020</w:t>
      </w:r>
    </w:p>
    <w:p w:rsidR="00FB2284" w:rsidRDefault="00FB2284" w:rsidP="00FB2284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B2284" w:rsidRDefault="00FB2284" w:rsidP="00FB2284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B2284" w:rsidRPr="00FB2284" w:rsidRDefault="00FB2284" w:rsidP="00FB2284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FB2284">
        <w:rPr>
          <w:rFonts w:ascii="Times New Roman" w:eastAsia="Calibri" w:hAnsi="Times New Roman" w:cs="Times New Roman"/>
          <w:b/>
          <w:bCs/>
          <w:sz w:val="28"/>
          <w:szCs w:val="28"/>
        </w:rPr>
        <w:t>АНОТАЦІЯ</w:t>
      </w:r>
    </w:p>
    <w:p w:rsidR="00FB2284" w:rsidRPr="00FB2284" w:rsidRDefault="00FB2284" w:rsidP="00FB2284">
      <w:pPr>
        <w:spacing w:after="0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Вивчено процес спонтанної індукції та досліджено вплив поживного середовища з додавання різних овочів на процес спонтанної індукції у бактерії  </w:t>
      </w:r>
      <w:proofErr w:type="spellStart"/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Pectobacterium</w:t>
      </w:r>
      <w:proofErr w:type="spellEnd"/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 </w:t>
      </w:r>
      <w:proofErr w:type="spellStart"/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. У якості речовин, що містять пектин, було обрано три сорти картоплі: «Чорний принц», «Королева Анна» та «Слов’янка», морква сорту «Каротель» і буряк сорту «Червоний шар».  Встановлено, що з додаванням до поживного середовища речовин, які містять пектин, спостерігається підвищення продукування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штамом </w:t>
      </w:r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P</w:t>
      </w:r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>ZM</w:t>
      </w:r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-1. 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В роботі встановлено, що виживання клітин з додаванням сорту картоплі «Чорний принц» та буряку «Червоний шар» складає 31% та 36% відповідно. </w:t>
      </w:r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Було запропоновано біотехнологічну схему для отримання біопрепарату для захисту рослин на основі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P</w:t>
      </w:r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B2284" w:rsidRPr="00FB2284" w:rsidRDefault="00FB2284" w:rsidP="00FB2284">
      <w:pPr>
        <w:spacing w:after="0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Роботу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>викладено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r w:rsidRPr="00FB2284">
        <w:rPr>
          <w:rFonts w:ascii="Times New Roman" w:eastAsia="Times New Roman" w:hAnsi="Times New Roman" w:cs="Times New Roman"/>
          <w:sz w:val="28"/>
          <w:szCs w:val="28"/>
        </w:rPr>
        <w:t>49</w:t>
      </w:r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>сторінках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вона </w:t>
      </w:r>
      <w:proofErr w:type="spellStart"/>
      <w:proofErr w:type="gramStart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>містить</w:t>
      </w:r>
      <w:proofErr w:type="spellEnd"/>
      <w:proofErr w:type="gramEnd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FB2284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таблиц</w:t>
      </w:r>
      <w:r w:rsidRPr="00FB2284">
        <w:rPr>
          <w:rFonts w:ascii="Times New Roman" w:eastAsia="Times New Roman" w:hAnsi="Times New Roman" w:cs="Times New Roman"/>
          <w:sz w:val="28"/>
          <w:szCs w:val="28"/>
        </w:rPr>
        <w:t>ь</w:t>
      </w:r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4 рисунки. Наведено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>посилання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r w:rsidRPr="00FB2284">
        <w:rPr>
          <w:rFonts w:ascii="Times New Roman" w:eastAsia="Times New Roman" w:hAnsi="Times New Roman" w:cs="Times New Roman"/>
          <w:sz w:val="28"/>
          <w:szCs w:val="28"/>
        </w:rPr>
        <w:t>60</w:t>
      </w:r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>літератури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(1</w:t>
      </w:r>
      <w:r w:rsidRPr="00FB2284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>кирилицею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Pr="00FB2284">
        <w:rPr>
          <w:rFonts w:ascii="Times New Roman" w:eastAsia="Times New Roman" w:hAnsi="Times New Roman" w:cs="Times New Roman"/>
          <w:sz w:val="28"/>
          <w:szCs w:val="28"/>
        </w:rPr>
        <w:t>44</w:t>
      </w:r>
      <w:r w:rsidRPr="00FB22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латиницею).</w:t>
      </w:r>
    </w:p>
    <w:p w:rsidR="00FB2284" w:rsidRPr="00FB2284" w:rsidRDefault="00FB2284" w:rsidP="00FB2284">
      <w:pPr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FB2284">
        <w:rPr>
          <w:rFonts w:ascii="Times New Roman" w:eastAsia="Calibri" w:hAnsi="Times New Roman" w:cs="Times New Roman"/>
          <w:b/>
          <w:sz w:val="28"/>
          <w:szCs w:val="28"/>
        </w:rPr>
        <w:t>Ключові слова: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бактеріоцини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, спонтанна індукція,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кілерна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активність.</w:t>
      </w:r>
    </w:p>
    <w:p w:rsidR="00FB2284" w:rsidRPr="00FB2284" w:rsidRDefault="00FB2284" w:rsidP="00FB2284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FB2284" w:rsidRPr="00FB2284" w:rsidRDefault="00FB2284" w:rsidP="00FB2284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spontaneous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induction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studied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influence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nutrient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medium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addition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various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vegetables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spontaneous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induction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bacterium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>Pectobacterium</w:t>
      </w:r>
      <w:proofErr w:type="spellEnd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studied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Three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varieties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potatoes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selected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pectin-containing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substances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>: "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Prince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Queen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Anna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Slovyanka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",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carrots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Karotel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Layer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beets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found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addition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pectin-containing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substances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nutrient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medium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positive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effect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bacteriocins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strain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 xml:space="preserve">P. </w:t>
      </w:r>
      <w:proofErr w:type="spellStart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ZM-1.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titration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found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survival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cells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addition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potato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Prince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beet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Layer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31%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36%,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respectively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biotechnological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scheme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proposed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obtain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biological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product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plant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protection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based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bacteriocins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 xml:space="preserve">P. </w:t>
      </w:r>
      <w:proofErr w:type="spellStart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B2284" w:rsidRPr="00FB2284" w:rsidRDefault="00FB2284" w:rsidP="00FB2284">
      <w:pPr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Diploma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thesis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expounded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49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pages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contains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5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figures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4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tables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provides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links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49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references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(16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cyrillic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 44 – </w:t>
      </w:r>
      <w:proofErr w:type="spellStart"/>
      <w:r w:rsidRPr="00FB2284">
        <w:rPr>
          <w:rFonts w:ascii="Times New Roman" w:eastAsia="Times New Roman" w:hAnsi="Times New Roman" w:cs="Times New Roman"/>
          <w:sz w:val="28"/>
          <w:szCs w:val="28"/>
        </w:rPr>
        <w:t>latinic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FB2284" w:rsidRPr="00FB2284" w:rsidRDefault="00FB2284" w:rsidP="00FB2284">
      <w:pPr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B2284">
        <w:rPr>
          <w:rFonts w:ascii="Times New Roman" w:eastAsia="Times New Roman" w:hAnsi="Times New Roman" w:cs="Times New Roman"/>
          <w:b/>
          <w:bCs/>
          <w:sz w:val="28"/>
          <w:szCs w:val="28"/>
        </w:rPr>
        <w:t>Key</w:t>
      </w:r>
      <w:proofErr w:type="spellEnd"/>
      <w:r w:rsidRPr="00FB228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b/>
          <w:bCs/>
          <w:sz w:val="28"/>
          <w:szCs w:val="28"/>
        </w:rPr>
        <w:t>words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P. </w:t>
      </w:r>
      <w:proofErr w:type="spellStart"/>
      <w:r w:rsidRPr="00FB2284">
        <w:rPr>
          <w:rFonts w:ascii="Times New Roman" w:eastAsia="Times New Roman" w:hAnsi="Times New Roman" w:cs="Times New Roman"/>
          <w:i/>
          <w:iCs/>
          <w:sz w:val="28"/>
          <w:szCs w:val="28"/>
        </w:rPr>
        <w:t>carotovorum</w:t>
      </w:r>
      <w:proofErr w:type="spellEnd"/>
      <w:r w:rsidRPr="00FB228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>bacteriocins</w:t>
      </w:r>
      <w:proofErr w:type="spellEnd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>spontaneous</w:t>
      </w:r>
      <w:proofErr w:type="spellEnd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>induction</w:t>
      </w:r>
      <w:proofErr w:type="spellEnd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B2284">
        <w:rPr>
          <w:rFonts w:ascii="Times New Roman" w:eastAsia="Times New Roman" w:hAnsi="Times New Roman" w:cs="Times New Roman"/>
          <w:i/>
          <w:sz w:val="28"/>
          <w:szCs w:val="28"/>
        </w:rPr>
        <w:t>titration</w:t>
      </w:r>
      <w:proofErr w:type="spellEnd"/>
    </w:p>
    <w:p w:rsidR="00FB2284" w:rsidRPr="00FB2284" w:rsidRDefault="00FB2284" w:rsidP="00FB2284">
      <w:pPr>
        <w:spacing w:after="0" w:line="360" w:lineRule="auto"/>
        <w:ind w:left="1934"/>
        <w:contextualSpacing/>
        <w:rPr>
          <w:rFonts w:ascii="Times New Roman" w:eastAsia="Times New Roman" w:hAnsi="Times New Roman" w:cs="Times New Roman"/>
          <w:b/>
          <w:bCs/>
          <w:iCs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b/>
          <w:bCs/>
          <w:iCs/>
          <w:kern w:val="28"/>
          <w:sz w:val="28"/>
          <w:szCs w:val="28"/>
          <w:lang w:eastAsia="ru-RU"/>
        </w:rPr>
        <w:t xml:space="preserve">   </w:t>
      </w:r>
    </w:p>
    <w:p w:rsidR="00FB2284" w:rsidRPr="00FB2284" w:rsidRDefault="00FB2284" w:rsidP="00FB2284">
      <w:pPr>
        <w:jc w:val="center"/>
        <w:rPr>
          <w:rFonts w:ascii="Times New Roman" w:eastAsia="Times New Roman" w:hAnsi="Times New Roman" w:cs="Times New Roman"/>
          <w:b/>
          <w:bCs/>
          <w:iCs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b/>
          <w:bCs/>
          <w:iCs/>
          <w:kern w:val="28"/>
          <w:sz w:val="28"/>
          <w:szCs w:val="28"/>
          <w:lang w:eastAsia="ru-RU"/>
        </w:rPr>
        <w:br w:type="page"/>
      </w:r>
      <w:r w:rsidRPr="00FB2284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lastRenderedPageBreak/>
        <w:t>ЗМІСТ</w:t>
      </w:r>
    </w:p>
    <w:p w:rsidR="00FB2284" w:rsidRPr="00FB2284" w:rsidRDefault="00FB2284" w:rsidP="00FB228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ВСТУП</w:t>
      </w: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4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 ОГЛЯД ЛІТЕРАТУРИ</w:t>
      </w: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7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1.1. Загальна характеристика бактерії </w:t>
      </w:r>
      <w:proofErr w:type="spellStart"/>
      <w:r w:rsidRPr="00FB2284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Pectobacterium</w:t>
      </w:r>
      <w:proofErr w:type="spellEnd"/>
      <w:r w:rsidRPr="00FB2284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carotovorum</w:t>
      </w:r>
      <w:proofErr w:type="spellEnd"/>
      <w:r w:rsidRPr="00FB2284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.</w:t>
      </w: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7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1.2. Патогенез </w:t>
      </w:r>
      <w:proofErr w:type="spellStart"/>
      <w:r w:rsidRPr="00FB2284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Pectobacterium</w:t>
      </w:r>
      <w:proofErr w:type="spellEnd"/>
      <w:r w:rsidRPr="00FB2284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carotovorum</w:t>
      </w:r>
      <w:proofErr w:type="spellEnd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7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1.3. </w:t>
      </w:r>
      <w:proofErr w:type="spellStart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Бактеріоцини</w:t>
      </w:r>
      <w:proofErr w:type="spellEnd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, що виділяє </w:t>
      </w:r>
      <w:proofErr w:type="spellStart"/>
      <w:r w:rsidRPr="00FB2284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Pectobacterium</w:t>
      </w:r>
      <w:proofErr w:type="spellEnd"/>
      <w:r w:rsidRPr="00FB2284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carotovorum</w:t>
      </w:r>
      <w:proofErr w:type="spellEnd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12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1.4 Класифікація </w:t>
      </w:r>
      <w:proofErr w:type="spellStart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бактеріоцинів</w:t>
      </w:r>
      <w:proofErr w:type="spellEnd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…………………………………………………14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1.4.Біосинтез </w:t>
      </w:r>
      <w:proofErr w:type="spellStart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бактеріоцинів</w:t>
      </w:r>
      <w:proofErr w:type="spellEnd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……………………………………………………..17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1.5. Механізм дії </w:t>
      </w:r>
      <w:proofErr w:type="spellStart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каротоворицинів</w:t>
      </w:r>
      <w:proofErr w:type="spellEnd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…………...…………………………...…….19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1.6. Використання </w:t>
      </w:r>
      <w:proofErr w:type="spellStart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бактеріоцинів</w:t>
      </w:r>
      <w:proofErr w:type="spellEnd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……………………………...……………......20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1.7. Овочі, що містять пектин…………………………………………………...22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 МАТЕРІАЛИ ТА МЕТОДИ ДОСЛІДЖЕНЬ</w:t>
      </w: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25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2.1.Штами бактерій та сорти овочів…………...……………………………….25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2.2. Поживні середовища…………………………..……………………...…….25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2.3.Методи досліджень………………………………………………….…..…...26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2.3.1.Підготовка </w:t>
      </w:r>
      <w:proofErr w:type="spellStart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матералу</w:t>
      </w:r>
      <w:proofErr w:type="spellEnd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для відбору.…………………………………….......26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2.3.2. Індукція </w:t>
      </w:r>
      <w:proofErr w:type="spellStart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бактеріоцинів</w:t>
      </w:r>
      <w:proofErr w:type="spellEnd"/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……………………………...………………...…..27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2.3.Кілерна активність плям лізису……………………………………………………………………….…………27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3. РЕЗУЛЬТАТИ ДОСЛІДЖЕНЬ ТА ЇХ ОБГОВОРЕННЯ………………….28</w:t>
      </w:r>
    </w:p>
    <w:p w:rsidR="00FB2284" w:rsidRPr="00FB2284" w:rsidRDefault="00FB2284" w:rsidP="00FB2284">
      <w:pPr>
        <w:spacing w:after="0" w:line="360" w:lineRule="auto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3.1. </w:t>
      </w:r>
      <w:r w:rsidRPr="00FB2284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Індукція </w:t>
      </w:r>
      <w:proofErr w:type="spellStart"/>
      <w:r w:rsidRPr="00FB2284">
        <w:rPr>
          <w:rFonts w:ascii="Times New Roman" w:eastAsia="Calibri" w:hAnsi="Times New Roman" w:cs="Times New Roman"/>
          <w:bCs/>
          <w:iCs/>
          <w:sz w:val="28"/>
          <w:szCs w:val="28"/>
        </w:rPr>
        <w:t>каротоворицинів</w:t>
      </w:r>
      <w:proofErr w:type="spellEnd"/>
      <w:r w:rsidRPr="00FB2284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ZM</w:t>
      </w:r>
      <w:r w:rsidRPr="00FB2284">
        <w:rPr>
          <w:rFonts w:ascii="Times New Roman" w:eastAsia="Calibri" w:hAnsi="Times New Roman" w:cs="Times New Roman"/>
          <w:sz w:val="28"/>
          <w:szCs w:val="28"/>
        </w:rPr>
        <w:t>-1 у різних типах поживних середовищ………………………………………………….</w:t>
      </w: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……28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УЗАГАЛЬНЕННЯ</w:t>
      </w: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..42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ВИСНОВКИ</w:t>
      </w: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…..44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СПИСОК ЛІТЕРАТУРИ</w:t>
      </w: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…….45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FB2284" w:rsidRPr="00FB2284" w:rsidRDefault="00FB2284" w:rsidP="00FB2284">
      <w:pPr>
        <w:rPr>
          <w:rFonts w:ascii="Times New Roman" w:eastAsia="Times New Roman" w:hAnsi="Times New Roman" w:cs="Times New Roman"/>
          <w:bCs/>
          <w:iCs/>
          <w:kern w:val="28"/>
          <w:sz w:val="28"/>
          <w:szCs w:val="28"/>
          <w:lang w:eastAsia="ru-RU"/>
        </w:rPr>
      </w:pPr>
    </w:p>
    <w:p w:rsidR="00FB2284" w:rsidRPr="00FB2284" w:rsidRDefault="00FB2284" w:rsidP="00FB2284">
      <w:pPr>
        <w:spacing w:after="160" w:line="360" w:lineRule="auto"/>
        <w:ind w:left="1934"/>
        <w:contextualSpacing/>
        <w:rPr>
          <w:rFonts w:ascii="Times New Roman" w:eastAsia="Times New Roman" w:hAnsi="Times New Roman" w:cs="Times New Roman"/>
          <w:b/>
          <w:bCs/>
          <w:iCs/>
          <w:kern w:val="28"/>
          <w:sz w:val="28"/>
          <w:szCs w:val="28"/>
          <w:lang w:eastAsia="ru-RU"/>
        </w:rPr>
      </w:pPr>
    </w:p>
    <w:p w:rsidR="00FB2284" w:rsidRPr="00FB2284" w:rsidRDefault="00FB2284" w:rsidP="00FB2284">
      <w:pPr>
        <w:rPr>
          <w:rFonts w:ascii="Times New Roman" w:eastAsia="Times New Roman" w:hAnsi="Times New Roman" w:cs="Times New Roman"/>
          <w:b/>
          <w:bCs/>
          <w:iCs/>
          <w:kern w:val="28"/>
          <w:sz w:val="28"/>
          <w:szCs w:val="28"/>
          <w:lang w:eastAsia="ru-RU"/>
        </w:rPr>
      </w:pP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  <w:r w:rsidRPr="00FB2284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lastRenderedPageBreak/>
        <w:t>ВСТУП</w:t>
      </w: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</w:p>
    <w:p w:rsidR="00FB2284" w:rsidRPr="00FB2284" w:rsidRDefault="00FB2284" w:rsidP="00FB228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 останні роки все більше поширюється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захворювання на м’яку гниль багатьох сільськогосподарських культур таких як морква, картопля, томати, салат, гарбузові, цибуля, перець та інші, викликаючи хворобу майже у всіх тканинах враженої рослини, Такі захворювання можуть завдавати значних економічних збитків країні. Зараз гостро стоїть вирішення питання, щодо розробки нових антимікробних препаратів з мінімальною токсичною дією на  людину та екологію</w:t>
      </w:r>
      <w:r w:rsidRPr="00FB228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[56].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Через те, що збільшується проблема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антибіотикорезистентності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збудників гнійно-запальних захворювань, важливим є пошук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екологічнобезпечних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препаратів задля контролю за поширенням фітопатогенних бактерій. За основу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може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покладено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пошук та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нових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речовин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антимікробною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активністю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До речовин з антимікробною активністю відносять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-це антибіотики, що продукуються штамами певних видів мікроорганізмів, які активні проти інших штамів того ж або споріднених видів. Дослідниками підраховано, що 99% бактеріальних штамів продукують як мінімум один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[2]</w:t>
      </w:r>
      <w:r w:rsidRPr="00FB228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- це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грамнегативний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фітопатоген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, що викликає м'яку гниль, чорну ніжку або стеблову гниль у різних комерційно важливих рослин. Відомо, що </w:t>
      </w:r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здатна продукувати безліч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або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кілерних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частинок, при впливі на неї певними індукторами (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мітоміцін</w:t>
      </w:r>
      <w:proofErr w:type="spellEnd"/>
      <w:proofErr w:type="gramStart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налідиксова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кислота, УФ-випромінювання). Такі частинки можуть гальмувати ріст клітини не тільки близькоспоріднених фітопатогенних бактерій, але й інших представників родини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Enterobacteriaceae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</w:rPr>
        <w:t>[8].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Окрім цього, фітопатогенні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бактеріі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̈ </w:t>
      </w:r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subsp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. при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лізогенніи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̆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індукціі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>̈ здатні виділяти висок</w:t>
      </w:r>
      <w:proofErr w:type="gramStart"/>
      <w:r w:rsidRPr="00FB2284">
        <w:rPr>
          <w:rFonts w:ascii="Times New Roman" w:eastAsia="Calibri" w:hAnsi="Times New Roman" w:cs="Times New Roman"/>
          <w:sz w:val="28"/>
          <w:szCs w:val="28"/>
        </w:rPr>
        <w:t>о-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та низькомолекулярні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каротоворицини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або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кароцини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). 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Calibri" w:eastAsia="Calibri" w:hAnsi="Calibri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>Пектини – це велика група природних вуглеводів (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гетерополісахаридів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), які у рослинних тканинах, клітинних мембранах можуть знаходитися у </w:t>
      </w:r>
      <w:r w:rsidRPr="00FB228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розчинному вигляді у складі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вакуолей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, в якості проміжних фрагментів, що переміщуються в протоплазмі клітки в процесі біосинтезу, та у вигляді нерозчинних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протопектинів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– надмолекулярного утворення</w:t>
      </w:r>
      <w:r w:rsidRPr="00FB2284">
        <w:rPr>
          <w:rFonts w:ascii="Calibri" w:eastAsia="Calibri" w:hAnsi="Calibri" w:cs="Times New Roman"/>
          <w:sz w:val="28"/>
          <w:szCs w:val="28"/>
        </w:rPr>
        <w:t xml:space="preserve"> [4].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За даними літератури та проведеними раніше дослідженнями, встановлено, що окремі низькомолекулярні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характеризуються вузьким спектром активності.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Виявлена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особливість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gram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нетиповою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зазначених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потребує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подальшого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вивчення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FB2284">
        <w:rPr>
          <w:rFonts w:ascii="Times New Roman" w:eastAsia="Calibri" w:hAnsi="Times New Roman" w:cs="Times New Roman"/>
          <w:sz w:val="28"/>
          <w:szCs w:val="28"/>
        </w:rPr>
        <w:t>8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FB228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>Метою даної роботи було дослідження впливу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складу поживного середовища на продукцію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отримання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із біомаси бактерій </w:t>
      </w:r>
      <w:r w:rsidRPr="00FB2284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P</w:t>
      </w:r>
      <w:r w:rsidRPr="00FB2284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та вивчення їх морфології за допомогою електронної мікроскопії.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>Для досягнення мети досліджень вирішували наступні завдання:</w:t>
      </w:r>
    </w:p>
    <w:p w:rsidR="00FB2284" w:rsidRPr="00FB2284" w:rsidRDefault="00FB2284" w:rsidP="00FB2284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Вивчити процес спонтанної індукції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ZM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>-1</w:t>
      </w:r>
      <w:r w:rsidRPr="00FB228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B2284" w:rsidRPr="00FB2284" w:rsidRDefault="00FB2284" w:rsidP="00FB2284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Дослідити вплив поживного середовища на індукцію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з додаванням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трьох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</w:rPr>
        <w:t>різних сортів картоплі.</w:t>
      </w:r>
    </w:p>
    <w:p w:rsidR="00FB2284" w:rsidRPr="00FB2284" w:rsidRDefault="00FB2284" w:rsidP="00FB2284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Дослідити вплив поживного середовища на індукцію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з додаванням моркви та буряку.</w:t>
      </w:r>
    </w:p>
    <w:p w:rsidR="00FB2284" w:rsidRPr="00FB2284" w:rsidRDefault="00FB2284" w:rsidP="00FB2284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Вивчити загальну морфологію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отрманих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за допомогою електронної мікроскопії.</w:t>
      </w:r>
    </w:p>
    <w:p w:rsidR="00FB2284" w:rsidRPr="00FB2284" w:rsidRDefault="00FB2284" w:rsidP="00FB2284">
      <w:pPr>
        <w:spacing w:after="0" w:line="360" w:lineRule="auto"/>
        <w:ind w:left="1068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r w:rsidRPr="00FB2284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Об’єкт дослідження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продукція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P</w:t>
      </w:r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FB2284" w:rsidRPr="00FB2284" w:rsidRDefault="00FB2284" w:rsidP="00FB2284">
      <w:pPr>
        <w:spacing w:after="0" w:line="360" w:lineRule="auto"/>
        <w:ind w:left="1068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r w:rsidRPr="00FB2284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Предмет дослідження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</w:rPr>
        <w:t>: встановлення параметрів індукції, встановлення кількості клітин в результаті титрування.</w:t>
      </w:r>
    </w:p>
    <w:p w:rsidR="00382608" w:rsidRDefault="00382608"/>
    <w:p w:rsidR="00FB2284" w:rsidRDefault="00FB2284"/>
    <w:p w:rsidR="00FB2284" w:rsidRDefault="00FB2284"/>
    <w:p w:rsidR="00FB2284" w:rsidRDefault="00FB2284"/>
    <w:p w:rsidR="00FB2284" w:rsidRDefault="00FB2284"/>
    <w:p w:rsidR="00FB2284" w:rsidRDefault="00FB2284"/>
    <w:p w:rsidR="00FB2284" w:rsidRDefault="00FB2284"/>
    <w:p w:rsidR="00FB2284" w:rsidRDefault="00FB2284"/>
    <w:p w:rsidR="00FB2284" w:rsidRPr="00FB2284" w:rsidRDefault="00FB2284" w:rsidP="00FB228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b/>
          <w:bCs/>
          <w:iCs/>
          <w:sz w:val="28"/>
          <w:szCs w:val="28"/>
        </w:rPr>
        <w:lastRenderedPageBreak/>
        <w:t>УЗАГАЛЬНЕННЯ</w:t>
      </w:r>
    </w:p>
    <w:p w:rsidR="00FB2284" w:rsidRPr="00FB2284" w:rsidRDefault="00FB2284" w:rsidP="00FB228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8"/>
        </w:rPr>
      </w:pP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Бактеріоцини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, які можна визначити, як синтезовані рибосомами антимікробні пептиди, традиційно використовувались в якості харчових консервантів. Поглиблене дослідження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відкрило нові області досліджень і розширило застосування цих антимікробних пептидів. Можливість застосування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як антибіотиків наступного покоління, супроводжується швидким розвитком генетики, біотехнології та нанотехнологій, відкриває можливості більш поширеного застосування, у якості молекул-носіїв (системи доставки) та лікування раку.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subsp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є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грамнегативним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фітопатогеном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, що викликає </w:t>
      </w:r>
      <w:bookmarkStart w:id="0" w:name="_Hlk42794213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м'яку гниль, чорну ніжку або стеблову гниль у різних комерційно важливих рослин, особливо у картоплі та моркви</w:t>
      </w:r>
      <w:bookmarkEnd w:id="0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. Бактеріальна м'яка гниль дуже розповсюджена у багатьох країнах та викликає серйозну втрату врожайності в полі, в дорозі та при зберіганні. 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Патогенез 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subsp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залежить від продукції ферментів, що руйнують клітинну стінку рослини, які активно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секретуються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бактерією. Різні аспекти епідеміології захворювання, викликаного цим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фітопатогенами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, відносно добре вивчені, але немає ефективного методу для боротьби із захворюванням.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Окрім застосування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у якості консервантів для харчових продуктів та лікуванні раку,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бактеріоцини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можна використовувати у якості біопрепаратів для захисту рослин. Як було вказано раніше, </w:t>
      </w:r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є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фітопатогеном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, що наносить значні врожайні та фінансові збитки. На сьогоднішній день, відомі тільки хімічні методи боротьби з цим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фітопатогеном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, що можуть становити загрозу навколишньому середовищу або здоров’ю людини. Таким чином, вивчення та пошук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є перспективним напрямом та дозволяє широко ці сполуки не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тількі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в харчовій промисловості, медицині,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а й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в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сільскому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господарстві [7].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lastRenderedPageBreak/>
        <w:t xml:space="preserve">Бактерії </w:t>
      </w:r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здатні синтезувати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бактеріоцини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та інгібувати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р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іст не тільки близькоспоріднених штамів, а й інших представників родини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Enterobacteriacea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[59].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У роботі використовували штам 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ZM-1, який було виділено в Україні, з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клубнів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картоплі з симптомами м’якої гнилі.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Для встановлення кількості клітин у плямах лізису в даній роботі було використано метод титрування.  В результаті титрування,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еред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використаних в якості індикаторів штамів 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G2, №18, № 10, №46, №51, та №55, було встановлено, що на індикаторному штамі 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bCs/>
          <w:iCs/>
          <w:sz w:val="28"/>
          <w:szCs w:val="28"/>
        </w:rPr>
        <w:t>№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 46 інтенсивність (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кілерна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активність) та розмір плям лізису із зразків з додаванням до середовищ різних овочів, є більшим. </w:t>
      </w:r>
    </w:p>
    <w:p w:rsidR="00FB2284" w:rsidRPr="00FB2284" w:rsidRDefault="00FB2284" w:rsidP="00FB228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Використавши різні поживні середовища, було встановлено, що на зразках, до складу поживного середовища яких входили картопля сорту «Чорний принц» та буряк сорту «Червоний шар»  спостерігається більша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кілерна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активність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, що свідчить про позитивний вплив речовин, що містять пектин, на продукцію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</w:p>
    <w:p w:rsidR="00FB2284" w:rsidRPr="00FB2284" w:rsidRDefault="00FB2284" w:rsidP="00FB2284">
      <w:pPr>
        <w:spacing w:line="360" w:lineRule="auto"/>
        <w:ind w:firstLine="624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bookmarkStart w:id="1" w:name="_Hlk42820559"/>
    </w:p>
    <w:p w:rsidR="00FB2284" w:rsidRPr="00FB2284" w:rsidRDefault="00FB2284" w:rsidP="00FB2284">
      <w:pPr>
        <w:spacing w:line="360" w:lineRule="auto"/>
        <w:ind w:firstLine="624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:rsidR="00FB2284" w:rsidRPr="00FB2284" w:rsidRDefault="00FB2284" w:rsidP="00FB2284">
      <w:pPr>
        <w:spacing w:line="360" w:lineRule="auto"/>
        <w:ind w:firstLine="624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:rsidR="00FB2284" w:rsidRPr="00FB2284" w:rsidRDefault="00FB2284" w:rsidP="00FB2284">
      <w:pPr>
        <w:spacing w:line="360" w:lineRule="auto"/>
        <w:ind w:firstLine="624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:rsidR="00FB2284" w:rsidRPr="00FB2284" w:rsidRDefault="00FB2284" w:rsidP="00FB2284">
      <w:pPr>
        <w:spacing w:line="360" w:lineRule="auto"/>
        <w:ind w:firstLine="624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:rsidR="00FB2284" w:rsidRPr="00FB2284" w:rsidRDefault="00FB2284" w:rsidP="00FB2284">
      <w:pPr>
        <w:spacing w:line="360" w:lineRule="auto"/>
        <w:ind w:firstLine="624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:rsidR="00FB2284" w:rsidRPr="00FB2284" w:rsidRDefault="00FB2284" w:rsidP="00FB2284">
      <w:pPr>
        <w:spacing w:line="360" w:lineRule="auto"/>
        <w:ind w:firstLine="624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:rsidR="00FB2284" w:rsidRPr="00FB2284" w:rsidRDefault="00FB2284" w:rsidP="00FB2284">
      <w:pPr>
        <w:spacing w:line="360" w:lineRule="auto"/>
        <w:ind w:firstLine="624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:rsidR="00FB2284" w:rsidRPr="00FB2284" w:rsidRDefault="00FB2284" w:rsidP="00FB2284">
      <w:pPr>
        <w:spacing w:line="360" w:lineRule="auto"/>
        <w:rPr>
          <w:rFonts w:ascii="Times New Roman" w:eastAsia="Calibri" w:hAnsi="Times New Roman" w:cs="Times New Roman"/>
          <w:b/>
          <w:bCs/>
          <w:iCs/>
          <w:sz w:val="28"/>
          <w:szCs w:val="28"/>
        </w:rPr>
      </w:pPr>
    </w:p>
    <w:p w:rsidR="00FB2284" w:rsidRPr="00FB2284" w:rsidRDefault="00FB2284" w:rsidP="00FB2284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8"/>
        </w:rPr>
      </w:pPr>
    </w:p>
    <w:p w:rsidR="00FB2284" w:rsidRDefault="00FB2284" w:rsidP="00FB228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8"/>
        </w:rPr>
      </w:pPr>
    </w:p>
    <w:p w:rsidR="00FB2284" w:rsidRDefault="00FB2284" w:rsidP="00FB228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8"/>
        </w:rPr>
      </w:pPr>
    </w:p>
    <w:p w:rsidR="00FB2284" w:rsidRPr="00FB2284" w:rsidRDefault="00FB2284" w:rsidP="00FB228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8"/>
        </w:rPr>
      </w:pPr>
      <w:bookmarkStart w:id="2" w:name="_GoBack"/>
      <w:bookmarkEnd w:id="2"/>
      <w:r w:rsidRPr="00FB2284">
        <w:rPr>
          <w:rFonts w:ascii="Times New Roman" w:eastAsia="Calibri" w:hAnsi="Times New Roman" w:cs="Times New Roman"/>
          <w:b/>
          <w:bCs/>
          <w:iCs/>
          <w:sz w:val="28"/>
          <w:szCs w:val="28"/>
        </w:rPr>
        <w:t>ВИСНОВКИ</w:t>
      </w:r>
    </w:p>
    <w:p w:rsidR="00FB2284" w:rsidRPr="00FB2284" w:rsidRDefault="00FB2284" w:rsidP="00FB228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8"/>
        </w:rPr>
      </w:pPr>
    </w:p>
    <w:p w:rsidR="00FB2284" w:rsidRPr="00FB2284" w:rsidRDefault="00FB2284" w:rsidP="00FB2284">
      <w:pPr>
        <w:tabs>
          <w:tab w:val="left" w:pos="0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1. Вивчено процес спонтанної індукції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В роботі встановлено, що при культивуванні </w:t>
      </w:r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carotovorum</w:t>
      </w:r>
      <w:proofErr w:type="spellEnd"/>
      <w:proofErr w:type="gram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ZM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-1 протягом 12 годин у різних поживних середовищах з аерацією відбувається спонтанна індукція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FB2284" w:rsidRPr="00FB2284" w:rsidRDefault="00FB2284" w:rsidP="00FB2284">
      <w:pPr>
        <w:tabs>
          <w:tab w:val="left" w:pos="0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2. Встановлено, що поживне середовище з додаванням картоплі сорту «Чорний принц», має більший  вплив на продукцію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. Виживання клітин в плямах лізису, складало близько 31%, що свідчить про найбільшу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кілерну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активність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. З додаванням до поживного середовища картоплі сортів «Слов’янка» і «Королева Анна», середній відсоток виживання клітин був  більшим і складав 36% і 51% відповідно. </w:t>
      </w:r>
    </w:p>
    <w:p w:rsidR="00FB2284" w:rsidRPr="00FB2284" w:rsidRDefault="00FB2284" w:rsidP="00FB2284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3. Досліджено вплив поживного середовища з додаванням буряку сорту «Червоний шар» та моркви сорту «Каротель» на продукцію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. Встановлено, що додавання до поживного середовища буряку має більший вплив на продукцію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>. Середній відсоток клітин, що вижили складав 36%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. Середня кількість клітин, що вижили, у зразках з додаванням моркви дорівнювала 53%, що свідчить про меншу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кілерну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активність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у цих зразках.</w:t>
      </w:r>
    </w:p>
    <w:p w:rsidR="00FB2284" w:rsidRPr="00FB2284" w:rsidRDefault="00FB2284" w:rsidP="00FB2284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ru-RU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4. Вивчено загальну морфологію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отрманих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каратоворіоцинів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за допомогою електронної мікроскопії. 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Встановлено, що виділені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бактеріоцини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відносяться до високомолекулярних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бактеріоцинів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і є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фаговими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хвостовими відростками.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Середня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довжина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бактеріоцині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становила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140,1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нм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, а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середня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ширина – 15,7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нм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.</w:t>
      </w:r>
    </w:p>
    <w:p w:rsidR="00FB2284" w:rsidRPr="00FB2284" w:rsidRDefault="00FB2284" w:rsidP="00FB2284">
      <w:pPr>
        <w:spacing w:line="360" w:lineRule="auto"/>
        <w:ind w:left="426" w:firstLine="294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bookmarkEnd w:id="1"/>
    <w:p w:rsidR="00FB2284" w:rsidRPr="00FB2284" w:rsidRDefault="00FB2284" w:rsidP="00FB2284">
      <w:pPr>
        <w:ind w:left="-1134" w:firstLine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B2284" w:rsidRPr="00FB2284" w:rsidRDefault="00FB2284" w:rsidP="00FB2284">
      <w:pPr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B2284" w:rsidRPr="00FB2284" w:rsidRDefault="00FB2284" w:rsidP="00FB2284">
      <w:pPr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B2284" w:rsidRPr="00FB2284" w:rsidRDefault="00FB2284" w:rsidP="00FB2284">
      <w:pPr>
        <w:ind w:left="-1134" w:firstLine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B2284" w:rsidRDefault="00FB2284" w:rsidP="00FB2284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36"/>
          <w:szCs w:val="28"/>
        </w:rPr>
      </w:pPr>
    </w:p>
    <w:p w:rsidR="00FB2284" w:rsidRDefault="00FB2284" w:rsidP="00FB2284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36"/>
          <w:szCs w:val="28"/>
        </w:rPr>
      </w:pPr>
    </w:p>
    <w:p w:rsidR="00FB2284" w:rsidRPr="00FB2284" w:rsidRDefault="00FB2284" w:rsidP="00FB2284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36"/>
          <w:szCs w:val="28"/>
        </w:rPr>
      </w:pPr>
      <w:r w:rsidRPr="00FB2284">
        <w:rPr>
          <w:rFonts w:ascii="Times New Roman" w:eastAsia="Calibri" w:hAnsi="Times New Roman" w:cs="Times New Roman"/>
          <w:b/>
          <w:sz w:val="36"/>
          <w:szCs w:val="28"/>
        </w:rPr>
        <w:t>Список літератури</w:t>
      </w:r>
    </w:p>
    <w:p w:rsidR="00FB2284" w:rsidRPr="00FB2284" w:rsidRDefault="00FB2284" w:rsidP="00FB2284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36"/>
          <w:szCs w:val="28"/>
        </w:rPr>
      </w:pP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b/>
          <w:sz w:val="36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1.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Ахатов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А. К. «Мир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томата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глазами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фітопатолога»/ М: КМК, 2010. – 288с.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2. 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Балко О. Б. Структурно-функціональна організація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каротоворіцинів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та їх роль в мікробному антагонізмі 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автореф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дис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канд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біол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. наук : спец. 03.00.06 «Загальна мікробіологія» // О. Б. Балко. – Київ, 2007. – 50 с.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3.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Гвоздяк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Р.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I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>. Б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i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олог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i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>я. Ф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i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топатогенн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i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i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ї.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i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альн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i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хвороби рослин / Р.І.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Гвоздяк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, Л.А. Пасічник, Л.М. Яковлева, О.О. Литвинчук.// – Київ: ТОВ “НВП “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I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нтерсерв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i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>с”. – 2011. – 444с.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4.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Голубев В.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Н.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Пектин: химия, технология, применение / В.Н Голубев, Н.</w:t>
      </w:r>
      <w:proofErr w:type="gram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Шелухина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— М.,1995.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— 186 с</w:t>
      </w:r>
      <w:r w:rsidRPr="00FB228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5.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Ластухін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Ю.О.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Харчові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добавки. Е-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коди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Будова.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Одержання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Властивості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навч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пос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іб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Ю.О.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Ластухін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Львів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Центр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Європи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, 2009. – 836 с.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6.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Полевой В.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В.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Физиология растений / Полевой В. В.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— М.</w:t>
      </w:r>
      <w:proofErr w:type="gramStart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Высш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шк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., 1989.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— 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С. </w:t>
      </w:r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464</w:t>
      </w:r>
      <w:r w:rsidRPr="00FB228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7. Зимовець В.О. Біотехнологія отримання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каротоворіцинів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Pectobacterium</w:t>
      </w:r>
      <w:proofErr w:type="spellEnd"/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для розробки біопрепарату для захисту рослин/ - 2020 – с. 9-15.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8.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Максименко Л. А. Изучение свойств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изолятов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пектолитических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фитопато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-генных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бактерий, выделенных в Украине / Л. А. Максименко, Н. И. Пар-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хоменко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, С. Н.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ГорбТ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. Е.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,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Мороз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Мікробіологічний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журнал. - 2013. - Т. 75, № 6. - С. 66-72.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  <w:lang w:val="ru-RU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9.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Миллер Д. Эксперименты в молекулярной генетике: Пер. с англ. / - М.: Мир, 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С.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1976. - 436.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10.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Миралимова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Ш.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М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C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интез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бактериоциноподобного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вещества штаммом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Lactobacillus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plantarum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42, выделенным из квашеной капусты / Ш. М. Ми-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ралимова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, Д. К.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Огай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, Г. Д.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Кутлиева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, А. Ибрагимова, Х.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Сохибназарова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// Научный результат. Медицина и фармация. – 2016. – Т. 2. – № 3. – С. 17.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lastRenderedPageBreak/>
        <w:t xml:space="preserve">11.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Николайчик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, Е.А.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Фитопатоген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использует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аппарат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секреции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III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типа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блокирования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системного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защитного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ответа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растения-хозяина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/ Е.А.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Николайчик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, Л.Л.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Хомская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, Е.И.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Игнатенко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Труды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БГУ. – 2009. – Т. 4 – С. 197–204.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12. 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Романюк Л. В.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Использование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тиминовых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ауксотрофных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мутантов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Erwinia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для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получения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частиц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дефектных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бактериофагов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/ Л. В. Рома-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нюк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, Н. С.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Муквич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, Т. В.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Иваница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, Ф. И. Товкач // Мікробіологічний журнал. – 2011. – Т. 73, № 4. – С. 71-76.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13. Товкач Ф.И.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Дефектная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лизогения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Εrwinia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Микробиология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. – 2002. – 71, №3. – С. 359-367.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14. Товкач Ф.И.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Изучение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адсорбционных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рецепторов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макромолекулярных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бактериоцинов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E</w:t>
      </w:r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subsp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ru-RU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/ Ф. И. Товкач, С. Н. Мороз, Р. И.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Гвоздяк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Микробиол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журн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</w:rPr>
        <w:t>. – 2001. – 63, № 1. – С. 23-33.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15.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Тужилкин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В.И. Теория и практика применения пектинов / В.И.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Тужилкин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А.А. Кочеткова, А.Ю.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Колеснов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Известия вузов. Пищевая технология. – 1995. – С.78 – 83.</w:t>
      </w:r>
    </w:p>
    <w:p w:rsidR="00FB2284" w:rsidRPr="00FB2284" w:rsidRDefault="00FB2284" w:rsidP="00FB2284">
      <w:pPr>
        <w:keepNext/>
        <w:spacing w:after="0" w:line="360" w:lineRule="auto"/>
        <w:ind w:left="-142" w:firstLine="142"/>
        <w:jc w:val="both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FB2284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16. </w:t>
      </w:r>
      <w:proofErr w:type="spellStart"/>
      <w:r w:rsidRPr="00FB2284">
        <w:rPr>
          <w:rFonts w:ascii="Times New Roman" w:eastAsia="Times New Roman" w:hAnsi="Times New Roman" w:cs="Times New Roman"/>
          <w:bCs/>
          <w:iCs/>
          <w:sz w:val="28"/>
          <w:szCs w:val="28"/>
        </w:rPr>
        <w:t>Трешетников</w:t>
      </w:r>
      <w:proofErr w:type="spellEnd"/>
      <w:r w:rsidRPr="00FB2284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В.Н.</w:t>
      </w:r>
      <w:r w:rsidRPr="00FB2284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bCs/>
          <w:iCs/>
          <w:sz w:val="28"/>
          <w:szCs w:val="28"/>
        </w:rPr>
        <w:t>Научн</w:t>
      </w:r>
      <w:r w:rsidRPr="00FB2284">
        <w:rPr>
          <w:rFonts w:ascii="Times New Roman" w:eastAsia="Times New Roman" w:hAnsi="Times New Roman" w:cs="Times New Roman"/>
          <w:bCs/>
          <w:iCs/>
          <w:sz w:val="28"/>
          <w:szCs w:val="28"/>
          <w:lang w:val="ru-RU"/>
        </w:rPr>
        <w:t>ые</w:t>
      </w:r>
      <w:proofErr w:type="spellEnd"/>
      <w:r w:rsidRPr="00FB2284">
        <w:rPr>
          <w:rFonts w:ascii="Times New Roman" w:eastAsia="Times New Roman" w:hAnsi="Times New Roman" w:cs="Times New Roman"/>
          <w:bCs/>
          <w:iCs/>
          <w:sz w:val="28"/>
          <w:szCs w:val="28"/>
          <w:lang w:val="ru-RU"/>
        </w:rPr>
        <w:t xml:space="preserve"> и практические аспекты развития биотехнологии растений в республике Беларусь / </w:t>
      </w:r>
      <w:proofErr w:type="spellStart"/>
      <w:r w:rsidRPr="00FB2284">
        <w:rPr>
          <w:rFonts w:ascii="Times New Roman" w:eastAsia="Times New Roman" w:hAnsi="Times New Roman" w:cs="Times New Roman"/>
          <w:bCs/>
          <w:iCs/>
          <w:sz w:val="28"/>
          <w:szCs w:val="28"/>
        </w:rPr>
        <w:t>Труды</w:t>
      </w:r>
      <w:proofErr w:type="spellEnd"/>
      <w:r w:rsidRPr="00FB2284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журнал – 2012 - № 7. – С. 25.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17. Шевчик  В. Е.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Изоферменты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внеклеточных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пектатлиаз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бактерий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рода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Е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ru-RU"/>
        </w:rPr>
        <w:t>rwinia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/ В. Е. Шевчик, А. Н.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Евтушенков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, Ю. К.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Фомичев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</w:rPr>
        <w:t>Биохимия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</w:rPr>
        <w:t>. – 1988. – Т. 53, № 10. – С. 1628– 1638.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>18.  А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. Pérez-Mendoza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 multi-repeat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adhesin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the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phytopathogen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atrosepticum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is secreted by a Type I pathway and is subject to complex regulation involving a non-canonical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diguanylate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cyclase</w:t>
      </w:r>
      <w:r w:rsidRPr="00FB2284">
        <w:rPr>
          <w:rFonts w:ascii="Times New Roman" w:eastAsia="Calibri" w:hAnsi="Times New Roman" w:cs="Times New Roman"/>
          <w:sz w:val="28"/>
          <w:szCs w:val="28"/>
        </w:rPr>
        <w:t>»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 Molecular microbiology. – 2011. – Vol. 82, № 3. – P. 719– 733.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19. </w:t>
      </w:r>
      <w:proofErr w:type="spellStart"/>
      <w:r w:rsidRPr="00FB22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Adeolu</w:t>
      </w:r>
      <w:proofErr w:type="spellEnd"/>
      <w:r w:rsidRPr="00FB22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M.</w:t>
      </w:r>
      <w:r w:rsidRPr="00FB2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B2284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 w:eastAsia="ru-RU"/>
        </w:rPr>
        <w:t>Genome-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based phylogeny and taxonomy of the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Enterobacteriales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’: </w:t>
      </w:r>
      <w:r w:rsidRPr="00FB2284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shd w:val="clear" w:color="auto" w:fill="FFFFFF"/>
          <w:lang w:val="en-US"/>
        </w:rPr>
        <w:t xml:space="preserve">Proposal for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Enterobacterales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ord.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nov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divided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into the families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nterobacteriaceae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Erwiniaceae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fam.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nov.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color w:val="000000"/>
          <w:spacing w:val="-24"/>
          <w:sz w:val="28"/>
          <w:szCs w:val="28"/>
          <w:shd w:val="clear" w:color="auto" w:fill="FFFFFF"/>
          <w:lang w:val="en-US"/>
        </w:rPr>
        <w:t>Pecto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bacteriaceae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fam.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nov.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Yersiniaceae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fam.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nov.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Hafniaceae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fam.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nov.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</w:t>
      </w:r>
      <w:r w:rsidRPr="00FB22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B22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Alnajar</w:t>
      </w:r>
      <w:proofErr w:type="spellEnd"/>
      <w:r w:rsidRPr="00FB22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S., </w:t>
      </w:r>
      <w:proofErr w:type="spellStart"/>
      <w:r w:rsidRPr="00FB22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Naushad</w:t>
      </w:r>
      <w:proofErr w:type="spellEnd"/>
      <w:r w:rsidRPr="00FB22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S., Gupta R.S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/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/ Int. J. Syst.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Evol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Microbiol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2016.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V. 66.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P. 5575–5599.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20.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Ageichik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A.V. The role of type III secretion system in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Erwinia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subsp.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atroseptica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virulence / A.V.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Ageichik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A.N.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Evtushenkov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Y.A.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Nikolaichik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Plant Protection Science. – 2002. – Vol. 38, №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Sp.issue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2. – P. 523–527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21. </w:t>
      </w:r>
      <w:proofErr w:type="spellStart"/>
      <w:proofErr w:type="gramStart"/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Akutsu</w:t>
      </w:r>
      <w:proofErr w:type="spellEnd"/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A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Molecular structure and immunity specificity of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colicin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E6, an evolutionary intermediate between E-group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colicins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and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cloacin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DF13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/</w:t>
      </w:r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H. Masaki, and T. </w:t>
      </w:r>
      <w:proofErr w:type="spellStart"/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Ohta</w:t>
      </w:r>
      <w:proofErr w:type="spellEnd"/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.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1989.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Vol. 2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,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P</w:t>
      </w:r>
      <w:r w:rsidRPr="00FB2284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6430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6436.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22.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Algburi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Comito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 Control of biofilm formation: antibiotics and beyond.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Appl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Environ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Microbiol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2017.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Vol. 3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.P. 83.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Calibri" w:eastAsia="Calibri" w:hAnsi="Calibri" w:cs="Times New Roman"/>
          <w:lang w:val="en-US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23. </w:t>
      </w:r>
      <w:r w:rsidRPr="00FB2284">
        <w:rPr>
          <w:rFonts w:ascii="Calibri" w:eastAsia="Calibri" w:hAnsi="Calibri" w:cs="Times New Roman"/>
          <w:color w:val="000000"/>
          <w:shd w:val="clear" w:color="auto" w:fill="FFFFFF"/>
          <w:lang w:val="en-US"/>
        </w:rPr>
        <w:t> 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Amrouche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T, Antibacterial activity of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subtilosin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alone and combined with curcumin, poly-lysine and zinc lactate against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Listeria monocytogenes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strains.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/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Sutyak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Noll K, Wang Y, Huang Q,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Chikindas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ML //Probiotics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Antimicrob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Proteins.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2010.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Vol. 2.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P. 250–257.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Calibri" w:eastAsia="Calibri" w:hAnsi="Calibri" w:cs="Times New Roman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24. </w:t>
      </w:r>
      <w:r w:rsidRPr="00FB2284">
        <w:rPr>
          <w:rFonts w:ascii="Calibri" w:eastAsia="Calibri" w:hAnsi="Calibri" w:cs="Times New Roman"/>
          <w:lang w:val="en-US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Bidhendi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, AJ; (May 2020). "Fluorescence Visualization of Cellulose and Pectin in the Primary Plant Cell Wall"</w:t>
      </w:r>
      <w:proofErr w:type="gram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./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Chebli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Y;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Geitmann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, A//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Journal of Microscopy. –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Vol.3. –P. 164–181.</w:t>
      </w:r>
      <w:r w:rsidRPr="00FB2284">
        <w:rPr>
          <w:rFonts w:ascii="Calibri" w:eastAsia="Calibri" w:hAnsi="Calibri" w:cs="Times New Roman"/>
          <w:lang w:val="en-US"/>
        </w:rPr>
        <w:t> 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  <w:lang w:val="en-US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25.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Borek E. Lysogenic induction / E. Borek, A. Ryan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Prog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Nucleic.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Acid.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Res. Mol. Biol. – 1973. – V. 13. – P. 249-300.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26.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Cavera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VL,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Bacteriocins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and their position in the next wave of conventional antibiotics./ Arthur TD,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Kashtanov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D,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Chikindas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ML// 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Int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J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Antimicrob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Agents.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2015.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Vol. 46.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P: 494–501.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27.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Chan Y. C. Cloning, purification, and functional characterization of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Carocin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S2, a ribonuclease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bacteriocin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produced by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carotovorum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 Y. C. Chan, J. L. Wu, H. P. Wu, K. C.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Tzeng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D. Y. Chuang // BMC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Microbiol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– 2011. – V. 12. –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 11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99.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28.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Chuang D. Y. Cloning and expression of the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Erwinia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subsp.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gene encoding the low-molecular-weight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bacteriocin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carocin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S1 / D. Y. Chuang, Y. C.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Chien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H. P. Wu // J.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Bacteriol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 – 2007. – V. 189. – P. 620-626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>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29.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Daw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M.A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Bacteriocins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: Nature, Function and Structure / M. A.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Daw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F. R.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Falkiner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// Micron. – 1996. – V. 27.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– № 6.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– P. 467-479.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30. </w:t>
      </w:r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Dicks LMT, Medical and personal care applications of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bacteriocins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produced by lactic acid bacteria.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In: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Drider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D,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Rebuffat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S, editors./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Heunis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TDJ, van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Staden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DA,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lastRenderedPageBreak/>
        <w:t xml:space="preserve">Brand A,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Sutyak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Noll K,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Chikindas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ML.//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Prokaryotic antimicrobial peptides.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Springer.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2011</w:t>
      </w:r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.-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P. 391–421. 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31.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Field D, Bioengineering of the model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lantibiotic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nisin</w:t>
      </w:r>
      <w:proofErr w:type="spellEnd"/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./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Cotter P.D., Ross R.P.//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Bioengineered.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2015.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Vol 6. – P. 187–192. 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32.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I.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Marits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Isolation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an extracellular protease gene of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Erwinia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subsp.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strain SCC3193 by transposon mutagenesis and the role of protease in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phytopathogenicity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 Microbiology. – 1999. – Vol. 145 (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pt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8). – P. 1959–1966.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  <w:lang w:val="en-US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33.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Hamon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Y. Les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propriete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antagonistes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reciproques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parmiles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Erwinia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Discussion de la position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taxonomique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clece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genre / Y. Peron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Acad.Sci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 – 1961. – V. 253. – P. 913-915.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  <w:lang w:val="en-US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3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>4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Klaenhammer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T. R.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Bacteriocins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of lactic acid bacteria / T. R.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Klaenhammer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Biochimie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– 1988. – V. 70.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– № 3.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– P. 337-349.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35.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Lu F. M.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Two overlapping SOS boxes in Col E1 operon are responsible for the viability of cells harbor ring the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Colplasmid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 F. M. Lu, K. F.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Chak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//  Mol. Gen. Genet. – 1996. – V. 251.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– № 4.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– P. 407-411.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36.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Liu H. Quorum sensing coordinates brute force and stealth modes of infection in the plant pathogen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atrosepticum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 H. Liu, S. J.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Coulthurst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L. Pritchard, P. E. Hedley, M.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Ravensdale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S.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Humphris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T. Burr, G.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Takle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et al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PLoS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Pathog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 – 2008. – V. 20. – P. 1-10.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37.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Makhal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S, Effect of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microGARD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on keeping quality of direct acidified Cottage cheese. /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Kanawjia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SK, Gigi A. //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J Food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Sci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Technol.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2015.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Vol. 52. – P.936–943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38. </w:t>
      </w:r>
      <w:proofErr w:type="gramStart"/>
      <w:r w:rsidRPr="00FB2284">
        <w:rPr>
          <w:rFonts w:ascii="Times New Roman" w:eastAsia="Calibri" w:hAnsi="Times New Roman" w:cs="Times New Roman"/>
          <w:color w:val="000000"/>
          <w:spacing w:val="-12"/>
          <w:sz w:val="28"/>
          <w:szCs w:val="28"/>
          <w:shd w:val="clear" w:color="auto" w:fill="FFFFFF"/>
          <w:lang w:val="en-US"/>
        </w:rPr>
        <w:t>Mansfield  J</w:t>
      </w:r>
      <w:proofErr w:type="gramEnd"/>
      <w:r w:rsidRPr="00FB2284">
        <w:rPr>
          <w:rFonts w:ascii="Times New Roman" w:eastAsia="Calibri" w:hAnsi="Times New Roman" w:cs="Times New Roman"/>
          <w:color w:val="000000"/>
          <w:spacing w:val="-12"/>
          <w:sz w:val="28"/>
          <w:szCs w:val="28"/>
          <w:shd w:val="clear" w:color="auto" w:fill="FFFFFF"/>
          <w:lang w:val="en-US"/>
        </w:rPr>
        <w:t xml:space="preserve">.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pacing w:val="-12"/>
          <w:sz w:val="28"/>
          <w:szCs w:val="28"/>
          <w:shd w:val="clear" w:color="auto" w:fill="FFFFFF"/>
          <w:lang w:val="en-US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Top 10 plant pathogenic bacteria in molecular plant pathology/</w:t>
      </w:r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/  Mol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Plant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Pathol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2012.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V. 13.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P. 614–629.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39. </w:t>
      </w:r>
      <w:proofErr w:type="gramStart"/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Michel-Briand, Y.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The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pyocins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of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Pseudomonas aeruginosa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Biochimie</w:t>
      </w:r>
      <w:proofErr w:type="spell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/- </w:t>
      </w:r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2002.</w:t>
      </w:r>
      <w:proofErr w:type="gram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Vol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.84. –</w:t>
      </w:r>
      <w:r w:rsidRPr="00FB2284">
        <w:rPr>
          <w:rFonts w:ascii="Calibri" w:eastAsia="Calibri" w:hAnsi="Calibri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P.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499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-510.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40. 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Mills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S, A multi-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bacteriocin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cheese starter system comprising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nisin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and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lacticin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3147 in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Lactococcus</w:t>
      </w:r>
      <w:proofErr w:type="spellEnd"/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lactis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in combination with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plantaricin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from Lactobacillus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plantarum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2017. –V. 1.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P. 33-52.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41.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M.J. Reeves Molecular cloning and characterization of 13 out genes from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Erwinia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subsp.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genes encoding members of a general secretion pathway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 xml:space="preserve">(GSP) widespread in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gramnegative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bacteria /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Mol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. – 1993. – Vol. 8, № 3. – P. 443–456.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 42.</w:t>
      </w:r>
      <w:r w:rsidRPr="00FB2284">
        <w:rPr>
          <w:rFonts w:ascii="Calibri" w:eastAsia="Calibri" w:hAnsi="Calibri" w:cs="Times New Roman"/>
          <w:color w:val="000000"/>
          <w:shd w:val="clear" w:color="auto" w:fill="FFFFFF"/>
          <w:lang w:val="en-US"/>
        </w:rPr>
        <w:t xml:space="preserve">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Naghmouchi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K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Synergistic effect between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colistin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and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bacteriocins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in controlling Gram-negative pathogens and their potential to reduce antibiotic toxicity in mammalian epithelial cells.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/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Baah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J. //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Antimicrob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Agents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Chemother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 -2013. – Vol.7. –P. 2719–2725.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43.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Nakayama K. The R – type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pyocin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of </w:t>
      </w:r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 aeruginosa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is related to P2 phage, and the F – type is related to lambda phage / K. Nakayama, K. Takashima, H. Ishihara, T.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Shinomiya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M.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Kageyama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S.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Kanaya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M. Ohnishi, T. Murata // Mol.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Microbiol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 – 2000. – V. 38. – P. 213-231.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44.  </w:t>
      </w:r>
      <w:proofErr w:type="gramStart"/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Nguyen A. H.,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1999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A simple purification method and morphology and component analyses for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carotovoricin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Er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a phage-tail-like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bacteriocin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from the plant pathogen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Erwinia</w:t>
      </w:r>
      <w:proofErr w:type="spellEnd"/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Er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Biosci</w:t>
      </w:r>
      <w:proofErr w:type="spell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</w:t>
      </w:r>
      <w:proofErr w:type="gram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Biotechnol</w:t>
      </w:r>
      <w:proofErr w:type="spell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</w:t>
      </w:r>
      <w:proofErr w:type="gram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proofErr w:type="gramStart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Biochem</w:t>
      </w:r>
      <w:proofErr w:type="spell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/</w:t>
      </w:r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1999.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Vol. 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63.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P</w:t>
      </w:r>
      <w:r w:rsidRPr="00FB2284">
        <w:rPr>
          <w:rFonts w:ascii="Calibri" w:eastAsia="Calibri" w:hAnsi="Calibri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1360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-1369.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45.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N. D.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Glasner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Niche-specificity and the variable fraction of the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Pectobacterium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pan-genome / Molecular Plant-Microbe Interactions.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2008. – Vol. 21, № 12. – P. 1549–1560.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46. 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Ntombikayise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N. The impact of type VI secretion system,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bacteriocins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and antibiotics on competition amongst Soft-Rot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Enterobacteriaceae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: Regulation of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carbapenem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biosynthesis by iron and the transcriptional regulator / N.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Ntombikayise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A.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Gricia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N.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Shigange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Moleleki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Front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Microbiol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 – 2019. – V. 10. – P. 2.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47.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Palva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T. K. Induction of plant defense response by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exoenzymes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of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Erwinia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subsp.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 T. K.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Palva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K. O.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Holmström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P.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Heino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E. T.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Palva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// Mol. Plant Microbe Interact. – 1993. – V. 6. – P. 190-196.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48.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Pérombelon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M. C. M. Potato diseases caused by soft rot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erwinias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: an overview of pathogenesis / M. C. M.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Pérombelon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// Plant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Pathol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 – 2002. – V. 51. – P. 1–12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49.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Pugsley A. P. </w:t>
      </w:r>
      <w:proofErr w:type="gram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The ins and outs of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colicins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</w:t>
      </w:r>
      <w:proofErr w:type="gram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Part I: Production, and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transloca-tion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across membranes / A. P. Pugsley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Microbiol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Sci. – 1984. – V. 1. – P. 168-175.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50. </w:t>
      </w:r>
      <w:proofErr w:type="gramStart"/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Riley  M</w:t>
      </w:r>
      <w:proofErr w:type="gramEnd"/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 A.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Bacteriocins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 evolution, ecology, and application. </w:t>
      </w:r>
      <w:proofErr w:type="spellStart"/>
      <w:proofErr w:type="gramStart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Annu</w:t>
      </w:r>
      <w:proofErr w:type="spell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</w:t>
      </w:r>
      <w:proofErr w:type="gram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Rev. </w:t>
      </w:r>
      <w:proofErr w:type="spellStart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Microbiol</w:t>
      </w:r>
      <w:proofErr w:type="spellEnd"/>
      <w:proofErr w:type="gramStart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</w:t>
      </w:r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/</w:t>
      </w:r>
      <w:proofErr w:type="gramEnd"/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2002.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Vol. 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56</w:t>
      </w:r>
      <w:r w:rsidRPr="00FB2284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. – 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P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 117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-137.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51. </w:t>
      </w:r>
      <w:proofErr w:type="gramStart"/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Riley M</w:t>
      </w:r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.</w:t>
      </w:r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A</w:t>
      </w:r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Molecular mechanisms of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bacteriocin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evolution.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proofErr w:type="spellStart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de-DE"/>
        </w:rPr>
        <w:t>Annu</w:t>
      </w:r>
      <w:proofErr w:type="spell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de-DE"/>
        </w:rPr>
        <w:t xml:space="preserve">. </w:t>
      </w:r>
      <w:proofErr w:type="spellStart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de-DE"/>
        </w:rPr>
        <w:t>Rev</w:t>
      </w:r>
      <w:proofErr w:type="spellEnd"/>
      <w:r w:rsidRPr="00FB2284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de-DE"/>
        </w:rPr>
        <w:t>. Genet.</w:t>
      </w:r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de-DE"/>
        </w:rPr>
        <w:t>/ 1998.</w:t>
      </w:r>
      <w:r w:rsidRPr="00FB2284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–</w:t>
      </w:r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de-DE"/>
        </w:rPr>
        <w:t xml:space="preserve"> Vol. 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de-DE"/>
        </w:rPr>
        <w:t>32. – P.</w:t>
      </w:r>
      <w:r w:rsidRPr="00FB2284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de-DE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de-DE"/>
        </w:rPr>
        <w:t>255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de-DE"/>
        </w:rPr>
        <w:t>-278.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52.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Rodríguez-Rubio L,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Listeriaphages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and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coagulin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C23 act synergistically to kill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Listeria monocytogenes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 in milk under refrigeration conditions./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García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P, Rodríguez A,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Billington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C, Hudson JA,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Martínez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B.// J. Food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Microbiol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2015.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Vol. 205. – P. 68–72.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53. 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S. Bell. Sample sequencing of a selected region of the genome of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Erwinia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subsp.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atroseptica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reveals candidate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phytopathogenicity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genes and allows comparison with Escherichia coli / Microbiology. – 2002. – Vol. 148, № 5. – P. 1367–1378.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sz w:val="28"/>
          <w:szCs w:val="28"/>
        </w:rPr>
        <w:t xml:space="preserve">54.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Shin JM,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Gwak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Biomedical applications of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nisin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JW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Kamarajan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Fenno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JC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Rickard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AH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Kapila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YL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//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J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Appl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Microbiol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/ 2016. –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Vol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120. –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 1449–1465.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55.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Tagg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J. R.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Bacteriocins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of gram-positive bacteria / J. R.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Tagg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A. S.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Dajani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,</w:t>
      </w: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L. W. Wannamaker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Bacteriol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Rev. – 1976. – V. 40. – P. 722-756.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56.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Toth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I. K. Comparative genomics reveals what makes an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enterobacterial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plant pathogen</w:t>
      </w:r>
      <w:r w:rsidRPr="00FB2284">
        <w:rPr>
          <w:rFonts w:ascii="Times New Roman" w:eastAsia="Calibri" w:hAnsi="Times New Roman" w:cs="Times New Roman"/>
          <w:sz w:val="28"/>
          <w:szCs w:val="28"/>
        </w:rPr>
        <w:t>/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L. Pritchard, and P.R. Birch //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Annu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Rev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Phytopathol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. – 2006. – Vol. 44. – P. 305–336.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57.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Toth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I. K. Rotting softly and stealthily / I. K.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Toth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P. R. Birch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Curr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Opin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Plant Biol. – 2005. – V. 8. – P. 424-429.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Calibri" w:eastAsia="Calibri" w:hAnsi="Calibri" w:cs="Times New Roman"/>
          <w:color w:val="000000"/>
          <w:shd w:val="clear" w:color="auto" w:fill="FFFFFF"/>
          <w:lang w:val="en-US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58.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Quintana VM,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Antiherpes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simplex virus type 2 activity of the antimicrobial peptide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subtilosin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./ Torres NI,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Wachsman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MB,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Sinko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PJ,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Castilla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V,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Chikindas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M.//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J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Appl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Microbiol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2014. – Vol. 117. – P. 1253–1259.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Calibri" w:eastAsia="Calibri" w:hAnsi="Calibri" w:cs="Times New Roman"/>
          <w:iCs/>
          <w:lang w:val="en-US"/>
        </w:rPr>
      </w:pP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59. </w:t>
      </w:r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Ville O. Fight evolution with evolution: plasmid-dependent phages with a wide host range prevent the spread of antibiotic resistance  / O. Ville, L.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Jarkko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, J.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Matti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// </w:t>
      </w:r>
      <w:proofErr w:type="spellStart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Evol</w:t>
      </w:r>
      <w:proofErr w:type="spellEnd"/>
      <w:r w:rsidRPr="00FB2284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Appl. – 2013. – V.6. – P. 925-932.</w:t>
      </w:r>
    </w:p>
    <w:p w:rsidR="00FB2284" w:rsidRPr="00FB2284" w:rsidRDefault="00FB2284" w:rsidP="00FB2284">
      <w:pPr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60. </w:t>
      </w:r>
      <w:r w:rsidRPr="00FB2284">
        <w:rPr>
          <w:rFonts w:ascii="Calibri" w:eastAsia="Calibri" w:hAnsi="Calibri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Yamada, K.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Nucleotide sequences and organization of the genes for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carotovoricin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(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Ctv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) from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Erwinia</w:t>
      </w:r>
      <w:proofErr w:type="spellEnd"/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indicate that </w:t>
      </w:r>
      <w:proofErr w:type="spellStart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Ctv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evolved from the same ancestor as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Salmonella </w:t>
      </w:r>
      <w:proofErr w:type="spellStart"/>
      <w:r w:rsidRPr="00FB2284">
        <w:rPr>
          <w:rFonts w:ascii="Calibri" w:eastAsia="Calibri" w:hAnsi="Calibri" w:cs="Times New Roman"/>
          <w:i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typhi</w:t>
      </w:r>
      <w:proofErr w:type="spellEnd"/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prophage.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FB2284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2006. – Vol. 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70</w:t>
      </w:r>
      <w:r w:rsidRPr="00FB2284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. – </w:t>
      </w:r>
      <w:r w:rsidRPr="00FB2284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P.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2236</w:t>
      </w:r>
      <w:r w:rsidRPr="00FB228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-2247.</w:t>
      </w:r>
    </w:p>
    <w:p w:rsidR="00FB2284" w:rsidRPr="00FB2284" w:rsidRDefault="00FB2284" w:rsidP="00FB2284">
      <w:pPr>
        <w:shd w:val="clear" w:color="auto" w:fill="FFFFFF"/>
        <w:spacing w:after="0" w:line="360" w:lineRule="auto"/>
        <w:ind w:left="-142"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B2284">
        <w:rPr>
          <w:rFonts w:ascii="Times New Roman" w:eastAsia="Calibri" w:hAnsi="Times New Roman" w:cs="Times New Roman"/>
          <w:iCs/>
          <w:sz w:val="28"/>
          <w:szCs w:val="28"/>
        </w:rPr>
        <w:t xml:space="preserve">61. </w:t>
      </w:r>
      <w:proofErr w:type="gram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Walker  D</w:t>
      </w:r>
      <w:proofErr w:type="gram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S. The major secreted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cellulase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CelV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of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Erwinia</w:t>
      </w:r>
      <w:proofErr w:type="spellEnd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B2284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subsp. </w:t>
      </w:r>
      <w:proofErr w:type="spellStart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>carotovora</w:t>
      </w:r>
      <w:proofErr w:type="spellEnd"/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is an important soft rot virulence factor</w:t>
      </w:r>
      <w:r w:rsidRPr="00FB2284">
        <w:rPr>
          <w:rFonts w:ascii="Times New Roman" w:eastAsia="Calibri" w:hAnsi="Times New Roman" w:cs="Times New Roman"/>
          <w:sz w:val="28"/>
          <w:szCs w:val="28"/>
        </w:rPr>
        <w:t>/</w:t>
      </w:r>
      <w:r w:rsidRPr="00FB228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P.J. Reeves, G.P.C. Salmond // Molecular Plant-Microbe Interactions. – 1994. – Vol. 7, № 3. – P. 425–431.</w:t>
      </w:r>
    </w:p>
    <w:p w:rsidR="00FB2284" w:rsidRDefault="00FB2284"/>
    <w:sectPr w:rsidR="00FB228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E1632E"/>
    <w:multiLevelType w:val="hybridMultilevel"/>
    <w:tmpl w:val="F0D0057C"/>
    <w:lvl w:ilvl="0" w:tplc="ACDCFEEA">
      <w:start w:val="1"/>
      <w:numFmt w:val="decimal"/>
      <w:lvlText w:val="%1."/>
      <w:lvlJc w:val="left"/>
      <w:pPr>
        <w:ind w:left="1353" w:hanging="360"/>
      </w:pPr>
      <w:rPr>
        <w:i w:val="0"/>
      </w:rPr>
    </w:lvl>
    <w:lvl w:ilvl="1" w:tplc="04220019">
      <w:start w:val="1"/>
      <w:numFmt w:val="lowerLetter"/>
      <w:lvlText w:val="%2."/>
      <w:lvlJc w:val="left"/>
      <w:pPr>
        <w:ind w:left="2073" w:hanging="360"/>
      </w:pPr>
    </w:lvl>
    <w:lvl w:ilvl="2" w:tplc="0422001B">
      <w:start w:val="1"/>
      <w:numFmt w:val="lowerRoman"/>
      <w:lvlText w:val="%3."/>
      <w:lvlJc w:val="right"/>
      <w:pPr>
        <w:ind w:left="2793" w:hanging="180"/>
      </w:pPr>
    </w:lvl>
    <w:lvl w:ilvl="3" w:tplc="0422000F">
      <w:start w:val="1"/>
      <w:numFmt w:val="decimal"/>
      <w:lvlText w:val="%4."/>
      <w:lvlJc w:val="left"/>
      <w:pPr>
        <w:ind w:left="3513" w:hanging="360"/>
      </w:pPr>
    </w:lvl>
    <w:lvl w:ilvl="4" w:tplc="04220019">
      <w:start w:val="1"/>
      <w:numFmt w:val="lowerLetter"/>
      <w:lvlText w:val="%5."/>
      <w:lvlJc w:val="left"/>
      <w:pPr>
        <w:ind w:left="4233" w:hanging="360"/>
      </w:pPr>
    </w:lvl>
    <w:lvl w:ilvl="5" w:tplc="0422001B">
      <w:start w:val="1"/>
      <w:numFmt w:val="lowerRoman"/>
      <w:lvlText w:val="%6."/>
      <w:lvlJc w:val="right"/>
      <w:pPr>
        <w:ind w:left="4953" w:hanging="180"/>
      </w:pPr>
    </w:lvl>
    <w:lvl w:ilvl="6" w:tplc="0422000F">
      <w:start w:val="1"/>
      <w:numFmt w:val="decimal"/>
      <w:lvlText w:val="%7."/>
      <w:lvlJc w:val="left"/>
      <w:pPr>
        <w:ind w:left="5673" w:hanging="360"/>
      </w:pPr>
    </w:lvl>
    <w:lvl w:ilvl="7" w:tplc="04220019">
      <w:start w:val="1"/>
      <w:numFmt w:val="lowerLetter"/>
      <w:lvlText w:val="%8."/>
      <w:lvlJc w:val="left"/>
      <w:pPr>
        <w:ind w:left="6393" w:hanging="360"/>
      </w:pPr>
    </w:lvl>
    <w:lvl w:ilvl="8" w:tplc="0422001B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8F6"/>
    <w:rsid w:val="00382608"/>
    <w:rsid w:val="00A528F6"/>
    <w:rsid w:val="00FB2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8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1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15776</Words>
  <Characters>8993</Characters>
  <Application>Microsoft Office Word</Application>
  <DocSecurity>0</DocSecurity>
  <Lines>74</Lines>
  <Paragraphs>49</Paragraphs>
  <ScaleCrop>false</ScaleCrop>
  <Company/>
  <LinksUpToDate>false</LinksUpToDate>
  <CharactersWithSpaces>24720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2021-09-01T12:06:00Z</dcterms:created>
  <dcterms:modified xsi:type="dcterms:W3CDTF">2021-09-01T12:07:00Z</dcterms:modified>
</cp:coreProperties>
</file>