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2B6F" w:rsidRPr="00582E88" w:rsidRDefault="00032B6F" w:rsidP="00032B6F">
      <w:pPr>
        <w:suppressAutoHyphens w:val="0"/>
        <w:spacing w:line="360" w:lineRule="auto"/>
        <w:ind w:firstLine="0"/>
        <w:jc w:val="center"/>
        <w:rPr>
          <w:szCs w:val="28"/>
        </w:rPr>
      </w:pPr>
      <w:r w:rsidRPr="00582E88">
        <w:rPr>
          <w:szCs w:val="28"/>
        </w:rPr>
        <w:t>Одеський національний університет імені І.І. Мечникова</w:t>
      </w:r>
    </w:p>
    <w:p w:rsidR="00032B6F" w:rsidRPr="00582E88" w:rsidRDefault="00032B6F" w:rsidP="00032B6F">
      <w:pPr>
        <w:suppressAutoHyphens w:val="0"/>
        <w:spacing w:line="360" w:lineRule="auto"/>
        <w:ind w:firstLine="0"/>
        <w:jc w:val="center"/>
        <w:rPr>
          <w:szCs w:val="28"/>
        </w:rPr>
      </w:pPr>
      <w:r w:rsidRPr="00582E88">
        <w:rPr>
          <w:szCs w:val="28"/>
        </w:rPr>
        <w:t>Економіко-правовий факультет</w:t>
      </w:r>
    </w:p>
    <w:p w:rsidR="00032B6F" w:rsidRPr="00582E88" w:rsidRDefault="00032B6F" w:rsidP="00032B6F">
      <w:pPr>
        <w:suppressAutoHyphens w:val="0"/>
        <w:spacing w:line="360" w:lineRule="auto"/>
        <w:ind w:firstLine="0"/>
        <w:jc w:val="center"/>
        <w:rPr>
          <w:szCs w:val="28"/>
        </w:rPr>
      </w:pPr>
      <w:r w:rsidRPr="00582E88">
        <w:rPr>
          <w:szCs w:val="28"/>
        </w:rPr>
        <w:t>Кафедра цивільно-правових дисциплін</w:t>
      </w:r>
    </w:p>
    <w:p w:rsidR="00032B6F" w:rsidRPr="00582E88" w:rsidRDefault="00032B6F" w:rsidP="00032B6F">
      <w:pPr>
        <w:suppressAutoHyphens w:val="0"/>
        <w:spacing w:line="360" w:lineRule="auto"/>
        <w:ind w:firstLine="0"/>
        <w:jc w:val="center"/>
        <w:rPr>
          <w:szCs w:val="28"/>
        </w:rPr>
      </w:pPr>
    </w:p>
    <w:p w:rsidR="00032B6F" w:rsidRPr="00582E88" w:rsidRDefault="00032B6F" w:rsidP="00032B6F">
      <w:pPr>
        <w:suppressAutoHyphens w:val="0"/>
        <w:spacing w:line="360" w:lineRule="auto"/>
        <w:ind w:firstLine="0"/>
        <w:jc w:val="center"/>
        <w:rPr>
          <w:szCs w:val="28"/>
        </w:rPr>
      </w:pPr>
    </w:p>
    <w:p w:rsidR="00032B6F" w:rsidRPr="00582E88" w:rsidRDefault="00032B6F" w:rsidP="00032B6F">
      <w:pPr>
        <w:suppressAutoHyphens w:val="0"/>
        <w:spacing w:line="360" w:lineRule="auto"/>
        <w:ind w:firstLine="0"/>
        <w:jc w:val="center"/>
        <w:rPr>
          <w:szCs w:val="28"/>
        </w:rPr>
      </w:pPr>
    </w:p>
    <w:p w:rsidR="00032B6F" w:rsidRPr="00582E88" w:rsidRDefault="00032B6F" w:rsidP="00032B6F">
      <w:pPr>
        <w:suppressAutoHyphens w:val="0"/>
        <w:spacing w:line="360" w:lineRule="auto"/>
        <w:ind w:firstLine="0"/>
        <w:jc w:val="center"/>
        <w:rPr>
          <w:b/>
          <w:szCs w:val="28"/>
        </w:rPr>
      </w:pPr>
    </w:p>
    <w:p w:rsidR="00032B6F" w:rsidRPr="00582E88" w:rsidRDefault="00032B6F" w:rsidP="00032B6F">
      <w:pPr>
        <w:suppressAutoHyphens w:val="0"/>
        <w:spacing w:line="360" w:lineRule="auto"/>
        <w:ind w:firstLine="0"/>
        <w:jc w:val="center"/>
        <w:rPr>
          <w:b/>
          <w:szCs w:val="28"/>
        </w:rPr>
      </w:pPr>
      <w:r w:rsidRPr="00582E88">
        <w:rPr>
          <w:b/>
          <w:szCs w:val="28"/>
        </w:rPr>
        <w:t>Д и п л о м н а  р о б о т а</w:t>
      </w:r>
    </w:p>
    <w:p w:rsidR="00032B6F" w:rsidRPr="00582E88" w:rsidRDefault="00032B6F" w:rsidP="00032B6F">
      <w:pPr>
        <w:suppressAutoHyphens w:val="0"/>
        <w:spacing w:line="360" w:lineRule="auto"/>
        <w:ind w:firstLine="0"/>
        <w:jc w:val="center"/>
        <w:rPr>
          <w:szCs w:val="28"/>
        </w:rPr>
      </w:pPr>
      <w:r w:rsidRPr="00582E88">
        <w:rPr>
          <w:szCs w:val="28"/>
        </w:rPr>
        <w:t xml:space="preserve">освітньо-кваліфікаційного рівня спеціаліста </w:t>
      </w:r>
    </w:p>
    <w:p w:rsidR="00032B6F" w:rsidRPr="00582E88" w:rsidRDefault="00032B6F" w:rsidP="004353AA">
      <w:pPr>
        <w:suppressAutoHyphens w:val="0"/>
        <w:ind w:firstLine="0"/>
        <w:jc w:val="center"/>
        <w:rPr>
          <w:b/>
          <w:szCs w:val="28"/>
        </w:rPr>
      </w:pPr>
      <w:r w:rsidRPr="00582E88">
        <w:rPr>
          <w:szCs w:val="28"/>
        </w:rPr>
        <w:t>на тему:</w:t>
      </w:r>
      <w:r w:rsidRPr="00582E88">
        <w:rPr>
          <w:b/>
          <w:szCs w:val="28"/>
        </w:rPr>
        <w:t xml:space="preserve"> “</w:t>
      </w:r>
      <w:r w:rsidR="00FF3481" w:rsidRPr="00582E88">
        <w:rPr>
          <w:b/>
          <w:szCs w:val="28"/>
        </w:rPr>
        <w:t>Соціальний захист осіб похилого віку</w:t>
      </w:r>
      <w:r w:rsidRPr="00582E88">
        <w:rPr>
          <w:b/>
          <w:szCs w:val="28"/>
        </w:rPr>
        <w:t>”</w:t>
      </w:r>
    </w:p>
    <w:p w:rsidR="00032B6F" w:rsidRPr="00582E88" w:rsidRDefault="00032B6F" w:rsidP="00032B6F">
      <w:pPr>
        <w:suppressAutoHyphens w:val="0"/>
        <w:spacing w:line="360" w:lineRule="auto"/>
        <w:ind w:firstLine="0"/>
        <w:jc w:val="center"/>
        <w:rPr>
          <w:sz w:val="24"/>
        </w:rPr>
      </w:pPr>
      <w:r w:rsidRPr="00582E88">
        <w:rPr>
          <w:sz w:val="24"/>
        </w:rPr>
        <w:t>“</w:t>
      </w:r>
      <w:r w:rsidR="00044E9F" w:rsidRPr="00582E88">
        <w:t xml:space="preserve"> </w:t>
      </w:r>
      <w:r w:rsidR="00044E9F" w:rsidRPr="00582E88">
        <w:rPr>
          <w:sz w:val="24"/>
        </w:rPr>
        <w:t xml:space="preserve">Social protection of elderly people </w:t>
      </w:r>
      <w:r w:rsidRPr="00582E88">
        <w:rPr>
          <w:sz w:val="24"/>
        </w:rPr>
        <w:t>”</w:t>
      </w:r>
    </w:p>
    <w:p w:rsidR="00032B6F" w:rsidRPr="00582E88" w:rsidRDefault="00032B6F" w:rsidP="00032B6F">
      <w:pPr>
        <w:suppressAutoHyphens w:val="0"/>
        <w:spacing w:line="360" w:lineRule="auto"/>
        <w:ind w:firstLine="0"/>
        <w:jc w:val="center"/>
        <w:rPr>
          <w:b/>
          <w:szCs w:val="28"/>
        </w:rPr>
      </w:pPr>
    </w:p>
    <w:p w:rsidR="00032B6F" w:rsidRPr="00582E88" w:rsidRDefault="00032B6F" w:rsidP="00032B6F">
      <w:pPr>
        <w:suppressAutoHyphens w:val="0"/>
        <w:ind w:firstLine="0"/>
        <w:jc w:val="left"/>
        <w:rPr>
          <w:b/>
          <w:szCs w:val="28"/>
        </w:rPr>
      </w:pPr>
    </w:p>
    <w:p w:rsidR="00032B6F" w:rsidRPr="00582E88" w:rsidRDefault="00032B6F" w:rsidP="00032B6F">
      <w:pPr>
        <w:suppressAutoHyphens w:val="0"/>
        <w:ind w:firstLine="4140"/>
        <w:jc w:val="left"/>
        <w:rPr>
          <w:szCs w:val="28"/>
        </w:rPr>
      </w:pPr>
      <w:r w:rsidRPr="00582E88">
        <w:rPr>
          <w:szCs w:val="28"/>
        </w:rPr>
        <w:t>Виконав студент заочної форми навчання,</w:t>
      </w:r>
    </w:p>
    <w:p w:rsidR="00032B6F" w:rsidRPr="00582E88" w:rsidRDefault="00032B6F" w:rsidP="00032B6F">
      <w:pPr>
        <w:suppressAutoHyphens w:val="0"/>
        <w:ind w:firstLine="4140"/>
        <w:jc w:val="left"/>
        <w:rPr>
          <w:szCs w:val="28"/>
        </w:rPr>
      </w:pPr>
      <w:r w:rsidRPr="00582E88">
        <w:rPr>
          <w:szCs w:val="28"/>
        </w:rPr>
        <w:t>спеціальність 081, Право (Правознавство),</w:t>
      </w:r>
    </w:p>
    <w:p w:rsidR="00032B6F" w:rsidRPr="00582E88" w:rsidRDefault="00032B6F" w:rsidP="00032B6F">
      <w:pPr>
        <w:suppressAutoHyphens w:val="0"/>
        <w:ind w:firstLine="4140"/>
        <w:jc w:val="left"/>
        <w:rPr>
          <w:szCs w:val="28"/>
        </w:rPr>
      </w:pPr>
      <w:r w:rsidRPr="00582E88">
        <w:rPr>
          <w:szCs w:val="28"/>
        </w:rPr>
        <w:t xml:space="preserve">Гладкевич Максим </w:t>
      </w:r>
    </w:p>
    <w:p w:rsidR="00032B6F" w:rsidRPr="00582E88" w:rsidRDefault="00032B6F" w:rsidP="00032B6F">
      <w:pPr>
        <w:suppressAutoHyphens w:val="0"/>
        <w:ind w:firstLine="4140"/>
        <w:jc w:val="left"/>
        <w:rPr>
          <w:szCs w:val="28"/>
        </w:rPr>
      </w:pPr>
    </w:p>
    <w:p w:rsidR="00032B6F" w:rsidRPr="00582E88" w:rsidRDefault="00032B6F" w:rsidP="00032B6F">
      <w:pPr>
        <w:suppressAutoHyphens w:val="0"/>
        <w:ind w:firstLine="4140"/>
        <w:jc w:val="left"/>
        <w:rPr>
          <w:szCs w:val="28"/>
        </w:rPr>
      </w:pPr>
      <w:r w:rsidRPr="00582E88">
        <w:rPr>
          <w:szCs w:val="28"/>
        </w:rPr>
        <w:t xml:space="preserve">Науковий керівник: кандидат юридичних </w:t>
      </w:r>
    </w:p>
    <w:p w:rsidR="00032B6F" w:rsidRPr="00582E88" w:rsidRDefault="00032B6F" w:rsidP="00032B6F">
      <w:pPr>
        <w:suppressAutoHyphens w:val="0"/>
        <w:ind w:firstLine="4140"/>
        <w:jc w:val="left"/>
        <w:rPr>
          <w:szCs w:val="28"/>
        </w:rPr>
      </w:pPr>
      <w:r w:rsidRPr="00582E88">
        <w:rPr>
          <w:szCs w:val="28"/>
        </w:rPr>
        <w:t xml:space="preserve">наук, </w:t>
      </w:r>
      <w:r w:rsidR="004353AA" w:rsidRPr="00582E88">
        <w:rPr>
          <w:szCs w:val="28"/>
        </w:rPr>
        <w:t>ст. викладач</w:t>
      </w:r>
      <w:r w:rsidRPr="00582E88">
        <w:rPr>
          <w:szCs w:val="28"/>
        </w:rPr>
        <w:t>________</w:t>
      </w:r>
      <w:r w:rsidR="004353AA" w:rsidRPr="00582E88">
        <w:rPr>
          <w:szCs w:val="28"/>
        </w:rPr>
        <w:t>____БайлоО.В.</w:t>
      </w:r>
    </w:p>
    <w:p w:rsidR="00032B6F" w:rsidRPr="00582E88" w:rsidRDefault="00032B6F" w:rsidP="00032B6F">
      <w:pPr>
        <w:suppressAutoHyphens w:val="0"/>
        <w:ind w:firstLine="4140"/>
        <w:jc w:val="center"/>
        <w:rPr>
          <w:szCs w:val="28"/>
        </w:rPr>
      </w:pPr>
      <w:r w:rsidRPr="00582E88">
        <w:rPr>
          <w:szCs w:val="28"/>
        </w:rPr>
        <w:t xml:space="preserve">                                                 </w:t>
      </w:r>
    </w:p>
    <w:p w:rsidR="00044E9F" w:rsidRPr="00582E88" w:rsidRDefault="00032B6F" w:rsidP="004353AA">
      <w:pPr>
        <w:suppressAutoHyphens w:val="0"/>
        <w:ind w:firstLine="4140"/>
        <w:jc w:val="left"/>
        <w:rPr>
          <w:szCs w:val="28"/>
        </w:rPr>
      </w:pPr>
      <w:r w:rsidRPr="00582E88">
        <w:rPr>
          <w:szCs w:val="28"/>
        </w:rPr>
        <w:t xml:space="preserve">Рецензент: </w:t>
      </w:r>
      <w:r w:rsidR="00044E9F" w:rsidRPr="00582E88">
        <w:rPr>
          <w:szCs w:val="28"/>
        </w:rPr>
        <w:t>кандидат юридичних наук,</w:t>
      </w:r>
    </w:p>
    <w:p w:rsidR="00032B6F" w:rsidRPr="00582E88" w:rsidRDefault="00044E9F" w:rsidP="004353AA">
      <w:pPr>
        <w:suppressAutoHyphens w:val="0"/>
        <w:ind w:firstLine="4140"/>
        <w:jc w:val="left"/>
        <w:rPr>
          <w:szCs w:val="28"/>
        </w:rPr>
      </w:pPr>
      <w:r w:rsidRPr="00582E88">
        <w:rPr>
          <w:szCs w:val="28"/>
        </w:rPr>
        <w:t>доцент Потопахіна О.М.</w:t>
      </w:r>
      <w:r w:rsidR="00032B6F" w:rsidRPr="00582E88">
        <w:rPr>
          <w:szCs w:val="28"/>
        </w:rPr>
        <w:t xml:space="preserve"> </w:t>
      </w:r>
    </w:p>
    <w:p w:rsidR="00032B6F" w:rsidRPr="00582E88" w:rsidRDefault="00032B6F" w:rsidP="00032B6F">
      <w:pPr>
        <w:suppressAutoHyphens w:val="0"/>
        <w:spacing w:line="360" w:lineRule="auto"/>
        <w:ind w:firstLine="0"/>
        <w:jc w:val="center"/>
        <w:rPr>
          <w:b/>
          <w:szCs w:val="28"/>
        </w:rPr>
      </w:pPr>
    </w:p>
    <w:p w:rsidR="00032B6F" w:rsidRPr="00582E88" w:rsidRDefault="00032B6F" w:rsidP="00032B6F">
      <w:pPr>
        <w:suppressAutoHyphens w:val="0"/>
        <w:spacing w:line="360" w:lineRule="auto"/>
        <w:ind w:firstLine="0"/>
        <w:rPr>
          <w:b/>
          <w:szCs w:val="28"/>
        </w:rPr>
      </w:pPr>
    </w:p>
    <w:p w:rsidR="00032B6F" w:rsidRPr="00582E88" w:rsidRDefault="00032B6F" w:rsidP="00032B6F">
      <w:pPr>
        <w:suppressAutoHyphens w:val="0"/>
        <w:spacing w:line="360" w:lineRule="auto"/>
        <w:ind w:firstLine="0"/>
        <w:rPr>
          <w:szCs w:val="28"/>
        </w:rPr>
      </w:pPr>
      <w:r w:rsidRPr="00582E88">
        <w:rPr>
          <w:szCs w:val="28"/>
        </w:rPr>
        <w:t>Рекомендовано до захисту на                   Захищено на засіданні ЕК № 2</w:t>
      </w:r>
    </w:p>
    <w:p w:rsidR="00032B6F" w:rsidRPr="00582E88" w:rsidRDefault="00032B6F" w:rsidP="00032B6F">
      <w:pPr>
        <w:suppressAutoHyphens w:val="0"/>
        <w:spacing w:line="360" w:lineRule="auto"/>
        <w:ind w:firstLine="0"/>
        <w:rPr>
          <w:szCs w:val="28"/>
        </w:rPr>
      </w:pPr>
      <w:r w:rsidRPr="00582E88">
        <w:rPr>
          <w:szCs w:val="28"/>
        </w:rPr>
        <w:t>засіданні кафедри “___” _____ 2017 р.,    “___</w:t>
      </w:r>
      <w:r w:rsidR="004353AA" w:rsidRPr="00582E88">
        <w:rPr>
          <w:szCs w:val="28"/>
        </w:rPr>
        <w:t xml:space="preserve">” _______ 2017 р., протокол № </w:t>
      </w:r>
      <w:r w:rsidRPr="00582E88">
        <w:rPr>
          <w:szCs w:val="28"/>
        </w:rPr>
        <w:t xml:space="preserve">_ </w:t>
      </w:r>
    </w:p>
    <w:p w:rsidR="00032B6F" w:rsidRPr="00582E88" w:rsidRDefault="00032B6F" w:rsidP="00032B6F">
      <w:pPr>
        <w:suppressAutoHyphens w:val="0"/>
        <w:spacing w:line="360" w:lineRule="auto"/>
        <w:ind w:firstLine="0"/>
        <w:rPr>
          <w:szCs w:val="28"/>
        </w:rPr>
      </w:pPr>
      <w:r w:rsidRPr="00582E88">
        <w:rPr>
          <w:szCs w:val="28"/>
        </w:rPr>
        <w:t>протокол № ___                                          Оцінка _______/_______/_______</w:t>
      </w:r>
    </w:p>
    <w:p w:rsidR="00032B6F" w:rsidRPr="00582E88" w:rsidRDefault="00032B6F" w:rsidP="00032B6F">
      <w:pPr>
        <w:suppressAutoHyphens w:val="0"/>
        <w:spacing w:line="360" w:lineRule="auto"/>
        <w:ind w:firstLine="0"/>
        <w:rPr>
          <w:szCs w:val="28"/>
        </w:rPr>
      </w:pPr>
      <w:r w:rsidRPr="00582E88">
        <w:rPr>
          <w:szCs w:val="28"/>
        </w:rPr>
        <w:t xml:space="preserve">Завідувач кафедри                                      Голова ЕК     </w:t>
      </w:r>
    </w:p>
    <w:p w:rsidR="00032B6F" w:rsidRPr="00582E88" w:rsidRDefault="00FF3481" w:rsidP="00032B6F">
      <w:pPr>
        <w:suppressAutoHyphens w:val="0"/>
        <w:spacing w:line="360" w:lineRule="auto"/>
        <w:ind w:firstLine="0"/>
        <w:rPr>
          <w:szCs w:val="28"/>
        </w:rPr>
      </w:pPr>
      <w:r w:rsidRPr="00582E88">
        <w:rPr>
          <w:szCs w:val="28"/>
        </w:rPr>
        <w:t>д</w:t>
      </w:r>
      <w:r w:rsidR="00032B6F" w:rsidRPr="00582E88">
        <w:rPr>
          <w:szCs w:val="28"/>
        </w:rPr>
        <w:t xml:space="preserve">.ю.н., </w:t>
      </w:r>
      <w:r w:rsidRPr="00582E88">
        <w:rPr>
          <w:szCs w:val="28"/>
        </w:rPr>
        <w:t>проф._______ Канзафарова І.С.  д.ю.н., проф._______</w:t>
      </w:r>
      <w:r w:rsidR="00032B6F" w:rsidRPr="00582E88">
        <w:rPr>
          <w:szCs w:val="28"/>
        </w:rPr>
        <w:t>Прієшкіна О.В.</w:t>
      </w:r>
    </w:p>
    <w:p w:rsidR="00032B6F" w:rsidRPr="00582E88" w:rsidRDefault="00032B6F" w:rsidP="00032B6F">
      <w:pPr>
        <w:suppressAutoHyphens w:val="0"/>
        <w:spacing w:line="360" w:lineRule="auto"/>
        <w:ind w:firstLine="0"/>
        <w:jc w:val="center"/>
        <w:rPr>
          <w:szCs w:val="28"/>
        </w:rPr>
      </w:pPr>
      <w:r w:rsidRPr="00582E88">
        <w:rPr>
          <w:szCs w:val="28"/>
        </w:rPr>
        <w:t xml:space="preserve">                                                                </w:t>
      </w:r>
    </w:p>
    <w:p w:rsidR="00032B6F" w:rsidRPr="00582E88" w:rsidRDefault="00032B6F" w:rsidP="00032B6F">
      <w:pPr>
        <w:suppressAutoHyphens w:val="0"/>
        <w:spacing w:line="360" w:lineRule="auto"/>
        <w:ind w:firstLine="0"/>
        <w:jc w:val="center"/>
        <w:rPr>
          <w:b/>
          <w:szCs w:val="28"/>
        </w:rPr>
      </w:pPr>
    </w:p>
    <w:p w:rsidR="00032B6F" w:rsidRPr="00582E88" w:rsidRDefault="00032B6F" w:rsidP="00032B6F">
      <w:pPr>
        <w:suppressAutoHyphens w:val="0"/>
        <w:spacing w:line="360" w:lineRule="auto"/>
        <w:ind w:firstLine="0"/>
        <w:jc w:val="center"/>
        <w:rPr>
          <w:b/>
          <w:szCs w:val="28"/>
        </w:rPr>
      </w:pPr>
      <w:r w:rsidRPr="00582E88">
        <w:rPr>
          <w:b/>
          <w:szCs w:val="28"/>
        </w:rPr>
        <w:t>Одеса – 2017</w:t>
      </w:r>
    </w:p>
    <w:p w:rsidR="00032B6F" w:rsidRPr="00582E88" w:rsidRDefault="00032B6F">
      <w:pPr>
        <w:suppressAutoHyphens w:val="0"/>
        <w:spacing w:after="160" w:line="259" w:lineRule="auto"/>
        <w:ind w:firstLine="0"/>
        <w:jc w:val="left"/>
        <w:rPr>
          <w:b/>
          <w:szCs w:val="28"/>
        </w:rPr>
      </w:pPr>
      <w:r w:rsidRPr="00582E88">
        <w:rPr>
          <w:b/>
          <w:szCs w:val="28"/>
        </w:rPr>
        <w:br w:type="page"/>
      </w:r>
    </w:p>
    <w:p w:rsidR="008A7EA1" w:rsidRPr="00582E88" w:rsidRDefault="008A7EA1" w:rsidP="00A17535">
      <w:pPr>
        <w:suppressAutoHyphens w:val="0"/>
        <w:spacing w:line="360" w:lineRule="auto"/>
        <w:ind w:firstLine="0"/>
        <w:jc w:val="center"/>
        <w:rPr>
          <w:b/>
          <w:szCs w:val="28"/>
        </w:rPr>
      </w:pPr>
      <w:r w:rsidRPr="00582E88">
        <w:rPr>
          <w:b/>
          <w:szCs w:val="28"/>
        </w:rPr>
        <w:lastRenderedPageBreak/>
        <w:t>Зміст</w:t>
      </w:r>
    </w:p>
    <w:p w:rsidR="008A7EA1" w:rsidRPr="00582E88" w:rsidRDefault="008A7EA1" w:rsidP="00C2152A">
      <w:pPr>
        <w:suppressAutoHyphens w:val="0"/>
        <w:spacing w:line="360" w:lineRule="auto"/>
        <w:ind w:firstLine="0"/>
        <w:jc w:val="left"/>
        <w:rPr>
          <w:b/>
          <w:szCs w:val="28"/>
        </w:rPr>
      </w:pPr>
    </w:p>
    <w:sdt>
      <w:sdtPr>
        <w:rPr>
          <w:rFonts w:ascii="Times New Roman" w:eastAsia="Times New Roman" w:hAnsi="Times New Roman" w:cs="Times New Roman"/>
          <w:color w:val="auto"/>
          <w:sz w:val="28"/>
          <w:szCs w:val="28"/>
          <w:lang w:val="uk-UA"/>
        </w:rPr>
        <w:id w:val="-1890633554"/>
        <w:docPartObj>
          <w:docPartGallery w:val="Table of Contents"/>
          <w:docPartUnique/>
        </w:docPartObj>
      </w:sdtPr>
      <w:sdtEndPr>
        <w:rPr>
          <w:b/>
          <w:bCs/>
        </w:rPr>
      </w:sdtEndPr>
      <w:sdtContent>
        <w:p w:rsidR="007E6D8C" w:rsidRPr="00582E88" w:rsidRDefault="007E6D8C" w:rsidP="00C2152A">
          <w:pPr>
            <w:pStyle w:val="af5"/>
            <w:spacing w:before="0" w:line="360" w:lineRule="auto"/>
            <w:rPr>
              <w:rFonts w:ascii="Times New Roman" w:hAnsi="Times New Roman" w:cs="Times New Roman"/>
              <w:color w:val="auto"/>
              <w:sz w:val="28"/>
              <w:szCs w:val="28"/>
              <w:lang w:val="uk-UA"/>
            </w:rPr>
          </w:pPr>
        </w:p>
        <w:p w:rsidR="00145823" w:rsidRDefault="00EA19A9">
          <w:pPr>
            <w:pStyle w:val="13"/>
            <w:tabs>
              <w:tab w:val="right" w:leader="dot" w:pos="9345"/>
            </w:tabs>
            <w:rPr>
              <w:rFonts w:asciiTheme="minorHAnsi" w:eastAsiaTheme="minorEastAsia" w:hAnsiTheme="minorHAnsi" w:cstheme="minorBidi"/>
              <w:noProof/>
              <w:sz w:val="22"/>
              <w:szCs w:val="22"/>
              <w:lang w:val="ru-RU"/>
            </w:rPr>
          </w:pPr>
          <w:r w:rsidRPr="00582E88">
            <w:rPr>
              <w:szCs w:val="28"/>
            </w:rPr>
            <w:fldChar w:fldCharType="begin"/>
          </w:r>
          <w:r w:rsidR="007E6D8C" w:rsidRPr="00582E88">
            <w:rPr>
              <w:szCs w:val="28"/>
            </w:rPr>
            <w:instrText xml:space="preserve"> TOC \o "1-3" \h \z \u </w:instrText>
          </w:r>
          <w:r w:rsidRPr="00582E88">
            <w:rPr>
              <w:szCs w:val="28"/>
            </w:rPr>
            <w:fldChar w:fldCharType="separate"/>
          </w:r>
          <w:hyperlink w:anchor="_Toc482179025" w:history="1">
            <w:r w:rsidR="00145823" w:rsidRPr="00D07452">
              <w:rPr>
                <w:rStyle w:val="a6"/>
                <w:noProof/>
              </w:rPr>
              <w:t>Вступ</w:t>
            </w:r>
            <w:r w:rsidR="00145823">
              <w:rPr>
                <w:noProof/>
                <w:webHidden/>
              </w:rPr>
              <w:tab/>
            </w:r>
            <w:r>
              <w:rPr>
                <w:noProof/>
                <w:webHidden/>
              </w:rPr>
              <w:fldChar w:fldCharType="begin"/>
            </w:r>
            <w:r w:rsidR="00145823">
              <w:rPr>
                <w:noProof/>
                <w:webHidden/>
              </w:rPr>
              <w:instrText xml:space="preserve"> PAGEREF _Toc482179025 \h </w:instrText>
            </w:r>
            <w:r>
              <w:rPr>
                <w:noProof/>
                <w:webHidden/>
              </w:rPr>
            </w:r>
            <w:r>
              <w:rPr>
                <w:noProof/>
                <w:webHidden/>
              </w:rPr>
              <w:fldChar w:fldCharType="separate"/>
            </w:r>
            <w:r w:rsidR="00B03DEA">
              <w:rPr>
                <w:noProof/>
                <w:webHidden/>
              </w:rPr>
              <w:t>3</w:t>
            </w:r>
            <w:r>
              <w:rPr>
                <w:noProof/>
                <w:webHidden/>
              </w:rPr>
              <w:fldChar w:fldCharType="end"/>
            </w:r>
          </w:hyperlink>
        </w:p>
        <w:p w:rsidR="00145823" w:rsidRDefault="00A17535">
          <w:pPr>
            <w:pStyle w:val="13"/>
            <w:tabs>
              <w:tab w:val="right" w:leader="dot" w:pos="9345"/>
            </w:tabs>
            <w:rPr>
              <w:rFonts w:asciiTheme="minorHAnsi" w:eastAsiaTheme="minorEastAsia" w:hAnsiTheme="minorHAnsi" w:cstheme="minorBidi"/>
              <w:noProof/>
              <w:sz w:val="22"/>
              <w:szCs w:val="22"/>
              <w:lang w:val="ru-RU"/>
            </w:rPr>
          </w:pPr>
          <w:hyperlink w:anchor="_Toc482179026" w:history="1">
            <w:r w:rsidR="00145823" w:rsidRPr="00D07452">
              <w:rPr>
                <w:rStyle w:val="a6"/>
                <w:noProof/>
              </w:rPr>
              <w:t>РОЗДІЛ 1.  НАЦІОНАЛЬНО-ПРАВОВІ ТА МІЖНАРОДНО-ПРАВОВІ ОСНОВИ СОЦІАЛЬНОГО ЗАХИСТУ ГРОМАДЯН ПОХИЛОГО ВІКУ</w:t>
            </w:r>
            <w:r w:rsidR="00145823">
              <w:rPr>
                <w:noProof/>
                <w:webHidden/>
              </w:rPr>
              <w:tab/>
            </w:r>
            <w:r w:rsidR="00EA19A9">
              <w:rPr>
                <w:noProof/>
                <w:webHidden/>
              </w:rPr>
              <w:fldChar w:fldCharType="begin"/>
            </w:r>
            <w:r w:rsidR="00145823">
              <w:rPr>
                <w:noProof/>
                <w:webHidden/>
              </w:rPr>
              <w:instrText xml:space="preserve"> PAGEREF _Toc482179026 \h </w:instrText>
            </w:r>
            <w:r w:rsidR="00EA19A9">
              <w:rPr>
                <w:noProof/>
                <w:webHidden/>
              </w:rPr>
            </w:r>
            <w:r w:rsidR="00EA19A9">
              <w:rPr>
                <w:noProof/>
                <w:webHidden/>
              </w:rPr>
              <w:fldChar w:fldCharType="separate"/>
            </w:r>
            <w:r w:rsidR="00B03DEA">
              <w:rPr>
                <w:noProof/>
                <w:webHidden/>
              </w:rPr>
              <w:t>6</w:t>
            </w:r>
            <w:r w:rsidR="00EA19A9">
              <w:rPr>
                <w:noProof/>
                <w:webHidden/>
              </w:rPr>
              <w:fldChar w:fldCharType="end"/>
            </w:r>
          </w:hyperlink>
        </w:p>
        <w:p w:rsidR="00145823" w:rsidRDefault="00A17535">
          <w:pPr>
            <w:pStyle w:val="13"/>
            <w:tabs>
              <w:tab w:val="right" w:leader="dot" w:pos="9345"/>
            </w:tabs>
            <w:rPr>
              <w:rFonts w:asciiTheme="minorHAnsi" w:eastAsiaTheme="minorEastAsia" w:hAnsiTheme="minorHAnsi" w:cstheme="minorBidi"/>
              <w:noProof/>
              <w:sz w:val="22"/>
              <w:szCs w:val="22"/>
              <w:lang w:val="ru-RU"/>
            </w:rPr>
          </w:pPr>
          <w:hyperlink w:anchor="_Toc482179027" w:history="1">
            <w:r w:rsidR="00145823" w:rsidRPr="00D07452">
              <w:rPr>
                <w:rStyle w:val="a6"/>
                <w:noProof/>
              </w:rPr>
              <w:t>1.1. Державна політика у сфері соціального захисту громадян похилого віку</w:t>
            </w:r>
            <w:r w:rsidR="00145823">
              <w:rPr>
                <w:noProof/>
                <w:webHidden/>
              </w:rPr>
              <w:tab/>
            </w:r>
            <w:r w:rsidR="00EA19A9">
              <w:rPr>
                <w:noProof/>
                <w:webHidden/>
              </w:rPr>
              <w:fldChar w:fldCharType="begin"/>
            </w:r>
            <w:r w:rsidR="00145823">
              <w:rPr>
                <w:noProof/>
                <w:webHidden/>
              </w:rPr>
              <w:instrText xml:space="preserve"> PAGEREF _Toc482179027 \h </w:instrText>
            </w:r>
            <w:r w:rsidR="00EA19A9">
              <w:rPr>
                <w:noProof/>
                <w:webHidden/>
              </w:rPr>
            </w:r>
            <w:r w:rsidR="00EA19A9">
              <w:rPr>
                <w:noProof/>
                <w:webHidden/>
              </w:rPr>
              <w:fldChar w:fldCharType="separate"/>
            </w:r>
            <w:r w:rsidR="00B03DEA">
              <w:rPr>
                <w:noProof/>
                <w:webHidden/>
              </w:rPr>
              <w:t>6</w:t>
            </w:r>
            <w:r w:rsidR="00EA19A9">
              <w:rPr>
                <w:noProof/>
                <w:webHidden/>
              </w:rPr>
              <w:fldChar w:fldCharType="end"/>
            </w:r>
          </w:hyperlink>
        </w:p>
        <w:p w:rsidR="00145823" w:rsidRDefault="00A17535">
          <w:pPr>
            <w:pStyle w:val="13"/>
            <w:tabs>
              <w:tab w:val="right" w:leader="dot" w:pos="9345"/>
            </w:tabs>
            <w:rPr>
              <w:rFonts w:asciiTheme="minorHAnsi" w:eastAsiaTheme="minorEastAsia" w:hAnsiTheme="minorHAnsi" w:cstheme="minorBidi"/>
              <w:noProof/>
              <w:sz w:val="22"/>
              <w:szCs w:val="22"/>
              <w:lang w:val="ru-RU"/>
            </w:rPr>
          </w:pPr>
          <w:hyperlink w:anchor="_Toc482179028" w:history="1">
            <w:r w:rsidR="00145823" w:rsidRPr="00D07452">
              <w:rPr>
                <w:rStyle w:val="a6"/>
                <w:noProof/>
              </w:rPr>
              <w:t>1.2. Міжнародні стандарти прав осіб  похилого віку</w:t>
            </w:r>
            <w:r w:rsidR="00145823">
              <w:rPr>
                <w:noProof/>
                <w:webHidden/>
              </w:rPr>
              <w:tab/>
            </w:r>
            <w:r w:rsidR="00EA19A9">
              <w:rPr>
                <w:noProof/>
                <w:webHidden/>
              </w:rPr>
              <w:fldChar w:fldCharType="begin"/>
            </w:r>
            <w:r w:rsidR="00145823">
              <w:rPr>
                <w:noProof/>
                <w:webHidden/>
              </w:rPr>
              <w:instrText xml:space="preserve"> PAGEREF _Toc482179028 \h </w:instrText>
            </w:r>
            <w:r w:rsidR="00EA19A9">
              <w:rPr>
                <w:noProof/>
                <w:webHidden/>
              </w:rPr>
            </w:r>
            <w:r w:rsidR="00EA19A9">
              <w:rPr>
                <w:noProof/>
                <w:webHidden/>
              </w:rPr>
              <w:fldChar w:fldCharType="separate"/>
            </w:r>
            <w:r w:rsidR="00B03DEA">
              <w:rPr>
                <w:noProof/>
                <w:webHidden/>
              </w:rPr>
              <w:t>20</w:t>
            </w:r>
            <w:r w:rsidR="00EA19A9">
              <w:rPr>
                <w:noProof/>
                <w:webHidden/>
              </w:rPr>
              <w:fldChar w:fldCharType="end"/>
            </w:r>
          </w:hyperlink>
        </w:p>
        <w:p w:rsidR="00145823" w:rsidRDefault="00A17535">
          <w:pPr>
            <w:pStyle w:val="13"/>
            <w:tabs>
              <w:tab w:val="right" w:leader="dot" w:pos="9345"/>
            </w:tabs>
            <w:rPr>
              <w:rFonts w:asciiTheme="minorHAnsi" w:eastAsiaTheme="minorEastAsia" w:hAnsiTheme="minorHAnsi" w:cstheme="minorBidi"/>
              <w:noProof/>
              <w:sz w:val="22"/>
              <w:szCs w:val="22"/>
              <w:lang w:val="ru-RU"/>
            </w:rPr>
          </w:pPr>
          <w:hyperlink w:anchor="_Toc482179029" w:history="1">
            <w:r w:rsidR="00145823" w:rsidRPr="00D07452">
              <w:rPr>
                <w:rStyle w:val="a6"/>
                <w:noProof/>
              </w:rPr>
              <w:t>РОЗДІЛ 2  ПРАВОВЕ РЕГУЛЮВАННЯ ОКРЕМИХ ВИДІВ СОЦІАЛЬНОГО ЗАХИСТУ ГРОМАДЯН ПОХИЛОГО ВІКУ</w:t>
            </w:r>
            <w:r w:rsidR="00145823">
              <w:rPr>
                <w:noProof/>
                <w:webHidden/>
              </w:rPr>
              <w:tab/>
            </w:r>
            <w:r w:rsidR="00EA19A9">
              <w:rPr>
                <w:noProof/>
                <w:webHidden/>
              </w:rPr>
              <w:fldChar w:fldCharType="begin"/>
            </w:r>
            <w:r w:rsidR="00145823">
              <w:rPr>
                <w:noProof/>
                <w:webHidden/>
              </w:rPr>
              <w:instrText xml:space="preserve"> PAGEREF _Toc482179029 \h </w:instrText>
            </w:r>
            <w:r w:rsidR="00EA19A9">
              <w:rPr>
                <w:noProof/>
                <w:webHidden/>
              </w:rPr>
            </w:r>
            <w:r w:rsidR="00EA19A9">
              <w:rPr>
                <w:noProof/>
                <w:webHidden/>
              </w:rPr>
              <w:fldChar w:fldCharType="separate"/>
            </w:r>
            <w:r w:rsidR="00B03DEA">
              <w:rPr>
                <w:noProof/>
                <w:webHidden/>
              </w:rPr>
              <w:t>37</w:t>
            </w:r>
            <w:r w:rsidR="00EA19A9">
              <w:rPr>
                <w:noProof/>
                <w:webHidden/>
              </w:rPr>
              <w:fldChar w:fldCharType="end"/>
            </w:r>
          </w:hyperlink>
        </w:p>
        <w:p w:rsidR="00145823" w:rsidRDefault="00A17535">
          <w:pPr>
            <w:pStyle w:val="13"/>
            <w:tabs>
              <w:tab w:val="right" w:leader="dot" w:pos="9345"/>
            </w:tabs>
            <w:rPr>
              <w:rFonts w:asciiTheme="minorHAnsi" w:eastAsiaTheme="minorEastAsia" w:hAnsiTheme="minorHAnsi" w:cstheme="minorBidi"/>
              <w:noProof/>
              <w:sz w:val="22"/>
              <w:szCs w:val="22"/>
              <w:lang w:val="ru-RU"/>
            </w:rPr>
          </w:pPr>
          <w:hyperlink w:anchor="_Toc482179030" w:history="1">
            <w:r w:rsidR="00145823" w:rsidRPr="00D07452">
              <w:rPr>
                <w:rStyle w:val="a6"/>
                <w:noProof/>
              </w:rPr>
              <w:t>2.1. Право громадян похилого віку на працю та гарантії його реалізації</w:t>
            </w:r>
            <w:r w:rsidR="00145823">
              <w:rPr>
                <w:noProof/>
                <w:webHidden/>
              </w:rPr>
              <w:tab/>
            </w:r>
            <w:r w:rsidR="00EA19A9">
              <w:rPr>
                <w:noProof/>
                <w:webHidden/>
              </w:rPr>
              <w:fldChar w:fldCharType="begin"/>
            </w:r>
            <w:r w:rsidR="00145823">
              <w:rPr>
                <w:noProof/>
                <w:webHidden/>
              </w:rPr>
              <w:instrText xml:space="preserve"> PAGEREF _Toc482179030 \h </w:instrText>
            </w:r>
            <w:r w:rsidR="00EA19A9">
              <w:rPr>
                <w:noProof/>
                <w:webHidden/>
              </w:rPr>
            </w:r>
            <w:r w:rsidR="00EA19A9">
              <w:rPr>
                <w:noProof/>
                <w:webHidden/>
              </w:rPr>
              <w:fldChar w:fldCharType="separate"/>
            </w:r>
            <w:r w:rsidR="00B03DEA">
              <w:rPr>
                <w:noProof/>
                <w:webHidden/>
              </w:rPr>
              <w:t>37</w:t>
            </w:r>
            <w:r w:rsidR="00EA19A9">
              <w:rPr>
                <w:noProof/>
                <w:webHidden/>
              </w:rPr>
              <w:fldChar w:fldCharType="end"/>
            </w:r>
          </w:hyperlink>
        </w:p>
        <w:p w:rsidR="00145823" w:rsidRDefault="00A17535">
          <w:pPr>
            <w:pStyle w:val="13"/>
            <w:tabs>
              <w:tab w:val="right" w:leader="dot" w:pos="9345"/>
            </w:tabs>
            <w:rPr>
              <w:rFonts w:asciiTheme="minorHAnsi" w:eastAsiaTheme="minorEastAsia" w:hAnsiTheme="minorHAnsi" w:cstheme="minorBidi"/>
              <w:noProof/>
              <w:sz w:val="22"/>
              <w:szCs w:val="22"/>
              <w:lang w:val="ru-RU"/>
            </w:rPr>
          </w:pPr>
          <w:hyperlink w:anchor="_Toc482179031" w:history="1">
            <w:r w:rsidR="00145823" w:rsidRPr="00D07452">
              <w:rPr>
                <w:rStyle w:val="a6"/>
                <w:noProof/>
              </w:rPr>
              <w:t>2.2. Реалізація права громадян  похилого віку на матеріальне забезпечення</w:t>
            </w:r>
            <w:r w:rsidR="00145823">
              <w:rPr>
                <w:noProof/>
                <w:webHidden/>
              </w:rPr>
              <w:tab/>
            </w:r>
            <w:r w:rsidR="00EA19A9">
              <w:rPr>
                <w:noProof/>
                <w:webHidden/>
              </w:rPr>
              <w:fldChar w:fldCharType="begin"/>
            </w:r>
            <w:r w:rsidR="00145823">
              <w:rPr>
                <w:noProof/>
                <w:webHidden/>
              </w:rPr>
              <w:instrText xml:space="preserve"> PAGEREF _Toc482179031 \h </w:instrText>
            </w:r>
            <w:r w:rsidR="00EA19A9">
              <w:rPr>
                <w:noProof/>
                <w:webHidden/>
              </w:rPr>
            </w:r>
            <w:r w:rsidR="00EA19A9">
              <w:rPr>
                <w:noProof/>
                <w:webHidden/>
              </w:rPr>
              <w:fldChar w:fldCharType="separate"/>
            </w:r>
            <w:r w:rsidR="00B03DEA">
              <w:rPr>
                <w:noProof/>
                <w:webHidden/>
              </w:rPr>
              <w:t>49</w:t>
            </w:r>
            <w:r w:rsidR="00EA19A9">
              <w:rPr>
                <w:noProof/>
                <w:webHidden/>
              </w:rPr>
              <w:fldChar w:fldCharType="end"/>
            </w:r>
          </w:hyperlink>
        </w:p>
        <w:p w:rsidR="00145823" w:rsidRDefault="00A17535">
          <w:pPr>
            <w:pStyle w:val="13"/>
            <w:tabs>
              <w:tab w:val="right" w:leader="dot" w:pos="9345"/>
            </w:tabs>
            <w:rPr>
              <w:rFonts w:asciiTheme="minorHAnsi" w:eastAsiaTheme="minorEastAsia" w:hAnsiTheme="minorHAnsi" w:cstheme="minorBidi"/>
              <w:noProof/>
              <w:sz w:val="22"/>
              <w:szCs w:val="22"/>
              <w:lang w:val="ru-RU"/>
            </w:rPr>
          </w:pPr>
          <w:hyperlink w:anchor="_Toc482179032" w:history="1">
            <w:r w:rsidR="00145823" w:rsidRPr="00D07452">
              <w:rPr>
                <w:rStyle w:val="a6"/>
                <w:noProof/>
              </w:rPr>
              <w:t>2.3. Реалізація права громадян похилого віку на соціальне обслуговування</w:t>
            </w:r>
            <w:r w:rsidR="00145823">
              <w:rPr>
                <w:noProof/>
                <w:webHidden/>
              </w:rPr>
              <w:tab/>
            </w:r>
            <w:r w:rsidR="00EA19A9">
              <w:rPr>
                <w:noProof/>
                <w:webHidden/>
              </w:rPr>
              <w:fldChar w:fldCharType="begin"/>
            </w:r>
            <w:r w:rsidR="00145823">
              <w:rPr>
                <w:noProof/>
                <w:webHidden/>
              </w:rPr>
              <w:instrText xml:space="preserve"> PAGEREF _Toc482179032 \h </w:instrText>
            </w:r>
            <w:r w:rsidR="00EA19A9">
              <w:rPr>
                <w:noProof/>
                <w:webHidden/>
              </w:rPr>
            </w:r>
            <w:r w:rsidR="00EA19A9">
              <w:rPr>
                <w:noProof/>
                <w:webHidden/>
              </w:rPr>
              <w:fldChar w:fldCharType="separate"/>
            </w:r>
            <w:r w:rsidR="00B03DEA">
              <w:rPr>
                <w:noProof/>
                <w:webHidden/>
              </w:rPr>
              <w:t>68</w:t>
            </w:r>
            <w:r w:rsidR="00EA19A9">
              <w:rPr>
                <w:noProof/>
                <w:webHidden/>
              </w:rPr>
              <w:fldChar w:fldCharType="end"/>
            </w:r>
          </w:hyperlink>
        </w:p>
        <w:p w:rsidR="00145823" w:rsidRDefault="00A17535">
          <w:pPr>
            <w:pStyle w:val="13"/>
            <w:tabs>
              <w:tab w:val="right" w:leader="dot" w:pos="9345"/>
            </w:tabs>
            <w:rPr>
              <w:rFonts w:asciiTheme="minorHAnsi" w:eastAsiaTheme="minorEastAsia" w:hAnsiTheme="minorHAnsi" w:cstheme="minorBidi"/>
              <w:noProof/>
              <w:sz w:val="22"/>
              <w:szCs w:val="22"/>
              <w:lang w:val="ru-RU"/>
            </w:rPr>
          </w:pPr>
          <w:hyperlink w:anchor="_Toc482179033" w:history="1">
            <w:r w:rsidR="00145823" w:rsidRPr="00D07452">
              <w:rPr>
                <w:rStyle w:val="a6"/>
                <w:noProof/>
              </w:rPr>
              <w:t>Висновки</w:t>
            </w:r>
            <w:r w:rsidR="00145823">
              <w:rPr>
                <w:noProof/>
                <w:webHidden/>
              </w:rPr>
              <w:tab/>
            </w:r>
            <w:r w:rsidR="00EA19A9">
              <w:rPr>
                <w:noProof/>
                <w:webHidden/>
              </w:rPr>
              <w:fldChar w:fldCharType="begin"/>
            </w:r>
            <w:r w:rsidR="00145823">
              <w:rPr>
                <w:noProof/>
                <w:webHidden/>
              </w:rPr>
              <w:instrText xml:space="preserve"> PAGEREF _Toc482179033 \h </w:instrText>
            </w:r>
            <w:r w:rsidR="00EA19A9">
              <w:rPr>
                <w:noProof/>
                <w:webHidden/>
              </w:rPr>
            </w:r>
            <w:r w:rsidR="00EA19A9">
              <w:rPr>
                <w:noProof/>
                <w:webHidden/>
              </w:rPr>
              <w:fldChar w:fldCharType="separate"/>
            </w:r>
            <w:r w:rsidR="00B03DEA">
              <w:rPr>
                <w:noProof/>
                <w:webHidden/>
              </w:rPr>
              <w:t>79</w:t>
            </w:r>
            <w:r w:rsidR="00EA19A9">
              <w:rPr>
                <w:noProof/>
                <w:webHidden/>
              </w:rPr>
              <w:fldChar w:fldCharType="end"/>
            </w:r>
          </w:hyperlink>
        </w:p>
        <w:p w:rsidR="00145823" w:rsidRDefault="00A17535">
          <w:pPr>
            <w:pStyle w:val="13"/>
            <w:tabs>
              <w:tab w:val="right" w:leader="dot" w:pos="9345"/>
            </w:tabs>
            <w:rPr>
              <w:rFonts w:asciiTheme="minorHAnsi" w:eastAsiaTheme="minorEastAsia" w:hAnsiTheme="minorHAnsi" w:cstheme="minorBidi"/>
              <w:noProof/>
              <w:sz w:val="22"/>
              <w:szCs w:val="22"/>
              <w:lang w:val="ru-RU"/>
            </w:rPr>
          </w:pPr>
          <w:hyperlink w:anchor="_Toc482179034" w:history="1">
            <w:r w:rsidR="00145823" w:rsidRPr="00D07452">
              <w:rPr>
                <w:rStyle w:val="a6"/>
                <w:noProof/>
              </w:rPr>
              <w:t>Список використаної літератури:</w:t>
            </w:r>
            <w:r w:rsidR="00145823">
              <w:rPr>
                <w:noProof/>
                <w:webHidden/>
              </w:rPr>
              <w:tab/>
            </w:r>
            <w:r w:rsidR="00EA19A9">
              <w:rPr>
                <w:noProof/>
                <w:webHidden/>
              </w:rPr>
              <w:fldChar w:fldCharType="begin"/>
            </w:r>
            <w:r w:rsidR="00145823">
              <w:rPr>
                <w:noProof/>
                <w:webHidden/>
              </w:rPr>
              <w:instrText xml:space="preserve"> PAGEREF _Toc482179034 \h </w:instrText>
            </w:r>
            <w:r w:rsidR="00EA19A9">
              <w:rPr>
                <w:noProof/>
                <w:webHidden/>
              </w:rPr>
            </w:r>
            <w:r w:rsidR="00EA19A9">
              <w:rPr>
                <w:noProof/>
                <w:webHidden/>
              </w:rPr>
              <w:fldChar w:fldCharType="separate"/>
            </w:r>
            <w:r w:rsidR="00B03DEA">
              <w:rPr>
                <w:noProof/>
                <w:webHidden/>
              </w:rPr>
              <w:t>86</w:t>
            </w:r>
            <w:r w:rsidR="00EA19A9">
              <w:rPr>
                <w:noProof/>
                <w:webHidden/>
              </w:rPr>
              <w:fldChar w:fldCharType="end"/>
            </w:r>
          </w:hyperlink>
        </w:p>
        <w:p w:rsidR="007E6D8C" w:rsidRPr="00582E88" w:rsidRDefault="00EA19A9" w:rsidP="00C2152A">
          <w:pPr>
            <w:spacing w:line="360" w:lineRule="auto"/>
            <w:rPr>
              <w:szCs w:val="28"/>
            </w:rPr>
          </w:pPr>
          <w:r w:rsidRPr="00582E88">
            <w:rPr>
              <w:b/>
              <w:bCs/>
              <w:szCs w:val="28"/>
            </w:rPr>
            <w:fldChar w:fldCharType="end"/>
          </w:r>
        </w:p>
      </w:sdtContent>
    </w:sdt>
    <w:p w:rsidR="005A1AE6" w:rsidRPr="00582E88" w:rsidRDefault="005A1AE6" w:rsidP="00C2152A">
      <w:pPr>
        <w:suppressAutoHyphens w:val="0"/>
        <w:spacing w:line="360" w:lineRule="auto"/>
        <w:ind w:firstLine="0"/>
        <w:jc w:val="left"/>
        <w:rPr>
          <w:b/>
          <w:szCs w:val="28"/>
        </w:rPr>
      </w:pPr>
      <w:r w:rsidRPr="00582E88">
        <w:rPr>
          <w:b/>
          <w:szCs w:val="28"/>
        </w:rPr>
        <w:br w:type="page"/>
      </w:r>
    </w:p>
    <w:p w:rsidR="005A1AE6" w:rsidRPr="00582E88" w:rsidRDefault="005A1AE6" w:rsidP="00C2152A">
      <w:pPr>
        <w:pStyle w:val="1"/>
        <w:rPr>
          <w:rFonts w:cs="Times New Roman"/>
          <w:szCs w:val="28"/>
        </w:rPr>
      </w:pPr>
      <w:bookmarkStart w:id="0" w:name="_Toc482179025"/>
      <w:r w:rsidRPr="00582E88">
        <w:rPr>
          <w:rFonts w:cs="Times New Roman"/>
          <w:szCs w:val="28"/>
        </w:rPr>
        <w:lastRenderedPageBreak/>
        <w:t>Вступ</w:t>
      </w:r>
      <w:bookmarkEnd w:id="0"/>
      <w:r w:rsidRPr="00582E88">
        <w:rPr>
          <w:rFonts w:cs="Times New Roman"/>
          <w:szCs w:val="28"/>
        </w:rPr>
        <w:t xml:space="preserve"> </w:t>
      </w:r>
    </w:p>
    <w:p w:rsidR="007E6D8C" w:rsidRPr="00582E88" w:rsidRDefault="007E6D8C" w:rsidP="00AE52A0">
      <w:pPr>
        <w:suppressAutoHyphens w:val="0"/>
        <w:spacing w:line="360" w:lineRule="auto"/>
        <w:ind w:firstLine="851"/>
        <w:rPr>
          <w:szCs w:val="28"/>
        </w:rPr>
      </w:pPr>
      <w:r w:rsidRPr="00582E88">
        <w:rPr>
          <w:szCs w:val="28"/>
        </w:rPr>
        <w:t xml:space="preserve">Проблеми підтримки та допомоги людям похилого віку останнім часом набувають особливої актуальності у зв’язку із збільшенням частки даної  геронтологічної групи у складі населення розвинутих країн. Тому питання розробки системи заходів, спрямованих на надання соціальних послуг цій групі населення, потребують детального вивчення. </w:t>
      </w:r>
    </w:p>
    <w:p w:rsidR="00A50D63" w:rsidRPr="00582E88" w:rsidRDefault="00A50D63" w:rsidP="00AE52A0">
      <w:pPr>
        <w:suppressAutoHyphens w:val="0"/>
        <w:spacing w:line="360" w:lineRule="auto"/>
        <w:ind w:firstLine="851"/>
        <w:rPr>
          <w:szCs w:val="28"/>
        </w:rPr>
      </w:pPr>
      <w:r w:rsidRPr="00582E88">
        <w:rPr>
          <w:szCs w:val="28"/>
        </w:rPr>
        <w:t>У статті 46 Основного Закону закріплено право громадян на соціальний захист, що включає право на забезпечення їх у разі повної, часткової або тимчасової втрати працездатності, втрати годувальника, безробіття з незалежних від них обставин, а також у старості та в інших випадках, передбачених законом. Тим самим досягнення пенсійного віку на конституційному рівні визначено одним із соціальних ризиків, при настанні якого людина отримує право на соціальний захист.</w:t>
      </w:r>
    </w:p>
    <w:p w:rsidR="00BF30F1" w:rsidRPr="00582E88" w:rsidRDefault="00BF30F1" w:rsidP="00AE52A0">
      <w:pPr>
        <w:suppressAutoHyphens w:val="0"/>
        <w:spacing w:line="360" w:lineRule="auto"/>
        <w:ind w:firstLine="851"/>
        <w:rPr>
          <w:szCs w:val="28"/>
        </w:rPr>
      </w:pPr>
      <w:r w:rsidRPr="00582E88">
        <w:rPr>
          <w:spacing w:val="-4"/>
          <w:szCs w:val="28"/>
        </w:rPr>
        <w:t>Ураховуючи невпинну тенденцію старіння населення, сфера соціального захисту громадян похилого віку потребує реформування, адже з розвитком соціальних відносин поза увагою фахівців права соціального забезпечення залишилася значна кількість невирішених проблем.</w:t>
      </w:r>
    </w:p>
    <w:p w:rsidR="007E6D8C" w:rsidRPr="00582E88" w:rsidRDefault="007E6D8C" w:rsidP="00AE52A0">
      <w:pPr>
        <w:suppressAutoHyphens w:val="0"/>
        <w:spacing w:line="360" w:lineRule="auto"/>
        <w:ind w:firstLine="851"/>
        <w:rPr>
          <w:szCs w:val="28"/>
        </w:rPr>
      </w:pPr>
      <w:r w:rsidRPr="00582E88">
        <w:rPr>
          <w:szCs w:val="28"/>
        </w:rPr>
        <w:t>Проблеми надання соціальних послуг особам похилого віку, неодноразово ставали тією чи іншою мірою предметом вив</w:t>
      </w:r>
      <w:r w:rsidR="00BF30F1" w:rsidRPr="00582E88">
        <w:rPr>
          <w:szCs w:val="28"/>
        </w:rPr>
        <w:t xml:space="preserve">чення багатьох учених, зокрема: В.С.Андреєв, Є.І.Астрахан, В.О.Ачаркан, Н.Б.Болотіна, Н.О.Вигдорчик, В.М.Догадов, М.Л.Захаров, А.Д.Зайкін, Р.І.Іванова, А.А.Кархция, Л.І.Лазор, П.М.Маргієв, О.Є.Мачульська, І.В.Оклей, П.Д.Пилипенко, С.М.Прилипко, О.І.Процевський, В.Д.Роїк, І.М.Сирота, Б.І.Сташків, Г.В.Татаренко, Є.Г.Тучкова, Я.М.Фогель, О.І.Холостова, Н.М.Хуторян, </w:t>
      </w:r>
      <w:r w:rsidR="00582E88" w:rsidRPr="00582E88">
        <w:rPr>
          <w:szCs w:val="28"/>
        </w:rPr>
        <w:t>О.Г.Чутчева, О.М.Ярошенко та ін</w:t>
      </w:r>
      <w:r w:rsidRPr="00582E88">
        <w:rPr>
          <w:szCs w:val="28"/>
        </w:rPr>
        <w:t xml:space="preserve">. Проте попри широке коло розглянутих теоретичних та </w:t>
      </w:r>
      <w:r w:rsidR="008702B2" w:rsidRPr="00582E88">
        <w:rPr>
          <w:szCs w:val="28"/>
        </w:rPr>
        <w:t>практичних питань досі залишається актуальним пошук шляхів розв’язання проблеми вдосконалення механізмів надання соціальних послуг, визначення якісних критеріїв та методів аналізу надання таких послуг людям похилого віку.</w:t>
      </w:r>
    </w:p>
    <w:p w:rsidR="00BF30F1" w:rsidRPr="00582E88" w:rsidRDefault="005A1AE6" w:rsidP="00AE52A0">
      <w:pPr>
        <w:suppressAutoHyphens w:val="0"/>
        <w:spacing w:line="360" w:lineRule="auto"/>
        <w:ind w:firstLine="851"/>
        <w:rPr>
          <w:szCs w:val="28"/>
        </w:rPr>
      </w:pPr>
      <w:r w:rsidRPr="00582E88">
        <w:rPr>
          <w:szCs w:val="28"/>
        </w:rPr>
        <w:lastRenderedPageBreak/>
        <w:t>Однією із складових політики соціально орієнтованої держави є турбота про здоров'я і добробут літніх  людей</w:t>
      </w:r>
      <w:r w:rsidR="00BF30F1" w:rsidRPr="00582E88">
        <w:rPr>
          <w:szCs w:val="28"/>
        </w:rPr>
        <w:t>.</w:t>
      </w:r>
    </w:p>
    <w:p w:rsidR="00BF30F1" w:rsidRPr="00582E88" w:rsidRDefault="00CC48E0" w:rsidP="00AE52A0">
      <w:pPr>
        <w:spacing w:line="360" w:lineRule="auto"/>
        <w:ind w:firstLine="851"/>
        <w:rPr>
          <w:spacing w:val="-4"/>
          <w:szCs w:val="28"/>
        </w:rPr>
      </w:pPr>
      <w:r w:rsidRPr="00582E88">
        <w:rPr>
          <w:b/>
          <w:spacing w:val="-4"/>
          <w:szCs w:val="28"/>
        </w:rPr>
        <w:t>Мета та з</w:t>
      </w:r>
      <w:r w:rsidR="00AE52A0" w:rsidRPr="00582E88">
        <w:rPr>
          <w:b/>
          <w:spacing w:val="-4"/>
          <w:szCs w:val="28"/>
        </w:rPr>
        <w:t>адачі дослідження</w:t>
      </w:r>
      <w:r w:rsidR="00AE52A0" w:rsidRPr="00582E88">
        <w:rPr>
          <w:spacing w:val="-4"/>
          <w:szCs w:val="28"/>
        </w:rPr>
        <w:t xml:space="preserve">. </w:t>
      </w:r>
      <w:r w:rsidR="00BF30F1" w:rsidRPr="00582E88">
        <w:rPr>
          <w:spacing w:val="-4"/>
          <w:szCs w:val="28"/>
        </w:rPr>
        <w:t xml:space="preserve">Метою дипломного дослідження є визначення особливостей правового регулювання соціального захисту </w:t>
      </w:r>
      <w:r w:rsidR="00E12470" w:rsidRPr="00582E88">
        <w:rPr>
          <w:szCs w:val="28"/>
        </w:rPr>
        <w:t>громадян</w:t>
      </w:r>
      <w:r w:rsidR="00E12470" w:rsidRPr="00582E88">
        <w:rPr>
          <w:spacing w:val="-4"/>
          <w:szCs w:val="28"/>
        </w:rPr>
        <w:t xml:space="preserve"> </w:t>
      </w:r>
      <w:r w:rsidR="00BF30F1" w:rsidRPr="00582E88">
        <w:rPr>
          <w:spacing w:val="-4"/>
          <w:szCs w:val="28"/>
        </w:rPr>
        <w:t>похилого віку в Україні.</w:t>
      </w:r>
    </w:p>
    <w:p w:rsidR="00BF30F1" w:rsidRPr="00582E88" w:rsidRDefault="00BF30F1" w:rsidP="00AE52A0">
      <w:pPr>
        <w:spacing w:line="360" w:lineRule="auto"/>
        <w:ind w:firstLine="851"/>
        <w:rPr>
          <w:spacing w:val="-4"/>
          <w:szCs w:val="28"/>
        </w:rPr>
      </w:pPr>
      <w:r w:rsidRPr="00582E88">
        <w:rPr>
          <w:spacing w:val="-4"/>
          <w:szCs w:val="28"/>
        </w:rPr>
        <w:t xml:space="preserve">Для досягнення поставленої мети необхідно вирішити такі основні задачі: </w:t>
      </w:r>
    </w:p>
    <w:p w:rsidR="00BF30F1" w:rsidRPr="00582E88" w:rsidRDefault="00BF30F1" w:rsidP="00AE52A0">
      <w:pPr>
        <w:pStyle w:val="af"/>
        <w:numPr>
          <w:ilvl w:val="0"/>
          <w:numId w:val="36"/>
        </w:numPr>
        <w:spacing w:line="360" w:lineRule="auto"/>
        <w:ind w:left="0" w:firstLine="851"/>
        <w:rPr>
          <w:spacing w:val="-4"/>
          <w:szCs w:val="28"/>
        </w:rPr>
      </w:pPr>
      <w:r w:rsidRPr="00582E88">
        <w:rPr>
          <w:spacing w:val="-4"/>
          <w:szCs w:val="28"/>
        </w:rPr>
        <w:t xml:space="preserve">Визначити </w:t>
      </w:r>
      <w:r w:rsidR="00F76912" w:rsidRPr="00582E88">
        <w:rPr>
          <w:spacing w:val="-4"/>
          <w:szCs w:val="28"/>
        </w:rPr>
        <w:t>сутність та основні напрямки</w:t>
      </w:r>
      <w:r w:rsidRPr="00582E88">
        <w:rPr>
          <w:spacing w:val="-4"/>
          <w:szCs w:val="28"/>
        </w:rPr>
        <w:t xml:space="preserve"> державної політики соціального захисту </w:t>
      </w:r>
      <w:r w:rsidR="00E12470" w:rsidRPr="00582E88">
        <w:rPr>
          <w:szCs w:val="28"/>
        </w:rPr>
        <w:t>громадян</w:t>
      </w:r>
      <w:r w:rsidR="00E12470" w:rsidRPr="00582E88">
        <w:rPr>
          <w:spacing w:val="-4"/>
          <w:szCs w:val="28"/>
        </w:rPr>
        <w:t xml:space="preserve"> </w:t>
      </w:r>
      <w:r w:rsidRPr="00582E88">
        <w:rPr>
          <w:spacing w:val="-4"/>
          <w:szCs w:val="28"/>
        </w:rPr>
        <w:t>похилого віку</w:t>
      </w:r>
      <w:r w:rsidR="00CF5D88" w:rsidRPr="00582E88">
        <w:rPr>
          <w:spacing w:val="-4"/>
          <w:szCs w:val="28"/>
        </w:rPr>
        <w:t>;</w:t>
      </w:r>
    </w:p>
    <w:p w:rsidR="00BF30F1" w:rsidRPr="00582E88" w:rsidRDefault="00CF5D88" w:rsidP="00AE52A0">
      <w:pPr>
        <w:pStyle w:val="af"/>
        <w:numPr>
          <w:ilvl w:val="0"/>
          <w:numId w:val="36"/>
        </w:numPr>
        <w:spacing w:line="360" w:lineRule="auto"/>
        <w:ind w:left="0" w:firstLine="851"/>
        <w:rPr>
          <w:spacing w:val="-4"/>
          <w:szCs w:val="28"/>
        </w:rPr>
      </w:pPr>
      <w:r w:rsidRPr="00582E88">
        <w:rPr>
          <w:spacing w:val="-4"/>
          <w:szCs w:val="28"/>
        </w:rPr>
        <w:t xml:space="preserve">Охарактеризувати міжнародні стандарти прав </w:t>
      </w:r>
      <w:r w:rsidR="00E12470" w:rsidRPr="00582E88">
        <w:rPr>
          <w:szCs w:val="28"/>
        </w:rPr>
        <w:t>громадян</w:t>
      </w:r>
      <w:r w:rsidRPr="00582E88">
        <w:rPr>
          <w:spacing w:val="-4"/>
          <w:szCs w:val="28"/>
        </w:rPr>
        <w:t xml:space="preserve"> похилого віку;</w:t>
      </w:r>
    </w:p>
    <w:p w:rsidR="00CF5D88" w:rsidRPr="00582E88" w:rsidRDefault="00CF5D88" w:rsidP="00AE52A0">
      <w:pPr>
        <w:pStyle w:val="af"/>
        <w:numPr>
          <w:ilvl w:val="0"/>
          <w:numId w:val="36"/>
        </w:numPr>
        <w:spacing w:line="360" w:lineRule="auto"/>
        <w:ind w:left="0" w:firstLine="851"/>
        <w:rPr>
          <w:spacing w:val="-4"/>
          <w:szCs w:val="28"/>
        </w:rPr>
      </w:pPr>
      <w:r w:rsidRPr="00582E88">
        <w:rPr>
          <w:spacing w:val="-4"/>
          <w:szCs w:val="28"/>
        </w:rPr>
        <w:t xml:space="preserve">Визначити особливості реалізації права на працю </w:t>
      </w:r>
      <w:r w:rsidR="00E12470" w:rsidRPr="00582E88">
        <w:rPr>
          <w:szCs w:val="28"/>
        </w:rPr>
        <w:t>громадян</w:t>
      </w:r>
      <w:r w:rsidR="00E12470">
        <w:rPr>
          <w:spacing w:val="-4"/>
          <w:szCs w:val="28"/>
        </w:rPr>
        <w:t>ам</w:t>
      </w:r>
      <w:r w:rsidRPr="00582E88">
        <w:rPr>
          <w:spacing w:val="-4"/>
          <w:szCs w:val="28"/>
        </w:rPr>
        <w:t>и похилого віку;</w:t>
      </w:r>
    </w:p>
    <w:p w:rsidR="00CF5D88" w:rsidRPr="00582E88" w:rsidRDefault="00CF5D88" w:rsidP="00AE52A0">
      <w:pPr>
        <w:pStyle w:val="af"/>
        <w:numPr>
          <w:ilvl w:val="0"/>
          <w:numId w:val="36"/>
        </w:numPr>
        <w:spacing w:line="360" w:lineRule="auto"/>
        <w:ind w:left="0" w:firstLine="851"/>
        <w:rPr>
          <w:spacing w:val="-4"/>
          <w:szCs w:val="28"/>
        </w:rPr>
      </w:pPr>
      <w:r w:rsidRPr="00582E88">
        <w:rPr>
          <w:spacing w:val="-4"/>
          <w:szCs w:val="28"/>
        </w:rPr>
        <w:t xml:space="preserve">Висвітлити особливості здійснення </w:t>
      </w:r>
      <w:r w:rsidR="00E12470" w:rsidRPr="00582E88">
        <w:rPr>
          <w:szCs w:val="28"/>
        </w:rPr>
        <w:t>громадян</w:t>
      </w:r>
      <w:r w:rsidRPr="00582E88">
        <w:rPr>
          <w:spacing w:val="-4"/>
          <w:szCs w:val="28"/>
        </w:rPr>
        <w:t>ами похилого віку права на матеріальне забезпечення;</w:t>
      </w:r>
    </w:p>
    <w:p w:rsidR="00CF5D88" w:rsidRPr="00582E88" w:rsidRDefault="00F76912" w:rsidP="00AE52A0">
      <w:pPr>
        <w:pStyle w:val="af"/>
        <w:numPr>
          <w:ilvl w:val="0"/>
          <w:numId w:val="36"/>
        </w:numPr>
        <w:spacing w:line="360" w:lineRule="auto"/>
        <w:ind w:left="0" w:firstLine="851"/>
        <w:rPr>
          <w:spacing w:val="-4"/>
          <w:szCs w:val="28"/>
        </w:rPr>
      </w:pPr>
      <w:r w:rsidRPr="00582E88">
        <w:rPr>
          <w:spacing w:val="-4"/>
          <w:szCs w:val="28"/>
        </w:rPr>
        <w:t xml:space="preserve">Охарактеризувати сучасний стан соціального обслуговування </w:t>
      </w:r>
      <w:r w:rsidR="00E12470" w:rsidRPr="00582E88">
        <w:rPr>
          <w:szCs w:val="28"/>
        </w:rPr>
        <w:t>громадян</w:t>
      </w:r>
      <w:r w:rsidRPr="00582E88">
        <w:rPr>
          <w:spacing w:val="-4"/>
          <w:szCs w:val="28"/>
        </w:rPr>
        <w:t xml:space="preserve"> похи</w:t>
      </w:r>
      <w:r w:rsidR="00CF282E" w:rsidRPr="00582E88">
        <w:rPr>
          <w:spacing w:val="-4"/>
          <w:szCs w:val="28"/>
        </w:rPr>
        <w:t>лого віку.</w:t>
      </w:r>
    </w:p>
    <w:p w:rsidR="00CF282E" w:rsidRPr="00582E88" w:rsidRDefault="00CF282E" w:rsidP="00AE52A0">
      <w:pPr>
        <w:pStyle w:val="af"/>
        <w:spacing w:line="360" w:lineRule="auto"/>
        <w:ind w:left="0" w:firstLine="851"/>
        <w:rPr>
          <w:spacing w:val="-4"/>
          <w:szCs w:val="28"/>
        </w:rPr>
      </w:pPr>
      <w:r w:rsidRPr="00582E88">
        <w:rPr>
          <w:b/>
          <w:spacing w:val="-4"/>
          <w:szCs w:val="28"/>
        </w:rPr>
        <w:t>Об’єктом дослідження</w:t>
      </w:r>
      <w:r w:rsidRPr="00582E88">
        <w:rPr>
          <w:spacing w:val="-4"/>
          <w:szCs w:val="28"/>
        </w:rPr>
        <w:t xml:space="preserve"> є суспільні відносини, що виникають у сфері соціального захисту </w:t>
      </w:r>
      <w:r w:rsidR="00E12470" w:rsidRPr="00582E88">
        <w:rPr>
          <w:szCs w:val="28"/>
        </w:rPr>
        <w:t>громадян</w:t>
      </w:r>
      <w:r w:rsidRPr="00582E88">
        <w:rPr>
          <w:spacing w:val="-4"/>
          <w:szCs w:val="28"/>
        </w:rPr>
        <w:t xml:space="preserve"> похилого віку в сучасних умовах.</w:t>
      </w:r>
    </w:p>
    <w:p w:rsidR="00CF282E" w:rsidRPr="00582E88" w:rsidRDefault="00CF282E" w:rsidP="00AE52A0">
      <w:pPr>
        <w:pStyle w:val="af"/>
        <w:spacing w:line="360" w:lineRule="auto"/>
        <w:ind w:left="0" w:firstLine="851"/>
        <w:rPr>
          <w:spacing w:val="-4"/>
          <w:szCs w:val="28"/>
        </w:rPr>
      </w:pPr>
      <w:r w:rsidRPr="00582E88">
        <w:rPr>
          <w:b/>
          <w:spacing w:val="-4"/>
          <w:szCs w:val="28"/>
        </w:rPr>
        <w:t>Предметом дослідження</w:t>
      </w:r>
      <w:r w:rsidRPr="00582E88">
        <w:rPr>
          <w:spacing w:val="-4"/>
          <w:szCs w:val="28"/>
        </w:rPr>
        <w:t xml:space="preserve"> є система правових норм, що регулюють соціальний захист громадян похилого віку в Україні.</w:t>
      </w:r>
    </w:p>
    <w:p w:rsidR="00CF282E" w:rsidRPr="00582E88" w:rsidRDefault="00CF282E" w:rsidP="00AE52A0">
      <w:pPr>
        <w:pStyle w:val="af"/>
        <w:spacing w:line="360" w:lineRule="auto"/>
        <w:ind w:left="0" w:firstLine="851"/>
        <w:rPr>
          <w:spacing w:val="-4"/>
          <w:szCs w:val="28"/>
        </w:rPr>
      </w:pPr>
      <w:r w:rsidRPr="00582E88">
        <w:rPr>
          <w:b/>
          <w:spacing w:val="-4"/>
          <w:szCs w:val="28"/>
        </w:rPr>
        <w:t>Методи дослідження</w:t>
      </w:r>
      <w:r w:rsidRPr="00582E88">
        <w:rPr>
          <w:spacing w:val="-4"/>
          <w:szCs w:val="28"/>
        </w:rPr>
        <w:t xml:space="preserve">. Основою дослідження стали як загальнотеоретичні, так і спеціальні методи наукового пізнання. Зокрема, для досягнення мети й виконання задач дослідження були використані наступні наукові методи. За допомогою формально-юридичного здійснено аналіз нормативно-правових актів задля визначення </w:t>
      </w:r>
      <w:r w:rsidR="00CC48E0" w:rsidRPr="00582E88">
        <w:rPr>
          <w:spacing w:val="-4"/>
          <w:szCs w:val="28"/>
        </w:rPr>
        <w:t>осіб</w:t>
      </w:r>
      <w:r w:rsidRPr="00582E88">
        <w:rPr>
          <w:spacing w:val="-4"/>
          <w:szCs w:val="28"/>
        </w:rPr>
        <w:t xml:space="preserve"> похилого віку, а також основних напрямів державної політики у сфері соціального захисту </w:t>
      </w:r>
      <w:r w:rsidR="00CC48E0" w:rsidRPr="00582E88">
        <w:rPr>
          <w:spacing w:val="-4"/>
          <w:szCs w:val="28"/>
        </w:rPr>
        <w:t>осіб</w:t>
      </w:r>
      <w:r w:rsidRPr="00582E88">
        <w:rPr>
          <w:spacing w:val="-4"/>
          <w:szCs w:val="28"/>
        </w:rPr>
        <w:t xml:space="preserve"> похилого віку. Діалектичний та системний </w:t>
      </w:r>
      <w:r w:rsidR="00CC48E0" w:rsidRPr="00582E88">
        <w:rPr>
          <w:spacing w:val="-4"/>
          <w:szCs w:val="28"/>
        </w:rPr>
        <w:t>використано</w:t>
      </w:r>
      <w:r w:rsidRPr="00582E88">
        <w:rPr>
          <w:spacing w:val="-4"/>
          <w:szCs w:val="28"/>
        </w:rPr>
        <w:t xml:space="preserve"> при досліджені стану законодавства України щодо </w:t>
      </w:r>
      <w:r w:rsidR="00CC48E0" w:rsidRPr="00582E88">
        <w:rPr>
          <w:spacing w:val="-4"/>
          <w:szCs w:val="28"/>
        </w:rPr>
        <w:t>особливостей</w:t>
      </w:r>
      <w:r w:rsidRPr="00582E88">
        <w:rPr>
          <w:spacing w:val="-4"/>
          <w:szCs w:val="28"/>
        </w:rPr>
        <w:t xml:space="preserve"> реалізації </w:t>
      </w:r>
      <w:r w:rsidR="00CC48E0" w:rsidRPr="00582E88">
        <w:rPr>
          <w:spacing w:val="-4"/>
          <w:szCs w:val="28"/>
        </w:rPr>
        <w:t>особами</w:t>
      </w:r>
      <w:r w:rsidRPr="00582E88">
        <w:rPr>
          <w:spacing w:val="-4"/>
          <w:szCs w:val="28"/>
        </w:rPr>
        <w:t xml:space="preserve"> похилого віку права на працю, матеріальне забезпечення та соціальне обслуговування</w:t>
      </w:r>
      <w:r w:rsidR="00CC48E0" w:rsidRPr="00582E88">
        <w:rPr>
          <w:spacing w:val="-4"/>
          <w:szCs w:val="28"/>
        </w:rPr>
        <w:t>.</w:t>
      </w:r>
    </w:p>
    <w:p w:rsidR="00CF282E" w:rsidRPr="00582E88" w:rsidRDefault="00CF282E" w:rsidP="00AE52A0">
      <w:pPr>
        <w:pStyle w:val="af"/>
        <w:spacing w:line="360" w:lineRule="auto"/>
        <w:ind w:left="0" w:firstLine="851"/>
        <w:rPr>
          <w:spacing w:val="-4"/>
          <w:szCs w:val="28"/>
        </w:rPr>
      </w:pPr>
      <w:r w:rsidRPr="00582E88">
        <w:rPr>
          <w:spacing w:val="-4"/>
          <w:szCs w:val="28"/>
        </w:rPr>
        <w:lastRenderedPageBreak/>
        <w:t>Нормативно-правову основу дослідження становлять міжнародно-правові акти у сфері соціального забезпечення, Конституція України, Кодекс законів про працю України, Закони України «Про основні засади соціального захисту ветеранів праці та інших громадян похилого віку в Україні», «Про загальнообов'язкове державне пенсійне страхування», «Про державну соціальну допомогу особам, які не мають права на пенсію, та інвалідам» та ряд інших національних нормативно-правових актів.</w:t>
      </w:r>
    </w:p>
    <w:p w:rsidR="00CC48E0" w:rsidRPr="00582E88" w:rsidRDefault="00CC48E0" w:rsidP="00CF282E">
      <w:pPr>
        <w:pStyle w:val="af"/>
        <w:spacing w:line="360" w:lineRule="auto"/>
        <w:ind w:left="0" w:firstLine="851"/>
        <w:rPr>
          <w:spacing w:val="-4"/>
          <w:szCs w:val="28"/>
        </w:rPr>
      </w:pPr>
    </w:p>
    <w:p w:rsidR="005A1AE6" w:rsidRPr="00582E88" w:rsidRDefault="005A1AE6" w:rsidP="00C2152A">
      <w:pPr>
        <w:suppressAutoHyphens w:val="0"/>
        <w:spacing w:line="360" w:lineRule="auto"/>
        <w:ind w:firstLine="851"/>
        <w:rPr>
          <w:b/>
          <w:szCs w:val="28"/>
        </w:rPr>
      </w:pPr>
      <w:r w:rsidRPr="00582E88">
        <w:rPr>
          <w:b/>
          <w:szCs w:val="28"/>
        </w:rPr>
        <w:br w:type="page"/>
      </w:r>
    </w:p>
    <w:p w:rsidR="003F2E2B" w:rsidRPr="00A17535" w:rsidRDefault="003F2E2B" w:rsidP="00A17535">
      <w:pPr>
        <w:spacing w:line="360" w:lineRule="auto"/>
        <w:ind w:firstLine="900"/>
        <w:jc w:val="center"/>
        <w:rPr>
          <w:b/>
          <w:szCs w:val="28"/>
        </w:rPr>
      </w:pPr>
      <w:bookmarkStart w:id="1" w:name="_Toc482179033"/>
      <w:r w:rsidRPr="00A17535">
        <w:rPr>
          <w:b/>
        </w:rPr>
        <w:lastRenderedPageBreak/>
        <w:t>Висновки</w:t>
      </w:r>
      <w:bookmarkEnd w:id="1"/>
    </w:p>
    <w:p w:rsidR="00AE7E29" w:rsidRPr="00582E88" w:rsidRDefault="00AE7E29">
      <w:pPr>
        <w:suppressAutoHyphens w:val="0"/>
        <w:spacing w:after="160" w:line="259" w:lineRule="auto"/>
        <w:ind w:firstLine="0"/>
        <w:jc w:val="left"/>
        <w:rPr>
          <w:szCs w:val="28"/>
        </w:rPr>
      </w:pPr>
      <w:bookmarkStart w:id="2" w:name="_GoBack"/>
      <w:bookmarkEnd w:id="2"/>
    </w:p>
    <w:p w:rsidR="003B6992" w:rsidRPr="0007342A" w:rsidRDefault="003B6992" w:rsidP="003B6992">
      <w:pPr>
        <w:spacing w:line="360" w:lineRule="auto"/>
        <w:ind w:firstLine="900"/>
        <w:rPr>
          <w:szCs w:val="28"/>
        </w:rPr>
      </w:pPr>
      <w:r w:rsidRPr="0007342A">
        <w:rPr>
          <w:szCs w:val="28"/>
        </w:rPr>
        <w:t xml:space="preserve">Соціальний захист громадян похилого віку </w:t>
      </w:r>
      <w:r>
        <w:rPr>
          <w:szCs w:val="28"/>
        </w:rPr>
        <w:t xml:space="preserve">розглядається як </w:t>
      </w:r>
      <w:r w:rsidRPr="0007342A">
        <w:rPr>
          <w:szCs w:val="28"/>
        </w:rPr>
        <w:t xml:space="preserve"> система правових, економічних, організаційних заходів держави, в особі спеціально вповноважених органів щодо забезпечення соціальних прав та гарантій, гідного життя </w:t>
      </w:r>
      <w:r>
        <w:rPr>
          <w:szCs w:val="28"/>
        </w:rPr>
        <w:t>громадян</w:t>
      </w:r>
      <w:r w:rsidRPr="0007342A">
        <w:rPr>
          <w:szCs w:val="28"/>
        </w:rPr>
        <w:t xml:space="preserve"> похилого віку, у формі прояву турботи держави та суспільства про громадян, які потребують допомоги у силу свого похилого віку та стану здоров'я.</w:t>
      </w:r>
    </w:p>
    <w:p w:rsidR="003B6992" w:rsidRDefault="003B6992" w:rsidP="003B6992">
      <w:pPr>
        <w:widowControl w:val="0"/>
        <w:autoSpaceDE w:val="0"/>
        <w:autoSpaceDN w:val="0"/>
        <w:adjustRightInd w:val="0"/>
        <w:spacing w:line="360" w:lineRule="auto"/>
        <w:ind w:firstLine="900"/>
        <w:rPr>
          <w:szCs w:val="28"/>
        </w:rPr>
      </w:pPr>
      <w:r w:rsidRPr="0007342A">
        <w:rPr>
          <w:szCs w:val="28"/>
        </w:rPr>
        <w:t>Держава гарантує кожному громадянину похилого віку належний рівень життя, задоволення різноманітних життєвих потреб, подання різних видів допомоги шляхом:</w:t>
      </w:r>
      <w:r>
        <w:rPr>
          <w:szCs w:val="28"/>
        </w:rPr>
        <w:t xml:space="preserve"> </w:t>
      </w:r>
      <w:r w:rsidRPr="0007342A">
        <w:rPr>
          <w:szCs w:val="28"/>
        </w:rPr>
        <w:t>реалізації права на працю відповідно до професійної підготовки, трудових навичок і з урахуванням стану здоров’я;</w:t>
      </w:r>
      <w:r>
        <w:rPr>
          <w:szCs w:val="28"/>
        </w:rPr>
        <w:t xml:space="preserve"> </w:t>
      </w:r>
      <w:r w:rsidRPr="0007342A">
        <w:rPr>
          <w:szCs w:val="28"/>
        </w:rPr>
        <w:t>забезпечення пенсіями та допомогою;</w:t>
      </w:r>
      <w:r>
        <w:rPr>
          <w:szCs w:val="28"/>
        </w:rPr>
        <w:t xml:space="preserve"> </w:t>
      </w:r>
      <w:r w:rsidRPr="0007342A">
        <w:rPr>
          <w:szCs w:val="28"/>
        </w:rPr>
        <w:t>надання житла;</w:t>
      </w:r>
      <w:r>
        <w:rPr>
          <w:szCs w:val="28"/>
        </w:rPr>
        <w:t xml:space="preserve"> </w:t>
      </w:r>
      <w:r w:rsidRPr="0007342A">
        <w:rPr>
          <w:szCs w:val="28"/>
        </w:rPr>
        <w:t>створення умов для підтримання здоров’я і активного довголіття відповідно до сучасних досягнень науки;</w:t>
      </w:r>
      <w:r>
        <w:rPr>
          <w:szCs w:val="28"/>
        </w:rPr>
        <w:t xml:space="preserve"> </w:t>
      </w:r>
      <w:r w:rsidRPr="0007342A">
        <w:rPr>
          <w:szCs w:val="28"/>
        </w:rPr>
        <w:t>організації соціально-побутового обслуговування, розвитку мережі матеріально-технічної бази для стаціонарних закладів і надомних форм обслуговування громадян похилого віку, а також підготовки відповідних спеціалістів</w:t>
      </w:r>
      <w:r>
        <w:rPr>
          <w:szCs w:val="28"/>
        </w:rPr>
        <w:t>.</w:t>
      </w:r>
    </w:p>
    <w:p w:rsidR="003B6992" w:rsidRPr="0007342A" w:rsidRDefault="003B6992" w:rsidP="003B6992">
      <w:pPr>
        <w:pStyle w:val="2"/>
        <w:ind w:firstLine="900"/>
        <w:rPr>
          <w:szCs w:val="28"/>
        </w:rPr>
      </w:pPr>
      <w:r w:rsidRPr="0007342A">
        <w:rPr>
          <w:szCs w:val="28"/>
        </w:rPr>
        <w:t>Окремо слід зазначити, що велику увагу уряд України приділяє посиленню соціального захисту осіб похилого віку з числа ветеранів війни та дітей війни, життєзабезпечення яких підтримується системою пільг та компенсацій.</w:t>
      </w:r>
    </w:p>
    <w:p w:rsidR="003B6992" w:rsidRPr="0007342A" w:rsidRDefault="003B6992" w:rsidP="003B6992">
      <w:pPr>
        <w:pStyle w:val="2"/>
        <w:ind w:firstLine="900"/>
        <w:rPr>
          <w:szCs w:val="28"/>
        </w:rPr>
      </w:pPr>
      <w:r w:rsidRPr="0007342A">
        <w:rPr>
          <w:szCs w:val="28"/>
        </w:rPr>
        <w:t>Соціальну допомогу громадянам похилого віку, які частково або повністю втратили здатність до самообслуговування, за їх бажанням може бути надано або у відповідній соціальній установі (будинку-інтернаті, територіальному центрі соціального обслуговування, будинку для ветеранів, пансіонаті для громадян похилого віку), де вони перебувають тимчасово або постійно, або безпосередньо за місцем проживання вдома.</w:t>
      </w:r>
    </w:p>
    <w:p w:rsidR="003B6992" w:rsidRPr="0007342A" w:rsidRDefault="003B6992" w:rsidP="003B6992">
      <w:pPr>
        <w:pStyle w:val="2"/>
        <w:ind w:firstLine="900"/>
        <w:rPr>
          <w:szCs w:val="28"/>
        </w:rPr>
      </w:pPr>
      <w:r w:rsidRPr="0007342A">
        <w:rPr>
          <w:szCs w:val="28"/>
        </w:rPr>
        <w:lastRenderedPageBreak/>
        <w:t>Діяльність стаціонарних установ упродовж останніх років була спрямована на забезпечення потребуючих комплексним соціальним обслуговуванням, покращення умов проживання підопічних, їх комунально-побутового та медичного обслуговування, гарантованих чинним законодавством.</w:t>
      </w:r>
    </w:p>
    <w:p w:rsidR="003B6992" w:rsidRPr="0007342A" w:rsidRDefault="003B6992" w:rsidP="003B6992">
      <w:pPr>
        <w:pStyle w:val="a3"/>
        <w:spacing w:after="0" w:line="360" w:lineRule="auto"/>
        <w:ind w:left="0" w:firstLine="900"/>
        <w:rPr>
          <w:szCs w:val="28"/>
        </w:rPr>
      </w:pPr>
      <w:r w:rsidRPr="0007342A">
        <w:rPr>
          <w:szCs w:val="28"/>
        </w:rPr>
        <w:t>Діяльність стаціонарних установ, де проживають особи похилого віку, постійно вдосконалюється, впроваджуються сучасні технології соціального обслуговування та методи соціальної роботи, розпочато здійснення індивідуальної оцінки потреби в допомозі та соціальних послугах.</w:t>
      </w:r>
    </w:p>
    <w:p w:rsidR="003B6992" w:rsidRPr="0007342A" w:rsidRDefault="003B6992" w:rsidP="003B6992">
      <w:pPr>
        <w:pStyle w:val="a3"/>
        <w:spacing w:after="0" w:line="360" w:lineRule="auto"/>
        <w:ind w:left="0" w:firstLine="900"/>
        <w:rPr>
          <w:szCs w:val="28"/>
        </w:rPr>
      </w:pPr>
      <w:r w:rsidRPr="0007342A">
        <w:rPr>
          <w:szCs w:val="28"/>
        </w:rPr>
        <w:t xml:space="preserve">Одночасно зі зміцненням уже існуючих стаціонарних установ основною тенденцією розвитку системи соціального обслуговування осіб похилого віку є створення стаціонарних закладів нового типу. На сьогодні в Україні формується мережа будинків-інтернатів та стаціонарних відділень з невеликою чисельністю проживаючих. Створення таких соціальних закладів у громаді дає змогу наблизити стаціонарні соціальні послуги до звичайного місця проживання осіб похилого віку, не розривати родинні та соціальні зв’язки, що склалися протягом життя. </w:t>
      </w:r>
    </w:p>
    <w:p w:rsidR="003B6992" w:rsidRPr="0007342A" w:rsidRDefault="003B6992" w:rsidP="003B6992">
      <w:pPr>
        <w:pStyle w:val="a3"/>
        <w:spacing w:after="0" w:line="360" w:lineRule="auto"/>
        <w:ind w:left="0" w:firstLine="900"/>
        <w:rPr>
          <w:szCs w:val="28"/>
        </w:rPr>
      </w:pPr>
      <w:r w:rsidRPr="0007342A">
        <w:rPr>
          <w:szCs w:val="28"/>
        </w:rPr>
        <w:t>У цілому діяльність стаціонарних установ упродовж останніх років була спрямована на забезпечення комплексного соціального обслуговування, покращення умов проживання підопічних, підвищення рівня їх комунально-побутового та медичного обслуговування.</w:t>
      </w:r>
    </w:p>
    <w:p w:rsidR="003B6992" w:rsidRPr="0007342A" w:rsidRDefault="003B6992" w:rsidP="003B6992">
      <w:pPr>
        <w:spacing w:line="360" w:lineRule="auto"/>
        <w:ind w:firstLine="900"/>
        <w:rPr>
          <w:szCs w:val="28"/>
        </w:rPr>
      </w:pPr>
      <w:r w:rsidRPr="0007342A">
        <w:rPr>
          <w:szCs w:val="28"/>
        </w:rPr>
        <w:t>Крім того, останнім часом у системі праці та соціального захисту населення розвивається така альтернативна будинкам-інтернатам форма соціального обслуговування громадян, як територіальні центри соціального обслуговування та надання соціальних послуг, які забезпечують обслуговування громадян за місцем їх проживання. Територіальні центри сьогодні діють у кожному адміністративно-територіальному районі, в містах, районних центрах України.</w:t>
      </w:r>
    </w:p>
    <w:p w:rsidR="003B6992" w:rsidRPr="0007342A" w:rsidRDefault="003B6992" w:rsidP="003B6992">
      <w:pPr>
        <w:spacing w:line="360" w:lineRule="auto"/>
        <w:ind w:firstLine="900"/>
        <w:rPr>
          <w:szCs w:val="28"/>
        </w:rPr>
      </w:pPr>
      <w:r w:rsidRPr="0007342A">
        <w:rPr>
          <w:szCs w:val="28"/>
        </w:rPr>
        <w:lastRenderedPageBreak/>
        <w:t xml:space="preserve">Зростаючі інтеграційні процеси зумовлюють більш тісну взаємодію національного і міжнародного права. </w:t>
      </w:r>
    </w:p>
    <w:p w:rsidR="003B6992" w:rsidRPr="0007342A" w:rsidRDefault="003B6992" w:rsidP="003B6992">
      <w:pPr>
        <w:spacing w:line="360" w:lineRule="auto"/>
        <w:ind w:firstLine="900"/>
        <w:rPr>
          <w:szCs w:val="28"/>
        </w:rPr>
      </w:pPr>
      <w:r w:rsidRPr="0007342A">
        <w:rPr>
          <w:szCs w:val="28"/>
        </w:rPr>
        <w:t>Стаття 5 Закону України «Про основні засади соціального захисту ветеранів праці та інших громадян похилого віку» передбачає: «якщо міжнародним договором або угодою України встановлено більш високі вимоги щодо гарантій соціального захисту громадян похилого віку, ніж ті, які передбачено цим Законом, то застосовуються правила міжнародного договору або угоди». Тим самим, у сучасних умовах Україна відмовилась від політики самоізоляції, активно співпрацює з міжнародними організаціями при розробці й прийнятті внутрішніх нормативних актів, використовує вже накопичений досвід інших країн і міжнародно-правові акти.</w:t>
      </w:r>
    </w:p>
    <w:p w:rsidR="003B6992" w:rsidRPr="0007342A" w:rsidRDefault="003B6992" w:rsidP="003B6992">
      <w:pPr>
        <w:spacing w:line="360" w:lineRule="auto"/>
        <w:ind w:firstLine="900"/>
        <w:rPr>
          <w:szCs w:val="28"/>
        </w:rPr>
      </w:pPr>
      <w:r w:rsidRPr="0007342A">
        <w:rPr>
          <w:szCs w:val="28"/>
        </w:rPr>
        <w:t>Особливість міжнародно-правового регулювання відносин у сфері соціального захисту полягає в особливому юридичному способі, за допомогою якого здійснюється таке регулювання. Мова йде про соціальні стандарти й соціальну стандартизацію як спеціальний вид соціально-захисної функції держави. Реалізація прав людини вимагає встановлення на державному рівні певних мінімальних стандартів як відправних показників для визначення рівня їх забезпеченості. Вироблення соціальних стандартів має особливе значення, оскільки саме від відповідності таким стандартам робляться висновки не тільки вітчизняними, а й зарубіжними, міжнародними експертами, – чи забезпечено певне право людини в Україні.</w:t>
      </w:r>
    </w:p>
    <w:p w:rsidR="003B6992" w:rsidRDefault="003B6992" w:rsidP="003B6992">
      <w:pPr>
        <w:spacing w:line="360" w:lineRule="auto"/>
        <w:ind w:firstLine="900"/>
        <w:rPr>
          <w:szCs w:val="28"/>
        </w:rPr>
      </w:pPr>
      <w:r w:rsidRPr="0007342A">
        <w:rPr>
          <w:szCs w:val="28"/>
        </w:rPr>
        <w:t xml:space="preserve">Найбільш розгорнутий перелік соціально-економічних, прав індивідів на універсальному рівні міститься в Міжнародному пакті про економічні, соціальні та культурні права. У частині 2 ст. 2 зазначеного Міжнародного пакту відображається обов'язок усіх держав-учасниць гарантувати, що права, проголошені в ньому, будуть забезпечуватись без будь-яких проявів дискримінації. </w:t>
      </w:r>
    </w:p>
    <w:p w:rsidR="003B6992" w:rsidRPr="0007342A" w:rsidRDefault="00A54810" w:rsidP="003B6992">
      <w:pPr>
        <w:spacing w:line="360" w:lineRule="auto"/>
        <w:ind w:firstLine="900"/>
        <w:rPr>
          <w:szCs w:val="28"/>
        </w:rPr>
      </w:pPr>
      <w:r>
        <w:rPr>
          <w:szCs w:val="28"/>
        </w:rPr>
        <w:t>Обираючи євро</w:t>
      </w:r>
      <w:r w:rsidR="003B6992">
        <w:rPr>
          <w:szCs w:val="28"/>
        </w:rPr>
        <w:t xml:space="preserve">інтеграційну політику необхідно зазначити, що Україна визнала для </w:t>
      </w:r>
      <w:r>
        <w:rPr>
          <w:szCs w:val="28"/>
        </w:rPr>
        <w:t>с</w:t>
      </w:r>
      <w:r w:rsidR="003B6992">
        <w:rPr>
          <w:szCs w:val="28"/>
        </w:rPr>
        <w:t xml:space="preserve">ебе обов’язковими низку статей </w:t>
      </w:r>
      <w:r w:rsidR="003B6992" w:rsidRPr="0007342A">
        <w:t>Європейськ</w:t>
      </w:r>
      <w:r w:rsidR="003B6992">
        <w:t>ої</w:t>
      </w:r>
      <w:r w:rsidR="003B6992" w:rsidRPr="0007342A">
        <w:t xml:space="preserve"> соціальн</w:t>
      </w:r>
      <w:r w:rsidR="003B6992">
        <w:t>ої</w:t>
      </w:r>
      <w:r w:rsidR="003B6992" w:rsidRPr="0007342A">
        <w:t xml:space="preserve"> харті</w:t>
      </w:r>
      <w:r w:rsidR="003B6992">
        <w:t>ї</w:t>
      </w:r>
      <w:r w:rsidR="003B6992" w:rsidRPr="0007342A">
        <w:t xml:space="preserve"> </w:t>
      </w:r>
      <w:r w:rsidR="003B6992" w:rsidRPr="0007342A">
        <w:lastRenderedPageBreak/>
        <w:t>(перегляну</w:t>
      </w:r>
      <w:r w:rsidR="003B6992">
        <w:t>тої</w:t>
      </w:r>
      <w:r w:rsidR="003B6992" w:rsidRPr="0007342A">
        <w:t>), прийняту Радою Європи у 1996 році.</w:t>
      </w:r>
      <w:r w:rsidR="003B6992">
        <w:t xml:space="preserve"> </w:t>
      </w:r>
      <w:r w:rsidR="003B6992" w:rsidRPr="0007342A">
        <w:rPr>
          <w:szCs w:val="28"/>
        </w:rPr>
        <w:t>Згідно зі ст. 23 Хартії право осіб похилого віку на соціальний захист має гарантуватися зобов'язаннями Сторін, самостійно або у співробітництві з громадськими чи приватними організаціями, вживати відповідних заходів або заохочувати відповідні заходи, зокрема для:</w:t>
      </w:r>
    </w:p>
    <w:p w:rsidR="003B6992" w:rsidRPr="0007342A" w:rsidRDefault="003B6992" w:rsidP="003B6992">
      <w:pPr>
        <w:spacing w:line="360" w:lineRule="auto"/>
        <w:ind w:firstLine="900"/>
        <w:rPr>
          <w:szCs w:val="28"/>
        </w:rPr>
      </w:pPr>
      <w:r w:rsidRPr="0007342A">
        <w:rPr>
          <w:szCs w:val="28"/>
        </w:rPr>
        <w:t></w:t>
      </w:r>
      <w:r w:rsidRPr="0007342A">
        <w:rPr>
          <w:szCs w:val="28"/>
        </w:rPr>
        <w:tab/>
        <w:t xml:space="preserve">надання особам похилого віку можливості якомога довше залишатися повноцінними членами суспільства, шляхом забезпечення достатніх ресурсів, які б давали їм змогу жити на задовільному рівні та брати активну участь у суспільному, соціальному й культурному житті; </w:t>
      </w:r>
    </w:p>
    <w:p w:rsidR="003B6992" w:rsidRPr="0007342A" w:rsidRDefault="003B6992" w:rsidP="003B6992">
      <w:pPr>
        <w:spacing w:line="360" w:lineRule="auto"/>
        <w:ind w:firstLine="900"/>
        <w:rPr>
          <w:szCs w:val="28"/>
        </w:rPr>
      </w:pPr>
      <w:r w:rsidRPr="0007342A">
        <w:rPr>
          <w:szCs w:val="28"/>
        </w:rPr>
        <w:t></w:t>
      </w:r>
      <w:r w:rsidRPr="0007342A">
        <w:rPr>
          <w:szCs w:val="28"/>
        </w:rPr>
        <w:tab/>
        <w:t xml:space="preserve">забезпечення інформації про послуги і програми, які є для осіб похилого віку, а також про можливості їх використання такими особами; </w:t>
      </w:r>
    </w:p>
    <w:p w:rsidR="003B6992" w:rsidRPr="0007342A" w:rsidRDefault="003B6992" w:rsidP="003B6992">
      <w:pPr>
        <w:spacing w:line="360" w:lineRule="auto"/>
        <w:ind w:firstLine="900"/>
        <w:rPr>
          <w:szCs w:val="28"/>
        </w:rPr>
      </w:pPr>
      <w:r w:rsidRPr="0007342A">
        <w:rPr>
          <w:szCs w:val="28"/>
        </w:rPr>
        <w:t></w:t>
      </w:r>
      <w:r w:rsidRPr="0007342A">
        <w:rPr>
          <w:szCs w:val="28"/>
        </w:rPr>
        <w:tab/>
        <w:t xml:space="preserve">надання таким особам можливості вільно обирати спосіб свого життя й незалежно жити у знайомому для них оточенні так довго, як вони забажають і зможуть, шляхом забезпечення житла, пристосованого до їх потреб і стану здоров'я, або шляхом надання належної допомоги для реконструкції їх житла; </w:t>
      </w:r>
    </w:p>
    <w:p w:rsidR="003B6992" w:rsidRPr="0007342A" w:rsidRDefault="003B6992" w:rsidP="003B6992">
      <w:pPr>
        <w:spacing w:line="360" w:lineRule="auto"/>
        <w:ind w:firstLine="900"/>
        <w:rPr>
          <w:szCs w:val="28"/>
        </w:rPr>
      </w:pPr>
      <w:r w:rsidRPr="0007342A">
        <w:rPr>
          <w:szCs w:val="28"/>
        </w:rPr>
        <w:t></w:t>
      </w:r>
      <w:r w:rsidRPr="0007342A">
        <w:rPr>
          <w:szCs w:val="28"/>
        </w:rPr>
        <w:tab/>
        <w:t xml:space="preserve">забезпечення медичного обслуговування та послуг, яких вимагає їх стан здоров’я; </w:t>
      </w:r>
    </w:p>
    <w:p w:rsidR="003B6992" w:rsidRPr="0007342A" w:rsidRDefault="003B6992" w:rsidP="003B6992">
      <w:pPr>
        <w:spacing w:line="360" w:lineRule="auto"/>
        <w:ind w:firstLine="900"/>
        <w:rPr>
          <w:szCs w:val="28"/>
        </w:rPr>
      </w:pPr>
      <w:r w:rsidRPr="0007342A">
        <w:rPr>
          <w:szCs w:val="28"/>
        </w:rPr>
        <w:t></w:t>
      </w:r>
      <w:r w:rsidRPr="0007342A">
        <w:rPr>
          <w:szCs w:val="28"/>
        </w:rPr>
        <w:tab/>
        <w:t>забезпечення особам похилого віку, які проживають у будинках для престарілих, гарантії надання відповідної допомоги з повагою до їх особистого життя й гарантій участі у прийнятті рішень, що стосуються умов життя в їх будинку для престарілих.</w:t>
      </w:r>
    </w:p>
    <w:p w:rsidR="003B6992" w:rsidRPr="0007342A" w:rsidRDefault="003B6992" w:rsidP="003B6992">
      <w:pPr>
        <w:spacing w:line="360" w:lineRule="auto"/>
        <w:ind w:firstLine="900"/>
        <w:rPr>
          <w:szCs w:val="28"/>
        </w:rPr>
      </w:pPr>
      <w:r w:rsidRPr="0007342A">
        <w:rPr>
          <w:szCs w:val="28"/>
        </w:rPr>
        <w:t>До міжнародно-правових актів глобального значення, які безпосередньо спрямовані на захист</w:t>
      </w:r>
      <w:r>
        <w:rPr>
          <w:szCs w:val="28"/>
        </w:rPr>
        <w:t xml:space="preserve"> соціальних </w:t>
      </w:r>
      <w:r w:rsidRPr="0007342A">
        <w:rPr>
          <w:szCs w:val="28"/>
        </w:rPr>
        <w:t>прав осіб похилого віку, насамперед потрібно віднести: Рекомендацію МОП щодо літніх працівників 1980 р., Віденський Міжнародний план дій з проблем старіння 1982 р., Принципи ООН по відношенню до осіб похилого віку 1991 р., Декларацію ООН з проблем старіння 1992 року.</w:t>
      </w:r>
    </w:p>
    <w:p w:rsidR="003B6992" w:rsidRPr="0007342A" w:rsidRDefault="003B6992" w:rsidP="003B6992">
      <w:pPr>
        <w:spacing w:line="360" w:lineRule="auto"/>
        <w:ind w:firstLine="900"/>
        <w:rPr>
          <w:snapToGrid w:val="0"/>
          <w:szCs w:val="28"/>
        </w:rPr>
      </w:pPr>
      <w:r w:rsidRPr="0007342A">
        <w:rPr>
          <w:snapToGrid w:val="0"/>
          <w:szCs w:val="28"/>
        </w:rPr>
        <w:t>Важливою умовою життєдіяльності людей є праця.</w:t>
      </w:r>
    </w:p>
    <w:p w:rsidR="003B6992" w:rsidRPr="0007342A" w:rsidRDefault="003B6992" w:rsidP="003B6992">
      <w:pPr>
        <w:spacing w:line="360" w:lineRule="auto"/>
        <w:ind w:firstLine="900"/>
        <w:rPr>
          <w:snapToGrid w:val="0"/>
          <w:szCs w:val="28"/>
        </w:rPr>
      </w:pPr>
      <w:r w:rsidRPr="0007342A">
        <w:rPr>
          <w:snapToGrid w:val="0"/>
          <w:szCs w:val="28"/>
        </w:rPr>
        <w:lastRenderedPageBreak/>
        <w:t>Правове регулювання трудових правовідносин базується на загальноправових принципах права, а отже дотримання принципу рівності прав і свобод у трудовому праві є чи не найважливішим завданням трудового законодавства. Регулювання праці окремих категорій громадян потребує додаткових гарантій та диференційованого підходу – це має відношення й до регулювання праці осіб похилого віку.</w:t>
      </w:r>
    </w:p>
    <w:p w:rsidR="003B6992" w:rsidRPr="0007342A" w:rsidRDefault="003B6992" w:rsidP="003B6992">
      <w:pPr>
        <w:spacing w:line="360" w:lineRule="auto"/>
        <w:ind w:firstLine="900"/>
        <w:rPr>
          <w:szCs w:val="28"/>
        </w:rPr>
      </w:pPr>
      <w:r w:rsidRPr="0007342A">
        <w:rPr>
          <w:snapToGrid w:val="0"/>
          <w:szCs w:val="28"/>
        </w:rPr>
        <w:t>Громадяни</w:t>
      </w:r>
      <w:r w:rsidRPr="0007342A">
        <w:rPr>
          <w:szCs w:val="28"/>
        </w:rPr>
        <w:t xml:space="preserve"> похилого віку повинні мати рівні з іншими громадянами можливості в економічній, соціальній, політичній сферах, а також сприятливі умови для ведення повноцінного способу життя. Забороняється відмова у прийнятті на роботу й звільнення працівника за ініціативою власника або вповноваженого органу з мотивів досягнення пенсійного віку. Переведення працівника похилого віку й працівника предпенсійного віку з одного робочого місця на інше не допускається без його згоди, якщо при цьому змінюються істотні умови праці. </w:t>
      </w:r>
    </w:p>
    <w:p w:rsidR="003B6992" w:rsidRPr="0007342A" w:rsidRDefault="003B6992" w:rsidP="003B6992">
      <w:pPr>
        <w:spacing w:line="360" w:lineRule="auto"/>
        <w:ind w:firstLine="900"/>
        <w:rPr>
          <w:szCs w:val="28"/>
        </w:rPr>
      </w:pPr>
      <w:r w:rsidRPr="0007342A">
        <w:rPr>
          <w:szCs w:val="28"/>
        </w:rPr>
        <w:t>У сучасних економічних умовах в Україні громадяни похилого віку опинились однією з незахищених і неконкурентних на ринку праці категорій громадян. Бажання громадян похилого віку, після виходу на пенсію, продовжувати трудову діяльність дуже часто не співпадає з бажаннями роботодавця. Тим самим, за сучасних умов дискримінація за віком набуває все більшого поширення, й не лише в Україні. Слід зазначити, що різноманітні прояви дискримінації працівників похилого віку в трудових відносинах мають місце в багатьох економічно розвинутих країнах. Навіть з’явився термін, який відображає дискримінацію за віковою ознакою – «ейджизм» (вік англ. «age» – вік). Досягнення працівником пенсійного віку, не є підставою для обмеження його трудових прав, тобто трудової дієздатності.</w:t>
      </w:r>
    </w:p>
    <w:p w:rsidR="003B6992" w:rsidRDefault="003B6992" w:rsidP="003B6992">
      <w:pPr>
        <w:spacing w:line="360" w:lineRule="auto"/>
        <w:ind w:firstLine="900"/>
        <w:rPr>
          <w:snapToGrid w:val="0"/>
          <w:szCs w:val="28"/>
        </w:rPr>
      </w:pPr>
      <w:r w:rsidRPr="0007342A">
        <w:rPr>
          <w:snapToGrid w:val="0"/>
          <w:szCs w:val="28"/>
        </w:rPr>
        <w:t>Одним із найважливіших завдань, які повинна вирішувати держава, є матеріальне забезпечення громадян у старості. Сьогодні пенсіонери становлять досить велику частину населення України, що зумовлює актуальність і важливість даного питання.</w:t>
      </w:r>
      <w:r>
        <w:rPr>
          <w:snapToGrid w:val="0"/>
          <w:szCs w:val="28"/>
        </w:rPr>
        <w:t xml:space="preserve"> </w:t>
      </w:r>
    </w:p>
    <w:p w:rsidR="003B6992" w:rsidRDefault="003B6992" w:rsidP="003B6992">
      <w:pPr>
        <w:spacing w:line="360" w:lineRule="auto"/>
        <w:ind w:firstLine="900"/>
        <w:rPr>
          <w:szCs w:val="28"/>
        </w:rPr>
      </w:pPr>
      <w:r>
        <w:rPr>
          <w:szCs w:val="28"/>
        </w:rPr>
        <w:lastRenderedPageBreak/>
        <w:t>О</w:t>
      </w:r>
      <w:r w:rsidRPr="00582E88">
        <w:rPr>
          <w:szCs w:val="28"/>
        </w:rPr>
        <w:t>сновним видом матеріального забезпечення громадян похилого віку є пенсія за віком. Право громадян на пенсійне забезпечення закріплене в Конституції України поряд з іншими, не менш важливими правами</w:t>
      </w:r>
      <w:r>
        <w:rPr>
          <w:szCs w:val="28"/>
        </w:rPr>
        <w:t xml:space="preserve">. </w:t>
      </w:r>
      <w:r w:rsidRPr="00582E88">
        <w:rPr>
          <w:szCs w:val="28"/>
        </w:rPr>
        <w:t>Пенсія за віком призначається довічно та не залежить від фактичного стану працездатності</w:t>
      </w:r>
      <w:r>
        <w:rPr>
          <w:szCs w:val="28"/>
        </w:rPr>
        <w:t xml:space="preserve">. </w:t>
      </w:r>
      <w:r w:rsidRPr="00582E88">
        <w:rPr>
          <w:szCs w:val="28"/>
        </w:rPr>
        <w:t>Пенсії за віком призначаються незалежно від того, припинена робота на час звернення за пенсією чи продовжується.</w:t>
      </w:r>
    </w:p>
    <w:p w:rsidR="003B6992" w:rsidRPr="0007342A" w:rsidRDefault="003B6992" w:rsidP="003B6992">
      <w:pPr>
        <w:spacing w:line="360" w:lineRule="auto"/>
        <w:ind w:firstLine="900"/>
        <w:rPr>
          <w:snapToGrid w:val="0"/>
          <w:szCs w:val="28"/>
        </w:rPr>
      </w:pPr>
      <w:r>
        <w:rPr>
          <w:szCs w:val="28"/>
        </w:rPr>
        <w:t>Н</w:t>
      </w:r>
      <w:r w:rsidRPr="00582E88">
        <w:rPr>
          <w:szCs w:val="28"/>
        </w:rPr>
        <w:t>епоодинокі випадки, коли по досягненні пенсійного віку особа не набуває права на пенсію відповідно до чинного законодавства. Статтею 19 Закону України «Про основні засади соціального захисту ветеранів праці та інших громадян похилого віку» передбачено, що громадянам похилого віку, які не мають права на пенсію, за умов, визначених Законом України «Про державну соціальну допомогу особам, які не мають права на пенсію, та інвалідам», надається державна соціальна допомога.</w:t>
      </w:r>
    </w:p>
    <w:p w:rsidR="003B6992" w:rsidRPr="0007342A" w:rsidRDefault="003B6992" w:rsidP="003B6992">
      <w:pPr>
        <w:spacing w:line="360" w:lineRule="auto"/>
        <w:ind w:firstLine="900"/>
        <w:rPr>
          <w:snapToGrid w:val="0"/>
          <w:szCs w:val="28"/>
        </w:rPr>
      </w:pPr>
      <w:r w:rsidRPr="0007342A">
        <w:rPr>
          <w:snapToGrid w:val="0"/>
          <w:szCs w:val="28"/>
        </w:rPr>
        <w:t>Зростаюча потреба громадян похилого віку в матеріальному забезпеченні зумовлена зростаючою вірогідністю залишення роботи – спершу у зв’язку зі зниженням, а в майбутньому, у зв’язку з втратою працездатності. Як наслідок – повна втрата або різке зниження доходу, який людина отримувала у формі оплати за працю тривалий проміжок часу і до якого звикла.</w:t>
      </w:r>
    </w:p>
    <w:p w:rsidR="003B6992" w:rsidRPr="0007342A" w:rsidRDefault="003B6992" w:rsidP="003B6992">
      <w:pPr>
        <w:spacing w:line="360" w:lineRule="auto"/>
        <w:ind w:firstLine="900"/>
        <w:rPr>
          <w:szCs w:val="28"/>
        </w:rPr>
      </w:pPr>
      <w:r w:rsidRPr="0007342A">
        <w:rPr>
          <w:szCs w:val="28"/>
        </w:rPr>
        <w:t>Соціальне обслуговування громадян похилого віку – це частина соціальної політики, яка спрямована на формування в суспільстві гуманного, шанобливого ставлення до них і забезпечення їх активного довголіття, а також надання соціальної допомоги, яка зорієнтована на задоволення потреб у самообслуговуванні, здійснення якого неможливе або ускладнене, а також забезпечення набором соціальних послуг, передбачених законодавством.</w:t>
      </w:r>
    </w:p>
    <w:p w:rsidR="003B6992" w:rsidRPr="0007342A" w:rsidRDefault="003B6992" w:rsidP="003B6992">
      <w:pPr>
        <w:tabs>
          <w:tab w:val="left" w:pos="1134"/>
        </w:tabs>
        <w:spacing w:line="360" w:lineRule="auto"/>
        <w:ind w:firstLine="900"/>
        <w:rPr>
          <w:szCs w:val="28"/>
        </w:rPr>
      </w:pPr>
      <w:r w:rsidRPr="0007342A">
        <w:rPr>
          <w:szCs w:val="28"/>
        </w:rPr>
        <w:t xml:space="preserve">Разом з тим, необхідною умовою ефективного функціонування системи соціального обслуговування громадян похилого віку є створення стаціонарних закладів нового типу з невеликою чисельністю проживаючих. Створення таких соціальних закладів дасть змогу наблизити стаціонарні </w:t>
      </w:r>
      <w:r w:rsidRPr="0007342A">
        <w:rPr>
          <w:szCs w:val="28"/>
        </w:rPr>
        <w:lastRenderedPageBreak/>
        <w:t>соціальні послуги до звичайного місця проживання осіб похилого віку, не розриваючи родинні та соціальні зв’язки.</w:t>
      </w:r>
    </w:p>
    <w:p w:rsidR="003B6992" w:rsidRPr="0007342A" w:rsidRDefault="003B6992" w:rsidP="003B6992">
      <w:pPr>
        <w:spacing w:line="360" w:lineRule="auto"/>
        <w:rPr>
          <w:szCs w:val="28"/>
        </w:rPr>
      </w:pPr>
      <w:r w:rsidRPr="0007342A">
        <w:rPr>
          <w:szCs w:val="28"/>
        </w:rPr>
        <w:t>Система соціального обслуговування людей похилого віку є частиною гарантованого Конституцією України права громадян на соціальний захист, яка на сучасному етапі є доволі розгалуженою та розвиненою, але значна централізація української системи соціального обслуговування та соціальних послуг значно ускладнює інтегр</w:t>
      </w:r>
      <w:r>
        <w:rPr>
          <w:szCs w:val="28"/>
        </w:rPr>
        <w:t>ацію літніх людей у суспільство</w:t>
      </w:r>
      <w:r w:rsidRPr="0007342A">
        <w:rPr>
          <w:szCs w:val="28"/>
        </w:rPr>
        <w:t>.</w:t>
      </w:r>
    </w:p>
    <w:p w:rsidR="003B6992" w:rsidRDefault="003B6992" w:rsidP="003B6992">
      <w:pPr>
        <w:spacing w:line="360" w:lineRule="auto"/>
        <w:rPr>
          <w:szCs w:val="28"/>
        </w:rPr>
      </w:pPr>
      <w:r w:rsidRPr="0007342A">
        <w:rPr>
          <w:szCs w:val="28"/>
        </w:rPr>
        <w:t xml:space="preserve">В Україні </w:t>
      </w:r>
      <w:r>
        <w:rPr>
          <w:szCs w:val="28"/>
        </w:rPr>
        <w:t xml:space="preserve">визначені основні </w:t>
      </w:r>
      <w:r w:rsidRPr="0007342A">
        <w:rPr>
          <w:szCs w:val="28"/>
        </w:rPr>
        <w:t xml:space="preserve">напрями реформування системи соціальних послуг, </w:t>
      </w:r>
      <w:r>
        <w:rPr>
          <w:szCs w:val="28"/>
        </w:rPr>
        <w:t>а саме</w:t>
      </w:r>
      <w:r w:rsidRPr="0007342A">
        <w:rPr>
          <w:szCs w:val="28"/>
        </w:rPr>
        <w:t xml:space="preserve"> створення широкої мережі служб та закладів,  нада</w:t>
      </w:r>
      <w:r>
        <w:rPr>
          <w:szCs w:val="28"/>
        </w:rPr>
        <w:t>ння</w:t>
      </w:r>
      <w:r w:rsidRPr="0007342A">
        <w:rPr>
          <w:szCs w:val="28"/>
        </w:rPr>
        <w:t xml:space="preserve"> якісні послуги, залучення до надання соціальних послуг недержавних організацій, наближення соціальних послуг до отримувачів, децентралізація процесів управління, фінансування, розташування послуг, реорганізація існуючих інституційних установ та створення альтернативних послуг та механізмів фінансування, розширення можливостей для отримувачів щодо вибору послуг та участі у цьому процесі, підвищення результативності надання соціальних послуг через упровадження технологій з покращення якості. </w:t>
      </w:r>
    </w:p>
    <w:p w:rsidR="003B6992" w:rsidRDefault="003B6992" w:rsidP="003B6992">
      <w:pPr>
        <w:spacing w:line="360" w:lineRule="auto"/>
        <w:rPr>
          <w:szCs w:val="28"/>
        </w:rPr>
      </w:pPr>
      <w:r w:rsidRPr="0007342A">
        <w:rPr>
          <w:szCs w:val="28"/>
        </w:rPr>
        <w:t xml:space="preserve">Одним із важливих заходів у вирішенні цих завдань є наявність професійно підготовленого персоналу, оволодіння керівниками та спеціалістами всіх рівнів сучасними методами соціальної роботи, методами управління якістю послуг. </w:t>
      </w:r>
    </w:p>
    <w:p w:rsidR="00E179A5" w:rsidRPr="00582E88" w:rsidRDefault="00E179A5" w:rsidP="007A7CED">
      <w:pPr>
        <w:spacing w:line="360" w:lineRule="auto"/>
        <w:rPr>
          <w:szCs w:val="28"/>
        </w:rPr>
      </w:pPr>
      <w:r w:rsidRPr="00582E88">
        <w:rPr>
          <w:szCs w:val="28"/>
        </w:rPr>
        <w:t xml:space="preserve"> </w:t>
      </w:r>
    </w:p>
    <w:p w:rsidR="007A7CED" w:rsidRPr="00582E88" w:rsidRDefault="007A7CED" w:rsidP="00AE7E29">
      <w:pPr>
        <w:tabs>
          <w:tab w:val="left" w:pos="1134"/>
        </w:tabs>
        <w:spacing w:line="360" w:lineRule="auto"/>
        <w:ind w:firstLine="900"/>
        <w:rPr>
          <w:szCs w:val="28"/>
        </w:rPr>
      </w:pPr>
    </w:p>
    <w:p w:rsidR="003F2E2B" w:rsidRPr="00582E88" w:rsidRDefault="003F2E2B">
      <w:pPr>
        <w:suppressAutoHyphens w:val="0"/>
        <w:spacing w:after="160" w:line="259" w:lineRule="auto"/>
        <w:ind w:firstLine="0"/>
        <w:jc w:val="left"/>
        <w:rPr>
          <w:szCs w:val="28"/>
        </w:rPr>
      </w:pPr>
      <w:r w:rsidRPr="00582E88">
        <w:rPr>
          <w:szCs w:val="28"/>
        </w:rPr>
        <w:br w:type="page"/>
      </w:r>
    </w:p>
    <w:p w:rsidR="003F2E2B" w:rsidRPr="00582E88" w:rsidRDefault="00044E9F" w:rsidP="003F2E2B">
      <w:pPr>
        <w:pStyle w:val="1"/>
      </w:pPr>
      <w:bookmarkStart w:id="3" w:name="_Toc482179034"/>
      <w:r w:rsidRPr="00582E88">
        <w:lastRenderedPageBreak/>
        <w:t>Список використаної л</w:t>
      </w:r>
      <w:r w:rsidR="003F2E2B" w:rsidRPr="00582E88">
        <w:t>ітератур</w:t>
      </w:r>
      <w:r w:rsidRPr="00582E88">
        <w:t>и</w:t>
      </w:r>
      <w:r w:rsidR="003F2E2B" w:rsidRPr="00582E88">
        <w:t>:</w:t>
      </w:r>
      <w:bookmarkEnd w:id="3"/>
    </w:p>
    <w:p w:rsidR="00044E9F" w:rsidRPr="00582E88" w:rsidRDefault="00044E9F">
      <w:pPr>
        <w:suppressAutoHyphens w:val="0"/>
        <w:spacing w:after="160" w:line="259" w:lineRule="auto"/>
        <w:ind w:firstLine="0"/>
        <w:jc w:val="left"/>
        <w:rPr>
          <w:szCs w:val="28"/>
        </w:rPr>
      </w:pPr>
    </w:p>
    <w:p w:rsidR="003F2E2B" w:rsidRPr="00582E88" w:rsidRDefault="00044E9F">
      <w:pPr>
        <w:suppressAutoHyphens w:val="0"/>
        <w:spacing w:after="160" w:line="259" w:lineRule="auto"/>
        <w:ind w:firstLine="0"/>
        <w:jc w:val="left"/>
        <w:rPr>
          <w:szCs w:val="28"/>
        </w:rPr>
      </w:pPr>
      <w:r w:rsidRPr="00582E88">
        <w:rPr>
          <w:szCs w:val="28"/>
        </w:rPr>
        <w:t>Нормативно-правові акти:</w:t>
      </w:r>
    </w:p>
    <w:p w:rsidR="00136756" w:rsidRPr="00582E88" w:rsidRDefault="00136756" w:rsidP="00136756">
      <w:pPr>
        <w:pStyle w:val="af"/>
        <w:numPr>
          <w:ilvl w:val="1"/>
          <w:numId w:val="37"/>
        </w:numPr>
        <w:spacing w:line="360" w:lineRule="auto"/>
        <w:ind w:left="0" w:firstLine="709"/>
        <w:rPr>
          <w:szCs w:val="28"/>
        </w:rPr>
      </w:pPr>
      <w:r w:rsidRPr="00582E88">
        <w:rPr>
          <w:szCs w:val="28"/>
        </w:rPr>
        <w:t>Загальна Декларація прав людини від 10 грудня 1948 р. [Текст] // Європейське право у галузі прав людини: джерела і практика застосування. – К., 1997. – 624 с.</w:t>
      </w:r>
    </w:p>
    <w:p w:rsidR="00D376EC" w:rsidRPr="00582E88" w:rsidRDefault="00D376EC" w:rsidP="00D376EC">
      <w:pPr>
        <w:pStyle w:val="af"/>
        <w:numPr>
          <w:ilvl w:val="1"/>
          <w:numId w:val="37"/>
        </w:numPr>
        <w:spacing w:line="360" w:lineRule="auto"/>
        <w:ind w:left="0" w:firstLine="709"/>
        <w:rPr>
          <w:szCs w:val="28"/>
        </w:rPr>
      </w:pPr>
      <w:r w:rsidRPr="00582E88">
        <w:rPr>
          <w:szCs w:val="28"/>
        </w:rPr>
        <w:t>Конвенція МОП № 111 про дискримінацію в галузі праці та занять 1958 року [Текст] // Конвенції та рекомендації, ухвалені МОП. – Женева, 2001. – Т. 1 : 1919-1964. – С. 650.</w:t>
      </w:r>
    </w:p>
    <w:p w:rsidR="00044E9F" w:rsidRPr="00582E88" w:rsidRDefault="00044E9F" w:rsidP="00044E9F">
      <w:pPr>
        <w:pStyle w:val="af"/>
        <w:numPr>
          <w:ilvl w:val="1"/>
          <w:numId w:val="37"/>
        </w:numPr>
        <w:spacing w:line="360" w:lineRule="auto"/>
        <w:ind w:left="0" w:firstLine="709"/>
        <w:rPr>
          <w:szCs w:val="28"/>
        </w:rPr>
      </w:pPr>
      <w:r w:rsidRPr="00582E88">
        <w:rPr>
          <w:szCs w:val="28"/>
        </w:rPr>
        <w:t>Віденський Міжнародний план дій з проблем старіння // [Електронний ресурс]. – Режим доступу: http://zakon2.rada.gov.ua/laws/show/995_870</w:t>
      </w:r>
    </w:p>
    <w:p w:rsidR="00044E9F" w:rsidRPr="00582E88" w:rsidRDefault="00044E9F" w:rsidP="00044E9F">
      <w:pPr>
        <w:pStyle w:val="af"/>
        <w:numPr>
          <w:ilvl w:val="1"/>
          <w:numId w:val="37"/>
        </w:numPr>
        <w:spacing w:line="360" w:lineRule="auto"/>
        <w:ind w:left="0" w:firstLine="709"/>
        <w:rPr>
          <w:szCs w:val="28"/>
        </w:rPr>
      </w:pPr>
      <w:r w:rsidRPr="00582E88">
        <w:rPr>
          <w:szCs w:val="28"/>
        </w:rPr>
        <w:t>Декларація з проблем старіння // [Електронний ресурс]. – Режим доступу: http://zakon3.rada.gov.ua/laws/show/995_510</w:t>
      </w:r>
    </w:p>
    <w:p w:rsidR="00044E9F" w:rsidRPr="00582E88" w:rsidRDefault="00044E9F" w:rsidP="00044E9F">
      <w:pPr>
        <w:pStyle w:val="af"/>
        <w:numPr>
          <w:ilvl w:val="1"/>
          <w:numId w:val="37"/>
        </w:numPr>
        <w:spacing w:line="360" w:lineRule="auto"/>
        <w:ind w:left="0" w:firstLine="709"/>
        <w:rPr>
          <w:szCs w:val="28"/>
        </w:rPr>
      </w:pPr>
      <w:r w:rsidRPr="00582E88">
        <w:rPr>
          <w:szCs w:val="28"/>
        </w:rPr>
        <w:t>Європейська соціальна хартія (переглянута) [Текст]: Хартія Ради Європи від 03.05.1996 р. // Відомості Верховної Ради України. – 2007. – №51.</w:t>
      </w:r>
    </w:p>
    <w:p w:rsidR="000358DF" w:rsidRDefault="000358DF" w:rsidP="000358DF">
      <w:pPr>
        <w:pStyle w:val="af"/>
        <w:numPr>
          <w:ilvl w:val="1"/>
          <w:numId w:val="37"/>
        </w:numPr>
        <w:spacing w:line="360" w:lineRule="auto"/>
        <w:ind w:left="0" w:firstLine="709"/>
        <w:rPr>
          <w:szCs w:val="28"/>
        </w:rPr>
      </w:pPr>
      <w:r w:rsidRPr="00582E88">
        <w:rPr>
          <w:szCs w:val="28"/>
        </w:rPr>
        <w:t xml:space="preserve">Про статус ветеранів війни, гарантії їх соціального захисту [Електронний ресурс] : Закон України № 3551-XII від 22.10.1993 – Режим доступу: http://zakon3.rada.gov.ua/laws/show/3551-12 - Назва з екрана. </w:t>
      </w:r>
    </w:p>
    <w:p w:rsidR="000358DF" w:rsidRPr="00582E88" w:rsidRDefault="000358DF" w:rsidP="000358DF">
      <w:pPr>
        <w:pStyle w:val="af"/>
        <w:numPr>
          <w:ilvl w:val="1"/>
          <w:numId w:val="37"/>
        </w:numPr>
        <w:spacing w:line="360" w:lineRule="auto"/>
        <w:ind w:left="0" w:firstLine="709"/>
        <w:rPr>
          <w:szCs w:val="28"/>
        </w:rPr>
      </w:pPr>
      <w:r w:rsidRPr="00582E88">
        <w:rPr>
          <w:szCs w:val="28"/>
        </w:rPr>
        <w:t>Про основні засади соціального захисту ветеранів праці та інших громадян  похилого віку в Україні [Електронний ресурс] : Закон України № 3721-XII від 16.12.1993 – Режим доступу: http://zakon0.rada.gov.ua/laws/show/3721-12 - Назва з екрана.</w:t>
      </w:r>
    </w:p>
    <w:p w:rsidR="00F30998" w:rsidRDefault="00F30998" w:rsidP="00F30998">
      <w:pPr>
        <w:pStyle w:val="af"/>
        <w:numPr>
          <w:ilvl w:val="1"/>
          <w:numId w:val="37"/>
        </w:numPr>
        <w:spacing w:line="360" w:lineRule="auto"/>
        <w:ind w:left="0" w:firstLine="709"/>
        <w:rPr>
          <w:szCs w:val="28"/>
        </w:rPr>
      </w:pPr>
      <w:r w:rsidRPr="00582E88">
        <w:rPr>
          <w:szCs w:val="28"/>
        </w:rPr>
        <w:t>Про рекламу [Текст]: Закон України від 0.07.1996 р., № 270/96-ВР // Відомості Верховної Ради України. – 1996. – №39. – Ст. 181.</w:t>
      </w:r>
    </w:p>
    <w:p w:rsidR="00A02C88" w:rsidRPr="00A02C88" w:rsidRDefault="00A02C88" w:rsidP="00A02C88">
      <w:pPr>
        <w:pStyle w:val="af"/>
        <w:numPr>
          <w:ilvl w:val="1"/>
          <w:numId w:val="37"/>
        </w:numPr>
        <w:spacing w:line="360" w:lineRule="auto"/>
        <w:ind w:left="0" w:firstLine="709"/>
        <w:rPr>
          <w:szCs w:val="28"/>
        </w:rPr>
      </w:pPr>
      <w:r w:rsidRPr="00582E88">
        <w:rPr>
          <w:szCs w:val="28"/>
        </w:rPr>
        <w:t>Про жертви нацистських переслідувань [Електронний ресурс]: Закон України № 1584-III від 23.03.2000 – Режим доступу: http://zakon3.rada.gov.ua/laws/show/1584-14 -  Назва з екрана.</w:t>
      </w:r>
    </w:p>
    <w:p w:rsidR="000358DF" w:rsidRPr="00582E88" w:rsidRDefault="000358DF" w:rsidP="000358DF">
      <w:pPr>
        <w:pStyle w:val="af"/>
        <w:numPr>
          <w:ilvl w:val="1"/>
          <w:numId w:val="37"/>
        </w:numPr>
        <w:spacing w:line="360" w:lineRule="auto"/>
        <w:ind w:left="0" w:firstLine="709"/>
        <w:rPr>
          <w:szCs w:val="28"/>
        </w:rPr>
      </w:pPr>
      <w:r w:rsidRPr="00582E88">
        <w:rPr>
          <w:szCs w:val="28"/>
        </w:rPr>
        <w:lastRenderedPageBreak/>
        <w:t>Про соціальні послуги [Електронний ресурс] : Закон України від 19.06.2003 № 966-IV. – Режим доступу: http://zakon2.rada.gov.ua/laws/show/966-15 - Назва з екрана.</w:t>
      </w:r>
    </w:p>
    <w:p w:rsidR="002D417F" w:rsidRPr="00582E88" w:rsidRDefault="002D417F" w:rsidP="002D417F">
      <w:pPr>
        <w:pStyle w:val="af"/>
        <w:numPr>
          <w:ilvl w:val="1"/>
          <w:numId w:val="37"/>
        </w:numPr>
        <w:spacing w:line="360" w:lineRule="auto"/>
        <w:ind w:left="0" w:firstLine="709"/>
        <w:rPr>
          <w:szCs w:val="28"/>
        </w:rPr>
      </w:pPr>
      <w:r w:rsidRPr="00582E88">
        <w:rPr>
          <w:szCs w:val="28"/>
        </w:rPr>
        <w:t>Про загальнообов’язкове пенсійне страхування [Електронний ресурс]: Закон України від 09.07.2003 № 1058-IV – Режим доступу: http://zakon3.rada.gov.ua/laws/show/1058-15 - Назва з екрана.</w:t>
      </w:r>
    </w:p>
    <w:p w:rsidR="000358DF" w:rsidRPr="00582E88" w:rsidRDefault="000358DF" w:rsidP="000358DF">
      <w:pPr>
        <w:pStyle w:val="af"/>
        <w:numPr>
          <w:ilvl w:val="1"/>
          <w:numId w:val="37"/>
        </w:numPr>
        <w:spacing w:line="360" w:lineRule="auto"/>
        <w:ind w:left="0" w:firstLine="709"/>
        <w:rPr>
          <w:szCs w:val="28"/>
        </w:rPr>
      </w:pPr>
      <w:r w:rsidRPr="00582E88">
        <w:rPr>
          <w:szCs w:val="28"/>
        </w:rPr>
        <w:t>Про затвердження Порядку призначення і виплати  компенсації фізичним особам, які надають соціальні послуги [Електронний ресурс] : Постанова Кабінету Міністрів України № 558 від 29 квітня 2004 р.- Режим доступу : http://zakon2.rada.gov.ua/laws/show/558-2004-п - Назва з екрана.</w:t>
      </w:r>
    </w:p>
    <w:p w:rsidR="00921DD7" w:rsidRPr="00582E88" w:rsidRDefault="00921DD7" w:rsidP="00921DD7">
      <w:pPr>
        <w:pStyle w:val="af"/>
        <w:numPr>
          <w:ilvl w:val="1"/>
          <w:numId w:val="37"/>
        </w:numPr>
        <w:spacing w:line="360" w:lineRule="auto"/>
        <w:ind w:left="0" w:firstLine="709"/>
        <w:rPr>
          <w:szCs w:val="28"/>
        </w:rPr>
      </w:pPr>
      <w:r w:rsidRPr="00582E88">
        <w:rPr>
          <w:szCs w:val="28"/>
        </w:rPr>
        <w:t>Про державну соціальну допомогу особам, які не мають права на пенсію, та інвалідам [Текст]: Закон України від 1</w:t>
      </w:r>
      <w:r w:rsidR="000B5A44">
        <w:rPr>
          <w:szCs w:val="28"/>
        </w:rPr>
        <w:t>8.05.2004 р., № 1727-IV// Відомості</w:t>
      </w:r>
      <w:r w:rsidRPr="00582E88">
        <w:rPr>
          <w:szCs w:val="28"/>
        </w:rPr>
        <w:t xml:space="preserve"> В</w:t>
      </w:r>
      <w:r w:rsidR="000B5A44">
        <w:rPr>
          <w:szCs w:val="28"/>
        </w:rPr>
        <w:t>ерхової</w:t>
      </w:r>
      <w:r w:rsidRPr="00582E88">
        <w:rPr>
          <w:szCs w:val="28"/>
        </w:rPr>
        <w:t xml:space="preserve"> Ради України. – 2004. – № 33-34. – Ст. 404.</w:t>
      </w:r>
    </w:p>
    <w:p w:rsidR="00F30998" w:rsidRPr="00582E88" w:rsidRDefault="00F30998" w:rsidP="00F30998">
      <w:pPr>
        <w:pStyle w:val="af"/>
        <w:numPr>
          <w:ilvl w:val="1"/>
          <w:numId w:val="37"/>
        </w:numPr>
        <w:spacing w:line="360" w:lineRule="auto"/>
        <w:ind w:left="0" w:firstLine="709"/>
        <w:rPr>
          <w:szCs w:val="28"/>
        </w:rPr>
      </w:pPr>
      <w:r w:rsidRPr="00582E88">
        <w:rPr>
          <w:szCs w:val="28"/>
        </w:rPr>
        <w:t>Про соціальний захист дітей війни [Електронний ресурс]: Закон України № 2195-IV  від 18.11.2004 – Режим доступу: http://zakon2.rada.gov.ua/laws/show/2195-15 - Назва з екрана.</w:t>
      </w:r>
    </w:p>
    <w:p w:rsidR="00A02C88" w:rsidRPr="00582E88" w:rsidRDefault="00A02C88" w:rsidP="00A02C88">
      <w:pPr>
        <w:pStyle w:val="af"/>
        <w:numPr>
          <w:ilvl w:val="1"/>
          <w:numId w:val="37"/>
        </w:numPr>
        <w:spacing w:line="360" w:lineRule="auto"/>
        <w:ind w:left="0" w:firstLine="709"/>
        <w:rPr>
          <w:szCs w:val="28"/>
        </w:rPr>
      </w:pPr>
      <w:r w:rsidRPr="00582E88">
        <w:rPr>
          <w:szCs w:val="28"/>
        </w:rPr>
        <w:t>Про забезпечення рівних прав та можливостей жінок і чоловіків [Текст] : Закон України від 08.09.2005 р., № 2866-IV // Відом</w:t>
      </w:r>
      <w:r w:rsidR="00766C84">
        <w:rPr>
          <w:szCs w:val="28"/>
        </w:rPr>
        <w:t>ості Верховної</w:t>
      </w:r>
      <w:r w:rsidRPr="00582E88">
        <w:rPr>
          <w:szCs w:val="28"/>
        </w:rPr>
        <w:t xml:space="preserve"> Ради України. – 2005. – № 52. – Ст. 561.</w:t>
      </w:r>
    </w:p>
    <w:p w:rsidR="00D376EC" w:rsidRPr="00582E88" w:rsidRDefault="00D376EC" w:rsidP="00D376EC">
      <w:pPr>
        <w:pStyle w:val="af"/>
        <w:numPr>
          <w:ilvl w:val="1"/>
          <w:numId w:val="37"/>
        </w:numPr>
        <w:spacing w:line="360" w:lineRule="auto"/>
        <w:ind w:left="0" w:firstLine="709"/>
        <w:rPr>
          <w:szCs w:val="28"/>
        </w:rPr>
      </w:pPr>
      <w:r w:rsidRPr="00582E88">
        <w:rPr>
          <w:szCs w:val="28"/>
        </w:rPr>
        <w:t>Порядок подання та оформлення документів для призначення (перерахунку) пенсій відповідно до Закону України «Про загальнообов'язкове державне пенсійне страхування» [Електронний ресурс].: Постанова правління Пенсійного фонду України від 25.11.2005 р., № 22-1 – Режим доступу: http://zakon3.rada.gov.ua/laws/show/z1566-05 - Назва з екрана.</w:t>
      </w:r>
    </w:p>
    <w:p w:rsidR="00A02C88" w:rsidRPr="00582E88" w:rsidRDefault="00A02C88" w:rsidP="00A02C88">
      <w:pPr>
        <w:pStyle w:val="af"/>
        <w:numPr>
          <w:ilvl w:val="1"/>
          <w:numId w:val="37"/>
        </w:numPr>
        <w:spacing w:line="360" w:lineRule="auto"/>
        <w:ind w:left="0" w:firstLine="709"/>
        <w:rPr>
          <w:szCs w:val="28"/>
        </w:rPr>
      </w:pPr>
      <w:r w:rsidRPr="00582E88">
        <w:rPr>
          <w:szCs w:val="28"/>
        </w:rPr>
        <w:t>Про житловий фонд соціального призначення [Електронний ресурс]: Закон України № 3334-IV від 12.01.2006– Режим доступу: http://zakon3.rada.gov.ua/laws/show/3334-15 -  Назва з екрана.</w:t>
      </w:r>
    </w:p>
    <w:p w:rsidR="00A02C88" w:rsidRPr="00582E88" w:rsidRDefault="00A02C88" w:rsidP="00A02C88">
      <w:pPr>
        <w:pStyle w:val="af"/>
        <w:numPr>
          <w:ilvl w:val="1"/>
          <w:numId w:val="37"/>
        </w:numPr>
        <w:spacing w:line="360" w:lineRule="auto"/>
        <w:ind w:left="0" w:firstLine="709"/>
        <w:rPr>
          <w:szCs w:val="28"/>
        </w:rPr>
      </w:pPr>
      <w:r w:rsidRPr="00582E88">
        <w:rPr>
          <w:szCs w:val="28"/>
        </w:rPr>
        <w:t xml:space="preserve">Про затвердження Порядку визначення заробітної плати (доходу) для призначення пенсії у разі втрати документів про її нарахування та виплату </w:t>
      </w:r>
      <w:r w:rsidRPr="00582E88">
        <w:rPr>
          <w:szCs w:val="28"/>
        </w:rPr>
        <w:lastRenderedPageBreak/>
        <w:t>[Електронний ресурс].: Постанова Кабінету Міністрів України від 05.07.2006 р., № 919 – Режим доступу: http://zakon2.rada.gov.ua/laws/show/919-2006-п - Назва з екрана.</w:t>
      </w:r>
    </w:p>
    <w:p w:rsidR="000358DF" w:rsidRPr="00582E88" w:rsidRDefault="000358DF" w:rsidP="000358DF">
      <w:pPr>
        <w:pStyle w:val="af"/>
        <w:numPr>
          <w:ilvl w:val="1"/>
          <w:numId w:val="37"/>
        </w:numPr>
        <w:spacing w:line="360" w:lineRule="auto"/>
        <w:ind w:left="0" w:firstLine="709"/>
        <w:rPr>
          <w:szCs w:val="28"/>
        </w:rPr>
      </w:pPr>
      <w:r w:rsidRPr="00582E88">
        <w:rPr>
          <w:szCs w:val="28"/>
        </w:rPr>
        <w:t>Про затвердження Порядку утворення спеціалізованого будинку для ветеранів війни та праці, громадян похилого віку та інвалідів і надання житлових приміщень у такому будинку та Типового положення про спеціалізований будинок для ветеранів війни та праці, громадян похилого віку та інвалідів [Електронний ресурс]: Постанова Кабінету Міністрів України № 76 від 31 січня 2007 р – Режим доступу: http://zakon2.rada.gov.ua/laws/show/76-2007-п -  Назва з екрана</w:t>
      </w:r>
    </w:p>
    <w:p w:rsidR="00921DD7" w:rsidRPr="00582E88" w:rsidRDefault="000C0D02" w:rsidP="00921DD7">
      <w:pPr>
        <w:pStyle w:val="af"/>
        <w:numPr>
          <w:ilvl w:val="1"/>
          <w:numId w:val="37"/>
        </w:numPr>
        <w:spacing w:line="360" w:lineRule="auto"/>
        <w:ind w:left="0" w:firstLine="709"/>
        <w:rPr>
          <w:szCs w:val="28"/>
        </w:rPr>
      </w:pPr>
      <w:r w:rsidRPr="00582E88">
        <w:rPr>
          <w:szCs w:val="28"/>
        </w:rPr>
        <w:t xml:space="preserve">Про Рекомендації парламентських слухань на тему: «Про хід виконання в Україні Європейської соціальної хартії (переглянутої)» [Текст] </w:t>
      </w:r>
      <w:r>
        <w:rPr>
          <w:szCs w:val="28"/>
        </w:rPr>
        <w:t xml:space="preserve">: </w:t>
      </w:r>
      <w:r w:rsidR="00921DD7" w:rsidRPr="00582E88">
        <w:rPr>
          <w:szCs w:val="28"/>
        </w:rPr>
        <w:t>Постанова Верховної Ради України //Відомості Верховної Ради України. – 2009. – №23. – Ст.285</w:t>
      </w:r>
    </w:p>
    <w:p w:rsidR="002D417F" w:rsidRPr="00582E88" w:rsidRDefault="002D417F" w:rsidP="002D417F">
      <w:pPr>
        <w:pStyle w:val="af"/>
        <w:numPr>
          <w:ilvl w:val="1"/>
          <w:numId w:val="37"/>
        </w:numPr>
        <w:spacing w:line="360" w:lineRule="auto"/>
        <w:ind w:left="0" w:firstLine="709"/>
        <w:rPr>
          <w:szCs w:val="28"/>
        </w:rPr>
      </w:pPr>
      <w:r w:rsidRPr="00582E88">
        <w:rPr>
          <w:szCs w:val="28"/>
        </w:rPr>
        <w:t>Про затвердження Порядку нарахування та сплати єдиного внеску на загальнообов'язкове  державне соціальне страхування за деякі категорії застрахованих осіб [Електронний ресурс]: Постанова Кабінету Міністрів України № 178 від 02.03.2011 р. – Режим доступу: http://zakon3.rada.gov.ua/laws/show/178-2011-п - Назва з екрана.</w:t>
      </w:r>
    </w:p>
    <w:p w:rsidR="000358DF" w:rsidRPr="000358DF" w:rsidRDefault="000358DF" w:rsidP="000358DF">
      <w:pPr>
        <w:pStyle w:val="af"/>
        <w:numPr>
          <w:ilvl w:val="1"/>
          <w:numId w:val="37"/>
        </w:numPr>
        <w:spacing w:line="360" w:lineRule="auto"/>
        <w:ind w:left="0" w:firstLine="709"/>
        <w:rPr>
          <w:szCs w:val="28"/>
        </w:rPr>
      </w:pPr>
      <w:r w:rsidRPr="00582E88">
        <w:rPr>
          <w:szCs w:val="28"/>
        </w:rPr>
        <w:t>Про заходи щодо законодавчого забезпечення реформування пенсійної системи: Закон України від 08.07.2011 р., № 3668-VI // Відомості Верховної Ради України. – 2012. – № 12-13. – Ст. 82. – Текст.</w:t>
      </w:r>
    </w:p>
    <w:p w:rsidR="00921DD7" w:rsidRPr="00582E88" w:rsidRDefault="00921DD7" w:rsidP="00921DD7">
      <w:pPr>
        <w:pStyle w:val="af"/>
        <w:numPr>
          <w:ilvl w:val="1"/>
          <w:numId w:val="37"/>
        </w:numPr>
        <w:spacing w:line="360" w:lineRule="auto"/>
        <w:ind w:left="0" w:firstLine="709"/>
        <w:rPr>
          <w:szCs w:val="28"/>
        </w:rPr>
      </w:pPr>
      <w:r w:rsidRPr="00582E88">
        <w:rPr>
          <w:szCs w:val="28"/>
        </w:rPr>
        <w:t>Положення про комунальну установу «Територіальний центр соціального обслуговування (надання соціальних послуг) Київського району міста Одеси» [Електронний ресурс] : Рішення Одеської міської ради від 08.07.2011р. №855-VI – Режим доступу: http://omr.gov.ua/ua/acts/council/35753/ - Назва з екрана.</w:t>
      </w:r>
    </w:p>
    <w:p w:rsidR="000358DF" w:rsidRDefault="000358DF" w:rsidP="000358DF">
      <w:pPr>
        <w:pStyle w:val="af"/>
        <w:numPr>
          <w:ilvl w:val="1"/>
          <w:numId w:val="37"/>
        </w:numPr>
        <w:spacing w:line="360" w:lineRule="auto"/>
        <w:ind w:left="0" w:firstLine="709"/>
        <w:rPr>
          <w:szCs w:val="28"/>
        </w:rPr>
      </w:pPr>
      <w:r w:rsidRPr="00582E88">
        <w:rPr>
          <w:szCs w:val="28"/>
        </w:rPr>
        <w:t>Про зайнятість населення [Текст]: Закон України від 05.07.2012 р., № 5067-VI // Офіційний вісник України. – 2012. – № 63. – Ст. 2565.</w:t>
      </w:r>
    </w:p>
    <w:p w:rsidR="002D417F" w:rsidRPr="00582E88" w:rsidRDefault="002D417F" w:rsidP="002D417F">
      <w:pPr>
        <w:pStyle w:val="af"/>
        <w:numPr>
          <w:ilvl w:val="1"/>
          <w:numId w:val="37"/>
        </w:numPr>
        <w:spacing w:line="360" w:lineRule="auto"/>
        <w:ind w:left="0" w:firstLine="709"/>
        <w:rPr>
          <w:szCs w:val="28"/>
        </w:rPr>
      </w:pPr>
      <w:r w:rsidRPr="00582E88">
        <w:rPr>
          <w:szCs w:val="28"/>
        </w:rPr>
        <w:lastRenderedPageBreak/>
        <w:t>Про затвердження плану заходів на 2013-2016 роки щодо реалізації Стратегії реформування системи надання соціальних послуг [Електронний ресурс]: Розпорядження Кабінету Міністрів України № 208-р від 13 березня 2013 р. – Режим доступу: http://zakon2.rada.gov.ua/laws/show/208-2013-р - Назва з екрана.</w:t>
      </w:r>
    </w:p>
    <w:p w:rsidR="002D417F" w:rsidRPr="00582E88" w:rsidRDefault="002D417F" w:rsidP="000358DF">
      <w:pPr>
        <w:pStyle w:val="af"/>
        <w:numPr>
          <w:ilvl w:val="1"/>
          <w:numId w:val="37"/>
        </w:numPr>
        <w:spacing w:line="360" w:lineRule="auto"/>
        <w:ind w:left="0" w:firstLine="709"/>
        <w:rPr>
          <w:szCs w:val="28"/>
        </w:rPr>
      </w:pPr>
    </w:p>
    <w:p w:rsidR="000358DF" w:rsidRPr="00582E88" w:rsidRDefault="000358DF" w:rsidP="000358DF">
      <w:pPr>
        <w:pStyle w:val="af"/>
        <w:spacing w:line="360" w:lineRule="auto"/>
        <w:ind w:left="709" w:firstLine="0"/>
        <w:rPr>
          <w:szCs w:val="28"/>
        </w:rPr>
      </w:pPr>
    </w:p>
    <w:p w:rsidR="00044E9F" w:rsidRPr="00582E88" w:rsidRDefault="00044E9F" w:rsidP="00F30998">
      <w:pPr>
        <w:pStyle w:val="af"/>
        <w:spacing w:line="360" w:lineRule="auto"/>
        <w:ind w:left="709" w:firstLine="0"/>
        <w:rPr>
          <w:szCs w:val="28"/>
        </w:rPr>
      </w:pPr>
    </w:p>
    <w:p w:rsidR="00F30998" w:rsidRPr="00582E88" w:rsidRDefault="00F30998" w:rsidP="00F30998">
      <w:pPr>
        <w:pStyle w:val="af"/>
        <w:spacing w:line="360" w:lineRule="auto"/>
        <w:ind w:left="709" w:firstLine="0"/>
        <w:rPr>
          <w:szCs w:val="28"/>
        </w:rPr>
      </w:pPr>
      <w:r w:rsidRPr="00582E88">
        <w:rPr>
          <w:szCs w:val="28"/>
        </w:rPr>
        <w:t>Спеціальна література:</w:t>
      </w:r>
    </w:p>
    <w:p w:rsidR="00F30998" w:rsidRPr="00582E88" w:rsidRDefault="00F30998" w:rsidP="00F30998">
      <w:pPr>
        <w:pStyle w:val="af"/>
        <w:spacing w:line="360" w:lineRule="auto"/>
        <w:ind w:left="709" w:firstLine="0"/>
        <w:rPr>
          <w:szCs w:val="28"/>
        </w:rPr>
      </w:pPr>
    </w:p>
    <w:p w:rsidR="00767C23" w:rsidRPr="00582E88" w:rsidRDefault="00767C23" w:rsidP="00767C23">
      <w:pPr>
        <w:pStyle w:val="af"/>
        <w:numPr>
          <w:ilvl w:val="1"/>
          <w:numId w:val="37"/>
        </w:numPr>
        <w:spacing w:line="360" w:lineRule="auto"/>
        <w:ind w:left="0" w:firstLine="709"/>
        <w:rPr>
          <w:szCs w:val="28"/>
        </w:rPr>
      </w:pPr>
      <w:r w:rsidRPr="00582E88">
        <w:rPr>
          <w:szCs w:val="28"/>
        </w:rPr>
        <w:t>Болотіна Н.Б. Право людини на соціальній захист в Україні [Текст] / Н.Б. Болотіна. – К.: Знання, 2010. – С. 56.</w:t>
      </w:r>
    </w:p>
    <w:p w:rsidR="00767C23" w:rsidRPr="00582E88" w:rsidRDefault="00767C23" w:rsidP="00767C23">
      <w:pPr>
        <w:pStyle w:val="af"/>
        <w:numPr>
          <w:ilvl w:val="1"/>
          <w:numId w:val="37"/>
        </w:numPr>
        <w:spacing w:line="360" w:lineRule="auto"/>
        <w:ind w:left="0" w:firstLine="709"/>
        <w:rPr>
          <w:szCs w:val="28"/>
        </w:rPr>
      </w:pPr>
      <w:r w:rsidRPr="00582E88">
        <w:rPr>
          <w:szCs w:val="28"/>
        </w:rPr>
        <w:t>Андреев В.С. Право социального обеспечения в СССР [Текст] : учебник [2-е изд.] / В.С. Андреев. – М. : Юрид. лит., 1980. –  с. 31</w:t>
      </w:r>
    </w:p>
    <w:p w:rsidR="00767C23" w:rsidRPr="00582E88" w:rsidRDefault="00767C23" w:rsidP="00767C23">
      <w:pPr>
        <w:pStyle w:val="af"/>
        <w:numPr>
          <w:ilvl w:val="1"/>
          <w:numId w:val="37"/>
        </w:numPr>
        <w:spacing w:line="360" w:lineRule="auto"/>
        <w:ind w:left="0" w:firstLine="709"/>
        <w:rPr>
          <w:szCs w:val="28"/>
        </w:rPr>
      </w:pPr>
      <w:r w:rsidRPr="00582E88">
        <w:rPr>
          <w:szCs w:val="28"/>
        </w:rPr>
        <w:t>Антропов В. Система пенсионного обеспечения в странах ЕС [Текст] / В. Антропов // Труд за рубежом. – 2016. – №3. – С. 78 – 94.</w:t>
      </w:r>
    </w:p>
    <w:p w:rsidR="00767C23" w:rsidRPr="00582E88" w:rsidRDefault="00767C23" w:rsidP="00767C23">
      <w:pPr>
        <w:pStyle w:val="af"/>
        <w:numPr>
          <w:ilvl w:val="1"/>
          <w:numId w:val="37"/>
        </w:numPr>
        <w:spacing w:line="360" w:lineRule="auto"/>
        <w:ind w:left="0" w:firstLine="709"/>
        <w:rPr>
          <w:szCs w:val="28"/>
        </w:rPr>
      </w:pPr>
      <w:r w:rsidRPr="00582E88">
        <w:rPr>
          <w:szCs w:val="28"/>
        </w:rPr>
        <w:t>Ачаркан В.А. Государственные пенсии в СССР [Текст] : автореф. дис. … д-ра юрид. наук : спец. 12.00.05 / В.А. Ачаркан. – М., 1969. – с. 13</w:t>
      </w:r>
    </w:p>
    <w:p w:rsidR="00767C23" w:rsidRPr="00582E88" w:rsidRDefault="00767C23" w:rsidP="00767C23">
      <w:pPr>
        <w:pStyle w:val="af"/>
        <w:numPr>
          <w:ilvl w:val="1"/>
          <w:numId w:val="37"/>
        </w:numPr>
        <w:spacing w:line="360" w:lineRule="auto"/>
        <w:ind w:left="0" w:firstLine="709"/>
        <w:rPr>
          <w:szCs w:val="28"/>
        </w:rPr>
      </w:pPr>
      <w:r w:rsidRPr="00582E88">
        <w:rPr>
          <w:szCs w:val="28"/>
        </w:rPr>
        <w:t>Болотіна Н.Б. Право соціального захисту: становлення і розвиток в Україні [Текст] / Н.Б. Болотіна. – К. : Знання, 2005. –  с. 124</w:t>
      </w:r>
    </w:p>
    <w:p w:rsidR="00767C23" w:rsidRPr="00582E88" w:rsidRDefault="00767C23" w:rsidP="00767C23">
      <w:pPr>
        <w:pStyle w:val="af"/>
        <w:numPr>
          <w:ilvl w:val="1"/>
          <w:numId w:val="37"/>
        </w:numPr>
        <w:spacing w:line="360" w:lineRule="auto"/>
        <w:ind w:left="0" w:firstLine="709"/>
        <w:rPr>
          <w:szCs w:val="28"/>
        </w:rPr>
      </w:pPr>
      <w:r w:rsidRPr="00582E88">
        <w:rPr>
          <w:szCs w:val="28"/>
        </w:rPr>
        <w:t>Болотіна Н.Б. Трудове право України: підручн. [Текст] / Н.Б. Болотіна. – К. : Вікар, 2003. – с. 16</w:t>
      </w:r>
    </w:p>
    <w:p w:rsidR="00767C23" w:rsidRPr="00582E88" w:rsidRDefault="00767C23" w:rsidP="00767C23">
      <w:pPr>
        <w:pStyle w:val="af"/>
        <w:numPr>
          <w:ilvl w:val="1"/>
          <w:numId w:val="37"/>
        </w:numPr>
        <w:spacing w:line="360" w:lineRule="auto"/>
        <w:ind w:left="0" w:firstLine="709"/>
        <w:rPr>
          <w:szCs w:val="28"/>
        </w:rPr>
      </w:pPr>
      <w:r w:rsidRPr="00582E88">
        <w:rPr>
          <w:szCs w:val="28"/>
        </w:rPr>
        <w:t>Зайкин А.Д. Правоотношения по пенсионному обеспечению [Текст] / А.Д. Зайкин. – М. : Изд-во Моск. ун-та, 1974. – 107 с.</w:t>
      </w:r>
    </w:p>
    <w:p w:rsidR="00767C23" w:rsidRPr="00582E88" w:rsidRDefault="00767C23" w:rsidP="00767C23">
      <w:pPr>
        <w:pStyle w:val="af"/>
        <w:numPr>
          <w:ilvl w:val="1"/>
          <w:numId w:val="37"/>
        </w:numPr>
        <w:spacing w:line="360" w:lineRule="auto"/>
        <w:ind w:left="0" w:firstLine="709"/>
        <w:rPr>
          <w:szCs w:val="28"/>
        </w:rPr>
      </w:pPr>
      <w:r w:rsidRPr="00582E88">
        <w:rPr>
          <w:szCs w:val="28"/>
        </w:rPr>
        <w:t>Кирюхін Е.В. Про дискримінацію осіб похилого віку в сфері праці / Е.В. Кирюхін // [Електронний ресурс]. – Режим доступу: http://www.dobroedelo.ru – Назва з екрана.</w:t>
      </w:r>
    </w:p>
    <w:p w:rsidR="00767C23" w:rsidRPr="00582E88" w:rsidRDefault="00767C23" w:rsidP="00767C23">
      <w:pPr>
        <w:pStyle w:val="af"/>
        <w:numPr>
          <w:ilvl w:val="1"/>
          <w:numId w:val="37"/>
        </w:numPr>
        <w:spacing w:line="360" w:lineRule="auto"/>
        <w:ind w:left="0" w:firstLine="709"/>
        <w:rPr>
          <w:szCs w:val="28"/>
        </w:rPr>
      </w:pPr>
      <w:r w:rsidRPr="00582E88">
        <w:rPr>
          <w:szCs w:val="28"/>
        </w:rPr>
        <w:lastRenderedPageBreak/>
        <w:t>Кодекс законів про працю України [Текст]: наук.-практ. коментар / за ред. О.О. Погрібного, М.І. Іншина, І.М. Шопіної. – К. : Правова єдність, 2009. –  с.9</w:t>
      </w:r>
    </w:p>
    <w:p w:rsidR="00767C23" w:rsidRPr="00582E88" w:rsidRDefault="00767C23" w:rsidP="00767C23">
      <w:pPr>
        <w:pStyle w:val="af"/>
        <w:numPr>
          <w:ilvl w:val="1"/>
          <w:numId w:val="37"/>
        </w:numPr>
        <w:spacing w:line="360" w:lineRule="auto"/>
        <w:ind w:left="0" w:firstLine="709"/>
        <w:rPr>
          <w:szCs w:val="28"/>
        </w:rPr>
      </w:pPr>
      <w:r w:rsidRPr="00582E88">
        <w:rPr>
          <w:szCs w:val="28"/>
        </w:rPr>
        <w:t>Козуб І. Конституційне право на працю осіб зі зниженою працездатністю [Текст] / І. Козуб // Юрид. Україна. – №5. – 2009. – С. 77.</w:t>
      </w:r>
    </w:p>
    <w:p w:rsidR="00767C23" w:rsidRPr="00582E88" w:rsidRDefault="00767C23" w:rsidP="00767C23">
      <w:pPr>
        <w:pStyle w:val="af"/>
        <w:numPr>
          <w:ilvl w:val="1"/>
          <w:numId w:val="37"/>
        </w:numPr>
        <w:spacing w:line="360" w:lineRule="auto"/>
        <w:ind w:left="0" w:firstLine="709"/>
        <w:rPr>
          <w:szCs w:val="28"/>
        </w:rPr>
      </w:pPr>
      <w:r w:rsidRPr="00582E88">
        <w:rPr>
          <w:szCs w:val="28"/>
        </w:rPr>
        <w:t>Коленіченко Т.І. Адаптація людей похилого віку до нових соціальних умов / Т.І. Коленіченко // [Електронний ресурс]. – Режим доступу: http://www.rusnauka.com/14.NTP_2007/Pedagogica/21849.doc.htm. - Назва з екрана.</w:t>
      </w:r>
    </w:p>
    <w:p w:rsidR="00767C23" w:rsidRPr="00582E88" w:rsidRDefault="00767C23" w:rsidP="00767C23">
      <w:pPr>
        <w:pStyle w:val="af"/>
        <w:numPr>
          <w:ilvl w:val="1"/>
          <w:numId w:val="37"/>
        </w:numPr>
        <w:spacing w:line="360" w:lineRule="auto"/>
        <w:ind w:left="0" w:firstLine="709"/>
        <w:rPr>
          <w:szCs w:val="28"/>
        </w:rPr>
      </w:pPr>
      <w:r w:rsidRPr="00582E88">
        <w:rPr>
          <w:szCs w:val="28"/>
        </w:rPr>
        <w:t>Куліков Ю. Окремі соціальні аспекти впровадження пенсійної реформи [Текст] / Ю. Куліков, Н. Михайленко // Україна: аспекти праці. – 2004. – №8. – С. 31.</w:t>
      </w:r>
    </w:p>
    <w:p w:rsidR="00767C23" w:rsidRPr="00582E88" w:rsidRDefault="00767C23" w:rsidP="00767C23">
      <w:pPr>
        <w:pStyle w:val="af"/>
        <w:numPr>
          <w:ilvl w:val="1"/>
          <w:numId w:val="37"/>
        </w:numPr>
        <w:spacing w:line="360" w:lineRule="auto"/>
        <w:ind w:left="0" w:firstLine="709"/>
        <w:rPr>
          <w:szCs w:val="28"/>
        </w:rPr>
      </w:pPr>
      <w:r w:rsidRPr="00582E88">
        <w:rPr>
          <w:szCs w:val="28"/>
        </w:rPr>
        <w:t>Лібанова Е. Демографічні передумови реформування системи пенсійного забезпечення [Текст] / Е. Лібанова // Соціальний захист. – 2013. – № 2. – С. 50 – 54.</w:t>
      </w:r>
    </w:p>
    <w:p w:rsidR="00767C23" w:rsidRPr="00582E88" w:rsidRDefault="00767C23" w:rsidP="00767C23">
      <w:pPr>
        <w:pStyle w:val="af"/>
        <w:numPr>
          <w:ilvl w:val="1"/>
          <w:numId w:val="37"/>
        </w:numPr>
        <w:spacing w:line="360" w:lineRule="auto"/>
        <w:ind w:left="0" w:firstLine="709"/>
        <w:rPr>
          <w:szCs w:val="28"/>
        </w:rPr>
      </w:pPr>
      <w:r w:rsidRPr="00582E88">
        <w:rPr>
          <w:szCs w:val="28"/>
        </w:rPr>
        <w:t>Мельник К.Ю. Старіння населення як передумова реформування законодавства держави [Текст]/ К.Ю. Мельник // Проблеми правового забезпечення праці та соціального захисту населення України в сучасних умовах: зб. матер. «круглого столу» / за ред. Л.П. Шумної. – Чернігів : Вид-во «Чернігівські обереги», 2007. –  с.7</w:t>
      </w:r>
    </w:p>
    <w:p w:rsidR="00767C23" w:rsidRPr="00582E88" w:rsidRDefault="00767C23" w:rsidP="00767C23">
      <w:pPr>
        <w:pStyle w:val="af"/>
        <w:numPr>
          <w:ilvl w:val="1"/>
          <w:numId w:val="37"/>
        </w:numPr>
        <w:spacing w:line="360" w:lineRule="auto"/>
        <w:ind w:left="0" w:firstLine="709"/>
        <w:rPr>
          <w:szCs w:val="28"/>
        </w:rPr>
      </w:pPr>
      <w:r w:rsidRPr="00582E88">
        <w:rPr>
          <w:szCs w:val="28"/>
        </w:rPr>
        <w:t>Міжнародний день людей похилого віку // [Електронний ресурс]. – Режим доступу: http://www.un.org.ua/ua/news/2008-10-01/- Назва з екрана</w:t>
      </w:r>
    </w:p>
    <w:p w:rsidR="00767C23" w:rsidRPr="00582E88" w:rsidRDefault="00767C23" w:rsidP="00767C23">
      <w:pPr>
        <w:pStyle w:val="af"/>
        <w:numPr>
          <w:ilvl w:val="1"/>
          <w:numId w:val="37"/>
        </w:numPr>
        <w:spacing w:line="360" w:lineRule="auto"/>
        <w:ind w:left="0" w:firstLine="709"/>
        <w:rPr>
          <w:szCs w:val="28"/>
        </w:rPr>
      </w:pPr>
      <w:r w:rsidRPr="00582E88">
        <w:rPr>
          <w:szCs w:val="28"/>
        </w:rPr>
        <w:t>Міжнародний пакт про економічні, соціальні та культурні права [Текст] // Інформ.-аналіт. бюлетень Українсько-Американського Бюро захисту прав людини: Вип. 21. – К., 1998. – С. 59 – 68.</w:t>
      </w:r>
    </w:p>
    <w:p w:rsidR="00767C23" w:rsidRPr="00582E88" w:rsidRDefault="00767C23" w:rsidP="00767C23">
      <w:pPr>
        <w:pStyle w:val="af"/>
        <w:numPr>
          <w:ilvl w:val="1"/>
          <w:numId w:val="37"/>
        </w:numPr>
        <w:spacing w:line="360" w:lineRule="auto"/>
        <w:ind w:left="0" w:firstLine="709"/>
        <w:rPr>
          <w:szCs w:val="28"/>
        </w:rPr>
      </w:pPr>
      <w:r w:rsidRPr="00582E88">
        <w:rPr>
          <w:szCs w:val="28"/>
        </w:rPr>
        <w:t>Общество для людей всех возрастов // [Электронный ресурс]. – Режим доступа: http://www.un.org/russian/esa/social/ageing/ - Название с экрана.</w:t>
      </w:r>
    </w:p>
    <w:p w:rsidR="00767C23" w:rsidRPr="00582E88" w:rsidRDefault="00767C23" w:rsidP="00767C23">
      <w:pPr>
        <w:pStyle w:val="af"/>
        <w:numPr>
          <w:ilvl w:val="1"/>
          <w:numId w:val="37"/>
        </w:numPr>
        <w:spacing w:line="360" w:lineRule="auto"/>
        <w:ind w:left="0" w:firstLine="709"/>
        <w:rPr>
          <w:szCs w:val="28"/>
        </w:rPr>
      </w:pPr>
      <w:r w:rsidRPr="00582E88">
        <w:rPr>
          <w:szCs w:val="28"/>
        </w:rPr>
        <w:t>Ожегов С.И. Словарь русского языка [17-е изд.] [Текст] / под ред. Н.Ю. Шведовой. – М. : Рус. язык., 1978. –  с. 455</w:t>
      </w:r>
    </w:p>
    <w:p w:rsidR="00767C23" w:rsidRPr="00582E88" w:rsidRDefault="00767C23" w:rsidP="00767C23">
      <w:pPr>
        <w:pStyle w:val="af"/>
        <w:numPr>
          <w:ilvl w:val="1"/>
          <w:numId w:val="37"/>
        </w:numPr>
        <w:spacing w:line="360" w:lineRule="auto"/>
        <w:ind w:left="0" w:firstLine="709"/>
        <w:rPr>
          <w:szCs w:val="28"/>
        </w:rPr>
      </w:pPr>
      <w:r w:rsidRPr="00582E88">
        <w:rPr>
          <w:szCs w:val="28"/>
        </w:rPr>
        <w:lastRenderedPageBreak/>
        <w:t>Оклей І.В. Страховий стаж, його зміст та значення в системі загальнообов'язкового державного пенсійного страхування [Текст] / І.В. Оклей // Держава і право. – Вип. 32. – К., 2006. – С.337.</w:t>
      </w:r>
    </w:p>
    <w:p w:rsidR="00767C23" w:rsidRPr="00582E88" w:rsidRDefault="00767C23" w:rsidP="00767C23">
      <w:pPr>
        <w:pStyle w:val="af"/>
        <w:numPr>
          <w:ilvl w:val="1"/>
          <w:numId w:val="37"/>
        </w:numPr>
        <w:spacing w:line="360" w:lineRule="auto"/>
        <w:ind w:left="0" w:firstLine="709"/>
        <w:rPr>
          <w:szCs w:val="28"/>
        </w:rPr>
      </w:pPr>
      <w:r w:rsidRPr="00582E88">
        <w:rPr>
          <w:szCs w:val="28"/>
        </w:rPr>
        <w:t>Пазенок А.С. Реалізація права на працю в умовах глобальної економічної кризи [Текст] / А.С. Пазенок // Держава і право. – Випуск 43. – С. 314</w:t>
      </w:r>
    </w:p>
    <w:p w:rsidR="00767C23" w:rsidRPr="00582E88" w:rsidRDefault="00767C23" w:rsidP="00767C23">
      <w:pPr>
        <w:pStyle w:val="af"/>
        <w:numPr>
          <w:ilvl w:val="1"/>
          <w:numId w:val="37"/>
        </w:numPr>
        <w:spacing w:line="360" w:lineRule="auto"/>
        <w:ind w:left="0" w:firstLine="709"/>
        <w:rPr>
          <w:szCs w:val="28"/>
        </w:rPr>
      </w:pPr>
      <w:r w:rsidRPr="00582E88">
        <w:rPr>
          <w:szCs w:val="28"/>
        </w:rPr>
        <w:t>Пирожков С.И. Трудовая активность пенсионеров: моногр. [Текст] / С.И. Пирожков, В.В. Никитенко. – Киев : Наук. думка. – 2004. –с. 7</w:t>
      </w:r>
    </w:p>
    <w:p w:rsidR="00767C23" w:rsidRPr="00582E88" w:rsidRDefault="00767C23" w:rsidP="00767C23">
      <w:pPr>
        <w:pStyle w:val="af"/>
        <w:numPr>
          <w:ilvl w:val="1"/>
          <w:numId w:val="37"/>
        </w:numPr>
        <w:spacing w:line="360" w:lineRule="auto"/>
        <w:ind w:left="0" w:firstLine="709"/>
        <w:rPr>
          <w:szCs w:val="28"/>
        </w:rPr>
      </w:pPr>
      <w:r w:rsidRPr="00582E88">
        <w:rPr>
          <w:szCs w:val="28"/>
        </w:rPr>
        <w:t>Підтримка виконання Мадридського Міжнародного Плану Дій щодо Старіння в Україні // Турбота про літніх // [Електронний ресурс]. – Режим доступу: http://tlu.org.ua/projects/project_05 - Назва з екрана.</w:t>
      </w:r>
    </w:p>
    <w:p w:rsidR="00767C23" w:rsidRPr="00582E88" w:rsidRDefault="00767C23" w:rsidP="00767C23">
      <w:pPr>
        <w:pStyle w:val="af"/>
        <w:numPr>
          <w:ilvl w:val="1"/>
          <w:numId w:val="37"/>
        </w:numPr>
        <w:spacing w:line="360" w:lineRule="auto"/>
        <w:ind w:left="0" w:firstLine="709"/>
        <w:rPr>
          <w:szCs w:val="28"/>
        </w:rPr>
      </w:pPr>
      <w:r w:rsidRPr="00582E88">
        <w:rPr>
          <w:szCs w:val="28"/>
        </w:rPr>
        <w:t>Репринцев Р.Р. Правовое регулирование труда лиц пожилого возраста [Текст] / Р.Р. Репринцев // Труд. право. – № 5. – 2005. – С. 22.</w:t>
      </w:r>
    </w:p>
    <w:p w:rsidR="00767C23" w:rsidRPr="00582E88" w:rsidRDefault="00767C23" w:rsidP="00767C23">
      <w:pPr>
        <w:pStyle w:val="af"/>
        <w:numPr>
          <w:ilvl w:val="1"/>
          <w:numId w:val="37"/>
        </w:numPr>
        <w:spacing w:line="360" w:lineRule="auto"/>
        <w:ind w:left="0" w:firstLine="709"/>
        <w:rPr>
          <w:szCs w:val="28"/>
        </w:rPr>
      </w:pPr>
      <w:r w:rsidRPr="00582E88">
        <w:rPr>
          <w:szCs w:val="28"/>
        </w:rPr>
        <w:t>Середня очікувана тривалість життя та пенсійний вік у світі // [Електронний ресурс]. – Режим доступу:  mlsp.gov.ua/document/49044/Kod.doc – Назва з екрана.</w:t>
      </w:r>
    </w:p>
    <w:p w:rsidR="00767C23" w:rsidRPr="00582E88" w:rsidRDefault="00767C23" w:rsidP="00767C23">
      <w:pPr>
        <w:pStyle w:val="af"/>
        <w:numPr>
          <w:ilvl w:val="1"/>
          <w:numId w:val="37"/>
        </w:numPr>
        <w:spacing w:line="360" w:lineRule="auto"/>
        <w:ind w:left="0" w:firstLine="709"/>
        <w:rPr>
          <w:szCs w:val="28"/>
        </w:rPr>
      </w:pPr>
      <w:r w:rsidRPr="00582E88">
        <w:rPr>
          <w:szCs w:val="28"/>
        </w:rPr>
        <w:t>Советское трудовое право [Текст] / под ред. Н.Г. Александрова. – М. : Юриздат, 1949. – с. 339</w:t>
      </w:r>
    </w:p>
    <w:p w:rsidR="00767C23" w:rsidRPr="00582E88" w:rsidRDefault="00767C23" w:rsidP="00767C23">
      <w:pPr>
        <w:pStyle w:val="af"/>
        <w:numPr>
          <w:ilvl w:val="1"/>
          <w:numId w:val="37"/>
        </w:numPr>
        <w:spacing w:line="360" w:lineRule="auto"/>
        <w:ind w:left="0" w:firstLine="709"/>
        <w:rPr>
          <w:szCs w:val="28"/>
        </w:rPr>
      </w:pPr>
      <w:r w:rsidRPr="00582E88">
        <w:rPr>
          <w:szCs w:val="28"/>
        </w:rPr>
        <w:t>Сташків Б.І. Міжнародно-правові акти як джерела права соціального забезпечення [Текст] / Б.І. Сташків // Держава і право. – Вип. 23. – С. 337 – 344.</w:t>
      </w:r>
    </w:p>
    <w:p w:rsidR="00767C23" w:rsidRPr="00582E88" w:rsidRDefault="00767C23" w:rsidP="00767C23">
      <w:pPr>
        <w:pStyle w:val="af"/>
        <w:numPr>
          <w:ilvl w:val="1"/>
          <w:numId w:val="37"/>
        </w:numPr>
        <w:spacing w:line="360" w:lineRule="auto"/>
        <w:ind w:left="0" w:firstLine="709"/>
        <w:rPr>
          <w:szCs w:val="28"/>
        </w:rPr>
      </w:pPr>
      <w:r w:rsidRPr="00582E88">
        <w:rPr>
          <w:szCs w:val="28"/>
        </w:rPr>
        <w:t>Сташків Б.І. Право соціального обслуговування: навч. посіб. [Текст] / Б.І. Сташків. – К. : Знання, 2007. –с. 31</w:t>
      </w:r>
    </w:p>
    <w:p w:rsidR="00767C23" w:rsidRPr="00582E88" w:rsidRDefault="00767C23" w:rsidP="00767C23">
      <w:pPr>
        <w:pStyle w:val="af"/>
        <w:numPr>
          <w:ilvl w:val="1"/>
          <w:numId w:val="37"/>
        </w:numPr>
        <w:spacing w:line="360" w:lineRule="auto"/>
        <w:ind w:left="0" w:firstLine="709"/>
        <w:rPr>
          <w:szCs w:val="28"/>
        </w:rPr>
      </w:pPr>
      <w:r w:rsidRPr="00582E88">
        <w:rPr>
          <w:szCs w:val="28"/>
        </w:rPr>
        <w:t>Сташків Б.І. Фактичні склади правовідносин з приводу надання соціальних послуг [Текст] / Б.І. Сташків // Проблеми права: наук.-практ. зб. – Вип. №1. – 1997. – С. 43.</w:t>
      </w:r>
    </w:p>
    <w:p w:rsidR="00767C23" w:rsidRPr="00582E88" w:rsidRDefault="00767C23" w:rsidP="00767C23">
      <w:pPr>
        <w:pStyle w:val="af"/>
        <w:numPr>
          <w:ilvl w:val="1"/>
          <w:numId w:val="37"/>
        </w:numPr>
        <w:spacing w:line="360" w:lineRule="auto"/>
        <w:ind w:left="0" w:firstLine="709"/>
        <w:rPr>
          <w:szCs w:val="28"/>
        </w:rPr>
      </w:pPr>
      <w:r w:rsidRPr="00582E88">
        <w:rPr>
          <w:szCs w:val="28"/>
        </w:rPr>
        <w:t>Сташків Б.І. Юридичні факти в праві соціального забезпечення [Текст] : монографія / Б.І. Сташків. – Чернігів, 2008. – с. 84</w:t>
      </w:r>
    </w:p>
    <w:p w:rsidR="00767C23" w:rsidRPr="00582E88" w:rsidRDefault="00767C23" w:rsidP="00767C23">
      <w:pPr>
        <w:pStyle w:val="af"/>
        <w:numPr>
          <w:ilvl w:val="1"/>
          <w:numId w:val="37"/>
        </w:numPr>
        <w:spacing w:line="360" w:lineRule="auto"/>
        <w:ind w:left="0" w:firstLine="709"/>
        <w:rPr>
          <w:szCs w:val="28"/>
        </w:rPr>
      </w:pPr>
      <w:r w:rsidRPr="00582E88">
        <w:rPr>
          <w:szCs w:val="28"/>
        </w:rPr>
        <w:lastRenderedPageBreak/>
        <w:t>Тудовое право: энцикл. словарь [4-е изд.] [Текст] / гл. ред. С.А. Иванов. – М. : Сов. энцикл., 1979. –  с. 74</w:t>
      </w:r>
    </w:p>
    <w:p w:rsidR="00767C23" w:rsidRPr="00582E88" w:rsidRDefault="00767C23" w:rsidP="00767C23">
      <w:pPr>
        <w:pStyle w:val="af"/>
        <w:numPr>
          <w:ilvl w:val="1"/>
          <w:numId w:val="37"/>
        </w:numPr>
        <w:spacing w:line="360" w:lineRule="auto"/>
        <w:ind w:left="0" w:firstLine="709"/>
        <w:rPr>
          <w:szCs w:val="28"/>
        </w:rPr>
      </w:pPr>
      <w:r w:rsidRPr="00582E88">
        <w:rPr>
          <w:szCs w:val="28"/>
        </w:rPr>
        <w:t>Чисельність населення України 2017 [Електронний ресурс] – Режим доступу: http://sylnaukraina.com.ua/novini/chiselnist-naselennya-ukraїni-2017.html - Назва з екрана.</w:t>
      </w:r>
    </w:p>
    <w:p w:rsidR="00767C23" w:rsidRPr="00582E88" w:rsidRDefault="00767C23" w:rsidP="00767C23">
      <w:pPr>
        <w:pStyle w:val="af"/>
        <w:numPr>
          <w:ilvl w:val="1"/>
          <w:numId w:val="37"/>
        </w:numPr>
        <w:spacing w:line="360" w:lineRule="auto"/>
        <w:ind w:left="0" w:firstLine="709"/>
        <w:rPr>
          <w:szCs w:val="28"/>
        </w:rPr>
      </w:pPr>
      <w:r w:rsidRPr="00582E88">
        <w:rPr>
          <w:szCs w:val="28"/>
        </w:rPr>
        <w:t>Шашкова-Журавель І.О. Міжнародно-правові аспекти захисту праці осіб похилого віку [Текст] / І.О. Шашкова-Журавель // Часопис Київ. ун-ту права. – 2009. – №3. – С. 264</w:t>
      </w:r>
    </w:p>
    <w:p w:rsidR="00767C23" w:rsidRPr="00582E88" w:rsidRDefault="00767C23" w:rsidP="00767C23">
      <w:pPr>
        <w:pStyle w:val="af"/>
        <w:numPr>
          <w:ilvl w:val="1"/>
          <w:numId w:val="37"/>
        </w:numPr>
        <w:spacing w:line="360" w:lineRule="auto"/>
        <w:ind w:left="0" w:firstLine="709"/>
        <w:rPr>
          <w:szCs w:val="28"/>
        </w:rPr>
      </w:pPr>
      <w:r w:rsidRPr="00582E88">
        <w:rPr>
          <w:szCs w:val="28"/>
        </w:rPr>
        <w:t>Шашкова-Журавель І.О. Міжнародно-правові аспекти захисту праці осіб похилого віку [Текст] / І.О. Шашкова-Журавель // Часопис Київ. ун-ту права. – 2009. – №3. – С. 263</w:t>
      </w:r>
    </w:p>
    <w:p w:rsidR="00767C23" w:rsidRPr="00582E88" w:rsidRDefault="00767C23" w:rsidP="00767C23">
      <w:pPr>
        <w:pStyle w:val="af"/>
        <w:numPr>
          <w:ilvl w:val="1"/>
          <w:numId w:val="37"/>
        </w:numPr>
        <w:spacing w:line="360" w:lineRule="auto"/>
        <w:ind w:left="0" w:firstLine="709"/>
        <w:rPr>
          <w:szCs w:val="28"/>
        </w:rPr>
      </w:pPr>
      <w:r w:rsidRPr="00582E88">
        <w:rPr>
          <w:szCs w:val="28"/>
        </w:rPr>
        <w:t>Шумило М.М. Правовідносини у сфері пенсійного забезпечення в Україні [Текст] : монографія / М.М. Шумило. – К. : Ніка-Центр, 2016. –с. 680 Щодо літніх працівників: рекомендація МОП 1980 р., № 162 // [Електронний ресурс]. – Режим доступу: http://www.ilo.org/ilolex/russian/ docs/recdisp1.htm.</w:t>
      </w:r>
    </w:p>
    <w:p w:rsidR="00767C23" w:rsidRPr="00582E88" w:rsidRDefault="00767C23" w:rsidP="00767C23">
      <w:pPr>
        <w:pStyle w:val="af"/>
        <w:numPr>
          <w:ilvl w:val="1"/>
          <w:numId w:val="37"/>
        </w:numPr>
        <w:spacing w:line="360" w:lineRule="auto"/>
        <w:ind w:left="0" w:firstLine="709"/>
        <w:rPr>
          <w:szCs w:val="28"/>
        </w:rPr>
      </w:pPr>
      <w:r w:rsidRPr="00582E88">
        <w:rPr>
          <w:szCs w:val="28"/>
        </w:rPr>
        <w:t>Ярошенко І. Страховий стаж у солідарній системі загальнообов'язкового державного пенсійного страхування [Текст] / І. Ярошенко // Юрид. Україна. – №3. – 2008. – С. 65 – 69.</w:t>
      </w:r>
    </w:p>
    <w:p w:rsidR="00234E4E" w:rsidRPr="00582E88" w:rsidRDefault="00234E4E" w:rsidP="00767C23">
      <w:pPr>
        <w:rPr>
          <w:szCs w:val="28"/>
        </w:rPr>
      </w:pPr>
    </w:p>
    <w:sectPr w:rsidR="00234E4E" w:rsidRPr="00582E88" w:rsidSect="004353AA">
      <w:headerReference w:type="default" r:id="rId8"/>
      <w:pgSz w:w="11906" w:h="16838"/>
      <w:pgMar w:top="1134" w:right="850" w:bottom="1134" w:left="1701" w:header="737" w:footer="0"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D35E1" w:rsidRDefault="000D35E1" w:rsidP="007E6D8C">
      <w:r>
        <w:separator/>
      </w:r>
    </w:p>
  </w:endnote>
  <w:endnote w:type="continuationSeparator" w:id="0">
    <w:p w:rsidR="000D35E1" w:rsidRDefault="000D35E1" w:rsidP="007E6D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20000287" w:usb1="00000000" w:usb2="00000000"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61002A87" w:usb1="80000000" w:usb2="00000008"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D35E1" w:rsidRDefault="000D35E1" w:rsidP="007E6D8C">
      <w:r>
        <w:separator/>
      </w:r>
    </w:p>
  </w:footnote>
  <w:footnote w:type="continuationSeparator" w:id="0">
    <w:p w:rsidR="000D35E1" w:rsidRDefault="000D35E1" w:rsidP="007E6D8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09473502"/>
      <w:docPartObj>
        <w:docPartGallery w:val="Page Numbers (Top of Page)"/>
        <w:docPartUnique/>
      </w:docPartObj>
    </w:sdtPr>
    <w:sdtEndPr/>
    <w:sdtContent>
      <w:p w:rsidR="003B6992" w:rsidRDefault="00EA19A9">
        <w:pPr>
          <w:pStyle w:val="a7"/>
          <w:jc w:val="right"/>
        </w:pPr>
        <w:r>
          <w:fldChar w:fldCharType="begin"/>
        </w:r>
        <w:r w:rsidR="003B6992">
          <w:instrText>PAGE   \* MERGEFORMAT</w:instrText>
        </w:r>
        <w:r>
          <w:fldChar w:fldCharType="separate"/>
        </w:r>
        <w:r w:rsidR="00A17535" w:rsidRPr="00A17535">
          <w:rPr>
            <w:noProof/>
            <w:lang w:val="ru-RU"/>
          </w:rPr>
          <w:t>19</w:t>
        </w:r>
        <w:r>
          <w:rPr>
            <w:noProof/>
            <w:lang w:val="ru-RU"/>
          </w:rPr>
          <w:fldChar w:fldCharType="end"/>
        </w:r>
      </w:p>
    </w:sdtContent>
  </w:sdt>
  <w:p w:rsidR="003B6992" w:rsidRDefault="003B6992">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1E42421E"/>
    <w:lvl w:ilvl="0">
      <w:numFmt w:val="bullet"/>
      <w:lvlText w:val="*"/>
      <w:lvlJc w:val="left"/>
    </w:lvl>
  </w:abstractNum>
  <w:abstractNum w:abstractNumId="1">
    <w:nsid w:val="09BF0649"/>
    <w:multiLevelType w:val="hybridMultilevel"/>
    <w:tmpl w:val="3A02CF8A"/>
    <w:lvl w:ilvl="0" w:tplc="7A00E7B8">
      <w:start w:val="1"/>
      <w:numFmt w:val="decimal"/>
      <w:lvlText w:val="%1)"/>
      <w:lvlJc w:val="left"/>
      <w:pPr>
        <w:tabs>
          <w:tab w:val="num" w:pos="1455"/>
        </w:tabs>
        <w:ind w:left="1455" w:hanging="915"/>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
    <w:nsid w:val="0A9E05BC"/>
    <w:multiLevelType w:val="hybridMultilevel"/>
    <w:tmpl w:val="7200D524"/>
    <w:lvl w:ilvl="0" w:tplc="9D7C0D00">
      <w:start w:val="2"/>
      <w:numFmt w:val="bullet"/>
      <w:lvlText w:val="-"/>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0DDB491A"/>
    <w:multiLevelType w:val="multilevel"/>
    <w:tmpl w:val="45763B54"/>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0E102188"/>
    <w:multiLevelType w:val="hybridMultilevel"/>
    <w:tmpl w:val="1506EF50"/>
    <w:lvl w:ilvl="0" w:tplc="04190001">
      <w:start w:val="1"/>
      <w:numFmt w:val="bullet"/>
      <w:lvlText w:val=""/>
      <w:lvlJc w:val="left"/>
      <w:pPr>
        <w:ind w:left="1620" w:hanging="360"/>
      </w:pPr>
      <w:rPr>
        <w:rFonts w:ascii="Symbol" w:hAnsi="Symbol" w:hint="default"/>
      </w:rPr>
    </w:lvl>
    <w:lvl w:ilvl="1" w:tplc="04190003" w:tentative="1">
      <w:start w:val="1"/>
      <w:numFmt w:val="bullet"/>
      <w:lvlText w:val="o"/>
      <w:lvlJc w:val="left"/>
      <w:pPr>
        <w:ind w:left="2340" w:hanging="360"/>
      </w:pPr>
      <w:rPr>
        <w:rFonts w:ascii="Courier New" w:hAnsi="Courier New" w:cs="Courier New" w:hint="default"/>
      </w:rPr>
    </w:lvl>
    <w:lvl w:ilvl="2" w:tplc="04190005" w:tentative="1">
      <w:start w:val="1"/>
      <w:numFmt w:val="bullet"/>
      <w:lvlText w:val=""/>
      <w:lvlJc w:val="left"/>
      <w:pPr>
        <w:ind w:left="3060" w:hanging="360"/>
      </w:pPr>
      <w:rPr>
        <w:rFonts w:ascii="Wingdings" w:hAnsi="Wingdings" w:hint="default"/>
      </w:rPr>
    </w:lvl>
    <w:lvl w:ilvl="3" w:tplc="04190001" w:tentative="1">
      <w:start w:val="1"/>
      <w:numFmt w:val="bullet"/>
      <w:lvlText w:val=""/>
      <w:lvlJc w:val="left"/>
      <w:pPr>
        <w:ind w:left="3780" w:hanging="360"/>
      </w:pPr>
      <w:rPr>
        <w:rFonts w:ascii="Symbol" w:hAnsi="Symbol" w:hint="default"/>
      </w:rPr>
    </w:lvl>
    <w:lvl w:ilvl="4" w:tplc="04190003" w:tentative="1">
      <w:start w:val="1"/>
      <w:numFmt w:val="bullet"/>
      <w:lvlText w:val="o"/>
      <w:lvlJc w:val="left"/>
      <w:pPr>
        <w:ind w:left="4500" w:hanging="360"/>
      </w:pPr>
      <w:rPr>
        <w:rFonts w:ascii="Courier New" w:hAnsi="Courier New" w:cs="Courier New" w:hint="default"/>
      </w:rPr>
    </w:lvl>
    <w:lvl w:ilvl="5" w:tplc="04190005" w:tentative="1">
      <w:start w:val="1"/>
      <w:numFmt w:val="bullet"/>
      <w:lvlText w:val=""/>
      <w:lvlJc w:val="left"/>
      <w:pPr>
        <w:ind w:left="5220" w:hanging="360"/>
      </w:pPr>
      <w:rPr>
        <w:rFonts w:ascii="Wingdings" w:hAnsi="Wingdings" w:hint="default"/>
      </w:rPr>
    </w:lvl>
    <w:lvl w:ilvl="6" w:tplc="04190001" w:tentative="1">
      <w:start w:val="1"/>
      <w:numFmt w:val="bullet"/>
      <w:lvlText w:val=""/>
      <w:lvlJc w:val="left"/>
      <w:pPr>
        <w:ind w:left="5940" w:hanging="360"/>
      </w:pPr>
      <w:rPr>
        <w:rFonts w:ascii="Symbol" w:hAnsi="Symbol" w:hint="default"/>
      </w:rPr>
    </w:lvl>
    <w:lvl w:ilvl="7" w:tplc="04190003" w:tentative="1">
      <w:start w:val="1"/>
      <w:numFmt w:val="bullet"/>
      <w:lvlText w:val="o"/>
      <w:lvlJc w:val="left"/>
      <w:pPr>
        <w:ind w:left="6660" w:hanging="360"/>
      </w:pPr>
      <w:rPr>
        <w:rFonts w:ascii="Courier New" w:hAnsi="Courier New" w:cs="Courier New" w:hint="default"/>
      </w:rPr>
    </w:lvl>
    <w:lvl w:ilvl="8" w:tplc="04190005" w:tentative="1">
      <w:start w:val="1"/>
      <w:numFmt w:val="bullet"/>
      <w:lvlText w:val=""/>
      <w:lvlJc w:val="left"/>
      <w:pPr>
        <w:ind w:left="7380" w:hanging="360"/>
      </w:pPr>
      <w:rPr>
        <w:rFonts w:ascii="Wingdings" w:hAnsi="Wingdings" w:hint="default"/>
      </w:rPr>
    </w:lvl>
  </w:abstractNum>
  <w:abstractNum w:abstractNumId="5">
    <w:nsid w:val="0E7B4866"/>
    <w:multiLevelType w:val="hybridMultilevel"/>
    <w:tmpl w:val="7C22AD74"/>
    <w:lvl w:ilvl="0" w:tplc="CAB4D99A">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6">
    <w:nsid w:val="1C896F9D"/>
    <w:multiLevelType w:val="hybridMultilevel"/>
    <w:tmpl w:val="01C2EC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37F2AED4">
      <w:start w:val="1"/>
      <w:numFmt w:val="decimal"/>
      <w:lvlText w:val="%4."/>
      <w:lvlJc w:val="left"/>
      <w:pPr>
        <w:ind w:left="2880" w:hanging="360"/>
      </w:pPr>
      <w:rPr>
        <w:b w:val="0"/>
        <w:i w:val="0"/>
      </w:r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0C3222C"/>
    <w:multiLevelType w:val="hybridMultilevel"/>
    <w:tmpl w:val="B042899C"/>
    <w:lvl w:ilvl="0" w:tplc="6A4EBAA4">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8">
    <w:nsid w:val="2CBB4C4D"/>
    <w:multiLevelType w:val="hybridMultilevel"/>
    <w:tmpl w:val="F5C63B80"/>
    <w:lvl w:ilvl="0" w:tplc="0419000F">
      <w:start w:val="1"/>
      <w:numFmt w:val="decimal"/>
      <w:lvlText w:val="%1."/>
      <w:lvlJc w:val="left"/>
      <w:pPr>
        <w:tabs>
          <w:tab w:val="num" w:pos="1287"/>
        </w:tabs>
        <w:ind w:left="1287" w:hanging="360"/>
      </w:p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abstractNum w:abstractNumId="9">
    <w:nsid w:val="2D4C7C78"/>
    <w:multiLevelType w:val="hybridMultilevel"/>
    <w:tmpl w:val="A56E0E2C"/>
    <w:lvl w:ilvl="0" w:tplc="37F2AED4">
      <w:start w:val="1"/>
      <w:numFmt w:val="decimal"/>
      <w:lvlText w:val="%1."/>
      <w:lvlJc w:val="left"/>
      <w:pPr>
        <w:ind w:left="288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E3B4853"/>
    <w:multiLevelType w:val="hybridMultilevel"/>
    <w:tmpl w:val="C6F2BCA6"/>
    <w:lvl w:ilvl="0" w:tplc="0419000F">
      <w:start w:val="1"/>
      <w:numFmt w:val="decimal"/>
      <w:lvlText w:val="%1."/>
      <w:lvlJc w:val="left"/>
      <w:pPr>
        <w:tabs>
          <w:tab w:val="num" w:pos="1500"/>
        </w:tabs>
        <w:ind w:left="150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nsid w:val="302B1728"/>
    <w:multiLevelType w:val="hybridMultilevel"/>
    <w:tmpl w:val="FFE821F2"/>
    <w:lvl w:ilvl="0" w:tplc="9B7A08B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943081C"/>
    <w:multiLevelType w:val="hybridMultilevel"/>
    <w:tmpl w:val="7242C830"/>
    <w:lvl w:ilvl="0" w:tplc="0419000F">
      <w:start w:val="1"/>
      <w:numFmt w:val="decimal"/>
      <w:lvlText w:val="%1."/>
      <w:lvlJc w:val="left"/>
      <w:pPr>
        <w:tabs>
          <w:tab w:val="num" w:pos="2580"/>
        </w:tabs>
        <w:ind w:left="25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
    <w:nsid w:val="3D6B77B2"/>
    <w:multiLevelType w:val="hybridMultilevel"/>
    <w:tmpl w:val="779C3CD6"/>
    <w:lvl w:ilvl="0" w:tplc="0419000F">
      <w:start w:val="1"/>
      <w:numFmt w:val="decimal"/>
      <w:lvlText w:val="%1."/>
      <w:lvlJc w:val="left"/>
      <w:pPr>
        <w:tabs>
          <w:tab w:val="num" w:pos="1428"/>
        </w:tabs>
        <w:ind w:left="1428"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
    <w:nsid w:val="457F5D04"/>
    <w:multiLevelType w:val="hybridMultilevel"/>
    <w:tmpl w:val="4E162F9E"/>
    <w:lvl w:ilvl="0" w:tplc="04190001">
      <w:start w:val="1"/>
      <w:numFmt w:val="bullet"/>
      <w:lvlText w:val=""/>
      <w:lvlJc w:val="left"/>
      <w:pPr>
        <w:ind w:left="1903" w:hanging="360"/>
      </w:pPr>
      <w:rPr>
        <w:rFonts w:ascii="Symbol" w:hAnsi="Symbol" w:hint="default"/>
      </w:rPr>
    </w:lvl>
    <w:lvl w:ilvl="1" w:tplc="04190003" w:tentative="1">
      <w:start w:val="1"/>
      <w:numFmt w:val="bullet"/>
      <w:lvlText w:val="o"/>
      <w:lvlJc w:val="left"/>
      <w:pPr>
        <w:ind w:left="2623" w:hanging="360"/>
      </w:pPr>
      <w:rPr>
        <w:rFonts w:ascii="Courier New" w:hAnsi="Courier New" w:cs="Courier New" w:hint="default"/>
      </w:rPr>
    </w:lvl>
    <w:lvl w:ilvl="2" w:tplc="04190005" w:tentative="1">
      <w:start w:val="1"/>
      <w:numFmt w:val="bullet"/>
      <w:lvlText w:val=""/>
      <w:lvlJc w:val="left"/>
      <w:pPr>
        <w:ind w:left="3343" w:hanging="360"/>
      </w:pPr>
      <w:rPr>
        <w:rFonts w:ascii="Wingdings" w:hAnsi="Wingdings" w:hint="default"/>
      </w:rPr>
    </w:lvl>
    <w:lvl w:ilvl="3" w:tplc="04190001" w:tentative="1">
      <w:start w:val="1"/>
      <w:numFmt w:val="bullet"/>
      <w:lvlText w:val=""/>
      <w:lvlJc w:val="left"/>
      <w:pPr>
        <w:ind w:left="4063" w:hanging="360"/>
      </w:pPr>
      <w:rPr>
        <w:rFonts w:ascii="Symbol" w:hAnsi="Symbol" w:hint="default"/>
      </w:rPr>
    </w:lvl>
    <w:lvl w:ilvl="4" w:tplc="04190003" w:tentative="1">
      <w:start w:val="1"/>
      <w:numFmt w:val="bullet"/>
      <w:lvlText w:val="o"/>
      <w:lvlJc w:val="left"/>
      <w:pPr>
        <w:ind w:left="4783" w:hanging="360"/>
      </w:pPr>
      <w:rPr>
        <w:rFonts w:ascii="Courier New" w:hAnsi="Courier New" w:cs="Courier New" w:hint="default"/>
      </w:rPr>
    </w:lvl>
    <w:lvl w:ilvl="5" w:tplc="04190005" w:tentative="1">
      <w:start w:val="1"/>
      <w:numFmt w:val="bullet"/>
      <w:lvlText w:val=""/>
      <w:lvlJc w:val="left"/>
      <w:pPr>
        <w:ind w:left="5503" w:hanging="360"/>
      </w:pPr>
      <w:rPr>
        <w:rFonts w:ascii="Wingdings" w:hAnsi="Wingdings" w:hint="default"/>
      </w:rPr>
    </w:lvl>
    <w:lvl w:ilvl="6" w:tplc="04190001" w:tentative="1">
      <w:start w:val="1"/>
      <w:numFmt w:val="bullet"/>
      <w:lvlText w:val=""/>
      <w:lvlJc w:val="left"/>
      <w:pPr>
        <w:ind w:left="6223" w:hanging="360"/>
      </w:pPr>
      <w:rPr>
        <w:rFonts w:ascii="Symbol" w:hAnsi="Symbol" w:hint="default"/>
      </w:rPr>
    </w:lvl>
    <w:lvl w:ilvl="7" w:tplc="04190003" w:tentative="1">
      <w:start w:val="1"/>
      <w:numFmt w:val="bullet"/>
      <w:lvlText w:val="o"/>
      <w:lvlJc w:val="left"/>
      <w:pPr>
        <w:ind w:left="6943" w:hanging="360"/>
      </w:pPr>
      <w:rPr>
        <w:rFonts w:ascii="Courier New" w:hAnsi="Courier New" w:cs="Courier New" w:hint="default"/>
      </w:rPr>
    </w:lvl>
    <w:lvl w:ilvl="8" w:tplc="04190005" w:tentative="1">
      <w:start w:val="1"/>
      <w:numFmt w:val="bullet"/>
      <w:lvlText w:val=""/>
      <w:lvlJc w:val="left"/>
      <w:pPr>
        <w:ind w:left="7663" w:hanging="360"/>
      </w:pPr>
      <w:rPr>
        <w:rFonts w:ascii="Wingdings" w:hAnsi="Wingdings" w:hint="default"/>
      </w:rPr>
    </w:lvl>
  </w:abstractNum>
  <w:abstractNum w:abstractNumId="15">
    <w:nsid w:val="46806566"/>
    <w:multiLevelType w:val="hybridMultilevel"/>
    <w:tmpl w:val="6D4A43B8"/>
    <w:lvl w:ilvl="0" w:tplc="37F2AED4">
      <w:start w:val="1"/>
      <w:numFmt w:val="decimal"/>
      <w:lvlText w:val="%1."/>
      <w:lvlJc w:val="left"/>
      <w:pPr>
        <w:ind w:left="288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79F69C5"/>
    <w:multiLevelType w:val="hybridMultilevel"/>
    <w:tmpl w:val="B8C4E2AE"/>
    <w:lvl w:ilvl="0" w:tplc="78560D26">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7">
    <w:nsid w:val="4A636FD1"/>
    <w:multiLevelType w:val="hybridMultilevel"/>
    <w:tmpl w:val="E7589F96"/>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8">
    <w:nsid w:val="5AA07C1E"/>
    <w:multiLevelType w:val="hybridMultilevel"/>
    <w:tmpl w:val="E0328FF2"/>
    <w:lvl w:ilvl="0" w:tplc="04190001">
      <w:start w:val="1"/>
      <w:numFmt w:val="bullet"/>
      <w:lvlText w:val=""/>
      <w:lvlJc w:val="left"/>
      <w:pPr>
        <w:ind w:left="1620" w:hanging="360"/>
      </w:pPr>
      <w:rPr>
        <w:rFonts w:ascii="Symbol" w:hAnsi="Symbol" w:hint="default"/>
      </w:rPr>
    </w:lvl>
    <w:lvl w:ilvl="1" w:tplc="04190003" w:tentative="1">
      <w:start w:val="1"/>
      <w:numFmt w:val="bullet"/>
      <w:lvlText w:val="o"/>
      <w:lvlJc w:val="left"/>
      <w:pPr>
        <w:ind w:left="2340" w:hanging="360"/>
      </w:pPr>
      <w:rPr>
        <w:rFonts w:ascii="Courier New" w:hAnsi="Courier New" w:cs="Courier New" w:hint="default"/>
      </w:rPr>
    </w:lvl>
    <w:lvl w:ilvl="2" w:tplc="04190005" w:tentative="1">
      <w:start w:val="1"/>
      <w:numFmt w:val="bullet"/>
      <w:lvlText w:val=""/>
      <w:lvlJc w:val="left"/>
      <w:pPr>
        <w:ind w:left="3060" w:hanging="360"/>
      </w:pPr>
      <w:rPr>
        <w:rFonts w:ascii="Wingdings" w:hAnsi="Wingdings" w:hint="default"/>
      </w:rPr>
    </w:lvl>
    <w:lvl w:ilvl="3" w:tplc="04190001" w:tentative="1">
      <w:start w:val="1"/>
      <w:numFmt w:val="bullet"/>
      <w:lvlText w:val=""/>
      <w:lvlJc w:val="left"/>
      <w:pPr>
        <w:ind w:left="3780" w:hanging="360"/>
      </w:pPr>
      <w:rPr>
        <w:rFonts w:ascii="Symbol" w:hAnsi="Symbol" w:hint="default"/>
      </w:rPr>
    </w:lvl>
    <w:lvl w:ilvl="4" w:tplc="04190003" w:tentative="1">
      <w:start w:val="1"/>
      <w:numFmt w:val="bullet"/>
      <w:lvlText w:val="o"/>
      <w:lvlJc w:val="left"/>
      <w:pPr>
        <w:ind w:left="4500" w:hanging="360"/>
      </w:pPr>
      <w:rPr>
        <w:rFonts w:ascii="Courier New" w:hAnsi="Courier New" w:cs="Courier New" w:hint="default"/>
      </w:rPr>
    </w:lvl>
    <w:lvl w:ilvl="5" w:tplc="04190005" w:tentative="1">
      <w:start w:val="1"/>
      <w:numFmt w:val="bullet"/>
      <w:lvlText w:val=""/>
      <w:lvlJc w:val="left"/>
      <w:pPr>
        <w:ind w:left="5220" w:hanging="360"/>
      </w:pPr>
      <w:rPr>
        <w:rFonts w:ascii="Wingdings" w:hAnsi="Wingdings" w:hint="default"/>
      </w:rPr>
    </w:lvl>
    <w:lvl w:ilvl="6" w:tplc="04190001" w:tentative="1">
      <w:start w:val="1"/>
      <w:numFmt w:val="bullet"/>
      <w:lvlText w:val=""/>
      <w:lvlJc w:val="left"/>
      <w:pPr>
        <w:ind w:left="5940" w:hanging="360"/>
      </w:pPr>
      <w:rPr>
        <w:rFonts w:ascii="Symbol" w:hAnsi="Symbol" w:hint="default"/>
      </w:rPr>
    </w:lvl>
    <w:lvl w:ilvl="7" w:tplc="04190003" w:tentative="1">
      <w:start w:val="1"/>
      <w:numFmt w:val="bullet"/>
      <w:lvlText w:val="o"/>
      <w:lvlJc w:val="left"/>
      <w:pPr>
        <w:ind w:left="6660" w:hanging="360"/>
      </w:pPr>
      <w:rPr>
        <w:rFonts w:ascii="Courier New" w:hAnsi="Courier New" w:cs="Courier New" w:hint="default"/>
      </w:rPr>
    </w:lvl>
    <w:lvl w:ilvl="8" w:tplc="04190005" w:tentative="1">
      <w:start w:val="1"/>
      <w:numFmt w:val="bullet"/>
      <w:lvlText w:val=""/>
      <w:lvlJc w:val="left"/>
      <w:pPr>
        <w:ind w:left="7380" w:hanging="360"/>
      </w:pPr>
      <w:rPr>
        <w:rFonts w:ascii="Wingdings" w:hAnsi="Wingdings" w:hint="default"/>
      </w:rPr>
    </w:lvl>
  </w:abstractNum>
  <w:abstractNum w:abstractNumId="19">
    <w:nsid w:val="659B28CE"/>
    <w:multiLevelType w:val="hybridMultilevel"/>
    <w:tmpl w:val="B4CA5C68"/>
    <w:lvl w:ilvl="0" w:tplc="87C2C1F8">
      <w:start w:val="1"/>
      <w:numFmt w:val="bullet"/>
      <w:lvlText w:val=""/>
      <w:lvlJc w:val="left"/>
      <w:pPr>
        <w:tabs>
          <w:tab w:val="num" w:pos="1425"/>
        </w:tabs>
        <w:ind w:left="1425" w:hanging="360"/>
      </w:pPr>
      <w:rPr>
        <w:rFonts w:ascii="Wingdings" w:hAnsi="Wingdings" w:hint="default"/>
      </w:rPr>
    </w:lvl>
    <w:lvl w:ilvl="1" w:tplc="0419000F">
      <w:start w:val="1"/>
      <w:numFmt w:val="decimal"/>
      <w:lvlText w:val="%2."/>
      <w:lvlJc w:val="left"/>
      <w:pPr>
        <w:tabs>
          <w:tab w:val="num" w:pos="2145"/>
        </w:tabs>
        <w:ind w:left="2145"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0">
    <w:nsid w:val="66A64BCC"/>
    <w:multiLevelType w:val="hybridMultilevel"/>
    <w:tmpl w:val="B7E204A6"/>
    <w:lvl w:ilvl="0" w:tplc="0419000F">
      <w:start w:val="1"/>
      <w:numFmt w:val="decimal"/>
      <w:lvlText w:val="%1."/>
      <w:lvlJc w:val="left"/>
      <w:pPr>
        <w:tabs>
          <w:tab w:val="num" w:pos="1425"/>
        </w:tabs>
        <w:ind w:left="1425" w:hanging="360"/>
      </w:pPr>
    </w:lvl>
    <w:lvl w:ilvl="1" w:tplc="D5EEC9D2">
      <w:start w:val="1"/>
      <w:numFmt w:val="upperRoman"/>
      <w:lvlText w:val="%2."/>
      <w:lvlJc w:val="left"/>
      <w:pPr>
        <w:tabs>
          <w:tab w:val="num" w:pos="2745"/>
        </w:tabs>
        <w:ind w:left="2745" w:hanging="9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1">
    <w:nsid w:val="67481378"/>
    <w:multiLevelType w:val="hybridMultilevel"/>
    <w:tmpl w:val="76EE2804"/>
    <w:lvl w:ilvl="0" w:tplc="56CA0FB8">
      <w:start w:val="1"/>
      <w:numFmt w:val="decimal"/>
      <w:lvlText w:val="%1)"/>
      <w:lvlJc w:val="left"/>
      <w:pPr>
        <w:tabs>
          <w:tab w:val="num" w:pos="1425"/>
        </w:tabs>
        <w:ind w:left="1425" w:hanging="885"/>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2">
    <w:nsid w:val="680C56DB"/>
    <w:multiLevelType w:val="hybridMultilevel"/>
    <w:tmpl w:val="ADA87768"/>
    <w:lvl w:ilvl="0" w:tplc="04190001">
      <w:start w:val="1"/>
      <w:numFmt w:val="bullet"/>
      <w:lvlText w:val=""/>
      <w:lvlJc w:val="left"/>
      <w:pPr>
        <w:ind w:left="1620" w:hanging="360"/>
      </w:pPr>
      <w:rPr>
        <w:rFonts w:ascii="Symbol" w:hAnsi="Symbol" w:hint="default"/>
      </w:rPr>
    </w:lvl>
    <w:lvl w:ilvl="1" w:tplc="04190003" w:tentative="1">
      <w:start w:val="1"/>
      <w:numFmt w:val="bullet"/>
      <w:lvlText w:val="o"/>
      <w:lvlJc w:val="left"/>
      <w:pPr>
        <w:ind w:left="2340" w:hanging="360"/>
      </w:pPr>
      <w:rPr>
        <w:rFonts w:ascii="Courier New" w:hAnsi="Courier New" w:cs="Courier New" w:hint="default"/>
      </w:rPr>
    </w:lvl>
    <w:lvl w:ilvl="2" w:tplc="04190005" w:tentative="1">
      <w:start w:val="1"/>
      <w:numFmt w:val="bullet"/>
      <w:lvlText w:val=""/>
      <w:lvlJc w:val="left"/>
      <w:pPr>
        <w:ind w:left="3060" w:hanging="360"/>
      </w:pPr>
      <w:rPr>
        <w:rFonts w:ascii="Wingdings" w:hAnsi="Wingdings" w:hint="default"/>
      </w:rPr>
    </w:lvl>
    <w:lvl w:ilvl="3" w:tplc="04190001" w:tentative="1">
      <w:start w:val="1"/>
      <w:numFmt w:val="bullet"/>
      <w:lvlText w:val=""/>
      <w:lvlJc w:val="left"/>
      <w:pPr>
        <w:ind w:left="3780" w:hanging="360"/>
      </w:pPr>
      <w:rPr>
        <w:rFonts w:ascii="Symbol" w:hAnsi="Symbol" w:hint="default"/>
      </w:rPr>
    </w:lvl>
    <w:lvl w:ilvl="4" w:tplc="04190003" w:tentative="1">
      <w:start w:val="1"/>
      <w:numFmt w:val="bullet"/>
      <w:lvlText w:val="o"/>
      <w:lvlJc w:val="left"/>
      <w:pPr>
        <w:ind w:left="4500" w:hanging="360"/>
      </w:pPr>
      <w:rPr>
        <w:rFonts w:ascii="Courier New" w:hAnsi="Courier New" w:cs="Courier New" w:hint="default"/>
      </w:rPr>
    </w:lvl>
    <w:lvl w:ilvl="5" w:tplc="04190005" w:tentative="1">
      <w:start w:val="1"/>
      <w:numFmt w:val="bullet"/>
      <w:lvlText w:val=""/>
      <w:lvlJc w:val="left"/>
      <w:pPr>
        <w:ind w:left="5220" w:hanging="360"/>
      </w:pPr>
      <w:rPr>
        <w:rFonts w:ascii="Wingdings" w:hAnsi="Wingdings" w:hint="default"/>
      </w:rPr>
    </w:lvl>
    <w:lvl w:ilvl="6" w:tplc="04190001" w:tentative="1">
      <w:start w:val="1"/>
      <w:numFmt w:val="bullet"/>
      <w:lvlText w:val=""/>
      <w:lvlJc w:val="left"/>
      <w:pPr>
        <w:ind w:left="5940" w:hanging="360"/>
      </w:pPr>
      <w:rPr>
        <w:rFonts w:ascii="Symbol" w:hAnsi="Symbol" w:hint="default"/>
      </w:rPr>
    </w:lvl>
    <w:lvl w:ilvl="7" w:tplc="04190003" w:tentative="1">
      <w:start w:val="1"/>
      <w:numFmt w:val="bullet"/>
      <w:lvlText w:val="o"/>
      <w:lvlJc w:val="left"/>
      <w:pPr>
        <w:ind w:left="6660" w:hanging="360"/>
      </w:pPr>
      <w:rPr>
        <w:rFonts w:ascii="Courier New" w:hAnsi="Courier New" w:cs="Courier New" w:hint="default"/>
      </w:rPr>
    </w:lvl>
    <w:lvl w:ilvl="8" w:tplc="04190005" w:tentative="1">
      <w:start w:val="1"/>
      <w:numFmt w:val="bullet"/>
      <w:lvlText w:val=""/>
      <w:lvlJc w:val="left"/>
      <w:pPr>
        <w:ind w:left="7380" w:hanging="360"/>
      </w:pPr>
      <w:rPr>
        <w:rFonts w:ascii="Wingdings" w:hAnsi="Wingdings" w:hint="default"/>
      </w:rPr>
    </w:lvl>
  </w:abstractNum>
  <w:abstractNum w:abstractNumId="23">
    <w:nsid w:val="689D1BFA"/>
    <w:multiLevelType w:val="hybridMultilevel"/>
    <w:tmpl w:val="E4E01AD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4">
    <w:nsid w:val="6AC436F2"/>
    <w:multiLevelType w:val="hybridMultilevel"/>
    <w:tmpl w:val="287CA86A"/>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5">
    <w:nsid w:val="6BE50489"/>
    <w:multiLevelType w:val="hybridMultilevel"/>
    <w:tmpl w:val="3640C646"/>
    <w:lvl w:ilvl="0" w:tplc="6A98C33A">
      <w:start w:val="1"/>
      <w:numFmt w:val="decimal"/>
      <w:lvlText w:val="%1)"/>
      <w:lvlJc w:val="left"/>
      <w:pPr>
        <w:tabs>
          <w:tab w:val="num" w:pos="1527"/>
        </w:tabs>
        <w:ind w:left="1527" w:hanging="9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26">
    <w:nsid w:val="6C721269"/>
    <w:multiLevelType w:val="hybridMultilevel"/>
    <w:tmpl w:val="B204EC74"/>
    <w:lvl w:ilvl="0" w:tplc="9D66E3BE">
      <w:start w:val="1"/>
      <w:numFmt w:val="decimal"/>
      <w:lvlText w:val="%1)"/>
      <w:lvlJc w:val="left"/>
      <w:pPr>
        <w:tabs>
          <w:tab w:val="num" w:pos="1440"/>
        </w:tabs>
        <w:ind w:left="1440" w:hanging="90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7">
    <w:nsid w:val="6FAF4C5F"/>
    <w:multiLevelType w:val="hybridMultilevel"/>
    <w:tmpl w:val="4538DFE6"/>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8">
    <w:nsid w:val="70FD6668"/>
    <w:multiLevelType w:val="hybridMultilevel"/>
    <w:tmpl w:val="6E4014AC"/>
    <w:lvl w:ilvl="0" w:tplc="DD802E10">
      <w:start w:val="2"/>
      <w:numFmt w:val="bullet"/>
      <w:lvlText w:val="-"/>
      <w:lvlJc w:val="left"/>
      <w:pPr>
        <w:ind w:left="717" w:hanging="360"/>
      </w:pPr>
      <w:rPr>
        <w:rFonts w:ascii="Times New Roman" w:eastAsia="Times New Roman" w:hAnsi="Times New Roman" w:cs="Times New Roman" w:hint="default"/>
      </w:rPr>
    </w:lvl>
    <w:lvl w:ilvl="1" w:tplc="04190003" w:tentative="1">
      <w:start w:val="1"/>
      <w:numFmt w:val="bullet"/>
      <w:lvlText w:val="o"/>
      <w:lvlJc w:val="left"/>
      <w:pPr>
        <w:ind w:left="1437" w:hanging="360"/>
      </w:pPr>
      <w:rPr>
        <w:rFonts w:ascii="Courier New" w:hAnsi="Courier New" w:cs="Courier New" w:hint="default"/>
      </w:rPr>
    </w:lvl>
    <w:lvl w:ilvl="2" w:tplc="04190005" w:tentative="1">
      <w:start w:val="1"/>
      <w:numFmt w:val="bullet"/>
      <w:lvlText w:val=""/>
      <w:lvlJc w:val="left"/>
      <w:pPr>
        <w:ind w:left="2157" w:hanging="360"/>
      </w:pPr>
      <w:rPr>
        <w:rFonts w:ascii="Wingdings" w:hAnsi="Wingdings" w:hint="default"/>
      </w:rPr>
    </w:lvl>
    <w:lvl w:ilvl="3" w:tplc="04190001" w:tentative="1">
      <w:start w:val="1"/>
      <w:numFmt w:val="bullet"/>
      <w:lvlText w:val=""/>
      <w:lvlJc w:val="left"/>
      <w:pPr>
        <w:ind w:left="2877" w:hanging="360"/>
      </w:pPr>
      <w:rPr>
        <w:rFonts w:ascii="Symbol" w:hAnsi="Symbol" w:hint="default"/>
      </w:rPr>
    </w:lvl>
    <w:lvl w:ilvl="4" w:tplc="04190003" w:tentative="1">
      <w:start w:val="1"/>
      <w:numFmt w:val="bullet"/>
      <w:lvlText w:val="o"/>
      <w:lvlJc w:val="left"/>
      <w:pPr>
        <w:ind w:left="3597" w:hanging="360"/>
      </w:pPr>
      <w:rPr>
        <w:rFonts w:ascii="Courier New" w:hAnsi="Courier New" w:cs="Courier New" w:hint="default"/>
      </w:rPr>
    </w:lvl>
    <w:lvl w:ilvl="5" w:tplc="04190005" w:tentative="1">
      <w:start w:val="1"/>
      <w:numFmt w:val="bullet"/>
      <w:lvlText w:val=""/>
      <w:lvlJc w:val="left"/>
      <w:pPr>
        <w:ind w:left="4317" w:hanging="360"/>
      </w:pPr>
      <w:rPr>
        <w:rFonts w:ascii="Wingdings" w:hAnsi="Wingdings" w:hint="default"/>
      </w:rPr>
    </w:lvl>
    <w:lvl w:ilvl="6" w:tplc="04190001" w:tentative="1">
      <w:start w:val="1"/>
      <w:numFmt w:val="bullet"/>
      <w:lvlText w:val=""/>
      <w:lvlJc w:val="left"/>
      <w:pPr>
        <w:ind w:left="5037" w:hanging="360"/>
      </w:pPr>
      <w:rPr>
        <w:rFonts w:ascii="Symbol" w:hAnsi="Symbol" w:hint="default"/>
      </w:rPr>
    </w:lvl>
    <w:lvl w:ilvl="7" w:tplc="04190003" w:tentative="1">
      <w:start w:val="1"/>
      <w:numFmt w:val="bullet"/>
      <w:lvlText w:val="o"/>
      <w:lvlJc w:val="left"/>
      <w:pPr>
        <w:ind w:left="5757" w:hanging="360"/>
      </w:pPr>
      <w:rPr>
        <w:rFonts w:ascii="Courier New" w:hAnsi="Courier New" w:cs="Courier New" w:hint="default"/>
      </w:rPr>
    </w:lvl>
    <w:lvl w:ilvl="8" w:tplc="04190005" w:tentative="1">
      <w:start w:val="1"/>
      <w:numFmt w:val="bullet"/>
      <w:lvlText w:val=""/>
      <w:lvlJc w:val="left"/>
      <w:pPr>
        <w:ind w:left="6477" w:hanging="360"/>
      </w:pPr>
      <w:rPr>
        <w:rFonts w:ascii="Wingdings" w:hAnsi="Wingdings" w:hint="default"/>
      </w:rPr>
    </w:lvl>
  </w:abstractNum>
  <w:abstractNum w:abstractNumId="29">
    <w:nsid w:val="71E111B8"/>
    <w:multiLevelType w:val="hybridMultilevel"/>
    <w:tmpl w:val="F3CEC8EA"/>
    <w:lvl w:ilvl="0" w:tplc="6176828A">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0">
    <w:nsid w:val="765A28C0"/>
    <w:multiLevelType w:val="hybridMultilevel"/>
    <w:tmpl w:val="1FC41E02"/>
    <w:lvl w:ilvl="0" w:tplc="0419000F">
      <w:start w:val="1"/>
      <w:numFmt w:val="decimal"/>
      <w:lvlText w:val="%1."/>
      <w:lvlJc w:val="left"/>
      <w:pPr>
        <w:tabs>
          <w:tab w:val="num" w:pos="1428"/>
        </w:tabs>
        <w:ind w:left="1428"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1">
    <w:nsid w:val="79882DB4"/>
    <w:multiLevelType w:val="hybridMultilevel"/>
    <w:tmpl w:val="FFD8C7E0"/>
    <w:lvl w:ilvl="0" w:tplc="37F2AED4">
      <w:start w:val="1"/>
      <w:numFmt w:val="decimal"/>
      <w:lvlText w:val="%1."/>
      <w:lvlJc w:val="left"/>
      <w:pPr>
        <w:ind w:left="2880" w:hanging="360"/>
      </w:pPr>
      <w:rPr>
        <w:b w:val="0"/>
        <w:i w:val="0"/>
      </w:r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BC512D8"/>
    <w:multiLevelType w:val="hybridMultilevel"/>
    <w:tmpl w:val="80C22828"/>
    <w:lvl w:ilvl="0" w:tplc="87C2C1F8">
      <w:start w:val="1"/>
      <w:numFmt w:val="bullet"/>
      <w:lvlText w:val=""/>
      <w:lvlJc w:val="left"/>
      <w:pPr>
        <w:tabs>
          <w:tab w:val="num" w:pos="720"/>
        </w:tabs>
        <w:ind w:left="72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3">
    <w:nsid w:val="7D8B125C"/>
    <w:multiLevelType w:val="hybridMultilevel"/>
    <w:tmpl w:val="25383BE0"/>
    <w:lvl w:ilvl="0" w:tplc="87C2C1F8">
      <w:start w:val="1"/>
      <w:numFmt w:val="bullet"/>
      <w:lvlText w:val=""/>
      <w:lvlJc w:val="left"/>
      <w:pPr>
        <w:tabs>
          <w:tab w:val="num" w:pos="2580"/>
        </w:tabs>
        <w:ind w:left="258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25"/>
  </w:num>
  <w:num w:numId="2">
    <w:abstractNumId w:val="5"/>
  </w:num>
  <w:num w:numId="3">
    <w:abstractNumId w:val="29"/>
  </w:num>
  <w:num w:numId="4">
    <w:abstractNumId w:val="2"/>
  </w:num>
  <w:num w:numId="5">
    <w:abstractNumId w:val="7"/>
  </w:num>
  <w:num w:numId="6">
    <w:abstractNumId w:val="6"/>
  </w:num>
  <w:num w:numId="7">
    <w:abstractNumId w:val="8"/>
  </w:num>
  <w:num w:numId="8">
    <w:abstractNumId w:val="1"/>
  </w:num>
  <w:num w:numId="9">
    <w:abstractNumId w:val="0"/>
    <w:lvlOverride w:ilvl="0">
      <w:lvl w:ilvl="0">
        <w:start w:val="65535"/>
        <w:numFmt w:val="bullet"/>
        <w:lvlText w:val="•"/>
        <w:legacy w:legacy="1" w:legacySpace="0" w:legacyIndent="278"/>
        <w:lvlJc w:val="left"/>
        <w:rPr>
          <w:rFonts w:ascii="Times New Roman" w:hAnsi="Times New Roman" w:cs="Times New Roman" w:hint="default"/>
        </w:rPr>
      </w:lvl>
    </w:lvlOverride>
  </w:num>
  <w:num w:numId="10">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1"/>
  </w:num>
  <w:num w:numId="20">
    <w:abstractNumId w:val="16"/>
  </w:num>
  <w:num w:numId="21">
    <w:abstractNumId w:val="26"/>
  </w:num>
  <w:num w:numId="22">
    <w:abstractNumId w:val="11"/>
  </w:num>
  <w:num w:numId="2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7"/>
  </w:num>
  <w:num w:numId="25">
    <w:abstractNumId w:val="3"/>
  </w:num>
  <w:num w:numId="26">
    <w:abstractNumId w:val="27"/>
  </w:num>
  <w:num w:numId="27">
    <w:abstractNumId w:val="14"/>
  </w:num>
  <w:num w:numId="28">
    <w:abstractNumId w:val="4"/>
  </w:num>
  <w:num w:numId="29">
    <w:abstractNumId w:val="18"/>
  </w:num>
  <w:num w:numId="30">
    <w:abstractNumId w:val="24"/>
  </w:num>
  <w:num w:numId="31">
    <w:abstractNumId w:val="15"/>
  </w:num>
  <w:num w:numId="32">
    <w:abstractNumId w:val="9"/>
  </w:num>
  <w:num w:numId="33">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8"/>
  </w:num>
  <w:num w:numId="37">
    <w:abstractNumId w:val="31"/>
  </w:num>
  <w:num w:numId="3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drawingGridHorizontalSpacing w:val="14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50D2"/>
    <w:rsid w:val="00015359"/>
    <w:rsid w:val="00023B50"/>
    <w:rsid w:val="00032B6F"/>
    <w:rsid w:val="000358DF"/>
    <w:rsid w:val="00044E9F"/>
    <w:rsid w:val="00045323"/>
    <w:rsid w:val="00051B9E"/>
    <w:rsid w:val="00065C34"/>
    <w:rsid w:val="0008064A"/>
    <w:rsid w:val="00086730"/>
    <w:rsid w:val="000B2CE6"/>
    <w:rsid w:val="000B5A44"/>
    <w:rsid w:val="000C0D02"/>
    <w:rsid w:val="000C1A2C"/>
    <w:rsid w:val="000C2659"/>
    <w:rsid w:val="000D35E1"/>
    <w:rsid w:val="000E0070"/>
    <w:rsid w:val="000E27B6"/>
    <w:rsid w:val="000F1F81"/>
    <w:rsid w:val="00104A57"/>
    <w:rsid w:val="00127949"/>
    <w:rsid w:val="00136756"/>
    <w:rsid w:val="00145823"/>
    <w:rsid w:val="00181998"/>
    <w:rsid w:val="0019260F"/>
    <w:rsid w:val="00196C49"/>
    <w:rsid w:val="001A7139"/>
    <w:rsid w:val="001A7E8B"/>
    <w:rsid w:val="001B4965"/>
    <w:rsid w:val="001C2781"/>
    <w:rsid w:val="001F5661"/>
    <w:rsid w:val="002065E0"/>
    <w:rsid w:val="00212FE9"/>
    <w:rsid w:val="002206AF"/>
    <w:rsid w:val="00220B2D"/>
    <w:rsid w:val="00233EA0"/>
    <w:rsid w:val="00234E24"/>
    <w:rsid w:val="00234E4E"/>
    <w:rsid w:val="00235EC2"/>
    <w:rsid w:val="00276DB6"/>
    <w:rsid w:val="00292907"/>
    <w:rsid w:val="00295A1C"/>
    <w:rsid w:val="002B66B0"/>
    <w:rsid w:val="002B7B84"/>
    <w:rsid w:val="002C031F"/>
    <w:rsid w:val="002D417F"/>
    <w:rsid w:val="002D5300"/>
    <w:rsid w:val="002F105B"/>
    <w:rsid w:val="00332434"/>
    <w:rsid w:val="00340FF6"/>
    <w:rsid w:val="00361CEE"/>
    <w:rsid w:val="00390455"/>
    <w:rsid w:val="00392D85"/>
    <w:rsid w:val="003A7E05"/>
    <w:rsid w:val="003B41DA"/>
    <w:rsid w:val="003B6992"/>
    <w:rsid w:val="003C448A"/>
    <w:rsid w:val="003E047A"/>
    <w:rsid w:val="003F2E2B"/>
    <w:rsid w:val="003F5C70"/>
    <w:rsid w:val="0043037F"/>
    <w:rsid w:val="004353AA"/>
    <w:rsid w:val="00477031"/>
    <w:rsid w:val="004774A2"/>
    <w:rsid w:val="004870C5"/>
    <w:rsid w:val="004A3761"/>
    <w:rsid w:val="004B3638"/>
    <w:rsid w:val="004D05EE"/>
    <w:rsid w:val="004E504C"/>
    <w:rsid w:val="004F0C4C"/>
    <w:rsid w:val="004F73AF"/>
    <w:rsid w:val="00527880"/>
    <w:rsid w:val="00531294"/>
    <w:rsid w:val="00551007"/>
    <w:rsid w:val="005550D2"/>
    <w:rsid w:val="00561117"/>
    <w:rsid w:val="00582E88"/>
    <w:rsid w:val="0058554C"/>
    <w:rsid w:val="00595C13"/>
    <w:rsid w:val="005A1AE6"/>
    <w:rsid w:val="005A44BB"/>
    <w:rsid w:val="005A68C6"/>
    <w:rsid w:val="005B3446"/>
    <w:rsid w:val="005C18EA"/>
    <w:rsid w:val="005C5637"/>
    <w:rsid w:val="005C698C"/>
    <w:rsid w:val="005E69FC"/>
    <w:rsid w:val="00600C77"/>
    <w:rsid w:val="00603138"/>
    <w:rsid w:val="00616EC9"/>
    <w:rsid w:val="0063594D"/>
    <w:rsid w:val="00647002"/>
    <w:rsid w:val="0065612B"/>
    <w:rsid w:val="006643CE"/>
    <w:rsid w:val="006B58EB"/>
    <w:rsid w:val="006E6701"/>
    <w:rsid w:val="006F68A8"/>
    <w:rsid w:val="007051F3"/>
    <w:rsid w:val="00726BC1"/>
    <w:rsid w:val="00730EA4"/>
    <w:rsid w:val="007329AF"/>
    <w:rsid w:val="007447C4"/>
    <w:rsid w:val="00756A00"/>
    <w:rsid w:val="00757469"/>
    <w:rsid w:val="00766C84"/>
    <w:rsid w:val="00767C23"/>
    <w:rsid w:val="00770C29"/>
    <w:rsid w:val="007855CF"/>
    <w:rsid w:val="00785751"/>
    <w:rsid w:val="00795074"/>
    <w:rsid w:val="007A748C"/>
    <w:rsid w:val="007A7CED"/>
    <w:rsid w:val="007B3736"/>
    <w:rsid w:val="007B6CEF"/>
    <w:rsid w:val="007E6D8C"/>
    <w:rsid w:val="0080380F"/>
    <w:rsid w:val="008038DE"/>
    <w:rsid w:val="00805A8F"/>
    <w:rsid w:val="00820D10"/>
    <w:rsid w:val="008258C9"/>
    <w:rsid w:val="0083755D"/>
    <w:rsid w:val="00843E24"/>
    <w:rsid w:val="00857859"/>
    <w:rsid w:val="008702B2"/>
    <w:rsid w:val="00870E25"/>
    <w:rsid w:val="0087300F"/>
    <w:rsid w:val="008842C4"/>
    <w:rsid w:val="008866E4"/>
    <w:rsid w:val="00887962"/>
    <w:rsid w:val="008A1121"/>
    <w:rsid w:val="008A3740"/>
    <w:rsid w:val="008A6691"/>
    <w:rsid w:val="008A7EA1"/>
    <w:rsid w:val="008B3B22"/>
    <w:rsid w:val="008C0A46"/>
    <w:rsid w:val="00907934"/>
    <w:rsid w:val="00921DD7"/>
    <w:rsid w:val="00931A37"/>
    <w:rsid w:val="009345F5"/>
    <w:rsid w:val="0095434B"/>
    <w:rsid w:val="0095634E"/>
    <w:rsid w:val="00980010"/>
    <w:rsid w:val="00990F60"/>
    <w:rsid w:val="009965EA"/>
    <w:rsid w:val="009A2DA8"/>
    <w:rsid w:val="009A3405"/>
    <w:rsid w:val="009D1E4B"/>
    <w:rsid w:val="009D6FD1"/>
    <w:rsid w:val="009E6231"/>
    <w:rsid w:val="00A02C88"/>
    <w:rsid w:val="00A1039B"/>
    <w:rsid w:val="00A17535"/>
    <w:rsid w:val="00A17756"/>
    <w:rsid w:val="00A26395"/>
    <w:rsid w:val="00A50D63"/>
    <w:rsid w:val="00A54810"/>
    <w:rsid w:val="00A5675F"/>
    <w:rsid w:val="00A73FB2"/>
    <w:rsid w:val="00A9062E"/>
    <w:rsid w:val="00A92B94"/>
    <w:rsid w:val="00A94CF2"/>
    <w:rsid w:val="00AC13EE"/>
    <w:rsid w:val="00AD5875"/>
    <w:rsid w:val="00AE2D47"/>
    <w:rsid w:val="00AE3F5E"/>
    <w:rsid w:val="00AE4013"/>
    <w:rsid w:val="00AE52A0"/>
    <w:rsid w:val="00AE7E29"/>
    <w:rsid w:val="00B03DEA"/>
    <w:rsid w:val="00B20481"/>
    <w:rsid w:val="00B4605D"/>
    <w:rsid w:val="00B62B61"/>
    <w:rsid w:val="00B7527B"/>
    <w:rsid w:val="00B85037"/>
    <w:rsid w:val="00B879B8"/>
    <w:rsid w:val="00BB5E73"/>
    <w:rsid w:val="00BC4F77"/>
    <w:rsid w:val="00BD5A67"/>
    <w:rsid w:val="00BE0F08"/>
    <w:rsid w:val="00BE43EA"/>
    <w:rsid w:val="00BF30F1"/>
    <w:rsid w:val="00BF753F"/>
    <w:rsid w:val="00C2152A"/>
    <w:rsid w:val="00C37F10"/>
    <w:rsid w:val="00C40211"/>
    <w:rsid w:val="00C40DC7"/>
    <w:rsid w:val="00C453E4"/>
    <w:rsid w:val="00C61945"/>
    <w:rsid w:val="00C9020D"/>
    <w:rsid w:val="00C95781"/>
    <w:rsid w:val="00CA653E"/>
    <w:rsid w:val="00CC48E0"/>
    <w:rsid w:val="00CF0546"/>
    <w:rsid w:val="00CF282E"/>
    <w:rsid w:val="00CF4F49"/>
    <w:rsid w:val="00CF5D88"/>
    <w:rsid w:val="00D02214"/>
    <w:rsid w:val="00D02413"/>
    <w:rsid w:val="00D207F4"/>
    <w:rsid w:val="00D26DF6"/>
    <w:rsid w:val="00D30039"/>
    <w:rsid w:val="00D36AB7"/>
    <w:rsid w:val="00D376EC"/>
    <w:rsid w:val="00D60A5E"/>
    <w:rsid w:val="00D72FB8"/>
    <w:rsid w:val="00D74DAF"/>
    <w:rsid w:val="00D80B01"/>
    <w:rsid w:val="00D83A90"/>
    <w:rsid w:val="00D95B6C"/>
    <w:rsid w:val="00D96609"/>
    <w:rsid w:val="00DA602D"/>
    <w:rsid w:val="00DB622C"/>
    <w:rsid w:val="00DB6F07"/>
    <w:rsid w:val="00DD36B3"/>
    <w:rsid w:val="00DE220B"/>
    <w:rsid w:val="00DE76BE"/>
    <w:rsid w:val="00DF621E"/>
    <w:rsid w:val="00DF79B1"/>
    <w:rsid w:val="00E000D4"/>
    <w:rsid w:val="00E00127"/>
    <w:rsid w:val="00E06DE1"/>
    <w:rsid w:val="00E12470"/>
    <w:rsid w:val="00E179A5"/>
    <w:rsid w:val="00E311AB"/>
    <w:rsid w:val="00E31FCF"/>
    <w:rsid w:val="00E467D5"/>
    <w:rsid w:val="00E528E8"/>
    <w:rsid w:val="00E57895"/>
    <w:rsid w:val="00EA19A9"/>
    <w:rsid w:val="00EC0C24"/>
    <w:rsid w:val="00EC46BC"/>
    <w:rsid w:val="00ED6BF1"/>
    <w:rsid w:val="00EE1FF6"/>
    <w:rsid w:val="00EE5ADB"/>
    <w:rsid w:val="00F01525"/>
    <w:rsid w:val="00F04EBC"/>
    <w:rsid w:val="00F067C0"/>
    <w:rsid w:val="00F30998"/>
    <w:rsid w:val="00F3460A"/>
    <w:rsid w:val="00F34DF0"/>
    <w:rsid w:val="00F368A9"/>
    <w:rsid w:val="00F45114"/>
    <w:rsid w:val="00F76912"/>
    <w:rsid w:val="00FA622F"/>
    <w:rsid w:val="00FC1BBC"/>
    <w:rsid w:val="00FC24C1"/>
    <w:rsid w:val="00FC5C13"/>
    <w:rsid w:val="00FE6533"/>
    <w:rsid w:val="00FE76F7"/>
    <w:rsid w:val="00FF3481"/>
    <w:rsid w:val="00FF52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EA8E82D-0098-4716-9B04-A10AAD89E3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550D2"/>
    <w:pPr>
      <w:suppressAutoHyphens/>
      <w:spacing w:after="0" w:line="240" w:lineRule="auto"/>
      <w:ind w:firstLine="567"/>
      <w:jc w:val="both"/>
    </w:pPr>
    <w:rPr>
      <w:rFonts w:ascii="Times New Roman" w:eastAsia="Times New Roman" w:hAnsi="Times New Roman" w:cs="Times New Roman"/>
      <w:sz w:val="28"/>
      <w:szCs w:val="24"/>
      <w:lang w:val="uk-UA" w:eastAsia="ru-RU"/>
    </w:rPr>
  </w:style>
  <w:style w:type="paragraph" w:styleId="1">
    <w:name w:val="heading 1"/>
    <w:basedOn w:val="a"/>
    <w:next w:val="a"/>
    <w:link w:val="10"/>
    <w:autoRedefine/>
    <w:uiPriority w:val="9"/>
    <w:qFormat/>
    <w:rsid w:val="00CF4F49"/>
    <w:pPr>
      <w:keepNext/>
      <w:keepLines/>
      <w:spacing w:line="360" w:lineRule="auto"/>
      <w:jc w:val="center"/>
      <w:outlineLvl w:val="0"/>
    </w:pPr>
    <w:rPr>
      <w:rFonts w:eastAsiaTheme="majorEastAsia" w:cstheme="majorBidi"/>
      <w:b/>
      <w:szCs w:val="32"/>
    </w:rPr>
  </w:style>
  <w:style w:type="paragraph" w:styleId="3">
    <w:name w:val="heading 3"/>
    <w:aliases w:val="заголовок 3"/>
    <w:basedOn w:val="a"/>
    <w:next w:val="a"/>
    <w:link w:val="30"/>
    <w:qFormat/>
    <w:rsid w:val="009A2DA8"/>
    <w:pPr>
      <w:keepNext/>
      <w:widowControl w:val="0"/>
      <w:suppressAutoHyphens w:val="0"/>
      <w:autoSpaceDE w:val="0"/>
      <w:autoSpaceDN w:val="0"/>
      <w:adjustRightInd w:val="0"/>
      <w:spacing w:before="240" w:after="60"/>
      <w:ind w:firstLine="0"/>
      <w:jc w:val="left"/>
      <w:outlineLvl w:val="2"/>
    </w:pPr>
    <w:rPr>
      <w:rFonts w:ascii="Arial" w:hAnsi="Arial" w:cs="Arial"/>
      <w:b/>
      <w:bCs/>
      <w:sz w:val="26"/>
      <w:szCs w:val="26"/>
      <w:lang w:val="ru-RU"/>
    </w:rPr>
  </w:style>
  <w:style w:type="paragraph" w:styleId="9">
    <w:name w:val="heading 9"/>
    <w:basedOn w:val="a"/>
    <w:next w:val="a"/>
    <w:link w:val="90"/>
    <w:qFormat/>
    <w:rsid w:val="009A2DA8"/>
    <w:pPr>
      <w:suppressAutoHyphens w:val="0"/>
      <w:spacing w:before="240" w:after="60"/>
      <w:ind w:firstLine="0"/>
      <w:jc w:val="left"/>
      <w:outlineLvl w:val="8"/>
    </w:pPr>
    <w:rPr>
      <w:rFonts w:ascii="Arial" w:hAnsi="Arial" w:cs="Arial"/>
      <w:sz w:val="22"/>
      <w:szCs w:val="22"/>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F4F49"/>
    <w:rPr>
      <w:rFonts w:ascii="Times New Roman" w:eastAsiaTheme="majorEastAsia" w:hAnsi="Times New Roman" w:cstheme="majorBidi"/>
      <w:b/>
      <w:sz w:val="28"/>
      <w:szCs w:val="32"/>
      <w:lang w:val="uk-UA" w:eastAsia="ru-RU"/>
    </w:rPr>
  </w:style>
  <w:style w:type="paragraph" w:styleId="2">
    <w:name w:val="Body Text Indent 2"/>
    <w:basedOn w:val="a"/>
    <w:link w:val="20"/>
    <w:rsid w:val="00D26DF6"/>
    <w:pPr>
      <w:suppressAutoHyphens w:val="0"/>
      <w:spacing w:line="360" w:lineRule="auto"/>
      <w:ind w:firstLine="720"/>
    </w:pPr>
    <w:rPr>
      <w:szCs w:val="20"/>
    </w:rPr>
  </w:style>
  <w:style w:type="character" w:customStyle="1" w:styleId="20">
    <w:name w:val="Основной текст с отступом 2 Знак"/>
    <w:basedOn w:val="a0"/>
    <w:link w:val="2"/>
    <w:rsid w:val="00D26DF6"/>
    <w:rPr>
      <w:rFonts w:ascii="Times New Roman" w:eastAsia="Times New Roman" w:hAnsi="Times New Roman" w:cs="Times New Roman"/>
      <w:sz w:val="28"/>
      <w:szCs w:val="20"/>
      <w:lang w:val="uk-UA" w:eastAsia="ru-RU"/>
    </w:rPr>
  </w:style>
  <w:style w:type="paragraph" w:styleId="a3">
    <w:name w:val="Body Text Indent"/>
    <w:basedOn w:val="a"/>
    <w:link w:val="a4"/>
    <w:semiHidden/>
    <w:unhideWhenUsed/>
    <w:rsid w:val="00AD5875"/>
    <w:pPr>
      <w:spacing w:after="120"/>
      <w:ind w:left="283"/>
    </w:pPr>
  </w:style>
  <w:style w:type="character" w:customStyle="1" w:styleId="a4">
    <w:name w:val="Основной текст с отступом Знак"/>
    <w:basedOn w:val="a0"/>
    <w:link w:val="a3"/>
    <w:semiHidden/>
    <w:rsid w:val="00AD5875"/>
    <w:rPr>
      <w:rFonts w:ascii="Times New Roman" w:eastAsia="Times New Roman" w:hAnsi="Times New Roman" w:cs="Times New Roman"/>
      <w:sz w:val="28"/>
      <w:szCs w:val="24"/>
      <w:lang w:val="uk-UA" w:eastAsia="ru-RU"/>
    </w:rPr>
  </w:style>
  <w:style w:type="character" w:customStyle="1" w:styleId="spelle">
    <w:name w:val="spelle"/>
    <w:basedOn w:val="a0"/>
    <w:rsid w:val="00AD5875"/>
  </w:style>
  <w:style w:type="character" w:customStyle="1" w:styleId="FontStyle26">
    <w:name w:val="Font Style26"/>
    <w:uiPriority w:val="99"/>
    <w:rsid w:val="005A1AE6"/>
    <w:rPr>
      <w:rFonts w:ascii="Times New Roman" w:hAnsi="Times New Roman" w:cs="Times New Roman"/>
      <w:sz w:val="20"/>
      <w:szCs w:val="20"/>
    </w:rPr>
  </w:style>
  <w:style w:type="paragraph" w:styleId="a5">
    <w:name w:val="Normal (Web)"/>
    <w:basedOn w:val="a"/>
    <w:uiPriority w:val="99"/>
    <w:semiHidden/>
    <w:unhideWhenUsed/>
    <w:rsid w:val="005A1AE6"/>
    <w:pPr>
      <w:suppressAutoHyphens w:val="0"/>
      <w:spacing w:before="100" w:beforeAutospacing="1" w:after="100" w:afterAutospacing="1"/>
      <w:ind w:firstLine="0"/>
      <w:jc w:val="left"/>
    </w:pPr>
    <w:rPr>
      <w:sz w:val="24"/>
      <w:lang w:val="ru-RU"/>
    </w:rPr>
  </w:style>
  <w:style w:type="character" w:customStyle="1" w:styleId="30">
    <w:name w:val="Заголовок 3 Знак"/>
    <w:aliases w:val="заголовок 3 Знак"/>
    <w:basedOn w:val="a0"/>
    <w:link w:val="3"/>
    <w:rsid w:val="009A2DA8"/>
    <w:rPr>
      <w:rFonts w:ascii="Arial" w:eastAsia="Times New Roman" w:hAnsi="Arial" w:cs="Arial"/>
      <w:b/>
      <w:bCs/>
      <w:sz w:val="26"/>
      <w:szCs w:val="26"/>
      <w:lang w:eastAsia="ru-RU"/>
    </w:rPr>
  </w:style>
  <w:style w:type="character" w:customStyle="1" w:styleId="90">
    <w:name w:val="Заголовок 9 Знак"/>
    <w:basedOn w:val="a0"/>
    <w:link w:val="9"/>
    <w:rsid w:val="009A2DA8"/>
    <w:rPr>
      <w:rFonts w:ascii="Arial" w:eastAsia="Times New Roman" w:hAnsi="Arial" w:cs="Arial"/>
      <w:lang w:eastAsia="ru-RU"/>
    </w:rPr>
  </w:style>
  <w:style w:type="paragraph" w:customStyle="1" w:styleId="11">
    <w:name w:val="Обычный1"/>
    <w:rsid w:val="009A2DA8"/>
    <w:pPr>
      <w:widowControl w:val="0"/>
      <w:spacing w:after="0" w:line="440" w:lineRule="auto"/>
      <w:ind w:firstLine="680"/>
      <w:jc w:val="both"/>
    </w:pPr>
    <w:rPr>
      <w:rFonts w:ascii="Times New Roman" w:eastAsia="Times New Roman" w:hAnsi="Times New Roman" w:cs="Times New Roman"/>
      <w:snapToGrid w:val="0"/>
      <w:szCs w:val="20"/>
      <w:lang w:val="uk-UA" w:eastAsia="ru-RU"/>
    </w:rPr>
  </w:style>
  <w:style w:type="character" w:styleId="a6">
    <w:name w:val="Hyperlink"/>
    <w:uiPriority w:val="99"/>
    <w:rsid w:val="009A2DA8"/>
    <w:rPr>
      <w:color w:val="0000FF"/>
      <w:u w:val="single"/>
    </w:rPr>
  </w:style>
  <w:style w:type="paragraph" w:styleId="31">
    <w:name w:val="Body Text Indent 3"/>
    <w:basedOn w:val="a"/>
    <w:link w:val="32"/>
    <w:rsid w:val="009A2DA8"/>
    <w:pPr>
      <w:spacing w:after="120"/>
      <w:ind w:left="283"/>
    </w:pPr>
    <w:rPr>
      <w:sz w:val="16"/>
      <w:szCs w:val="16"/>
    </w:rPr>
  </w:style>
  <w:style w:type="character" w:customStyle="1" w:styleId="32">
    <w:name w:val="Основной текст с отступом 3 Знак"/>
    <w:basedOn w:val="a0"/>
    <w:link w:val="31"/>
    <w:rsid w:val="009A2DA8"/>
    <w:rPr>
      <w:rFonts w:ascii="Times New Roman" w:eastAsia="Times New Roman" w:hAnsi="Times New Roman" w:cs="Times New Roman"/>
      <w:sz w:val="16"/>
      <w:szCs w:val="16"/>
      <w:lang w:val="uk-UA" w:eastAsia="ru-RU"/>
    </w:rPr>
  </w:style>
  <w:style w:type="paragraph" w:styleId="a7">
    <w:name w:val="header"/>
    <w:basedOn w:val="a"/>
    <w:link w:val="a8"/>
    <w:rsid w:val="009A2DA8"/>
    <w:pPr>
      <w:tabs>
        <w:tab w:val="center" w:pos="4677"/>
        <w:tab w:val="right" w:pos="9355"/>
      </w:tabs>
    </w:pPr>
  </w:style>
  <w:style w:type="character" w:customStyle="1" w:styleId="a8">
    <w:name w:val="Верхний колонтитул Знак"/>
    <w:basedOn w:val="a0"/>
    <w:link w:val="a7"/>
    <w:uiPriority w:val="99"/>
    <w:rsid w:val="009A2DA8"/>
    <w:rPr>
      <w:rFonts w:ascii="Times New Roman" w:eastAsia="Times New Roman" w:hAnsi="Times New Roman" w:cs="Times New Roman"/>
      <w:sz w:val="28"/>
      <w:szCs w:val="24"/>
      <w:lang w:val="uk-UA" w:eastAsia="ru-RU"/>
    </w:rPr>
  </w:style>
  <w:style w:type="character" w:styleId="a9">
    <w:name w:val="page number"/>
    <w:basedOn w:val="a0"/>
    <w:rsid w:val="009A2DA8"/>
  </w:style>
  <w:style w:type="paragraph" w:styleId="HTML">
    <w:name w:val="HTML Preformatted"/>
    <w:basedOn w:val="a"/>
    <w:link w:val="HTML0"/>
    <w:rsid w:val="009A2D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ind w:firstLine="0"/>
      <w:jc w:val="left"/>
    </w:pPr>
    <w:rPr>
      <w:rFonts w:ascii="Courier New" w:hAnsi="Courier New" w:cs="Courier New"/>
      <w:sz w:val="20"/>
      <w:szCs w:val="20"/>
      <w:lang w:val="ru-RU"/>
    </w:rPr>
  </w:style>
  <w:style w:type="character" w:customStyle="1" w:styleId="HTML0">
    <w:name w:val="Стандартный HTML Знак"/>
    <w:basedOn w:val="a0"/>
    <w:link w:val="HTML"/>
    <w:rsid w:val="009A2DA8"/>
    <w:rPr>
      <w:rFonts w:ascii="Courier New" w:eastAsia="Times New Roman" w:hAnsi="Courier New" w:cs="Courier New"/>
      <w:sz w:val="20"/>
      <w:szCs w:val="20"/>
      <w:lang w:eastAsia="ru-RU"/>
    </w:rPr>
  </w:style>
  <w:style w:type="paragraph" w:styleId="aa">
    <w:name w:val="Body Text"/>
    <w:basedOn w:val="a"/>
    <w:link w:val="ab"/>
    <w:rsid w:val="009A2DA8"/>
    <w:pPr>
      <w:spacing w:after="120"/>
    </w:pPr>
  </w:style>
  <w:style w:type="character" w:customStyle="1" w:styleId="ab">
    <w:name w:val="Основной текст Знак"/>
    <w:basedOn w:val="a0"/>
    <w:link w:val="aa"/>
    <w:rsid w:val="009A2DA8"/>
    <w:rPr>
      <w:rFonts w:ascii="Times New Roman" w:eastAsia="Times New Roman" w:hAnsi="Times New Roman" w:cs="Times New Roman"/>
      <w:sz w:val="28"/>
      <w:szCs w:val="24"/>
      <w:lang w:val="uk-UA" w:eastAsia="ru-RU"/>
    </w:rPr>
  </w:style>
  <w:style w:type="paragraph" w:styleId="ac">
    <w:name w:val="footnote text"/>
    <w:basedOn w:val="a"/>
    <w:link w:val="ad"/>
    <w:rsid w:val="009A2DA8"/>
    <w:rPr>
      <w:sz w:val="20"/>
      <w:szCs w:val="20"/>
    </w:rPr>
  </w:style>
  <w:style w:type="character" w:customStyle="1" w:styleId="ad">
    <w:name w:val="Текст сноски Знак"/>
    <w:basedOn w:val="a0"/>
    <w:link w:val="ac"/>
    <w:rsid w:val="009A2DA8"/>
    <w:rPr>
      <w:rFonts w:ascii="Times New Roman" w:eastAsia="Times New Roman" w:hAnsi="Times New Roman" w:cs="Times New Roman"/>
      <w:sz w:val="20"/>
      <w:szCs w:val="20"/>
      <w:lang w:val="uk-UA" w:eastAsia="ru-RU"/>
    </w:rPr>
  </w:style>
  <w:style w:type="character" w:styleId="ae">
    <w:name w:val="footnote reference"/>
    <w:rsid w:val="009A2DA8"/>
    <w:rPr>
      <w:vertAlign w:val="superscript"/>
    </w:rPr>
  </w:style>
  <w:style w:type="paragraph" w:styleId="af">
    <w:name w:val="List Paragraph"/>
    <w:basedOn w:val="a"/>
    <w:uiPriority w:val="34"/>
    <w:qFormat/>
    <w:rsid w:val="009A2DA8"/>
    <w:pPr>
      <w:ind w:left="720"/>
      <w:contextualSpacing/>
    </w:pPr>
  </w:style>
  <w:style w:type="paragraph" w:styleId="af0">
    <w:name w:val="footer"/>
    <w:basedOn w:val="a"/>
    <w:link w:val="af1"/>
    <w:rsid w:val="009A2DA8"/>
    <w:pPr>
      <w:tabs>
        <w:tab w:val="center" w:pos="4677"/>
        <w:tab w:val="right" w:pos="9355"/>
      </w:tabs>
    </w:pPr>
  </w:style>
  <w:style w:type="character" w:customStyle="1" w:styleId="af1">
    <w:name w:val="Нижний колонтитул Знак"/>
    <w:basedOn w:val="a0"/>
    <w:link w:val="af0"/>
    <w:rsid w:val="009A2DA8"/>
    <w:rPr>
      <w:rFonts w:ascii="Times New Roman" w:eastAsia="Times New Roman" w:hAnsi="Times New Roman" w:cs="Times New Roman"/>
      <w:sz w:val="28"/>
      <w:szCs w:val="24"/>
      <w:lang w:val="uk-UA" w:eastAsia="ru-RU"/>
    </w:rPr>
  </w:style>
  <w:style w:type="paragraph" w:customStyle="1" w:styleId="Style4">
    <w:name w:val="Style4"/>
    <w:basedOn w:val="a"/>
    <w:uiPriority w:val="99"/>
    <w:rsid w:val="009A2DA8"/>
    <w:pPr>
      <w:widowControl w:val="0"/>
      <w:suppressAutoHyphens w:val="0"/>
      <w:autoSpaceDE w:val="0"/>
      <w:autoSpaceDN w:val="0"/>
      <w:adjustRightInd w:val="0"/>
      <w:spacing w:line="215" w:lineRule="exact"/>
      <w:ind w:firstLine="350"/>
    </w:pPr>
    <w:rPr>
      <w:rFonts w:ascii="Arial" w:hAnsi="Arial" w:cs="Arial"/>
      <w:sz w:val="24"/>
      <w:lang w:val="ru-RU"/>
    </w:rPr>
  </w:style>
  <w:style w:type="character" w:customStyle="1" w:styleId="12">
    <w:name w:val="Гиперссылка1"/>
    <w:rsid w:val="009A2DA8"/>
    <w:rPr>
      <w:color w:val="000000"/>
      <w:u w:val="single"/>
    </w:rPr>
  </w:style>
  <w:style w:type="character" w:customStyle="1" w:styleId="heading1">
    <w:name w:val="heading1"/>
    <w:rsid w:val="009A2DA8"/>
    <w:rPr>
      <w:rFonts w:ascii="Verdana" w:hAnsi="Verdana"/>
      <w:b/>
      <w:color w:val="auto"/>
      <w:sz w:val="27"/>
    </w:rPr>
  </w:style>
  <w:style w:type="character" w:customStyle="1" w:styleId="feature">
    <w:name w:val="feature"/>
    <w:basedOn w:val="a0"/>
    <w:rsid w:val="009A2DA8"/>
  </w:style>
  <w:style w:type="character" w:customStyle="1" w:styleId="FontStyle27">
    <w:name w:val="Font Style27"/>
    <w:uiPriority w:val="99"/>
    <w:rsid w:val="009A2DA8"/>
    <w:rPr>
      <w:rFonts w:ascii="Times New Roman" w:hAnsi="Times New Roman" w:cs="Times New Roman"/>
      <w:sz w:val="16"/>
      <w:szCs w:val="16"/>
    </w:rPr>
  </w:style>
  <w:style w:type="character" w:customStyle="1" w:styleId="FontStyle28">
    <w:name w:val="Font Style28"/>
    <w:uiPriority w:val="99"/>
    <w:rsid w:val="009A2DA8"/>
    <w:rPr>
      <w:rFonts w:ascii="Times New Roman" w:hAnsi="Times New Roman" w:cs="Times New Roman"/>
      <w:i/>
      <w:iCs/>
      <w:sz w:val="16"/>
      <w:szCs w:val="16"/>
    </w:rPr>
  </w:style>
  <w:style w:type="character" w:styleId="af2">
    <w:name w:val="FollowedHyperlink"/>
    <w:rsid w:val="009A2DA8"/>
    <w:rPr>
      <w:color w:val="800080"/>
      <w:u w:val="single"/>
    </w:rPr>
  </w:style>
  <w:style w:type="character" w:customStyle="1" w:styleId="apple-converted-space">
    <w:name w:val="apple-converted-space"/>
    <w:basedOn w:val="a0"/>
    <w:rsid w:val="009A2DA8"/>
  </w:style>
  <w:style w:type="character" w:customStyle="1" w:styleId="110">
    <w:name w:val="Знак Знак11"/>
    <w:rsid w:val="009A2DA8"/>
    <w:rPr>
      <w:rFonts w:ascii="Calibri" w:eastAsia="Calibri" w:hAnsi="Calibri"/>
      <w:lang w:val="en-US" w:eastAsia="en-US" w:bidi="ar-SA"/>
    </w:rPr>
  </w:style>
  <w:style w:type="paragraph" w:customStyle="1" w:styleId="21">
    <w:name w:val="Обычный2"/>
    <w:rsid w:val="009A2DA8"/>
    <w:pPr>
      <w:spacing w:after="0" w:line="240" w:lineRule="auto"/>
    </w:pPr>
    <w:rPr>
      <w:rFonts w:ascii="Times New Roman" w:eastAsia="Times New Roman" w:hAnsi="Times New Roman" w:cs="Times New Roman"/>
      <w:snapToGrid w:val="0"/>
      <w:sz w:val="20"/>
      <w:szCs w:val="20"/>
      <w:lang w:val="hr-HR" w:eastAsia="ru-RU"/>
    </w:rPr>
  </w:style>
  <w:style w:type="paragraph" w:styleId="af3">
    <w:name w:val="Title"/>
    <w:basedOn w:val="a"/>
    <w:link w:val="af4"/>
    <w:qFormat/>
    <w:rsid w:val="009A2DA8"/>
    <w:pPr>
      <w:suppressAutoHyphens w:val="0"/>
      <w:spacing w:before="120" w:line="360" w:lineRule="auto"/>
      <w:ind w:firstLine="0"/>
      <w:jc w:val="center"/>
    </w:pPr>
    <w:rPr>
      <w:b/>
      <w:sz w:val="32"/>
      <w:szCs w:val="20"/>
    </w:rPr>
  </w:style>
  <w:style w:type="character" w:customStyle="1" w:styleId="af4">
    <w:name w:val="Название Знак"/>
    <w:basedOn w:val="a0"/>
    <w:link w:val="af3"/>
    <w:rsid w:val="009A2DA8"/>
    <w:rPr>
      <w:rFonts w:ascii="Times New Roman" w:eastAsia="Times New Roman" w:hAnsi="Times New Roman" w:cs="Times New Roman"/>
      <w:b/>
      <w:sz w:val="32"/>
      <w:szCs w:val="20"/>
      <w:lang w:val="uk-UA" w:eastAsia="ru-RU"/>
    </w:rPr>
  </w:style>
  <w:style w:type="paragraph" w:styleId="af5">
    <w:name w:val="TOC Heading"/>
    <w:basedOn w:val="1"/>
    <w:next w:val="a"/>
    <w:uiPriority w:val="39"/>
    <w:unhideWhenUsed/>
    <w:qFormat/>
    <w:rsid w:val="007E6D8C"/>
    <w:pPr>
      <w:suppressAutoHyphens w:val="0"/>
      <w:spacing w:before="240" w:line="259" w:lineRule="auto"/>
      <w:ind w:firstLine="0"/>
      <w:jc w:val="left"/>
      <w:outlineLvl w:val="9"/>
    </w:pPr>
    <w:rPr>
      <w:rFonts w:asciiTheme="majorHAnsi" w:hAnsiTheme="majorHAnsi"/>
      <w:b w:val="0"/>
      <w:color w:val="2E74B5" w:themeColor="accent1" w:themeShade="BF"/>
      <w:sz w:val="32"/>
      <w:lang w:val="ru-RU"/>
    </w:rPr>
  </w:style>
  <w:style w:type="paragraph" w:styleId="13">
    <w:name w:val="toc 1"/>
    <w:basedOn w:val="a"/>
    <w:next w:val="a"/>
    <w:autoRedefine/>
    <w:uiPriority w:val="39"/>
    <w:unhideWhenUsed/>
    <w:rsid w:val="007E6D8C"/>
    <w:pPr>
      <w:spacing w:after="100"/>
    </w:pPr>
  </w:style>
  <w:style w:type="paragraph" w:styleId="af6">
    <w:name w:val="Balloon Text"/>
    <w:basedOn w:val="a"/>
    <w:link w:val="af7"/>
    <w:uiPriority w:val="99"/>
    <w:semiHidden/>
    <w:unhideWhenUsed/>
    <w:rsid w:val="005C698C"/>
    <w:rPr>
      <w:rFonts w:ascii="Tahoma" w:hAnsi="Tahoma" w:cs="Tahoma"/>
      <w:sz w:val="16"/>
      <w:szCs w:val="16"/>
    </w:rPr>
  </w:style>
  <w:style w:type="character" w:customStyle="1" w:styleId="af7">
    <w:name w:val="Текст выноски Знак"/>
    <w:basedOn w:val="a0"/>
    <w:link w:val="af6"/>
    <w:uiPriority w:val="99"/>
    <w:semiHidden/>
    <w:rsid w:val="005C698C"/>
    <w:rPr>
      <w:rFonts w:ascii="Tahoma" w:eastAsia="Times New Roman" w:hAnsi="Tahoma" w:cs="Tahoma"/>
      <w:sz w:val="16"/>
      <w:szCs w:val="16"/>
      <w:lang w:val="uk-UA" w:eastAsia="ru-RU"/>
    </w:rPr>
  </w:style>
  <w:style w:type="paragraph" w:customStyle="1" w:styleId="33">
    <w:name w:val="Обычный3"/>
    <w:rsid w:val="00616EC9"/>
    <w:pPr>
      <w:widowControl w:val="0"/>
      <w:spacing w:after="0" w:line="440" w:lineRule="auto"/>
      <w:ind w:firstLine="680"/>
      <w:jc w:val="both"/>
    </w:pPr>
    <w:rPr>
      <w:rFonts w:ascii="Times New Roman" w:eastAsia="Times New Roman" w:hAnsi="Times New Roman" w:cs="Times New Roman"/>
      <w:snapToGrid w:val="0"/>
      <w:szCs w:val="20"/>
      <w:lang w:val="uk-UA" w:eastAsia="ru-RU"/>
    </w:rPr>
  </w:style>
  <w:style w:type="character" w:customStyle="1" w:styleId="22">
    <w:name w:val="Гиперссылка2"/>
    <w:rsid w:val="00616EC9"/>
    <w:rPr>
      <w:color w:val="000000"/>
      <w:u w:val="single"/>
    </w:rPr>
  </w:style>
  <w:style w:type="character" w:customStyle="1" w:styleId="111">
    <w:name w:val="Знак Знак11"/>
    <w:rsid w:val="00616EC9"/>
    <w:rPr>
      <w:rFonts w:ascii="Calibri" w:eastAsia="Calibri" w:hAnsi="Calibri"/>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90447">
      <w:bodyDiv w:val="1"/>
      <w:marLeft w:val="0"/>
      <w:marRight w:val="0"/>
      <w:marTop w:val="0"/>
      <w:marBottom w:val="0"/>
      <w:divBdr>
        <w:top w:val="none" w:sz="0" w:space="0" w:color="auto"/>
        <w:left w:val="none" w:sz="0" w:space="0" w:color="auto"/>
        <w:bottom w:val="none" w:sz="0" w:space="0" w:color="auto"/>
        <w:right w:val="none" w:sz="0" w:space="0" w:color="auto"/>
      </w:divBdr>
    </w:div>
    <w:div w:id="68308727">
      <w:bodyDiv w:val="1"/>
      <w:marLeft w:val="0"/>
      <w:marRight w:val="0"/>
      <w:marTop w:val="0"/>
      <w:marBottom w:val="0"/>
      <w:divBdr>
        <w:top w:val="none" w:sz="0" w:space="0" w:color="auto"/>
        <w:left w:val="none" w:sz="0" w:space="0" w:color="auto"/>
        <w:bottom w:val="none" w:sz="0" w:space="0" w:color="auto"/>
        <w:right w:val="none" w:sz="0" w:space="0" w:color="auto"/>
      </w:divBdr>
    </w:div>
    <w:div w:id="151062842">
      <w:bodyDiv w:val="1"/>
      <w:marLeft w:val="0"/>
      <w:marRight w:val="0"/>
      <w:marTop w:val="0"/>
      <w:marBottom w:val="0"/>
      <w:divBdr>
        <w:top w:val="none" w:sz="0" w:space="0" w:color="auto"/>
        <w:left w:val="none" w:sz="0" w:space="0" w:color="auto"/>
        <w:bottom w:val="none" w:sz="0" w:space="0" w:color="auto"/>
        <w:right w:val="none" w:sz="0" w:space="0" w:color="auto"/>
      </w:divBdr>
    </w:div>
    <w:div w:id="353121062">
      <w:bodyDiv w:val="1"/>
      <w:marLeft w:val="0"/>
      <w:marRight w:val="0"/>
      <w:marTop w:val="0"/>
      <w:marBottom w:val="0"/>
      <w:divBdr>
        <w:top w:val="none" w:sz="0" w:space="0" w:color="auto"/>
        <w:left w:val="none" w:sz="0" w:space="0" w:color="auto"/>
        <w:bottom w:val="none" w:sz="0" w:space="0" w:color="auto"/>
        <w:right w:val="none" w:sz="0" w:space="0" w:color="auto"/>
      </w:divBdr>
    </w:div>
    <w:div w:id="355891178">
      <w:bodyDiv w:val="1"/>
      <w:marLeft w:val="0"/>
      <w:marRight w:val="0"/>
      <w:marTop w:val="0"/>
      <w:marBottom w:val="0"/>
      <w:divBdr>
        <w:top w:val="none" w:sz="0" w:space="0" w:color="auto"/>
        <w:left w:val="none" w:sz="0" w:space="0" w:color="auto"/>
        <w:bottom w:val="none" w:sz="0" w:space="0" w:color="auto"/>
        <w:right w:val="none" w:sz="0" w:space="0" w:color="auto"/>
      </w:divBdr>
    </w:div>
    <w:div w:id="379942557">
      <w:bodyDiv w:val="1"/>
      <w:marLeft w:val="0"/>
      <w:marRight w:val="0"/>
      <w:marTop w:val="0"/>
      <w:marBottom w:val="0"/>
      <w:divBdr>
        <w:top w:val="none" w:sz="0" w:space="0" w:color="auto"/>
        <w:left w:val="none" w:sz="0" w:space="0" w:color="auto"/>
        <w:bottom w:val="none" w:sz="0" w:space="0" w:color="auto"/>
        <w:right w:val="none" w:sz="0" w:space="0" w:color="auto"/>
      </w:divBdr>
    </w:div>
    <w:div w:id="380592276">
      <w:bodyDiv w:val="1"/>
      <w:marLeft w:val="0"/>
      <w:marRight w:val="0"/>
      <w:marTop w:val="0"/>
      <w:marBottom w:val="0"/>
      <w:divBdr>
        <w:top w:val="none" w:sz="0" w:space="0" w:color="auto"/>
        <w:left w:val="none" w:sz="0" w:space="0" w:color="auto"/>
        <w:bottom w:val="none" w:sz="0" w:space="0" w:color="auto"/>
        <w:right w:val="none" w:sz="0" w:space="0" w:color="auto"/>
      </w:divBdr>
    </w:div>
    <w:div w:id="597908037">
      <w:bodyDiv w:val="1"/>
      <w:marLeft w:val="0"/>
      <w:marRight w:val="0"/>
      <w:marTop w:val="0"/>
      <w:marBottom w:val="0"/>
      <w:divBdr>
        <w:top w:val="none" w:sz="0" w:space="0" w:color="auto"/>
        <w:left w:val="none" w:sz="0" w:space="0" w:color="auto"/>
        <w:bottom w:val="none" w:sz="0" w:space="0" w:color="auto"/>
        <w:right w:val="none" w:sz="0" w:space="0" w:color="auto"/>
      </w:divBdr>
    </w:div>
    <w:div w:id="723871861">
      <w:bodyDiv w:val="1"/>
      <w:marLeft w:val="0"/>
      <w:marRight w:val="0"/>
      <w:marTop w:val="0"/>
      <w:marBottom w:val="0"/>
      <w:divBdr>
        <w:top w:val="none" w:sz="0" w:space="0" w:color="auto"/>
        <w:left w:val="none" w:sz="0" w:space="0" w:color="auto"/>
        <w:bottom w:val="none" w:sz="0" w:space="0" w:color="auto"/>
        <w:right w:val="none" w:sz="0" w:space="0" w:color="auto"/>
      </w:divBdr>
    </w:div>
    <w:div w:id="759528923">
      <w:bodyDiv w:val="1"/>
      <w:marLeft w:val="0"/>
      <w:marRight w:val="0"/>
      <w:marTop w:val="0"/>
      <w:marBottom w:val="0"/>
      <w:divBdr>
        <w:top w:val="none" w:sz="0" w:space="0" w:color="auto"/>
        <w:left w:val="none" w:sz="0" w:space="0" w:color="auto"/>
        <w:bottom w:val="none" w:sz="0" w:space="0" w:color="auto"/>
        <w:right w:val="none" w:sz="0" w:space="0" w:color="auto"/>
      </w:divBdr>
    </w:div>
    <w:div w:id="894900524">
      <w:bodyDiv w:val="1"/>
      <w:marLeft w:val="0"/>
      <w:marRight w:val="0"/>
      <w:marTop w:val="0"/>
      <w:marBottom w:val="0"/>
      <w:divBdr>
        <w:top w:val="none" w:sz="0" w:space="0" w:color="auto"/>
        <w:left w:val="none" w:sz="0" w:space="0" w:color="auto"/>
        <w:bottom w:val="none" w:sz="0" w:space="0" w:color="auto"/>
        <w:right w:val="none" w:sz="0" w:space="0" w:color="auto"/>
      </w:divBdr>
    </w:div>
    <w:div w:id="1024789824">
      <w:bodyDiv w:val="1"/>
      <w:marLeft w:val="0"/>
      <w:marRight w:val="0"/>
      <w:marTop w:val="0"/>
      <w:marBottom w:val="0"/>
      <w:divBdr>
        <w:top w:val="none" w:sz="0" w:space="0" w:color="auto"/>
        <w:left w:val="none" w:sz="0" w:space="0" w:color="auto"/>
        <w:bottom w:val="none" w:sz="0" w:space="0" w:color="auto"/>
        <w:right w:val="none" w:sz="0" w:space="0" w:color="auto"/>
      </w:divBdr>
    </w:div>
    <w:div w:id="1256864796">
      <w:bodyDiv w:val="1"/>
      <w:marLeft w:val="0"/>
      <w:marRight w:val="0"/>
      <w:marTop w:val="0"/>
      <w:marBottom w:val="0"/>
      <w:divBdr>
        <w:top w:val="none" w:sz="0" w:space="0" w:color="auto"/>
        <w:left w:val="none" w:sz="0" w:space="0" w:color="auto"/>
        <w:bottom w:val="none" w:sz="0" w:space="0" w:color="auto"/>
        <w:right w:val="none" w:sz="0" w:space="0" w:color="auto"/>
      </w:divBdr>
    </w:div>
    <w:div w:id="1593590645">
      <w:bodyDiv w:val="1"/>
      <w:marLeft w:val="0"/>
      <w:marRight w:val="0"/>
      <w:marTop w:val="0"/>
      <w:marBottom w:val="0"/>
      <w:divBdr>
        <w:top w:val="none" w:sz="0" w:space="0" w:color="auto"/>
        <w:left w:val="none" w:sz="0" w:space="0" w:color="auto"/>
        <w:bottom w:val="none" w:sz="0" w:space="0" w:color="auto"/>
        <w:right w:val="none" w:sz="0" w:space="0" w:color="auto"/>
      </w:divBdr>
    </w:div>
    <w:div w:id="1690594956">
      <w:bodyDiv w:val="1"/>
      <w:marLeft w:val="0"/>
      <w:marRight w:val="0"/>
      <w:marTop w:val="0"/>
      <w:marBottom w:val="0"/>
      <w:divBdr>
        <w:top w:val="none" w:sz="0" w:space="0" w:color="auto"/>
        <w:left w:val="none" w:sz="0" w:space="0" w:color="auto"/>
        <w:bottom w:val="none" w:sz="0" w:space="0" w:color="auto"/>
        <w:right w:val="none" w:sz="0" w:space="0" w:color="auto"/>
      </w:divBdr>
    </w:div>
    <w:div w:id="1716613970">
      <w:bodyDiv w:val="1"/>
      <w:marLeft w:val="0"/>
      <w:marRight w:val="0"/>
      <w:marTop w:val="0"/>
      <w:marBottom w:val="0"/>
      <w:divBdr>
        <w:top w:val="none" w:sz="0" w:space="0" w:color="auto"/>
        <w:left w:val="none" w:sz="0" w:space="0" w:color="auto"/>
        <w:bottom w:val="none" w:sz="0" w:space="0" w:color="auto"/>
        <w:right w:val="none" w:sz="0" w:space="0" w:color="auto"/>
      </w:divBdr>
    </w:div>
    <w:div w:id="1804539918">
      <w:bodyDiv w:val="1"/>
      <w:marLeft w:val="0"/>
      <w:marRight w:val="0"/>
      <w:marTop w:val="0"/>
      <w:marBottom w:val="0"/>
      <w:divBdr>
        <w:top w:val="none" w:sz="0" w:space="0" w:color="auto"/>
        <w:left w:val="none" w:sz="0" w:space="0" w:color="auto"/>
        <w:bottom w:val="none" w:sz="0" w:space="0" w:color="auto"/>
        <w:right w:val="none" w:sz="0" w:space="0" w:color="auto"/>
      </w:divBdr>
    </w:div>
    <w:div w:id="1826432743">
      <w:bodyDiv w:val="1"/>
      <w:marLeft w:val="0"/>
      <w:marRight w:val="0"/>
      <w:marTop w:val="0"/>
      <w:marBottom w:val="0"/>
      <w:divBdr>
        <w:top w:val="none" w:sz="0" w:space="0" w:color="auto"/>
        <w:left w:val="none" w:sz="0" w:space="0" w:color="auto"/>
        <w:bottom w:val="none" w:sz="0" w:space="0" w:color="auto"/>
        <w:right w:val="none" w:sz="0" w:space="0" w:color="auto"/>
      </w:divBdr>
    </w:div>
    <w:div w:id="1876118530">
      <w:bodyDiv w:val="1"/>
      <w:marLeft w:val="0"/>
      <w:marRight w:val="0"/>
      <w:marTop w:val="0"/>
      <w:marBottom w:val="0"/>
      <w:divBdr>
        <w:top w:val="none" w:sz="0" w:space="0" w:color="auto"/>
        <w:left w:val="none" w:sz="0" w:space="0" w:color="auto"/>
        <w:bottom w:val="none" w:sz="0" w:space="0" w:color="auto"/>
        <w:right w:val="none" w:sz="0" w:space="0" w:color="auto"/>
      </w:divBdr>
    </w:div>
    <w:div w:id="1893619300">
      <w:bodyDiv w:val="1"/>
      <w:marLeft w:val="0"/>
      <w:marRight w:val="0"/>
      <w:marTop w:val="0"/>
      <w:marBottom w:val="0"/>
      <w:divBdr>
        <w:top w:val="none" w:sz="0" w:space="0" w:color="auto"/>
        <w:left w:val="none" w:sz="0" w:space="0" w:color="auto"/>
        <w:bottom w:val="none" w:sz="0" w:space="0" w:color="auto"/>
        <w:right w:val="none" w:sz="0" w:space="0" w:color="auto"/>
      </w:divBdr>
    </w:div>
    <w:div w:id="1902785078">
      <w:bodyDiv w:val="1"/>
      <w:marLeft w:val="0"/>
      <w:marRight w:val="0"/>
      <w:marTop w:val="0"/>
      <w:marBottom w:val="0"/>
      <w:divBdr>
        <w:top w:val="none" w:sz="0" w:space="0" w:color="auto"/>
        <w:left w:val="none" w:sz="0" w:space="0" w:color="auto"/>
        <w:bottom w:val="none" w:sz="0" w:space="0" w:color="auto"/>
        <w:right w:val="none" w:sz="0" w:space="0" w:color="auto"/>
      </w:divBdr>
    </w:div>
    <w:div w:id="1996912628">
      <w:bodyDiv w:val="1"/>
      <w:marLeft w:val="0"/>
      <w:marRight w:val="0"/>
      <w:marTop w:val="0"/>
      <w:marBottom w:val="0"/>
      <w:divBdr>
        <w:top w:val="none" w:sz="0" w:space="0" w:color="auto"/>
        <w:left w:val="none" w:sz="0" w:space="0" w:color="auto"/>
        <w:bottom w:val="none" w:sz="0" w:space="0" w:color="auto"/>
        <w:right w:val="none" w:sz="0" w:space="0" w:color="auto"/>
      </w:divBdr>
    </w:div>
    <w:div w:id="2015716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810F5D-C1D7-4C8D-9608-4471F07096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4381</Words>
  <Characters>24974</Characters>
  <Application>Microsoft Office Word</Application>
  <DocSecurity>0</DocSecurity>
  <Lines>208</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29297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BAGEE</dc:creator>
  <cp:keywords/>
  <dc:description/>
  <cp:lastModifiedBy>student</cp:lastModifiedBy>
  <cp:revision>2</cp:revision>
  <dcterms:created xsi:type="dcterms:W3CDTF">2018-04-17T08:46:00Z</dcterms:created>
  <dcterms:modified xsi:type="dcterms:W3CDTF">2018-04-17T08:46:00Z</dcterms:modified>
</cp:coreProperties>
</file>