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spacing w:lineRule="auto" w:line="240"/>
        <w:jc w:val="center"/>
        <w:rPr>
          <w:szCs w:val="28"/>
          <w:lang w:val="uk-UA"/>
        </w:rPr>
      </w:pPr>
      <w:r>
        <w:rPr>
          <w:szCs w:val="28"/>
          <w:lang w:val="uk-UA"/>
        </w:rPr>
        <w:t>Одеський національний університет імені І. І. Мечникова</w:t>
      </w:r>
    </w:p>
    <w:p>
      <w:pPr>
        <w:pStyle w:val="Normal"/>
        <w:spacing w:lineRule="auto" w:line="240"/>
        <w:jc w:val="center"/>
        <w:rPr>
          <w:sz w:val="20"/>
          <w:szCs w:val="20"/>
          <w:lang w:val="uk-UA"/>
        </w:rPr>
      </w:pPr>
      <w:r>
        <w:rPr>
          <w:sz w:val="20"/>
          <w:szCs w:val="20"/>
          <w:lang w:val="uk-UA"/>
        </w:rPr>
        <w:t>(повне найменування вищого навчального закладу)</w:t>
      </w:r>
    </w:p>
    <w:p>
      <w:pPr>
        <w:pStyle w:val="Normal"/>
        <w:pBdr>
          <w:bottom w:val="single" w:sz="4" w:space="1" w:color="000000"/>
        </w:pBdr>
        <w:spacing w:lineRule="auto" w:line="240" w:before="240" w:after="0"/>
        <w:jc w:val="center"/>
        <w:rPr>
          <w:szCs w:val="28"/>
          <w:lang w:val="uk-UA"/>
        </w:rPr>
      </w:pPr>
      <w:r>
        <w:rPr>
          <w:szCs w:val="28"/>
          <w:lang w:val="uk-UA"/>
        </w:rPr>
        <w:t>Факультет міжнародних відносин, політології та соціології</w:t>
      </w:r>
    </w:p>
    <w:p>
      <w:pPr>
        <w:pStyle w:val="Normal"/>
        <w:spacing w:lineRule="auto" w:line="240"/>
        <w:jc w:val="center"/>
        <w:rPr>
          <w:sz w:val="20"/>
          <w:szCs w:val="20"/>
          <w:lang w:val="uk-UA"/>
        </w:rPr>
      </w:pPr>
      <w:r>
        <w:rPr>
          <w:sz w:val="20"/>
          <w:szCs w:val="20"/>
          <w:lang w:val="uk-UA"/>
        </w:rPr>
        <w:t>(повне найменування інституту/факультету)</w:t>
      </w:r>
    </w:p>
    <w:p>
      <w:pPr>
        <w:pStyle w:val="Normal"/>
        <w:pBdr>
          <w:bottom w:val="single" w:sz="4" w:space="1" w:color="000000"/>
        </w:pBdr>
        <w:spacing w:lineRule="auto" w:line="240" w:before="240" w:after="0"/>
        <w:jc w:val="center"/>
        <w:rPr>
          <w:szCs w:val="28"/>
          <w:lang w:val="uk-UA"/>
        </w:rPr>
      </w:pPr>
      <w:r>
        <w:rPr>
          <w:szCs w:val="28"/>
          <w:lang w:val="uk-UA"/>
        </w:rPr>
        <w:t>Кафедра міжнародних відносин</w:t>
      </w:r>
    </w:p>
    <w:p>
      <w:pPr>
        <w:pStyle w:val="Normal"/>
        <w:spacing w:lineRule="auto" w:line="240"/>
        <w:jc w:val="center"/>
        <w:rPr>
          <w:sz w:val="20"/>
          <w:szCs w:val="20"/>
          <w:lang w:val="uk-UA"/>
        </w:rPr>
      </w:pPr>
      <w:r>
        <w:rPr>
          <w:sz w:val="20"/>
          <w:szCs w:val="20"/>
          <w:lang w:val="uk-UA"/>
        </w:rPr>
        <w:t>(повна назва кафедри)</w:t>
      </w:r>
    </w:p>
    <w:p>
      <w:pPr>
        <w:pStyle w:val="Normal"/>
        <w:spacing w:lineRule="auto" w:line="240"/>
        <w:jc w:val="center"/>
        <w:rPr>
          <w:b/>
          <w:b/>
          <w:sz w:val="32"/>
          <w:szCs w:val="32"/>
          <w:lang w:val="uk-UA"/>
        </w:rPr>
      </w:pPr>
      <w:r>
        <w:rPr>
          <w:b/>
          <w:sz w:val="32"/>
          <w:szCs w:val="32"/>
          <w:lang w:val="uk-UA"/>
        </w:rPr>
      </w:r>
    </w:p>
    <w:p>
      <w:pPr>
        <w:pStyle w:val="Normal"/>
        <w:spacing w:lineRule="auto" w:line="240"/>
        <w:jc w:val="center"/>
        <w:rPr>
          <w:b/>
          <w:b/>
          <w:sz w:val="32"/>
          <w:szCs w:val="32"/>
          <w:lang w:val="uk-UA"/>
        </w:rPr>
      </w:pPr>
      <w:r>
        <w:rPr>
          <w:b/>
          <w:sz w:val="32"/>
          <w:szCs w:val="32"/>
          <w:lang w:val="uk-UA"/>
        </w:rPr>
      </w:r>
    </w:p>
    <w:p>
      <w:pPr>
        <w:pStyle w:val="Normal"/>
        <w:spacing w:lineRule="auto" w:line="240"/>
        <w:jc w:val="center"/>
        <w:rPr>
          <w:sz w:val="32"/>
          <w:szCs w:val="32"/>
          <w:lang w:val="uk-UA"/>
        </w:rPr>
      </w:pPr>
      <w:r>
        <w:rPr>
          <w:b/>
          <w:sz w:val="32"/>
          <w:szCs w:val="32"/>
          <w:lang w:val="uk-UA"/>
        </w:rPr>
        <w:t xml:space="preserve">Дипломна робота </w:t>
      </w:r>
    </w:p>
    <w:p>
      <w:pPr>
        <w:pStyle w:val="Normal"/>
        <w:pBdr>
          <w:bottom w:val="single" w:sz="4" w:space="1" w:color="000000"/>
        </w:pBdr>
        <w:spacing w:lineRule="auto" w:line="240" w:before="240" w:after="0"/>
        <w:ind w:left="1134" w:right="850" w:firstLine="709"/>
        <w:jc w:val="center"/>
        <w:rPr>
          <w:szCs w:val="28"/>
          <w:lang w:val="uk-UA"/>
        </w:rPr>
      </w:pPr>
      <w:r>
        <w:rPr>
          <w:szCs w:val="28"/>
          <w:lang w:val="uk-UA"/>
        </w:rPr>
        <w:t>на здобуття ступеня вищої освіти «магістр»</w:t>
      </w:r>
    </w:p>
    <w:p>
      <w:pPr>
        <w:pStyle w:val="Normal"/>
        <w:tabs>
          <w:tab w:val="clear" w:pos="708"/>
          <w:tab w:val="right" w:pos="9355" w:leader="none"/>
        </w:tabs>
        <w:spacing w:lineRule="auto" w:line="240"/>
        <w:jc w:val="center"/>
        <w:rPr>
          <w:szCs w:val="28"/>
          <w:u w:val="single"/>
          <w:lang w:val="uk-UA"/>
        </w:rPr>
      </w:pPr>
      <w:r>
        <w:rPr>
          <w:szCs w:val="28"/>
          <w:lang w:val="uk-UA"/>
        </w:rPr>
        <w:t xml:space="preserve">на тему: </w:t>
      </w:r>
      <w:r>
        <w:rPr>
          <w:b/>
          <w:szCs w:val="28"/>
          <w:u w:val="single"/>
          <w:lang w:val="uk-UA"/>
        </w:rPr>
        <w:t xml:space="preserve">«Відносини з ЄС з країнами Латинської Америки у </w:t>
      </w:r>
      <w:r>
        <w:rPr>
          <w:b/>
          <w:szCs w:val="28"/>
          <w:u w:val="single"/>
          <w:lang w:val="en-US"/>
        </w:rPr>
        <w:t>XXI</w:t>
      </w:r>
      <w:r>
        <w:rPr>
          <w:b/>
          <w:szCs w:val="28"/>
          <w:u w:val="single"/>
          <w:lang w:val="ru-RU"/>
        </w:rPr>
        <w:t xml:space="preserve"> </w:t>
      </w:r>
      <w:r>
        <w:rPr>
          <w:b/>
          <w:szCs w:val="28"/>
          <w:u w:val="single"/>
          <w:lang w:val="uk-UA"/>
        </w:rPr>
        <w:t>столітті»</w:t>
      </w:r>
    </w:p>
    <w:p>
      <w:pPr>
        <w:pStyle w:val="Normal"/>
        <w:tabs>
          <w:tab w:val="clear" w:pos="708"/>
          <w:tab w:val="right" w:pos="9355" w:leader="none"/>
        </w:tabs>
        <w:spacing w:lineRule="auto" w:line="240"/>
        <w:jc w:val="center"/>
        <w:rPr>
          <w:szCs w:val="28"/>
          <w:u w:val="single"/>
          <w:lang w:val="uk-UA"/>
        </w:rPr>
      </w:pPr>
      <w:r>
        <w:rPr>
          <w:szCs w:val="28"/>
          <w:u w:val="single"/>
          <w:lang w:val="uk-UA"/>
        </w:rPr>
        <w:t>«</w:t>
      </w:r>
      <w:r>
        <w:rPr>
          <w:szCs w:val="28"/>
          <w:u w:val="single"/>
          <w:lang w:val="en-US"/>
        </w:rPr>
        <w:t>The EU relations with Latin American countries in the XXI century</w:t>
      </w:r>
      <w:r>
        <w:rPr>
          <w:szCs w:val="28"/>
          <w:u w:val="single"/>
          <w:lang w:val="uk-UA"/>
        </w:rPr>
        <w:t>»</w:t>
      </w:r>
    </w:p>
    <w:p>
      <w:pPr>
        <w:pStyle w:val="Normal"/>
        <w:tabs>
          <w:tab w:val="clear" w:pos="708"/>
          <w:tab w:val="right" w:pos="9355" w:leader="none"/>
        </w:tabs>
        <w:spacing w:lineRule="auto" w:line="240"/>
        <w:jc w:val="center"/>
        <w:rPr>
          <w:szCs w:val="28"/>
          <w:u w:val="single"/>
          <w:lang w:val="uk-UA"/>
        </w:rPr>
      </w:pPr>
      <w:r>
        <w:rPr>
          <w:szCs w:val="28"/>
          <w:u w:val="single"/>
          <w:lang w:val="uk-UA"/>
        </w:rPr>
      </w:r>
    </w:p>
    <w:p>
      <w:pPr>
        <w:pStyle w:val="Normal"/>
        <w:spacing w:lineRule="auto" w:line="240"/>
        <w:jc w:val="right"/>
        <w:rPr>
          <w:szCs w:val="28"/>
          <w:lang w:val="uk-UA"/>
        </w:rPr>
      </w:pPr>
      <w:r>
        <w:rPr>
          <w:szCs w:val="28"/>
          <w:lang w:val="uk-UA"/>
        </w:rPr>
        <w:tab/>
        <w:t>Виконав(ла): студент(ка) денної форми навчання</w:t>
      </w:r>
    </w:p>
    <w:p>
      <w:pPr>
        <w:pStyle w:val="Normal"/>
        <w:spacing w:lineRule="auto" w:line="240"/>
        <w:jc w:val="right"/>
        <w:rPr>
          <w:szCs w:val="28"/>
          <w:u w:val="single"/>
          <w:lang w:val="uk-UA"/>
        </w:rPr>
      </w:pPr>
      <w:r>
        <w:rPr>
          <w:szCs w:val="28"/>
          <w:u w:val="single"/>
          <w:lang w:val="uk-UA"/>
        </w:rPr>
        <w:t xml:space="preserve">спеціальності 291 – Міжнародні відносини, </w:t>
      </w:r>
    </w:p>
    <w:p>
      <w:pPr>
        <w:pStyle w:val="Normal"/>
        <w:spacing w:lineRule="auto" w:line="240"/>
        <w:ind w:left="2835" w:firstLine="709"/>
        <w:jc w:val="right"/>
        <w:rPr>
          <w:szCs w:val="28"/>
          <w:u w:val="single"/>
          <w:vertAlign w:val="subscript"/>
          <w:lang w:val="uk-UA"/>
        </w:rPr>
      </w:pPr>
      <w:r>
        <w:rPr>
          <w:szCs w:val="28"/>
          <w:u w:val="single"/>
          <w:lang w:val="uk-UA"/>
        </w:rPr>
        <w:t>суспільні комунікації та регіональні студії</w:t>
      </w:r>
    </w:p>
    <w:p>
      <w:pPr>
        <w:pStyle w:val="Normal"/>
        <w:spacing w:lineRule="auto" w:line="240"/>
        <w:ind w:left="2829" w:firstLine="709"/>
        <w:jc w:val="right"/>
        <w:rPr>
          <w:szCs w:val="28"/>
          <w:vertAlign w:val="subscript"/>
          <w:lang w:val="uk-UA"/>
        </w:rPr>
      </w:pPr>
      <w:r>
        <w:rPr>
          <w:szCs w:val="28"/>
          <w:vertAlign w:val="subscript"/>
          <w:lang w:val="uk-UA"/>
        </w:rPr>
        <w:t>(шифр і назва напряму підготовки або спеціальності)</w:t>
      </w:r>
      <w:r>
        <w:rPr>
          <w:szCs w:val="28"/>
          <w:lang w:val="uk-UA"/>
        </w:rPr>
        <w:tab/>
      </w:r>
    </w:p>
    <w:p>
      <w:pPr>
        <w:pStyle w:val="Normal"/>
        <w:spacing w:lineRule="auto" w:line="240"/>
        <w:jc w:val="right"/>
        <w:rPr>
          <w:sz w:val="44"/>
          <w:szCs w:val="44"/>
          <w:vertAlign w:val="subscript"/>
          <w:lang w:val="uk-UA"/>
        </w:rPr>
      </w:pPr>
      <w:r>
        <w:rPr>
          <w:szCs w:val="28"/>
          <w:vertAlign w:val="subscript"/>
          <w:lang w:val="uk-UA"/>
        </w:rPr>
        <w:tab/>
        <w:tab/>
        <w:tab/>
      </w:r>
      <w:r>
        <w:rPr>
          <w:sz w:val="44"/>
          <w:szCs w:val="44"/>
          <w:vertAlign w:val="subscript"/>
          <w:lang w:val="uk-UA"/>
        </w:rPr>
        <w:t>Полякова Єлизавета Сергіївна</w:t>
      </w:r>
    </w:p>
    <w:p>
      <w:pPr>
        <w:pStyle w:val="Normal"/>
        <w:spacing w:lineRule="auto" w:line="240"/>
        <w:ind w:left="2124" w:firstLine="707"/>
        <w:jc w:val="right"/>
        <w:rPr>
          <w:szCs w:val="28"/>
          <w:lang w:val="uk-UA"/>
        </w:rPr>
      </w:pPr>
      <w:r>
        <w:rPr>
          <w:szCs w:val="28"/>
          <w:lang w:val="uk-UA"/>
        </w:rPr>
        <w:t>Керівник  д. політ. н., доц. Вакарчук К. В. _________________________</w:t>
      </w:r>
    </w:p>
    <w:p>
      <w:pPr>
        <w:pStyle w:val="Normal"/>
        <w:spacing w:lineRule="auto" w:line="240"/>
        <w:ind w:left="2124" w:firstLine="707"/>
        <w:jc w:val="right"/>
        <w:rPr>
          <w:sz w:val="20"/>
          <w:szCs w:val="20"/>
          <w:vertAlign w:val="subscript"/>
          <w:lang w:val="uk-UA"/>
        </w:rPr>
      </w:pPr>
      <w:r>
        <w:rPr>
          <w:szCs w:val="28"/>
          <w:lang w:val="uk-UA"/>
        </w:rPr>
        <w:t xml:space="preserve">      </w:t>
      </w:r>
      <w:r>
        <w:rPr>
          <w:szCs w:val="28"/>
          <w:lang w:val="uk-UA"/>
        </w:rPr>
        <w:t>(</w:t>
      </w:r>
      <w:r>
        <w:rPr>
          <w:sz w:val="20"/>
          <w:szCs w:val="20"/>
          <w:lang w:val="uk-UA"/>
        </w:rPr>
        <w:t>науковий ступінь, вчене звання,прізвище та ініціали, підпис)</w:t>
      </w:r>
    </w:p>
    <w:p>
      <w:pPr>
        <w:pStyle w:val="Normal"/>
        <w:tabs>
          <w:tab w:val="clear" w:pos="708"/>
          <w:tab w:val="left" w:pos="5245" w:leader="none"/>
          <w:tab w:val="right" w:pos="9355" w:leader="none"/>
        </w:tabs>
        <w:spacing w:lineRule="auto" w:line="240" w:before="120" w:after="0"/>
        <w:jc w:val="right"/>
        <w:rPr>
          <w:szCs w:val="28"/>
          <w:lang w:val="uk-UA"/>
        </w:rPr>
      </w:pPr>
      <w:r>
        <w:rPr>
          <w:szCs w:val="28"/>
          <w:lang w:val="uk-UA"/>
        </w:rPr>
        <w:t xml:space="preserve">                                         </w:t>
      </w:r>
      <w:r>
        <w:rPr>
          <w:szCs w:val="28"/>
          <w:lang w:val="uk-UA"/>
        </w:rPr>
        <w:t>Рецензент  к. політ. н., доц. Романова О.В.</w:t>
      </w:r>
    </w:p>
    <w:p>
      <w:pPr>
        <w:pStyle w:val="Normal"/>
        <w:tabs>
          <w:tab w:val="clear" w:pos="708"/>
          <w:tab w:val="left" w:pos="5245" w:leader="none"/>
          <w:tab w:val="right" w:pos="9355" w:leader="none"/>
        </w:tabs>
        <w:spacing w:lineRule="auto" w:line="240" w:before="120" w:after="0"/>
        <w:jc w:val="right"/>
        <w:rPr>
          <w:szCs w:val="28"/>
          <w:lang w:val="uk-UA"/>
        </w:rPr>
      </w:pPr>
      <w:r>
        <w:rPr>
          <w:szCs w:val="28"/>
          <w:lang w:val="uk-UA"/>
        </w:rPr>
        <w:t>(</w:t>
      </w:r>
      <w:r>
        <w:rPr>
          <w:sz w:val="20"/>
          <w:szCs w:val="20"/>
          <w:lang w:val="uk-UA"/>
        </w:rPr>
        <w:t>науковий ступінь, вчене звання,прізвище та ініціали)</w:t>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40"/>
              <w:rPr>
                <w:szCs w:val="28"/>
                <w:lang w:val="uk-UA"/>
              </w:rPr>
            </w:pPr>
            <w:r>
              <w:rPr>
                <w:szCs w:val="28"/>
                <w:lang w:val="uk-UA"/>
              </w:rPr>
              <w:t>Рекомендовано до захисту:</w:t>
            </w:r>
          </w:p>
          <w:p>
            <w:pPr>
              <w:pStyle w:val="Normal"/>
              <w:widowControl w:val="false"/>
              <w:spacing w:lineRule="auto" w:line="240" w:before="120" w:after="0"/>
              <w:rPr>
                <w:szCs w:val="28"/>
                <w:lang w:val="uk-UA"/>
              </w:rPr>
            </w:pPr>
            <w:r>
              <w:rPr>
                <w:szCs w:val="28"/>
                <w:lang w:val="uk-UA"/>
              </w:rPr>
              <w:t>Протокол засідання кафедри</w:t>
            </w:r>
          </w:p>
          <w:p>
            <w:pPr>
              <w:pStyle w:val="Normal"/>
              <w:widowControl w:val="false"/>
              <w:spacing w:lineRule="auto" w:line="240" w:before="120" w:after="0"/>
              <w:rPr>
                <w:szCs w:val="28"/>
                <w:lang w:val="uk-UA"/>
              </w:rPr>
            </w:pPr>
            <w:r>
              <w:rPr>
                <w:szCs w:val="28"/>
                <w:lang w:val="uk-UA"/>
              </w:rPr>
              <w:t xml:space="preserve">№ </w:t>
            </w:r>
            <w:r>
              <w:rPr>
                <w:szCs w:val="28"/>
                <w:lang w:val="uk-UA"/>
              </w:rPr>
              <w:t xml:space="preserve">___ від _9.11._ 2021 р. </w:t>
            </w:r>
          </w:p>
          <w:p>
            <w:pPr>
              <w:pStyle w:val="Normal"/>
              <w:widowControl w:val="false"/>
              <w:spacing w:lineRule="auto" w:line="240" w:before="600" w:after="0"/>
              <w:rPr>
                <w:szCs w:val="28"/>
                <w:lang w:val="uk-UA"/>
              </w:rPr>
            </w:pPr>
            <w:r>
              <w:rPr>
                <w:szCs w:val="28"/>
                <w:lang w:val="uk-UA"/>
              </w:rPr>
              <w:t>Завідувач кафедри</w:t>
            </w:r>
          </w:p>
          <w:p>
            <w:pPr>
              <w:pStyle w:val="Normal"/>
              <w:widowControl w:val="false"/>
              <w:tabs>
                <w:tab w:val="clear" w:pos="708"/>
                <w:tab w:val="left" w:pos="1168" w:leader="none"/>
                <w:tab w:val="left" w:pos="3861" w:leader="none"/>
              </w:tabs>
              <w:spacing w:lineRule="auto" w:line="240" w:before="360" w:after="0"/>
              <w:rPr>
                <w:szCs w:val="28"/>
                <w:u w:val="single"/>
                <w:lang w:val="uk-UA"/>
              </w:rPr>
            </w:pPr>
            <w:r>
              <w:rPr>
                <w:szCs w:val="28"/>
                <w:u w:val="single"/>
                <w:lang w:val="uk-UA"/>
              </w:rPr>
              <w:tab/>
            </w:r>
            <w:r>
              <w:rPr>
                <w:szCs w:val="28"/>
                <w:lang w:val="uk-UA"/>
              </w:rPr>
              <w:t xml:space="preserve">            Брусиловська О.І.</w:t>
            </w:r>
          </w:p>
          <w:p>
            <w:pPr>
              <w:pStyle w:val="Normal"/>
              <w:widowControl w:val="false"/>
              <w:tabs>
                <w:tab w:val="clear" w:pos="708"/>
                <w:tab w:val="left" w:pos="284" w:leader="none"/>
                <w:tab w:val="left" w:pos="1767" w:leader="none"/>
              </w:tabs>
              <w:spacing w:lineRule="auto" w:line="240"/>
              <w:rPr>
                <w:sz w:val="20"/>
                <w:szCs w:val="20"/>
                <w:lang w:val="uk-UA"/>
              </w:rPr>
            </w:pPr>
            <w:r>
              <w:rPr>
                <w:sz w:val="20"/>
                <w:szCs w:val="20"/>
                <w:lang w:val="uk-UA"/>
              </w:rPr>
              <w:tab/>
              <w:t>(підпис)</w:t>
              <w:tab/>
            </w:r>
          </w:p>
        </w:tc>
        <w:tc>
          <w:tcPr>
            <w:tcW w:w="4786" w:type="dxa"/>
            <w:tcBorders/>
          </w:tcPr>
          <w:p>
            <w:pPr>
              <w:pStyle w:val="Normal"/>
              <w:widowControl w:val="false"/>
              <w:tabs>
                <w:tab w:val="clear" w:pos="708"/>
                <w:tab w:val="right" w:pos="4462" w:leader="none"/>
              </w:tabs>
              <w:spacing w:lineRule="auto" w:line="240"/>
              <w:rPr>
                <w:szCs w:val="28"/>
                <w:lang w:val="uk-UA"/>
              </w:rPr>
            </w:pPr>
            <w:r>
              <w:rPr>
                <w:szCs w:val="28"/>
                <w:lang w:val="uk-UA"/>
              </w:rPr>
              <w:t>Захищено на засіданні ЕК №__</w:t>
            </w:r>
            <w:r>
              <w:rPr>
                <w:szCs w:val="28"/>
                <w:u w:val="single"/>
                <w:lang w:val="uk-UA"/>
              </w:rPr>
              <w:t>7</w:t>
            </w:r>
            <w:r>
              <w:rPr>
                <w:szCs w:val="28"/>
                <w:lang w:val="uk-UA"/>
              </w:rPr>
              <w:t>__</w:t>
            </w:r>
          </w:p>
          <w:p>
            <w:pPr>
              <w:pStyle w:val="Normal"/>
              <w:widowControl w:val="false"/>
              <w:tabs>
                <w:tab w:val="clear" w:pos="708"/>
                <w:tab w:val="right" w:pos="4462" w:leader="none"/>
              </w:tabs>
              <w:spacing w:lineRule="auto" w:line="240" w:before="120" w:after="0"/>
              <w:rPr>
                <w:szCs w:val="28"/>
                <w:lang w:val="uk-UA"/>
              </w:rPr>
            </w:pPr>
            <w:r>
              <w:rPr>
                <w:szCs w:val="28"/>
                <w:lang w:val="uk-UA"/>
              </w:rPr>
              <w:t>протокол № ___ від ______2021 р.</w:t>
              <w:tab/>
            </w:r>
          </w:p>
          <w:p>
            <w:pPr>
              <w:pStyle w:val="Normal"/>
              <w:widowControl w:val="false"/>
              <w:tabs>
                <w:tab w:val="clear" w:pos="708"/>
                <w:tab w:val="right" w:pos="4462" w:leader="none"/>
              </w:tabs>
              <w:spacing w:lineRule="auto" w:line="240" w:before="120" w:after="0"/>
              <w:rPr>
                <w:szCs w:val="28"/>
                <w:lang w:val="uk-UA"/>
              </w:rPr>
            </w:pPr>
            <w:r>
              <w:rPr>
                <w:szCs w:val="28"/>
                <w:lang w:val="uk-UA"/>
              </w:rPr>
              <w:t>Оцінка______________/___</w:t>
            </w:r>
            <w:r>
              <w:rPr>
                <w:sz w:val="20"/>
                <w:szCs w:val="20"/>
                <w:lang w:val="uk-UA"/>
              </w:rPr>
              <w:tab/>
            </w:r>
            <w:r>
              <w:rPr>
                <w:szCs w:val="28"/>
                <w:lang w:val="uk-UA"/>
              </w:rPr>
              <w:t>___/____</w:t>
            </w:r>
          </w:p>
          <w:p>
            <w:pPr>
              <w:pStyle w:val="Normal"/>
              <w:widowControl w:val="false"/>
              <w:spacing w:lineRule="auto" w:line="240"/>
              <w:jc w:val="center"/>
              <w:rPr>
                <w:sz w:val="20"/>
                <w:szCs w:val="20"/>
                <w:lang w:val="uk-UA"/>
              </w:rPr>
            </w:pPr>
            <w:r>
              <w:rPr>
                <w:sz w:val="20"/>
                <w:szCs w:val="20"/>
                <w:lang w:val="uk-UA"/>
              </w:rPr>
              <w:t>(за національною шкалою, шкалою ЕСТS, бали)</w:t>
            </w:r>
          </w:p>
          <w:p>
            <w:pPr>
              <w:pStyle w:val="Normal"/>
              <w:widowControl w:val="false"/>
              <w:spacing w:lineRule="auto" w:line="240" w:before="360" w:after="0"/>
              <w:rPr>
                <w:szCs w:val="28"/>
                <w:lang w:val="uk-UA"/>
              </w:rPr>
            </w:pPr>
            <w:r>
              <w:rPr>
                <w:szCs w:val="28"/>
                <w:lang w:val="uk-UA"/>
              </w:rPr>
              <w:t>Голова ЕК</w:t>
            </w:r>
          </w:p>
          <w:p>
            <w:pPr>
              <w:pStyle w:val="Normal"/>
              <w:widowControl w:val="false"/>
              <w:tabs>
                <w:tab w:val="clear" w:pos="708"/>
                <w:tab w:val="left" w:pos="1446" w:leader="none"/>
                <w:tab w:val="right" w:pos="4462" w:leader="none"/>
              </w:tabs>
              <w:spacing w:lineRule="auto" w:line="240" w:before="360" w:after="0"/>
              <w:rPr>
                <w:szCs w:val="28"/>
                <w:u w:val="single"/>
                <w:lang w:val="uk-UA"/>
              </w:rPr>
            </w:pPr>
            <w:r>
              <w:rPr>
                <w:szCs w:val="28"/>
                <w:u w:val="single"/>
                <w:lang w:val="uk-UA"/>
              </w:rPr>
              <w:tab/>
            </w:r>
            <w:r>
              <w:rPr>
                <w:szCs w:val="28"/>
                <w:lang w:val="uk-UA"/>
              </w:rPr>
              <w:t>Глебов В.В.</w:t>
            </w:r>
          </w:p>
          <w:p>
            <w:pPr>
              <w:pStyle w:val="Normal"/>
              <w:widowControl w:val="false"/>
              <w:tabs>
                <w:tab w:val="clear" w:pos="708"/>
                <w:tab w:val="left" w:pos="454" w:leader="none"/>
                <w:tab w:val="left" w:pos="2155" w:leader="none"/>
              </w:tabs>
              <w:spacing w:lineRule="auto" w:line="240"/>
              <w:rPr>
                <w:szCs w:val="28"/>
                <w:lang w:val="uk-UA"/>
              </w:rPr>
            </w:pPr>
            <w:r>
              <w:rPr>
                <w:sz w:val="20"/>
                <w:szCs w:val="20"/>
                <w:lang w:val="uk-UA"/>
              </w:rPr>
              <w:tab/>
              <w:t>(підпис)</w:t>
              <w:tab/>
            </w:r>
          </w:p>
        </w:tc>
      </w:tr>
      <w:tr>
        <w:trPr/>
        <w:tc>
          <w:tcPr>
            <w:tcW w:w="5083" w:type="dxa"/>
            <w:tcBorders/>
          </w:tcPr>
          <w:p>
            <w:pPr>
              <w:pStyle w:val="Normal"/>
              <w:widowControl w:val="false"/>
              <w:spacing w:lineRule="auto" w:line="240"/>
              <w:rPr>
                <w:szCs w:val="28"/>
                <w:lang w:val="uk-UA"/>
              </w:rPr>
            </w:pPr>
            <w:r>
              <w:rPr>
                <w:szCs w:val="28"/>
                <w:lang w:val="uk-UA"/>
              </w:rPr>
            </w:r>
          </w:p>
        </w:tc>
        <w:tc>
          <w:tcPr>
            <w:tcW w:w="4786" w:type="dxa"/>
            <w:tcBorders/>
          </w:tcPr>
          <w:p>
            <w:pPr>
              <w:pStyle w:val="Normal"/>
              <w:widowControl w:val="false"/>
              <w:spacing w:lineRule="auto" w:line="240"/>
              <w:rPr>
                <w:szCs w:val="28"/>
                <w:lang w:val="uk-UA"/>
              </w:rPr>
            </w:pPr>
            <w:r>
              <w:rPr>
                <w:szCs w:val="28"/>
                <w:lang w:val="uk-UA"/>
              </w:rPr>
            </w:r>
          </w:p>
        </w:tc>
      </w:tr>
    </w:tbl>
    <w:p>
      <w:pPr>
        <w:pStyle w:val="Normal"/>
        <w:spacing w:lineRule="auto" w:line="240"/>
        <w:jc w:val="center"/>
        <w:rPr>
          <w:b/>
          <w:b/>
          <w:szCs w:val="28"/>
          <w:lang w:val="uk-UA"/>
        </w:rPr>
      </w:pPr>
      <w:r>
        <w:rPr>
          <w:b/>
          <w:szCs w:val="28"/>
          <w:lang w:val="uk-UA"/>
        </w:rPr>
      </w:r>
    </w:p>
    <w:p>
      <w:pPr>
        <w:pStyle w:val="Normal"/>
        <w:spacing w:lineRule="auto" w:line="240"/>
        <w:jc w:val="center"/>
        <w:rPr>
          <w:b/>
          <w:b/>
          <w:szCs w:val="28"/>
          <w:lang w:val="uk-UA"/>
        </w:rPr>
      </w:pPr>
      <w:r>
        <w:rPr>
          <w:b/>
          <w:szCs w:val="28"/>
          <w:lang w:val="uk-UA"/>
        </w:rPr>
        <w:t>Одеса 2021</w:t>
      </w:r>
    </w:p>
    <w:p>
      <w:pPr>
        <w:pStyle w:val="ListParagraph"/>
        <w:rPr>
          <w:color w:val="FF0000"/>
          <w:lang w:val="en-US"/>
        </w:rPr>
      </w:pPr>
      <w:r>
        <w:rPr>
          <w:color w:val="FF0000"/>
          <w:lang w:val="en-US"/>
        </w:rPr>
      </w:r>
    </w:p>
    <w:p>
      <w:pPr>
        <w:pStyle w:val="Normal"/>
        <w:jc w:val="center"/>
        <w:rPr>
          <w:szCs w:val="28"/>
        </w:rPr>
      </w:pPr>
      <w:r>
        <w:rPr>
          <w:szCs w:val="28"/>
        </w:rPr>
        <w:t>TABLE OF CONTENTS</w:t>
      </w:r>
    </w:p>
    <w:p>
      <w:pPr>
        <w:pStyle w:val="Normal"/>
        <w:ind w:left="0" w:right="-330" w:firstLine="567"/>
        <w:rPr>
          <w:szCs w:val="28"/>
          <w:lang w:val="en-US"/>
        </w:rPr>
      </w:pPr>
      <w:r>
        <w:rPr>
          <w:szCs w:val="28"/>
          <w:lang w:val="en-US"/>
        </w:rPr>
      </w:r>
    </w:p>
    <w:p>
      <w:pPr>
        <w:pStyle w:val="Normal"/>
        <w:ind w:left="0" w:right="-330" w:firstLine="567"/>
        <w:rPr>
          <w:lang w:val="en-US"/>
        </w:rPr>
      </w:pPr>
      <w:r>
        <w:rPr>
          <w:lang w:val="en-US"/>
        </w:rPr>
        <w:t>Introduction…………………………………………………………………...3</w:t>
      </w:r>
    </w:p>
    <w:p>
      <w:pPr>
        <w:pStyle w:val="Normal"/>
        <w:ind w:left="0" w:right="-330" w:firstLine="567"/>
        <w:rPr>
          <w:b/>
          <w:b/>
          <w:bCs/>
          <w:color w:val="FF0000"/>
          <w:lang w:val="en-GB"/>
        </w:rPr>
      </w:pPr>
      <w:r>
        <w:rPr>
          <w:lang w:val="en-US"/>
        </w:rPr>
        <w:t>Chapter 1.</w:t>
      </w:r>
      <w:r>
        <w:rPr>
          <w:lang w:val="en-GB"/>
        </w:rPr>
        <w:t xml:space="preserve"> </w:t>
      </w:r>
      <w:r>
        <w:rPr/>
        <w:t>Theoretical Foundations of the Research</w:t>
      </w:r>
      <w:r>
        <w:rPr>
          <w:lang w:val="en-GB"/>
        </w:rPr>
        <w:t>…………………………7</w:t>
      </w:r>
    </w:p>
    <w:p>
      <w:pPr>
        <w:pStyle w:val="Normal"/>
        <w:ind w:left="0" w:right="-330" w:firstLine="567"/>
        <w:rPr>
          <w:lang w:val="en-US"/>
        </w:rPr>
      </w:pPr>
      <w:r>
        <w:rPr>
          <w:lang w:val="en-US"/>
        </w:rPr>
        <w:t xml:space="preserve">Chapter 2. </w:t>
      </w:r>
      <w:r>
        <w:rPr/>
        <w:t>Т</w:t>
      </w:r>
      <w:r>
        <w:rPr>
          <w:lang w:val="en-US"/>
        </w:rPr>
        <w:t>he foundation of the EU foreign policy towards LAC………….23</w:t>
      </w:r>
    </w:p>
    <w:p>
      <w:pPr>
        <w:pStyle w:val="Normal"/>
        <w:ind w:left="0" w:right="-330" w:firstLine="567"/>
        <w:rPr>
          <w:lang w:val="en-US"/>
        </w:rPr>
      </w:pPr>
      <w:r>
        <w:rPr>
          <w:lang w:val="en-US"/>
        </w:rPr>
        <w:t>2.1 The main origins of the EU's LAC policy………………………………..23</w:t>
      </w:r>
    </w:p>
    <w:p>
      <w:pPr>
        <w:pStyle w:val="Normal"/>
        <w:ind w:left="0" w:right="-330" w:firstLine="567"/>
        <w:rPr>
          <w:lang w:val="en-GB"/>
        </w:rPr>
      </w:pPr>
      <w:r>
        <w:rPr>
          <w:lang w:val="en-US"/>
        </w:rPr>
        <w:t>2.2 The EU and</w:t>
      </w:r>
      <w:r>
        <w:rPr>
          <w:shd w:fill="FFFFFF" w:val="clear"/>
        </w:rPr>
        <w:t xml:space="preserve"> MERCOSUR</w:t>
      </w:r>
      <w:r>
        <w:rPr>
          <w:shd w:fill="FFFFFF" w:val="clear"/>
          <w:lang w:val="en-GB"/>
        </w:rPr>
        <w:t>……………………………………………….30</w:t>
      </w:r>
    </w:p>
    <w:p>
      <w:pPr>
        <w:pStyle w:val="Normal"/>
        <w:ind w:left="0" w:right="-330" w:firstLine="567"/>
        <w:rPr>
          <w:lang w:val="en-US"/>
        </w:rPr>
      </w:pPr>
      <w:r>
        <w:rPr>
          <w:lang w:val="en-US"/>
        </w:rPr>
        <w:t>2.3 The EU and CELAC……………………………………………………..40</w:t>
      </w:r>
    </w:p>
    <w:p>
      <w:pPr>
        <w:pStyle w:val="Normal"/>
        <w:ind w:left="0" w:right="-330" w:firstLine="567"/>
        <w:rPr>
          <w:color w:val="000000" w:themeColor="text1"/>
          <w:lang w:val="en-US"/>
        </w:rPr>
      </w:pPr>
      <w:r>
        <w:rPr>
          <w:lang w:val="en-US"/>
        </w:rPr>
        <w:t xml:space="preserve">Chapter 3. </w:t>
      </w:r>
      <w:r>
        <w:rPr>
          <w:color w:val="000000" w:themeColor="text1"/>
          <w:lang w:val="en-US"/>
        </w:rPr>
        <w:t>The approaches and mechanisms of the intercontinental relations’ interaction…………………………………………………………………………45</w:t>
      </w:r>
    </w:p>
    <w:p>
      <w:pPr>
        <w:pStyle w:val="Normal"/>
        <w:ind w:left="0" w:right="-330" w:firstLine="567"/>
        <w:rPr>
          <w:lang w:val="en-US"/>
        </w:rPr>
      </w:pPr>
      <w:r>
        <w:rPr>
          <w:lang w:val="en-US"/>
        </w:rPr>
        <w:t xml:space="preserve"> </w:t>
      </w:r>
      <w:r>
        <w:rPr>
          <w:lang w:val="en-US"/>
        </w:rPr>
        <w:t>3.1 The EU and Brazil……………………………………………………….45</w:t>
      </w:r>
    </w:p>
    <w:p>
      <w:pPr>
        <w:pStyle w:val="Normal"/>
        <w:ind w:left="0" w:right="-330" w:firstLine="567"/>
        <w:rPr>
          <w:lang w:val="en-US"/>
        </w:rPr>
      </w:pPr>
      <w:r>
        <w:rPr>
          <w:lang w:val="en-US"/>
        </w:rPr>
        <w:t xml:space="preserve"> </w:t>
      </w:r>
      <w:r>
        <w:rPr>
          <w:lang w:val="en-US"/>
        </w:rPr>
        <w:t>3.2 The EU and Argentina…………………………………………………..52</w:t>
      </w:r>
    </w:p>
    <w:p>
      <w:pPr>
        <w:pStyle w:val="Normal"/>
        <w:ind w:left="0" w:right="-330" w:firstLine="567"/>
        <w:rPr>
          <w:lang w:val="en-US"/>
        </w:rPr>
      </w:pPr>
      <w:r>
        <w:rPr>
          <w:lang w:val="en-US"/>
        </w:rPr>
        <w:t xml:space="preserve"> </w:t>
      </w:r>
      <w:r>
        <w:rPr>
          <w:lang w:val="en-US"/>
        </w:rPr>
        <w:t>3.3 The EU and Mexica……………………………………………………..56</w:t>
      </w:r>
    </w:p>
    <w:p>
      <w:pPr>
        <w:pStyle w:val="Normal"/>
        <w:ind w:left="0" w:right="-330" w:firstLine="567"/>
        <w:rPr>
          <w:lang w:val="en-GB"/>
        </w:rPr>
      </w:pPr>
      <w:r>
        <w:rPr/>
        <w:t>Conclusions</w:t>
      </w:r>
      <w:r>
        <w:rPr>
          <w:lang w:val="en-GB"/>
        </w:rPr>
        <w:t>………………………………………………………………….65</w:t>
      </w:r>
    </w:p>
    <w:p>
      <w:pPr>
        <w:pStyle w:val="Normal"/>
        <w:ind w:left="0" w:right="-330" w:firstLine="567"/>
        <w:rPr>
          <w:lang w:val="en-GB"/>
        </w:rPr>
      </w:pPr>
      <w:r>
        <w:rPr/>
        <w:t>References</w:t>
      </w:r>
      <w:r>
        <w:rPr>
          <w:lang w:val="en-GB"/>
        </w:rPr>
        <w:t>…………………………………………………………………...67</w:t>
      </w:r>
    </w:p>
    <w:p>
      <w:pPr>
        <w:pStyle w:val="Normal"/>
        <w:ind w:left="0" w:right="-330" w:firstLine="567"/>
        <w:rPr>
          <w:szCs w:val="28"/>
          <w:lang w:val="en-US"/>
        </w:rPr>
      </w:pPr>
      <w:r>
        <w:rPr>
          <w:szCs w:val="28"/>
          <w:lang w:val="en-US"/>
        </w:rPr>
      </w:r>
      <w:r>
        <w:br w:type="page"/>
      </w:r>
    </w:p>
    <w:p>
      <w:pPr>
        <w:pStyle w:val="Normal"/>
        <w:ind w:left="0" w:right="-330" w:firstLine="567"/>
        <w:jc w:val="center"/>
        <w:rPr>
          <w:b/>
          <w:b/>
          <w:szCs w:val="28"/>
          <w:lang w:val="en-GB"/>
        </w:rPr>
      </w:pPr>
      <w:r>
        <w:rPr>
          <w:b/>
          <w:szCs w:val="28"/>
          <w:lang w:val="en-GB"/>
        </w:rPr>
        <w:t>Introduction</w:t>
      </w:r>
    </w:p>
    <w:p>
      <w:pPr>
        <w:pStyle w:val="Normal"/>
        <w:ind w:left="0" w:right="-330" w:firstLine="567"/>
        <w:rPr>
          <w:color w:val="4472C4" w:themeColor="accent1"/>
          <w:lang w:val="en-GB"/>
        </w:rPr>
      </w:pPr>
      <w:r>
        <w:rPr>
          <w:b/>
          <w:lang w:val="en-GB"/>
        </w:rPr>
        <w:t xml:space="preserve">The </w:t>
      </w:r>
      <w:r>
        <w:rPr>
          <w:b/>
          <w:lang w:val="en-US"/>
        </w:rPr>
        <w:t>relevance of the research</w:t>
      </w:r>
      <w:r>
        <w:rPr>
          <w:bCs/>
          <w:lang w:val="en-US"/>
        </w:rPr>
        <w:t xml:space="preserve"> topic</w:t>
      </w:r>
      <w:r>
        <w:rPr>
          <w:lang w:val="en-US"/>
        </w:rPr>
        <w:t xml:space="preserve"> is </w:t>
      </w:r>
      <w:r>
        <w:rPr>
          <w:lang w:val="en-GB"/>
        </w:rPr>
        <w:t>proven by several aspects</w:t>
      </w:r>
      <w:r>
        <w:rPr>
          <w:color w:val="4472C4" w:themeColor="accent1"/>
          <w:lang w:val="en-GB"/>
        </w:rPr>
        <w:t xml:space="preserve">. </w:t>
      </w:r>
    </w:p>
    <w:p>
      <w:pPr>
        <w:pStyle w:val="Normal"/>
        <w:ind w:left="0" w:right="-330" w:firstLine="567"/>
        <w:rPr>
          <w:lang w:val="en-GB"/>
        </w:rPr>
      </w:pPr>
      <w:r>
        <w:rPr>
          <w:b/>
          <w:bCs/>
          <w:color w:val="000000" w:themeColor="text1"/>
          <w:lang w:val="en-GB"/>
        </w:rPr>
        <w:t>First of all</w:t>
      </w:r>
      <w:r>
        <w:rPr>
          <w:lang w:val="en-GB"/>
        </w:rPr>
        <w:t xml:space="preserve">, there is the necessity to observe the development of </w:t>
      </w:r>
      <w:r>
        <w:rPr>
          <w:lang w:val="en-US"/>
        </w:rPr>
        <w:t>the EU relations with Latin American countries</w:t>
      </w:r>
      <w:r>
        <w:rPr>
          <w:lang w:val="en-GB"/>
        </w:rPr>
        <w:t xml:space="preserve"> throughout the history as during the </w:t>
      </w:r>
      <w:r>
        <w:rPr>
          <w:color w:val="000000" w:themeColor="text1"/>
          <w:lang w:val="en-GB"/>
        </w:rPr>
        <w:t>198</w:t>
      </w:r>
      <w:r>
        <w:rPr>
          <w:color w:val="000000" w:themeColor="text1"/>
          <w:lang w:val="en-US"/>
        </w:rPr>
        <w:t>6</w:t>
      </w:r>
      <w:r>
        <w:rPr>
          <w:lang w:val="en-GB"/>
        </w:rPr>
        <w:t>-2021 period significant transformations took place in international relations. Thus, the origins of these intercontinental contacts and their current state should be detected.</w:t>
      </w:r>
    </w:p>
    <w:p>
      <w:pPr>
        <w:pStyle w:val="Normal"/>
        <w:ind w:left="0" w:right="-330" w:firstLine="567"/>
        <w:rPr>
          <w:lang w:val="en-GB"/>
        </w:rPr>
      </w:pPr>
      <w:r>
        <w:rPr>
          <w:b/>
          <w:bCs/>
          <w:color w:val="000000" w:themeColor="text1"/>
          <w:lang w:val="en-GB"/>
        </w:rPr>
        <w:t>Secondly</w:t>
      </w:r>
      <w:r>
        <w:rPr>
          <w:color w:val="000000" w:themeColor="text1"/>
          <w:lang w:val="en-GB"/>
        </w:rPr>
        <w:t xml:space="preserve">, </w:t>
      </w:r>
      <w:r>
        <w:rPr>
          <w:lang w:val="en-GB"/>
        </w:rPr>
        <w:t xml:space="preserve">nowadays, when the worldwide quarantine because of the coronavirus pandemic has blocked almost all valuable spheres of states’ lives that led to economic crises and suspended interstate contacts, proper short-term predictions for modern international relations are required. </w:t>
      </w:r>
    </w:p>
    <w:p>
      <w:pPr>
        <w:pStyle w:val="Normal"/>
        <w:ind w:left="0" w:right="-330" w:firstLine="567"/>
        <w:rPr>
          <w:lang w:val="en-GB"/>
        </w:rPr>
      </w:pPr>
      <w:r>
        <w:rPr>
          <w:b/>
          <w:bCs/>
          <w:lang w:val="en-GB"/>
        </w:rPr>
        <w:t>This research is of outmost importance</w:t>
      </w:r>
      <w:r>
        <w:rPr>
          <w:lang w:val="en-GB"/>
        </w:rPr>
        <w:t xml:space="preserve"> as there is a lack of highly qualified and deep investigations into this aspect. Moreover, the need for a critical rethinking of existing scientific papers from another scientific point of view must be addressed too. </w:t>
      </w:r>
    </w:p>
    <w:p>
      <w:pPr>
        <w:pStyle w:val="Normal"/>
        <w:ind w:left="0" w:right="-330" w:firstLine="567"/>
        <w:rPr>
          <w:lang w:val="en-US"/>
        </w:rPr>
      </w:pPr>
      <w:r>
        <w:rPr>
          <w:b/>
          <w:bCs/>
          <w:color w:val="000000" w:themeColor="text1"/>
          <w:lang w:val="en-GB"/>
        </w:rPr>
        <w:t xml:space="preserve">The scientific relevance </w:t>
      </w:r>
      <w:r>
        <w:rPr>
          <w:color w:val="000000" w:themeColor="text1"/>
          <w:lang w:val="en-GB"/>
        </w:rPr>
        <w:t>of the topic is conditioned by the need to study deeply the issue of interaction of the European Union with the countries of Latin America through the theoretical prism of neoliberalism. Thus, there is a necessity to study this scientific problem in the interests of the international relations’ framework.</w:t>
      </w:r>
    </w:p>
    <w:p>
      <w:pPr>
        <w:pStyle w:val="Normal"/>
        <w:ind w:left="0" w:right="-330" w:firstLine="567"/>
        <w:rPr>
          <w:color w:val="000000" w:themeColor="text1"/>
          <w:lang w:val="en-GB"/>
        </w:rPr>
      </w:pPr>
      <w:r>
        <w:rPr>
          <w:b/>
          <w:bCs/>
          <w:color w:val="000000" w:themeColor="text1"/>
          <w:lang w:val="en-GB"/>
        </w:rPr>
        <w:t>The practical relevance</w:t>
      </w:r>
      <w:r>
        <w:rPr>
          <w:color w:val="000000" w:themeColor="text1"/>
          <w:lang w:val="en-GB"/>
        </w:rPr>
        <w:t xml:space="preserve"> of the topic stems from its importance in the development of intercontinental relations in the world, the solution of Latin-American regional problems, the formation of states’ foreign policy of Latin-American countries, as well as the development of some important aspects of their lives.</w:t>
      </w:r>
    </w:p>
    <w:p>
      <w:pPr>
        <w:pStyle w:val="Normal"/>
        <w:ind w:left="0" w:right="-330" w:firstLine="567"/>
        <w:rPr>
          <w:szCs w:val="28"/>
          <w:lang w:val="en-US"/>
        </w:rPr>
      </w:pPr>
      <w:r>
        <w:rPr>
          <w:b/>
          <w:iCs/>
          <w:szCs w:val="28"/>
          <w:lang w:val="en-US"/>
        </w:rPr>
        <w:t>The purpose</w:t>
      </w:r>
      <w:r>
        <w:rPr>
          <w:b/>
          <w:szCs w:val="28"/>
          <w:lang w:val="en-US"/>
        </w:rPr>
        <w:t xml:space="preserve"> of the scientific research</w:t>
      </w:r>
      <w:r>
        <w:rPr>
          <w:szCs w:val="28"/>
          <w:lang w:val="en-US"/>
        </w:rPr>
        <w:t xml:space="preserve"> is to study the evolution of the </w:t>
      </w:r>
      <w:r>
        <w:rPr>
          <w:szCs w:val="28"/>
          <w:lang w:val="en-GB"/>
        </w:rPr>
        <w:t xml:space="preserve">European </w:t>
      </w:r>
      <w:r>
        <w:rPr>
          <w:szCs w:val="28"/>
          <w:lang w:val="en-US"/>
        </w:rPr>
        <w:t>Union relations with Latin American countries over time in order to detect and identify the dynamics of certain political, economic and social processes.</w:t>
      </w:r>
    </w:p>
    <w:p>
      <w:pPr>
        <w:pStyle w:val="Normal"/>
        <w:ind w:left="0" w:right="-330" w:firstLine="567"/>
        <w:rPr>
          <w:szCs w:val="28"/>
          <w:lang w:val="en-US"/>
        </w:rPr>
      </w:pPr>
      <w:r>
        <w:rPr>
          <w:szCs w:val="28"/>
          <w:lang w:val="en-US"/>
        </w:rPr>
        <w:t xml:space="preserve">To achieve this goal, it is necessary to perform the following </w:t>
      </w:r>
      <w:r>
        <w:rPr>
          <w:bCs/>
          <w:szCs w:val="28"/>
          <w:lang w:val="en-US"/>
        </w:rPr>
        <w:t>tasks</w:t>
      </w:r>
      <w:r>
        <w:rPr>
          <w:szCs w:val="28"/>
          <w:lang w:val="en-US"/>
        </w:rPr>
        <w:t>:</w:t>
      </w:r>
    </w:p>
    <w:p>
      <w:pPr>
        <w:pStyle w:val="ListParagraph"/>
        <w:numPr>
          <w:ilvl w:val="0"/>
          <w:numId w:val="2"/>
        </w:numPr>
        <w:ind w:left="927" w:right="-330" w:hanging="360"/>
        <w:rPr>
          <w:szCs w:val="28"/>
          <w:lang w:val="en-US"/>
        </w:rPr>
      </w:pPr>
      <w:r>
        <w:rPr>
          <w:szCs w:val="28"/>
          <w:lang w:val="en-US"/>
        </w:rPr>
        <w:t>To analyze the theoretical foundation and practical approaches of the European Union towards the Latin-American region:</w:t>
      </w:r>
    </w:p>
    <w:p>
      <w:pPr>
        <w:pStyle w:val="ListParagraph"/>
        <w:numPr>
          <w:ilvl w:val="0"/>
          <w:numId w:val="2"/>
        </w:numPr>
        <w:ind w:left="927" w:right="-330" w:hanging="360"/>
        <w:rPr>
          <w:color w:val="000000" w:themeColor="text1"/>
          <w:szCs w:val="28"/>
          <w:lang w:val="en-US"/>
        </w:rPr>
      </w:pPr>
      <w:r>
        <w:rPr>
          <w:color w:val="000000" w:themeColor="text1"/>
          <w:szCs w:val="28"/>
          <w:lang w:val="en-GB"/>
        </w:rPr>
        <w:t>To reveal t</w:t>
      </w:r>
      <w:r>
        <w:rPr>
          <w:color w:val="000000" w:themeColor="text1"/>
          <w:szCs w:val="28"/>
          <w:lang w:val="en-US"/>
        </w:rPr>
        <w:t>he foundation of the EU’s foreign policy towards Latin-American countries and regional organizations;</w:t>
      </w:r>
    </w:p>
    <w:p>
      <w:pPr>
        <w:pStyle w:val="ListParagraph"/>
        <w:numPr>
          <w:ilvl w:val="0"/>
          <w:numId w:val="2"/>
        </w:numPr>
        <w:ind w:left="927" w:right="-330" w:hanging="360"/>
        <w:rPr>
          <w:color w:val="000000" w:themeColor="text1"/>
          <w:szCs w:val="28"/>
          <w:lang w:val="en-US"/>
        </w:rPr>
      </w:pPr>
      <w:r>
        <w:rPr>
          <w:color w:val="000000" w:themeColor="text1"/>
          <w:szCs w:val="28"/>
          <w:lang w:val="en-US"/>
        </w:rPr>
        <w:t>To investigate the EU’s external policy in relation to Latin-American actors within 1986-2021 chronological frames;</w:t>
      </w:r>
    </w:p>
    <w:p>
      <w:pPr>
        <w:pStyle w:val="ListParagraph"/>
        <w:numPr>
          <w:ilvl w:val="0"/>
          <w:numId w:val="2"/>
        </w:numPr>
        <w:ind w:left="927" w:right="-330" w:hanging="360"/>
        <w:rPr>
          <w:szCs w:val="28"/>
          <w:lang w:val="en-US"/>
        </w:rPr>
      </w:pPr>
      <w:r>
        <w:rPr>
          <w:szCs w:val="28"/>
          <w:lang w:val="en-US"/>
        </w:rPr>
        <w:t>To study mechanisms of the intercontinental interaction with the biggest Latin-American states.</w:t>
      </w:r>
    </w:p>
    <w:p>
      <w:pPr>
        <w:pStyle w:val="Normal"/>
        <w:ind w:left="0" w:right="-330" w:firstLine="567"/>
        <w:rPr>
          <w:bCs/>
          <w:color w:val="000000" w:themeColor="text1"/>
          <w:szCs w:val="28"/>
          <w:lang w:val="en-US"/>
        </w:rPr>
      </w:pPr>
      <w:r>
        <w:rPr>
          <w:b/>
          <w:color w:val="000000" w:themeColor="text1"/>
          <w:szCs w:val="28"/>
          <w:lang w:val="en-US"/>
        </w:rPr>
        <w:t>The object</w:t>
      </w:r>
      <w:r>
        <w:rPr>
          <w:bCs/>
          <w:color w:val="000000" w:themeColor="text1"/>
          <w:szCs w:val="28"/>
          <w:lang w:val="en-US"/>
        </w:rPr>
        <w:t xml:space="preserve"> of the scientific research is to closely examine the phenomenon of the European Union’s foreign policy evolution toward the Latin American region as a whole, as well as toward the region’s main organizations and countries, within existing historical frameworks.</w:t>
      </w:r>
    </w:p>
    <w:p>
      <w:pPr>
        <w:pStyle w:val="Normal"/>
        <w:ind w:left="0" w:right="-330" w:firstLine="567"/>
        <w:rPr>
          <w:color w:val="FF0000"/>
          <w:szCs w:val="28"/>
          <w:lang w:val="en-US"/>
        </w:rPr>
      </w:pPr>
      <w:r>
        <w:rPr>
          <w:b/>
          <w:color w:val="000000" w:themeColor="text1"/>
          <w:szCs w:val="28"/>
          <w:lang w:val="en-US"/>
        </w:rPr>
        <w:t>The subject of the</w:t>
      </w:r>
      <w:r>
        <w:rPr>
          <w:color w:val="000000" w:themeColor="text1"/>
          <w:szCs w:val="28"/>
          <w:lang w:val="en-US"/>
        </w:rPr>
        <w:t xml:space="preserve"> study is main directions of the European Union’s foreign policy and its development within 1986-2021 chronological frames. </w:t>
      </w:r>
    </w:p>
    <w:p>
      <w:pPr>
        <w:pStyle w:val="Normal"/>
        <w:ind w:left="0" w:right="-330" w:firstLine="567"/>
        <w:rPr>
          <w:color w:val="000000" w:themeColor="text1"/>
          <w:szCs w:val="28"/>
          <w:lang w:val="en-US"/>
        </w:rPr>
      </w:pPr>
      <w:r>
        <w:rPr>
          <w:b/>
          <w:iCs/>
          <w:szCs w:val="28"/>
          <w:lang w:val="en-GB"/>
        </w:rPr>
        <w:t>The chronological</w:t>
      </w:r>
      <w:r>
        <w:rPr>
          <w:b/>
          <w:iCs/>
          <w:szCs w:val="28"/>
          <w:lang w:val="en-US"/>
        </w:rPr>
        <w:t xml:space="preserve"> </w:t>
      </w:r>
      <w:r>
        <w:rPr>
          <w:b/>
          <w:iCs/>
          <w:szCs w:val="28"/>
          <w:lang w:val="en-GB"/>
        </w:rPr>
        <w:t>framework,</w:t>
      </w:r>
      <w:r>
        <w:rPr>
          <w:bCs/>
          <w:iCs/>
          <w:szCs w:val="28"/>
          <w:lang w:val="en-US"/>
        </w:rPr>
        <w:t xml:space="preserve"> </w:t>
      </w:r>
      <w:r>
        <w:rPr>
          <w:iCs/>
          <w:szCs w:val="28"/>
          <w:lang w:val="en-GB"/>
        </w:rPr>
        <w:t>that is 1986 – 2021 years, is determined by the Spain's accession to the European Economic Community in 1986 that gave an impetus to the development of intercontinental ties. Despite the fact that the first EU representative body in the Latin American region was opened a little earlier, the most productive phase of relations began after Spain's accession to the EU.</w:t>
      </w:r>
      <w:r>
        <w:rPr>
          <w:iCs/>
          <w:color w:val="FF0000"/>
          <w:szCs w:val="28"/>
          <w:lang w:val="en-US"/>
        </w:rPr>
        <w:t xml:space="preserve"> </w:t>
      </w:r>
      <w:r>
        <w:rPr>
          <w:iCs/>
          <w:szCs w:val="28"/>
          <w:lang w:val="en-GB"/>
        </w:rPr>
        <w:t>Thus, analysing modern situation and predicting future of these contacts, it is of outmost importance to find and study the historical links that, surely, have shaped further development of cooperation.</w:t>
      </w:r>
    </w:p>
    <w:p>
      <w:pPr>
        <w:pStyle w:val="Normal"/>
        <w:ind w:left="0" w:right="-330" w:firstLine="567"/>
        <w:rPr>
          <w:szCs w:val="28"/>
          <w:lang w:val="en-GB"/>
        </w:rPr>
      </w:pPr>
      <w:r>
        <w:rPr>
          <w:szCs w:val="28"/>
          <w:lang w:val="en-GB"/>
        </w:rPr>
        <w:t xml:space="preserve">The following </w:t>
      </w:r>
      <w:r>
        <w:rPr>
          <w:b/>
          <w:szCs w:val="28"/>
          <w:lang w:val="en-GB"/>
        </w:rPr>
        <w:t>methods</w:t>
      </w:r>
      <w:r>
        <w:rPr>
          <w:szCs w:val="28"/>
          <w:lang w:val="en-GB"/>
        </w:rPr>
        <w:t xml:space="preserve"> are used in this work:</w:t>
      </w:r>
    </w:p>
    <w:p>
      <w:pPr>
        <w:pStyle w:val="Normal"/>
        <w:ind w:left="0" w:right="-330" w:firstLine="567"/>
        <w:rPr>
          <w:rFonts w:eastAsia="Calibri"/>
          <w:color w:val="000000" w:themeColor="text1"/>
          <w:szCs w:val="28"/>
          <w:lang w:val="en-US" w:eastAsia="en-US"/>
        </w:rPr>
      </w:pPr>
      <w:r>
        <w:rPr>
          <w:color w:val="000000" w:themeColor="text1"/>
          <w:szCs w:val="28"/>
          <w:lang w:val="en-GB"/>
        </w:rPr>
        <w:t>The</w:t>
      </w:r>
      <w:r>
        <w:rPr>
          <w:rFonts w:eastAsia="Calibri"/>
          <w:color w:val="000000" w:themeColor="text1"/>
          <w:szCs w:val="28"/>
          <w:lang w:val="en-US" w:eastAsia="en-US"/>
        </w:rPr>
        <w:t xml:space="preserve"> systematic research method was used, which comprehensively presents the implementation of the EU’s foreign policy through the lens of neoliberalism theory;</w:t>
      </w:r>
    </w:p>
    <w:p>
      <w:pPr>
        <w:pStyle w:val="Normal"/>
        <w:ind w:left="0" w:right="-330" w:firstLine="567"/>
        <w:rPr>
          <w:color w:val="000000" w:themeColor="text1"/>
          <w:szCs w:val="28"/>
          <w:lang w:val="en-US"/>
        </w:rPr>
      </w:pPr>
      <w:r>
        <w:rPr>
          <w:color w:val="000000" w:themeColor="text1"/>
          <w:szCs w:val="28"/>
          <w:lang w:val="en-GB"/>
        </w:rPr>
        <w:t>T</w:t>
      </w:r>
      <w:r>
        <w:rPr>
          <w:color w:val="000000" w:themeColor="text1"/>
          <w:szCs w:val="28"/>
          <w:lang w:val="en-US"/>
        </w:rPr>
        <w:t>he network analysis allowed to identify in the causal coordinate system the new phenomena that emerge in contemporary political and international discourse, as well as to interpret these transformations within the context of the new paradigm of cooperation development;</w:t>
      </w:r>
    </w:p>
    <w:p>
      <w:pPr>
        <w:pStyle w:val="Normal"/>
        <w:ind w:left="0" w:right="-330" w:firstLine="567"/>
        <w:rPr>
          <w:color w:val="000000" w:themeColor="text1"/>
          <w:szCs w:val="28"/>
          <w:lang w:val="en-GB"/>
        </w:rPr>
      </w:pPr>
      <w:r>
        <w:rPr>
          <w:color w:val="000000" w:themeColor="text1"/>
          <w:szCs w:val="28"/>
          <w:lang w:val="en-GB"/>
        </w:rPr>
        <w:t>Historical and comparative methods made it possible to investigate the origins and evolution of relations and geoeconomics interests of the EU in the Latin-American region in chronological order;</w:t>
      </w:r>
    </w:p>
    <w:p>
      <w:pPr>
        <w:pStyle w:val="Normal"/>
        <w:ind w:left="0" w:right="-330" w:firstLine="567"/>
        <w:rPr>
          <w:color w:val="000000" w:themeColor="text1"/>
          <w:szCs w:val="28"/>
          <w:lang w:val="en-GB"/>
        </w:rPr>
      </w:pPr>
      <w:r>
        <w:rPr>
          <w:color w:val="000000" w:themeColor="text1"/>
          <w:szCs w:val="28"/>
          <w:lang w:val="en-GB"/>
        </w:rPr>
        <w:t>The analytical method made it possible to analyse materials on this issue;</w:t>
      </w:r>
    </w:p>
    <w:p>
      <w:pPr>
        <w:pStyle w:val="Normal"/>
        <w:ind w:left="0" w:right="-330" w:firstLine="567"/>
        <w:rPr>
          <w:color w:val="000000" w:themeColor="text1"/>
          <w:szCs w:val="28"/>
          <w:lang w:val="en-GB"/>
        </w:rPr>
      </w:pPr>
      <w:r>
        <w:rPr>
          <w:color w:val="000000" w:themeColor="text1"/>
          <w:szCs w:val="28"/>
          <w:lang w:val="en-GB"/>
        </w:rPr>
        <w:t xml:space="preserve">The inductive and </w:t>
      </w:r>
      <w:r>
        <w:rPr>
          <w:color w:val="000000"/>
          <w:szCs w:val="28"/>
        </w:rPr>
        <w:t>deduction</w:t>
      </w:r>
      <w:r>
        <w:rPr>
          <w:color w:val="000000" w:themeColor="text1"/>
          <w:szCs w:val="28"/>
          <w:lang w:val="en-GB"/>
        </w:rPr>
        <w:t xml:space="preserve"> methods made it possible to trace the principles of the European Union’s regional policy in Latin America;</w:t>
      </w:r>
    </w:p>
    <w:p>
      <w:pPr>
        <w:pStyle w:val="Normal"/>
        <w:ind w:left="0" w:right="-330" w:firstLine="567"/>
        <w:rPr>
          <w:color w:val="000000" w:themeColor="text1"/>
          <w:szCs w:val="28"/>
          <w:lang w:val="en-GB"/>
        </w:rPr>
      </w:pPr>
      <w:r>
        <w:rPr>
          <w:color w:val="000000" w:themeColor="text1"/>
          <w:szCs w:val="28"/>
          <w:lang w:val="en-GB"/>
        </w:rPr>
        <w:t>Structural and functional analysis helped to clarify the EU political and economic interests in Latin-American region;</w:t>
      </w:r>
    </w:p>
    <w:p>
      <w:pPr>
        <w:pStyle w:val="Normal"/>
        <w:ind w:left="0" w:right="-330" w:firstLine="567"/>
        <w:rPr>
          <w:color w:val="000000" w:themeColor="text1"/>
          <w:szCs w:val="28"/>
          <w:lang w:val="en-GB"/>
        </w:rPr>
      </w:pPr>
      <w:r>
        <w:rPr>
          <w:color w:val="000000"/>
          <w:szCs w:val="28"/>
        </w:rPr>
        <w:t xml:space="preserve">The case study </w:t>
      </w:r>
      <w:r>
        <w:rPr>
          <w:color w:val="000000"/>
          <w:szCs w:val="28"/>
          <w:lang w:val="en-GB"/>
        </w:rPr>
        <w:t>allowed</w:t>
      </w:r>
      <w:r>
        <w:rPr>
          <w:color w:val="000000"/>
          <w:szCs w:val="28"/>
        </w:rPr>
        <w:t xml:space="preserve"> to search for the</w:t>
      </w:r>
      <w:r>
        <w:rPr>
          <w:color w:val="000000"/>
          <w:szCs w:val="28"/>
          <w:lang w:val="en-GB"/>
        </w:rPr>
        <w:t xml:space="preserve"> influential</w:t>
      </w:r>
      <w:r>
        <w:rPr>
          <w:color w:val="000000"/>
          <w:szCs w:val="28"/>
        </w:rPr>
        <w:t xml:space="preserve"> causes and factors that </w:t>
      </w:r>
      <w:r>
        <w:rPr>
          <w:color w:val="000000"/>
          <w:szCs w:val="28"/>
          <w:lang w:val="en-GB"/>
        </w:rPr>
        <w:t xml:space="preserve">affect </w:t>
      </w:r>
      <w:r>
        <w:rPr>
          <w:color w:val="000000"/>
          <w:szCs w:val="28"/>
        </w:rPr>
        <w:t>the</w:t>
      </w:r>
      <w:r>
        <w:rPr>
          <w:color w:val="000000"/>
          <w:szCs w:val="28"/>
          <w:lang w:val="en-GB"/>
        </w:rPr>
        <w:t xml:space="preserve"> development of relationships;</w:t>
      </w:r>
    </w:p>
    <w:p>
      <w:pPr>
        <w:pStyle w:val="Normal"/>
        <w:ind w:left="0" w:right="-330" w:firstLine="567"/>
        <w:rPr>
          <w:color w:val="000000" w:themeColor="text1"/>
          <w:szCs w:val="28"/>
          <w:lang w:val="en-GB"/>
        </w:rPr>
      </w:pPr>
      <w:r>
        <w:rPr>
          <w:color w:val="000000" w:themeColor="text1"/>
          <w:szCs w:val="28"/>
          <w:lang w:val="en-GB"/>
        </w:rPr>
        <w:t>The generalizing method allowed to identify the main features and properties of the object under study, as well as to draw conclusions at the end of the research and then to structure all results.</w:t>
      </w:r>
    </w:p>
    <w:p>
      <w:pPr>
        <w:pStyle w:val="Normal"/>
        <w:ind w:left="0" w:right="-330" w:firstLine="567"/>
        <w:rPr>
          <w:bCs/>
          <w:color w:val="000000" w:themeColor="text1"/>
          <w:szCs w:val="28"/>
          <w:lang w:val="en-US"/>
        </w:rPr>
      </w:pPr>
      <w:r>
        <w:rPr>
          <w:b/>
          <w:color w:val="000000" w:themeColor="text1"/>
          <w:szCs w:val="28"/>
          <w:lang w:val="en-US"/>
        </w:rPr>
        <w:t>The scientific novelty</w:t>
      </w:r>
      <w:r>
        <w:rPr>
          <w:bCs/>
          <w:color w:val="000000" w:themeColor="text1"/>
          <w:szCs w:val="28"/>
          <w:lang w:val="en-US"/>
        </w:rPr>
        <w:t xml:space="preserve"> of the study </w:t>
      </w:r>
      <w:r>
        <w:rPr>
          <w:bCs/>
          <w:color w:val="000000" w:themeColor="text1"/>
          <w:szCs w:val="28"/>
          <w:lang w:val="en-GB"/>
        </w:rPr>
        <w:t xml:space="preserve">is evident as </w:t>
      </w:r>
      <w:r>
        <w:rPr>
          <w:bCs/>
          <w:color w:val="000000" w:themeColor="text1"/>
          <w:szCs w:val="28"/>
          <w:lang w:val="en-US"/>
        </w:rPr>
        <w:t>since the research period covers a thirty-five-year period, there is a lack of scientific works on this topic in Ukraine, as well as in the neighboring countries. Thus, this work is the first attempt at a comprehensive systemic analysis of interregional relations between the European Union and the countries and organizations of Latin America.</w:t>
      </w:r>
    </w:p>
    <w:p>
      <w:pPr>
        <w:pStyle w:val="Normal"/>
        <w:ind w:left="0" w:right="-330" w:firstLine="567"/>
        <w:rPr>
          <w:bCs/>
          <w:color w:val="000000" w:themeColor="text1"/>
          <w:szCs w:val="28"/>
          <w:lang w:val="en-US"/>
        </w:rPr>
      </w:pPr>
      <w:r>
        <w:rPr>
          <w:b/>
          <w:color w:val="000000" w:themeColor="text1"/>
          <w:szCs w:val="28"/>
          <w:lang w:val="en-US"/>
        </w:rPr>
        <w:t>Approval of research and publication results</w:t>
      </w:r>
      <w:r>
        <w:rPr>
          <w:bCs/>
          <w:color w:val="000000" w:themeColor="text1"/>
          <w:szCs w:val="28"/>
          <w:lang w:val="en-US"/>
        </w:rPr>
        <w:t xml:space="preserve"> are the next: the theses of this thesis named “Intercontinental relations between the European Union and Latin American region” were published in the 34</w:t>
      </w:r>
      <w:r>
        <w:rPr>
          <w:bCs/>
          <w:color w:val="000000" w:themeColor="text1"/>
          <w:szCs w:val="28"/>
          <w:vertAlign w:val="superscript"/>
          <w:lang w:val="en-US"/>
        </w:rPr>
        <w:t>th</w:t>
      </w:r>
      <w:r>
        <w:rPr>
          <w:bCs/>
          <w:color w:val="000000" w:themeColor="text1"/>
          <w:szCs w:val="28"/>
          <w:lang w:val="en-US"/>
        </w:rPr>
        <w:t xml:space="preserve"> issue of the scientific journal of the Odessa I. I. Mechnikov University “International and Political Studies” in 2021.  In addition, the theses were presented by the author during the scientific conference for young teachers and masters who study in the specialty 291 International Relations, Public Communications and Regional Studies (May 18, 2021). </w:t>
      </w:r>
    </w:p>
    <w:p>
      <w:pPr>
        <w:pStyle w:val="Normal"/>
        <w:ind w:left="0" w:right="-330" w:firstLine="567"/>
        <w:rPr>
          <w:bCs/>
          <w:color w:val="000000" w:themeColor="text1"/>
          <w:szCs w:val="28"/>
          <w:lang w:val="en-US"/>
        </w:rPr>
      </w:pPr>
      <w:r>
        <w:rPr>
          <w:b/>
          <w:color w:val="000000" w:themeColor="text1"/>
          <w:szCs w:val="28"/>
          <w:lang w:val="en-US"/>
        </w:rPr>
        <w:t>The structure</w:t>
      </w:r>
      <w:r>
        <w:rPr>
          <w:bCs/>
          <w:color w:val="000000" w:themeColor="text1"/>
          <w:szCs w:val="28"/>
          <w:lang w:val="en-US"/>
        </w:rPr>
        <w:t xml:space="preserve"> of the study is represented by an introduction, three main </w:t>
      </w:r>
      <w:r>
        <w:rPr>
          <w:bCs/>
          <w:color w:val="000000" w:themeColor="text1"/>
          <w:szCs w:val="28"/>
          <w:lang w:val="en-GB"/>
        </w:rPr>
        <w:t>chapters</w:t>
      </w:r>
      <w:r>
        <w:rPr>
          <w:bCs/>
          <w:color w:val="000000" w:themeColor="text1"/>
          <w:szCs w:val="28"/>
          <w:lang w:val="en-US"/>
        </w:rPr>
        <w:t>, conclusions, and a list of references.</w:t>
      </w:r>
    </w:p>
    <w:p>
      <w:pPr>
        <w:pStyle w:val="Normal"/>
        <w:ind w:left="0" w:right="-330" w:firstLine="567"/>
        <w:rPr>
          <w:rFonts w:eastAsia="Calibri"/>
          <w:sz w:val="32"/>
          <w:szCs w:val="32"/>
          <w:lang w:val="en-GB" w:eastAsia="en-US"/>
        </w:rPr>
      </w:pPr>
      <w:r>
        <w:rPr>
          <w:rFonts w:eastAsia="Calibri"/>
          <w:szCs w:val="28"/>
          <w:lang w:val="en-US" w:eastAsia="en-US"/>
        </w:rPr>
        <w:t xml:space="preserve">The first chapter of the study is devoted to the theoretical basis and identifies the main theories and approaches as well as their results. It also determines the degree of development of this topic and provides a brief description of the </w:t>
      </w:r>
      <w:r>
        <w:rPr>
          <w:rFonts w:eastAsia="Calibri"/>
          <w:szCs w:val="28"/>
          <w:lang w:val="en-GB" w:eastAsia="en-US"/>
        </w:rPr>
        <w:t xml:space="preserve">literature </w:t>
      </w:r>
      <w:r>
        <w:rPr>
          <w:rFonts w:eastAsia="Calibri"/>
          <w:szCs w:val="28"/>
          <w:lang w:val="en-US" w:eastAsia="en-US"/>
        </w:rPr>
        <w:t>base</w:t>
      </w:r>
      <w:r>
        <w:rPr>
          <w:rFonts w:eastAsia="Calibri"/>
          <w:szCs w:val="28"/>
          <w:lang w:val="en-GB" w:eastAsia="en-US"/>
        </w:rPr>
        <w:t xml:space="preserve"> as well.</w:t>
      </w:r>
    </w:p>
    <w:p>
      <w:pPr>
        <w:pStyle w:val="Normal"/>
        <w:ind w:left="0" w:right="-330" w:firstLine="567"/>
        <w:rPr>
          <w:rFonts w:eastAsia="Calibri"/>
          <w:szCs w:val="28"/>
          <w:lang w:val="en-US" w:eastAsia="en-US"/>
        </w:rPr>
      </w:pPr>
      <w:r>
        <w:rPr>
          <w:rFonts w:eastAsia="Calibri"/>
          <w:szCs w:val="28"/>
          <w:lang w:val="en-GB" w:eastAsia="en-US"/>
        </w:rPr>
        <w:t xml:space="preserve">In the second chapter, </w:t>
      </w:r>
      <w:r>
        <w:rPr>
          <w:rFonts w:eastAsia="Calibri"/>
          <w:szCs w:val="28"/>
          <w:lang w:val="en-US" w:eastAsia="en-US"/>
        </w:rPr>
        <w:t xml:space="preserve">there is a systemic analysis of the European Union’s foreign policy towards the Latin American region and its foundations too. These directions of political and economic cooperation in the framework of the be-regional cooperation with the biggest Latin American organizations are given. </w:t>
      </w:r>
    </w:p>
    <w:p>
      <w:pPr>
        <w:pStyle w:val="Normal"/>
        <w:ind w:left="0" w:right="-330" w:firstLine="567"/>
        <w:rPr>
          <w:lang w:val="en-US"/>
        </w:rPr>
      </w:pPr>
      <w:r>
        <w:rPr>
          <w:rFonts w:eastAsia="Calibri"/>
          <w:szCs w:val="28"/>
          <w:lang w:val="en-US" w:eastAsia="en-US"/>
        </w:rPr>
        <w:t xml:space="preserve">The third chapter investigates </w:t>
      </w:r>
      <w:r>
        <w:rPr>
          <w:lang w:val="en-US"/>
        </w:rPr>
        <w:t xml:space="preserve">approaches to the </w:t>
      </w:r>
      <w:r>
        <w:rPr>
          <w:color w:val="000000" w:themeColor="text1"/>
          <w:lang w:val="en-US"/>
        </w:rPr>
        <w:t>intercontinental</w:t>
      </w:r>
      <w:r>
        <w:rPr>
          <w:color w:val="FF0000"/>
          <w:lang w:val="en-US"/>
        </w:rPr>
        <w:t xml:space="preserve"> </w:t>
      </w:r>
      <w:r>
        <w:rPr>
          <w:lang w:val="en-US"/>
        </w:rPr>
        <w:t>relations’ interaction. Here the EU’s cooperation with Brazil, Argentina, and Mexico is studied as these countries represent main regional socio-political and economic trends. According to these factors, closer research must be done.</w:t>
      </w:r>
    </w:p>
    <w:p>
      <w:pPr>
        <w:pStyle w:val="Normal"/>
        <w:ind w:left="0" w:right="-330" w:firstLine="567"/>
        <w:rPr>
          <w:bCs/>
          <w:color w:val="FF0000"/>
          <w:szCs w:val="28"/>
          <w:lang w:val="en-US"/>
        </w:rPr>
      </w:pPr>
      <w:r>
        <w:rPr>
          <w:b/>
          <w:color w:val="000000" w:themeColor="text1"/>
          <w:szCs w:val="28"/>
          <w:lang w:val="en-US"/>
        </w:rPr>
        <w:t>Scope of work</w:t>
      </w:r>
      <w:r>
        <w:rPr>
          <w:bCs/>
          <w:color w:val="000000" w:themeColor="text1"/>
          <w:szCs w:val="28"/>
          <w:lang w:val="en-US"/>
        </w:rPr>
        <w:t xml:space="preserve"> consists of an introduction, three main </w:t>
      </w:r>
      <w:r>
        <w:rPr>
          <w:bCs/>
          <w:color w:val="000000" w:themeColor="text1"/>
          <w:szCs w:val="28"/>
          <w:lang w:val="en-GB"/>
        </w:rPr>
        <w:t>chapters,</w:t>
      </w:r>
      <w:r>
        <w:rPr>
          <w:bCs/>
          <w:color w:val="000000" w:themeColor="text1"/>
          <w:szCs w:val="28"/>
          <w:lang w:val="en-US"/>
        </w:rPr>
        <w:t xml:space="preserve"> conclusions and a list of references. The main research covers</w:t>
      </w:r>
      <w:r>
        <w:rPr>
          <w:bCs/>
          <w:iCs/>
          <w:color w:val="000000" w:themeColor="text1"/>
          <w:szCs w:val="28"/>
          <w:lang w:val="en-US"/>
        </w:rPr>
        <w:t xml:space="preserve"> 65 </w:t>
      </w:r>
      <w:r>
        <w:rPr>
          <w:bCs/>
          <w:iCs/>
          <w:color w:val="000000" w:themeColor="text1"/>
          <w:szCs w:val="28"/>
          <w:lang w:val="en-GB"/>
        </w:rPr>
        <w:t>pages</w:t>
      </w:r>
      <w:r>
        <w:rPr>
          <w:bCs/>
          <w:iCs/>
          <w:color w:val="000000" w:themeColor="text1"/>
          <w:szCs w:val="28"/>
          <w:lang w:val="en-US"/>
        </w:rPr>
        <w:t>.</w:t>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rPr>
          <w:szCs w:val="28"/>
          <w:lang w:val="en-US"/>
        </w:rPr>
      </w:pPr>
      <w:r>
        <w:rPr>
          <w:szCs w:val="28"/>
          <w:lang w:val="en-US"/>
        </w:rPr>
      </w:r>
    </w:p>
    <w:p>
      <w:pPr>
        <w:pStyle w:val="Normal"/>
        <w:ind w:left="0" w:right="-330" w:firstLine="567"/>
        <w:jc w:val="center"/>
        <w:rPr>
          <w:b/>
          <w:b/>
          <w:bCs/>
          <w:lang w:val="en-GB"/>
        </w:rPr>
      </w:pPr>
      <w:r>
        <w:rPr>
          <w:b/>
          <w:bCs/>
          <w:lang w:val="en-GB"/>
        </w:rPr>
        <w:t>Conclusions</w:t>
      </w:r>
    </w:p>
    <w:p>
      <w:pPr>
        <w:pStyle w:val="NoSpacing"/>
        <w:spacing w:lineRule="auto" w:line="360"/>
        <w:rPr>
          <w:sz w:val="24"/>
          <w:lang w:val="en-US"/>
        </w:rPr>
      </w:pPr>
      <w:r>
        <w:rPr>
          <w:lang w:val="en-US"/>
        </w:rPr>
        <w:t>To summarize, the connection is deeply rooted in the history of the two regions, with cultural links, shared languages, and, most importantly, a set of principles maintained by both regions.</w:t>
      </w:r>
      <w:r>
        <w:rPr>
          <w:lang w:val="uk-UA"/>
        </w:rPr>
        <w:t xml:space="preserve"> </w:t>
      </w:r>
      <w:r>
        <w:rPr>
          <w:lang w:val="en-US"/>
        </w:rPr>
        <w:t>Furthermore, strategic cooperation between the European Union and Latin America has existed for many decades throughout both regions' histories. But because of trade liberalization, the Latin American region has become much more attractive to European inflows.</w:t>
      </w:r>
    </w:p>
    <w:p>
      <w:pPr>
        <w:pStyle w:val="NoSpacing"/>
        <w:spacing w:lineRule="auto" w:line="360"/>
        <w:rPr>
          <w:lang w:val="en-US"/>
        </w:rPr>
      </w:pPr>
      <w:r>
        <w:rPr>
          <w:lang w:val="en-US"/>
        </w:rPr>
        <w:t>It is clear that the European Union is the largest participant on the world commercial stage due to its dominant position in global trade, which plays the last role while conducting international relations.</w:t>
      </w:r>
    </w:p>
    <w:p>
      <w:pPr>
        <w:pStyle w:val="NoSpacing"/>
        <w:spacing w:lineRule="auto" w:line="360"/>
        <w:rPr>
          <w:lang w:val="en-US"/>
        </w:rPr>
      </w:pPr>
      <w:r>
        <w:rPr>
          <w:lang w:val="en-US"/>
        </w:rPr>
        <w:t>Thus, the development of international relations with the two largest and most influential institutions, CELAC and MERCASUR, is of priority importance for the European Union in the Latin American region. And although the history of their cooperation is full of great successes and long stagnation in the negotiations, on the whole, the dynamics of the development of intercontinental cooperation is positive.</w:t>
      </w:r>
    </w:p>
    <w:p>
      <w:pPr>
        <w:pStyle w:val="NoSpacing"/>
        <w:spacing w:lineRule="auto" w:line="360"/>
        <w:rPr>
          <w:lang w:val="en-US"/>
        </w:rPr>
      </w:pPr>
      <w:r>
        <w:rPr>
          <w:lang w:val="en-US"/>
        </w:rPr>
        <w:t>As an example, the Trade Agreement between the European Union and MERCOSUR is a critical step for both economics and politics, although its implications are more crucial for MERCOSUR member states in economic terms and for the EU in political terms.</w:t>
      </w:r>
    </w:p>
    <w:p>
      <w:pPr>
        <w:pStyle w:val="NoSpacing"/>
        <w:spacing w:lineRule="auto" w:line="360"/>
        <w:rPr>
          <w:lang w:val="en-US"/>
        </w:rPr>
      </w:pPr>
      <w:r>
        <w:rPr>
          <w:lang w:val="en-US"/>
        </w:rPr>
        <w:t>In turn, the development of relations between the EU and CELAC allows the European countries to increase their sales market as well as correct a social problem: a decrease in the number of unemployed people. For CELAC, this is not only an economic need, but also a social one; the region needs technological, educational, and medical progress.</w:t>
      </w:r>
    </w:p>
    <w:p>
      <w:pPr>
        <w:pStyle w:val="NoSpacing"/>
        <w:spacing w:lineRule="auto" w:line="360"/>
        <w:rPr>
          <w:lang w:val="en-US"/>
        </w:rPr>
      </w:pPr>
      <w:r>
        <w:rPr>
          <w:lang w:val="en-US"/>
        </w:rPr>
        <w:t>The members of the European Union are no less interested in the development of bilateral relations with the largest countries in the region: Brazil, Argentina, and Mexico.</w:t>
      </w:r>
    </w:p>
    <w:p>
      <w:pPr>
        <w:pStyle w:val="NoSpacing"/>
        <w:spacing w:lineRule="auto" w:line="360"/>
        <w:rPr>
          <w:lang w:val="en-US"/>
        </w:rPr>
      </w:pPr>
      <w:r>
        <w:rPr>
          <w:lang w:val="en-US"/>
        </w:rPr>
        <w:t>Considering relations with Brazil, it must be mentioned that due to its various internal difficulties, interregional communication with this country was usually done through agreements between the EU and MERCOSUR. Nonetheless, improved investment and economic conditions have been witnessed during the previous decade. As a result, the European Union recognized this nation as an essential component of the region that acts as a vital link between the two continents.</w:t>
      </w:r>
    </w:p>
    <w:p>
      <w:pPr>
        <w:pStyle w:val="NoSpacing"/>
        <w:spacing w:lineRule="auto" w:line="360"/>
        <w:rPr>
          <w:lang w:val="en-US"/>
        </w:rPr>
      </w:pPr>
      <w:r>
        <w:rPr>
          <w:lang w:val="en-US"/>
        </w:rPr>
        <w:t>Argentina, for its part, was less interested in international cooperation with the European Union, particularly in trade.</w:t>
      </w:r>
      <w:r>
        <w:rPr>
          <w:lang w:val="uk-UA"/>
        </w:rPr>
        <w:t xml:space="preserve"> </w:t>
      </w:r>
      <w:r>
        <w:rPr>
          <w:lang w:val="en-US"/>
        </w:rPr>
        <w:t>Argentina's concerns about possibly asymmetrical competition with the European market, Brazil's loss of priority in exports, and the existence of an unresolved war with the United Kingdom of Great Britain over the Falkland Islands were the reasons for this. However, the situation has changed dramatically over the past few years, as Argentina is now pursuing an active policy to overcome the crisis caused by the coronavirus epidemic.</w:t>
      </w:r>
    </w:p>
    <w:p>
      <w:pPr>
        <w:pStyle w:val="NoSpacing"/>
        <w:spacing w:lineRule="auto" w:line="360"/>
        <w:rPr>
          <w:lang w:val="en-US"/>
        </w:rPr>
      </w:pPr>
      <w:r>
        <w:rPr>
          <w:lang w:val="en-US"/>
        </w:rPr>
        <w:t>International relations between the European Union and Mexico are the most stable and active because, in this situation, both sides are ready to compromise and actively cooperate in the international arena. This has resulted in a large number of high-level meetings, as well as agreements signed in both the political and socio-economic spheres.</w:t>
      </w:r>
    </w:p>
    <w:p>
      <w:pPr>
        <w:pStyle w:val="NoSpacing"/>
        <w:spacing w:lineRule="auto" w:line="360"/>
        <w:rPr>
          <w:lang w:val="en-US"/>
        </w:rPr>
      </w:pPr>
      <w:r>
        <w:rPr>
          <w:lang w:val="en-US"/>
        </w:rPr>
        <w:t>It becomes obvious that the active development of relations, as well as their further progress, is directly related to the neoliberal policy pursued by the EU in relation to the region, as well as neoliberal reforms within the region.</w:t>
      </w:r>
    </w:p>
    <w:p>
      <w:pPr>
        <w:pStyle w:val="Normal"/>
        <w:ind w:left="0" w:right="-330" w:firstLine="425"/>
        <w:rPr>
          <w:lang w:val="en-US"/>
        </w:rPr>
      </w:pPr>
      <w:r>
        <w:rPr>
          <w:lang w:val="en-US"/>
        </w:rPr>
      </w:r>
    </w:p>
    <w:p>
      <w:pPr>
        <w:pStyle w:val="Normal"/>
        <w:ind w:left="0" w:right="-330" w:firstLine="425"/>
        <w:rPr>
          <w:lang w:val="en-US"/>
        </w:rPr>
      </w:pPr>
      <w:r>
        <w:rPr>
          <w:lang w:val="en-US"/>
        </w:rPr>
      </w:r>
    </w:p>
    <w:p>
      <w:pPr>
        <w:pStyle w:val="Normal"/>
        <w:ind w:left="0" w:right="-330" w:firstLine="425"/>
        <w:rPr>
          <w:lang w:val="en-US"/>
        </w:rPr>
      </w:pPr>
      <w:r>
        <w:rPr>
          <w:lang w:val="en-US"/>
        </w:rPr>
      </w:r>
    </w:p>
    <w:p>
      <w:pPr>
        <w:pStyle w:val="Normal"/>
        <w:ind w:left="0" w:right="-330" w:firstLine="425"/>
        <w:rPr>
          <w:lang w:val="en-US"/>
        </w:rPr>
      </w:pPr>
      <w:r>
        <w:rPr>
          <w:lang w:val="en-US"/>
        </w:rPr>
      </w:r>
    </w:p>
    <w:p>
      <w:pPr>
        <w:pStyle w:val="Normal"/>
        <w:ind w:left="0" w:right="-330" w:firstLine="425"/>
        <w:rPr>
          <w:lang w:val="en-US"/>
        </w:rPr>
      </w:pPr>
      <w:r>
        <w:rPr>
          <w:lang w:val="en-US"/>
        </w:rPr>
      </w:r>
    </w:p>
    <w:p>
      <w:pPr>
        <w:pStyle w:val="Normal"/>
        <w:ind w:left="0" w:right="-330" w:firstLine="425"/>
        <w:rPr>
          <w:lang w:val="en-US"/>
        </w:rPr>
      </w:pPr>
      <w:r>
        <w:rPr>
          <w:lang w:val="en-US"/>
        </w:rPr>
      </w:r>
    </w:p>
    <w:p>
      <w:pPr>
        <w:pStyle w:val="Normal"/>
        <w:ind w:left="0" w:right="-330" w:firstLine="425"/>
        <w:rPr>
          <w:lang w:val="en-US"/>
        </w:rPr>
      </w:pPr>
      <w:r>
        <w:rPr>
          <w:lang w:val="en-US"/>
        </w:rPr>
      </w:r>
    </w:p>
    <w:p>
      <w:pPr>
        <w:pStyle w:val="Normal"/>
        <w:ind w:left="0" w:right="-330" w:firstLine="425"/>
        <w:rPr>
          <w:lang w:val="en-US"/>
        </w:rPr>
      </w:pPr>
      <w:r>
        <w:rPr>
          <w:lang w:val="en-US"/>
        </w:rPr>
      </w:r>
    </w:p>
    <w:p>
      <w:pPr>
        <w:pStyle w:val="Normal"/>
        <w:ind w:left="0" w:right="-330" w:firstLine="425"/>
        <w:rPr>
          <w:lang w:val="en-US"/>
        </w:rPr>
      </w:pPr>
      <w:r>
        <w:rPr>
          <w:lang w:val="en-US"/>
        </w:rPr>
      </w:r>
    </w:p>
    <w:p>
      <w:pPr>
        <w:pStyle w:val="Normal"/>
        <w:ind w:left="0" w:right="-330" w:firstLine="425"/>
        <w:rPr>
          <w:lang w:val="en-US"/>
        </w:rPr>
      </w:pPr>
      <w:r>
        <w:rPr>
          <w:lang w:val="en-US"/>
        </w:rPr>
      </w:r>
    </w:p>
    <w:p>
      <w:pPr>
        <w:pStyle w:val="12"/>
        <w:spacing w:lineRule="auto" w:line="360"/>
        <w:jc w:val="center"/>
        <w:rPr>
          <w:b/>
          <w:b/>
          <w:bCs/>
          <w:color w:val="000000" w:themeColor="text1"/>
          <w:sz w:val="28"/>
          <w:szCs w:val="28"/>
        </w:rPr>
      </w:pPr>
      <w:r>
        <w:rPr>
          <w:b/>
          <w:bCs/>
          <w:color w:val="000000" w:themeColor="text1"/>
          <w:sz w:val="28"/>
          <w:szCs w:val="28"/>
        </w:rPr>
        <w:t>Reference List</w:t>
      </w:r>
    </w:p>
    <w:p>
      <w:pPr>
        <w:pStyle w:val="NoSpacing"/>
        <w:numPr>
          <w:ilvl w:val="0"/>
          <w:numId w:val="3"/>
        </w:numPr>
        <w:spacing w:lineRule="auto" w:line="360"/>
        <w:ind w:left="426" w:right="-284" w:hanging="426"/>
        <w:rPr>
          <w:rFonts w:cs="Times New Roman"/>
          <w:color w:val="000000" w:themeColor="text1"/>
          <w:lang w:val="uk-UA"/>
        </w:rPr>
      </w:pPr>
      <w:r>
        <w:rPr>
          <w:rFonts w:cs="Times New Roman"/>
          <w:color w:val="000000" w:themeColor="text1"/>
        </w:rPr>
        <w:t>Балюк</w:t>
      </w:r>
      <w:r>
        <w:rPr>
          <w:rFonts w:cs="Times New Roman"/>
          <w:color w:val="000000" w:themeColor="text1"/>
          <w:lang w:val="en-GB"/>
        </w:rPr>
        <w:t xml:space="preserve">, </w:t>
      </w:r>
      <w:r>
        <w:rPr>
          <w:rFonts w:cs="Times New Roman"/>
          <w:color w:val="000000" w:themeColor="text1"/>
        </w:rPr>
        <w:t>Н</w:t>
      </w:r>
      <w:r>
        <w:rPr>
          <w:rFonts w:cs="Times New Roman"/>
          <w:color w:val="000000" w:themeColor="text1"/>
          <w:lang w:val="en-GB"/>
        </w:rPr>
        <w:t xml:space="preserve">. </w:t>
      </w:r>
      <w:r>
        <w:rPr>
          <w:rFonts w:cs="Times New Roman"/>
          <w:color w:val="000000" w:themeColor="text1"/>
        </w:rPr>
        <w:t>В</w:t>
      </w:r>
      <w:r>
        <w:rPr>
          <w:rFonts w:cs="Times New Roman"/>
          <w:color w:val="000000" w:themeColor="text1"/>
          <w:lang w:val="en-GB"/>
        </w:rPr>
        <w:t xml:space="preserve">. (2014). </w:t>
      </w:r>
      <w:r>
        <w:rPr>
          <w:rFonts w:cs="Times New Roman"/>
          <w:color w:val="000000" w:themeColor="text1"/>
          <w:lang w:val="uk-UA"/>
        </w:rPr>
        <w:t xml:space="preserve">Міжнародно-правові та інституційні основи співробітництва ЄС та ЛАКБ. </w:t>
      </w:r>
      <w:r>
        <w:rPr>
          <w:rFonts w:cs="Times New Roman"/>
          <w:i/>
          <w:iCs/>
          <w:color w:val="000000" w:themeColor="text1"/>
          <w:lang w:val="uk-UA"/>
        </w:rPr>
        <w:t>Вісник Маріупольського державного університету серія: Історія. Політологія.</w:t>
      </w:r>
      <w:r>
        <w:rPr>
          <w:rFonts w:cs="Times New Roman"/>
          <w:color w:val="000000" w:themeColor="text1"/>
          <w:lang w:val="uk-UA"/>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rFonts w:cs="Times New Roman"/>
          <w:color w:val="000000" w:themeColor="text1"/>
          <w:szCs w:val="28"/>
        </w:rPr>
        <w:t xml:space="preserve">Каннунников, A. А. (2014). Европейский Союз – Латинская Америка: экономическое, политическое, социальное сотрудничество. Взято с: </w:t>
      </w:r>
      <w:hyperlink r:id="rId2">
        <w:r>
          <w:rPr>
            <w:rFonts w:cs="Times New Roman"/>
            <w:color w:val="000000" w:themeColor="text1"/>
            <w:szCs w:val="28"/>
            <w:u w:val="none"/>
            <w:lang w:val="en-GB"/>
          </w:rPr>
          <w:t>http</w:t>
        </w:r>
        <w:r>
          <w:rPr>
            <w:rFonts w:cs="Times New Roman"/>
            <w:color w:val="000000" w:themeColor="text1"/>
            <w:szCs w:val="28"/>
            <w:u w:val="none"/>
          </w:rPr>
          <w:t>://</w:t>
        </w:r>
        <w:r>
          <w:rPr>
            <w:rFonts w:cs="Times New Roman"/>
            <w:color w:val="000000" w:themeColor="text1"/>
            <w:szCs w:val="28"/>
            <w:u w:val="none"/>
            <w:lang w:val="en-GB"/>
          </w:rPr>
          <w:t>instituteofeurope</w:t>
        </w:r>
        <w:r>
          <w:rPr>
            <w:rFonts w:cs="Times New Roman"/>
            <w:color w:val="000000" w:themeColor="text1"/>
            <w:szCs w:val="28"/>
            <w:u w:val="none"/>
          </w:rPr>
          <w:t>.</w:t>
        </w:r>
        <w:r>
          <w:rPr>
            <w:rFonts w:cs="Times New Roman"/>
            <w:color w:val="000000" w:themeColor="text1"/>
            <w:szCs w:val="28"/>
            <w:u w:val="none"/>
            <w:lang w:val="en-GB"/>
          </w:rPr>
          <w:t>ru</w:t>
        </w:r>
        <w:r>
          <w:rPr>
            <w:rFonts w:cs="Times New Roman"/>
            <w:color w:val="000000" w:themeColor="text1"/>
            <w:szCs w:val="28"/>
            <w:u w:val="none"/>
          </w:rPr>
          <w:t>/</w:t>
        </w:r>
        <w:r>
          <w:rPr>
            <w:rFonts w:cs="Times New Roman"/>
            <w:color w:val="000000" w:themeColor="text1"/>
            <w:szCs w:val="28"/>
            <w:u w:val="none"/>
            <w:lang w:val="en-GB"/>
          </w:rPr>
          <w:t>images</w:t>
        </w:r>
        <w:r>
          <w:rPr>
            <w:rFonts w:cs="Times New Roman"/>
            <w:color w:val="000000" w:themeColor="text1"/>
            <w:szCs w:val="28"/>
            <w:u w:val="none"/>
          </w:rPr>
          <w:t>/</w:t>
        </w:r>
        <w:r>
          <w:rPr>
            <w:rFonts w:cs="Times New Roman"/>
            <w:color w:val="000000" w:themeColor="text1"/>
            <w:szCs w:val="28"/>
            <w:u w:val="none"/>
            <w:lang w:val="en-GB"/>
          </w:rPr>
          <w:t>uploads</w:t>
        </w:r>
        <w:r>
          <w:rPr>
            <w:rFonts w:cs="Times New Roman"/>
            <w:color w:val="000000" w:themeColor="text1"/>
            <w:szCs w:val="28"/>
            <w:u w:val="none"/>
          </w:rPr>
          <w:t>/</w:t>
        </w:r>
        <w:r>
          <w:rPr>
            <w:rFonts w:cs="Times New Roman"/>
            <w:color w:val="000000" w:themeColor="text1"/>
            <w:szCs w:val="28"/>
            <w:u w:val="none"/>
            <w:lang w:val="en-GB"/>
          </w:rPr>
          <w:t>doklad</w:t>
        </w:r>
        <w:r>
          <w:rPr>
            <w:rFonts w:cs="Times New Roman"/>
            <w:color w:val="000000" w:themeColor="text1"/>
            <w:szCs w:val="28"/>
            <w:u w:val="none"/>
          </w:rPr>
          <w:t>/308.</w:t>
        </w:r>
        <w:r>
          <w:rPr>
            <w:rFonts w:cs="Times New Roman"/>
            <w:color w:val="000000" w:themeColor="text1"/>
            <w:szCs w:val="28"/>
            <w:u w:val="none"/>
            <w:lang w:val="en-GB"/>
          </w:rPr>
          <w:t>pdf</w:t>
        </w:r>
      </w:hyperlink>
      <w:r>
        <w:rPr>
          <w:rStyle w:val="Style12"/>
          <w:rFonts w:cs="Times New Roman"/>
          <w:color w:val="000000" w:themeColor="text1"/>
          <w:szCs w:val="28"/>
          <w:u w:val="none"/>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rPr>
        <w:t xml:space="preserve">Мирошниченко, И. В. (2013). Сетевой подход в политических исследованиях: содержание и направления развития. </w:t>
      </w:r>
      <w:r>
        <w:rPr>
          <w:rStyle w:val="Style12"/>
          <w:i/>
          <w:iCs/>
          <w:color w:val="000000" w:themeColor="text1"/>
          <w:szCs w:val="28"/>
          <w:u w:val="none"/>
        </w:rPr>
        <w:t xml:space="preserve">Политические институты и процессы, </w:t>
      </w:r>
      <w:r>
        <w:rPr>
          <w:rStyle w:val="Style12"/>
          <w:color w:val="000000" w:themeColor="text1"/>
          <w:szCs w:val="28"/>
          <w:u w:val="none"/>
        </w:rPr>
        <w:t xml:space="preserve">(68-86). Взято с: </w:t>
      </w:r>
      <w:hyperlink r:id="rId3">
        <w:r>
          <w:rPr>
            <w:color w:val="000000" w:themeColor="text1"/>
            <w:szCs w:val="28"/>
            <w:u w:val="none"/>
          </w:rPr>
          <w:t>http://www.chsu.kubsu.ru/arhiv/2013_3/2013_3_Miroshnichenko.pdf</w:t>
        </w:r>
      </w:hyperlink>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rPr>
        <w:t xml:space="preserve">Фонтэн, П. (2010). Европа в 12 уроках. Взято с: </w:t>
      </w:r>
      <w:hyperlink r:id="rId4">
        <w:r>
          <w:rPr>
            <w:color w:val="000000" w:themeColor="text1"/>
            <w:szCs w:val="28"/>
            <w:u w:val="none"/>
            <w:lang w:val="en-US"/>
          </w:rPr>
          <w:t>https</w:t>
        </w:r>
        <w:r>
          <w:rPr>
            <w:color w:val="000000" w:themeColor="text1"/>
            <w:szCs w:val="28"/>
            <w:u w:val="none"/>
          </w:rPr>
          <w:t>://</w:t>
        </w:r>
        <w:r>
          <w:rPr>
            <w:color w:val="000000" w:themeColor="text1"/>
            <w:szCs w:val="28"/>
            <w:u w:val="none"/>
            <w:lang w:val="en-US"/>
          </w:rPr>
          <w:t>eeas</w:t>
        </w:r>
        <w:r>
          <w:rPr>
            <w:color w:val="000000" w:themeColor="text1"/>
            <w:szCs w:val="28"/>
            <w:u w:val="none"/>
          </w:rPr>
          <w:t>.</w:t>
        </w:r>
        <w:r>
          <w:rPr>
            <w:color w:val="000000" w:themeColor="text1"/>
            <w:szCs w:val="28"/>
            <w:u w:val="none"/>
            <w:lang w:val="en-US"/>
          </w:rPr>
          <w:t>europa</w:t>
        </w:r>
        <w:r>
          <w:rPr>
            <w:color w:val="000000" w:themeColor="text1"/>
            <w:szCs w:val="28"/>
            <w:u w:val="none"/>
          </w:rPr>
          <w:t>.</w:t>
        </w:r>
        <w:r>
          <w:rPr>
            <w:color w:val="000000" w:themeColor="text1"/>
            <w:szCs w:val="28"/>
            <w:u w:val="none"/>
            <w:lang w:val="en-US"/>
          </w:rPr>
          <w:t>eu</w:t>
        </w:r>
        <w:r>
          <w:rPr>
            <w:color w:val="000000" w:themeColor="text1"/>
            <w:szCs w:val="28"/>
            <w:u w:val="none"/>
          </w:rPr>
          <w:t>/</w:t>
        </w:r>
        <w:r>
          <w:rPr>
            <w:color w:val="000000" w:themeColor="text1"/>
            <w:szCs w:val="28"/>
            <w:u w:val="none"/>
            <w:lang w:val="en-US"/>
          </w:rPr>
          <w:t>archives</w:t>
        </w:r>
        <w:r>
          <w:rPr>
            <w:color w:val="000000" w:themeColor="text1"/>
            <w:szCs w:val="28"/>
            <w:u w:val="none"/>
          </w:rPr>
          <w:t>/</w:t>
        </w:r>
        <w:r>
          <w:rPr>
            <w:color w:val="000000" w:themeColor="text1"/>
            <w:szCs w:val="28"/>
            <w:u w:val="none"/>
            <w:lang w:val="en-US"/>
          </w:rPr>
          <w:t>delegations</w:t>
        </w:r>
        <w:r>
          <w:rPr>
            <w:color w:val="000000" w:themeColor="text1"/>
            <w:szCs w:val="28"/>
            <w:u w:val="none"/>
          </w:rPr>
          <w:t>/</w:t>
        </w:r>
        <w:r>
          <w:rPr>
            <w:color w:val="000000" w:themeColor="text1"/>
            <w:szCs w:val="28"/>
            <w:u w:val="none"/>
            <w:lang w:val="en-US"/>
          </w:rPr>
          <w:t>russia</w:t>
        </w:r>
        <w:r>
          <w:rPr>
            <w:color w:val="000000" w:themeColor="text1"/>
            <w:szCs w:val="28"/>
            <w:u w:val="none"/>
          </w:rPr>
          <w:t>/</w:t>
        </w:r>
        <w:r>
          <w:rPr>
            <w:color w:val="000000" w:themeColor="text1"/>
            <w:szCs w:val="28"/>
            <w:u w:val="none"/>
            <w:lang w:val="en-US"/>
          </w:rPr>
          <w:t>documents</w:t>
        </w:r>
        <w:r>
          <w:rPr>
            <w:color w:val="000000" w:themeColor="text1"/>
            <w:szCs w:val="28"/>
            <w:u w:val="none"/>
          </w:rPr>
          <w:t>/</w:t>
        </w:r>
        <w:r>
          <w:rPr>
            <w:color w:val="000000" w:themeColor="text1"/>
            <w:szCs w:val="28"/>
            <w:u w:val="none"/>
            <w:lang w:val="en-US"/>
          </w:rPr>
          <w:t>publications</w:t>
        </w:r>
        <w:r>
          <w:rPr>
            <w:color w:val="000000" w:themeColor="text1"/>
            <w:szCs w:val="28"/>
            <w:u w:val="none"/>
          </w:rPr>
          <w:t>/</w:t>
        </w:r>
        <w:r>
          <w:rPr>
            <w:color w:val="000000" w:themeColor="text1"/>
            <w:szCs w:val="28"/>
            <w:u w:val="none"/>
            <w:lang w:val="en-US"/>
          </w:rPr>
          <w:t>europe</w:t>
        </w:r>
        <w:r>
          <w:rPr>
            <w:color w:val="000000" w:themeColor="text1"/>
            <w:szCs w:val="28"/>
            <w:u w:val="none"/>
          </w:rPr>
          <w:t>_12_</w:t>
        </w:r>
        <w:r>
          <w:rPr>
            <w:color w:val="000000" w:themeColor="text1"/>
            <w:szCs w:val="28"/>
            <w:u w:val="none"/>
            <w:lang w:val="en-US"/>
          </w:rPr>
          <w:t>lessons</w:t>
        </w:r>
        <w:r>
          <w:rPr>
            <w:color w:val="000000" w:themeColor="text1"/>
            <w:szCs w:val="28"/>
            <w:u w:val="none"/>
          </w:rPr>
          <w:t>_</w:t>
        </w:r>
        <w:r>
          <w:rPr>
            <w:color w:val="000000" w:themeColor="text1"/>
            <w:szCs w:val="28"/>
            <w:u w:val="none"/>
            <w:lang w:val="en-US"/>
          </w:rPr>
          <w:t>ru</w:t>
        </w:r>
        <w:r>
          <w:rPr>
            <w:color w:val="000000" w:themeColor="text1"/>
            <w:szCs w:val="28"/>
            <w:u w:val="none"/>
          </w:rPr>
          <w:t>.</w:t>
        </w:r>
        <w:r>
          <w:rPr>
            <w:color w:val="000000" w:themeColor="text1"/>
            <w:szCs w:val="28"/>
            <w:u w:val="none"/>
            <w:lang w:val="en-US"/>
          </w:rPr>
          <w:t>pdf</w:t>
        </w:r>
      </w:hyperlink>
      <w:r>
        <w:rPr>
          <w:color w:val="000000" w:themeColor="text1"/>
          <w:szCs w:val="28"/>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rPr>
        <w:t xml:space="preserve">Шевченко, </w:t>
      </w:r>
      <w:r>
        <w:rPr>
          <w:color w:val="000000" w:themeColor="text1"/>
          <w:szCs w:val="28"/>
          <w:lang w:val="en-GB"/>
        </w:rPr>
        <w:t>H</w:t>
      </w:r>
      <w:r>
        <w:rPr>
          <w:color w:val="000000" w:themeColor="text1"/>
          <w:szCs w:val="28"/>
        </w:rPr>
        <w:t xml:space="preserve">. І. &amp; Таран, </w:t>
      </w:r>
      <w:r>
        <w:rPr>
          <w:color w:val="000000" w:themeColor="text1"/>
          <w:szCs w:val="28"/>
          <w:lang w:val="en-GB"/>
        </w:rPr>
        <w:t>M</w:t>
      </w:r>
      <w:r>
        <w:rPr>
          <w:color w:val="000000" w:themeColor="text1"/>
          <w:szCs w:val="28"/>
        </w:rPr>
        <w:t xml:space="preserve">. А. (2019). Бразилія. Аргентина. Мексика. </w:t>
      </w:r>
      <w:r>
        <w:rPr>
          <w:i/>
          <w:iCs/>
          <w:color w:val="000000" w:themeColor="text1"/>
          <w:szCs w:val="28"/>
        </w:rPr>
        <w:t xml:space="preserve">Світова історія ХХ – ХХІ століть.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en-US"/>
        </w:rPr>
        <w:t xml:space="preserve">Almeida, P. R. (2009). Effects of EU Activities and Cooperation with Mercosur on Regional Democracy Building. </w:t>
      </w:r>
      <w:r>
        <w:rPr>
          <w:color w:val="000000" w:themeColor="text1"/>
          <w:szCs w:val="28"/>
          <w:lang w:val="uk-UA"/>
        </w:rPr>
        <w:t>Retrieved from</w:t>
      </w:r>
      <w:r>
        <w:rPr>
          <w:color w:val="000000" w:themeColor="text1"/>
          <w:szCs w:val="28"/>
          <w:lang w:val="en-GB"/>
        </w:rPr>
        <w:t xml:space="preserve">: </w:t>
      </w:r>
      <w:hyperlink r:id="rId5">
        <w:r>
          <w:rPr>
            <w:color w:val="000000" w:themeColor="text1"/>
            <w:szCs w:val="28"/>
            <w:u w:val="none"/>
            <w:lang w:val="en-US"/>
          </w:rPr>
          <w:t>https://www.idea.int/sites/default/files/publications/chapters/the-role-of-the-european-union-in-democracy-building/eu-democracy-building-discussion-paper-7.pdf</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en-US"/>
        </w:rPr>
        <w:t>Ansion</w:t>
      </w:r>
      <w:r>
        <w:rPr>
          <w:color w:val="000000" w:themeColor="text1"/>
          <w:szCs w:val="28"/>
          <w:lang w:val="en-GB"/>
        </w:rPr>
        <w:t xml:space="preserve">, J., </w:t>
      </w:r>
      <w:r>
        <w:rPr>
          <w:color w:val="000000" w:themeColor="text1"/>
          <w:szCs w:val="28"/>
          <w:lang w:val="en-US"/>
        </w:rPr>
        <w:t>Batalla</w:t>
      </w:r>
      <w:r>
        <w:rPr>
          <w:color w:val="000000" w:themeColor="text1"/>
          <w:szCs w:val="28"/>
          <w:lang w:val="en-GB"/>
        </w:rPr>
        <w:t>,</w:t>
      </w:r>
      <w:r>
        <w:rPr>
          <w:color w:val="000000" w:themeColor="text1"/>
          <w:szCs w:val="28"/>
          <w:lang w:val="en-US"/>
        </w:rPr>
        <w:t xml:space="preserve"> </w:t>
      </w:r>
      <w:r>
        <w:rPr>
          <w:color w:val="000000" w:themeColor="text1"/>
          <w:szCs w:val="28"/>
          <w:lang w:val="en-GB"/>
        </w:rPr>
        <w:t xml:space="preserve">I. C., </w:t>
      </w:r>
      <w:r>
        <w:rPr>
          <w:color w:val="000000" w:themeColor="text1"/>
          <w:szCs w:val="28"/>
          <w:lang w:val="en-US"/>
        </w:rPr>
        <w:t>Martínez</w:t>
      </w:r>
      <w:r>
        <w:rPr>
          <w:color w:val="000000" w:themeColor="text1"/>
          <w:szCs w:val="28"/>
          <w:lang w:val="en-GB"/>
        </w:rPr>
        <w:t xml:space="preserve">, S. F., </w:t>
      </w:r>
      <w:r>
        <w:rPr>
          <w:color w:val="000000" w:themeColor="text1"/>
          <w:szCs w:val="28"/>
          <w:lang w:val="en-US"/>
        </w:rPr>
        <w:t>Gruber</w:t>
      </w:r>
      <w:r>
        <w:rPr>
          <w:color w:val="000000" w:themeColor="text1"/>
          <w:szCs w:val="28"/>
          <w:lang w:val="en-GB"/>
        </w:rPr>
        <w:t>, N.</w:t>
      </w:r>
      <w:r>
        <w:rPr>
          <w:color w:val="000000" w:themeColor="text1"/>
          <w:szCs w:val="28"/>
          <w:lang w:val="en-US"/>
        </w:rPr>
        <w:t>, Haider</w:t>
      </w:r>
      <w:r>
        <w:rPr>
          <w:color w:val="000000" w:themeColor="text1"/>
          <w:szCs w:val="28"/>
          <w:lang w:val="en-GB"/>
        </w:rPr>
        <w:t xml:space="preserve">, W., </w:t>
      </w:r>
      <w:r>
        <w:rPr>
          <w:color w:val="000000" w:themeColor="text1"/>
          <w:szCs w:val="28"/>
          <w:lang w:val="en-US"/>
        </w:rPr>
        <w:t>Lindorfer</w:t>
      </w:r>
      <w:r>
        <w:rPr>
          <w:color w:val="000000" w:themeColor="text1"/>
          <w:szCs w:val="28"/>
          <w:lang w:val="en-GB"/>
        </w:rPr>
        <w:t>,</w:t>
      </w:r>
      <w:r>
        <w:rPr>
          <w:color w:val="000000" w:themeColor="text1"/>
          <w:szCs w:val="28"/>
          <w:lang w:val="en-US"/>
        </w:rPr>
        <w:t xml:space="preserve"> </w:t>
      </w:r>
      <w:r>
        <w:rPr>
          <w:color w:val="000000" w:themeColor="text1"/>
          <w:szCs w:val="28"/>
          <w:lang w:val="en-GB"/>
        </w:rPr>
        <w:t>M., …</w:t>
      </w:r>
      <w:r>
        <w:rPr>
          <w:color w:val="000000" w:themeColor="text1"/>
          <w:szCs w:val="28"/>
          <w:lang w:val="en-US"/>
        </w:rPr>
        <w:t>Vargas</w:t>
      </w:r>
      <w:r>
        <w:rPr>
          <w:color w:val="000000" w:themeColor="text1"/>
          <w:szCs w:val="28"/>
          <w:lang w:val="en-GB"/>
        </w:rPr>
        <w:t xml:space="preserve">, S. E. (2020). Revisiting bi-regional relations: The EU-Latin American dialogue and diversification of interregional cooperation. </w:t>
      </w:r>
      <w:r>
        <w:rPr>
          <w:i/>
          <w:iCs/>
          <w:color w:val="000000" w:themeColor="text1"/>
          <w:szCs w:val="28"/>
          <w:lang w:val="en-GB"/>
        </w:rPr>
        <w:t>EU-LAC Foundation.</w:t>
      </w:r>
      <w:r>
        <w:rPr>
          <w:color w:val="000000" w:themeColor="text1"/>
          <w:szCs w:val="28"/>
          <w:lang w:val="en-GB"/>
        </w:rPr>
        <w:t xml:space="preserve"> </w:t>
      </w:r>
      <w:r>
        <w:rPr>
          <w:color w:val="000000" w:themeColor="text1"/>
          <w:szCs w:val="28"/>
          <w:lang w:val="uk-UA"/>
        </w:rPr>
        <w:t>Retrieved from</w:t>
      </w:r>
      <w:r>
        <w:rPr>
          <w:color w:val="000000" w:themeColor="text1"/>
          <w:szCs w:val="28"/>
          <w:lang w:val="en-GB"/>
        </w:rPr>
        <w:t xml:space="preserve">: </w:t>
      </w:r>
      <w:hyperlink r:id="rId6">
        <w:r>
          <w:rPr>
            <w:color w:val="000000" w:themeColor="text1"/>
            <w:szCs w:val="28"/>
            <w:u w:val="none"/>
            <w:lang w:val="en-US"/>
          </w:rPr>
          <w:t>https://eulacfoundation.org/system/files/web-version-revisiting-relations-eu-lac-dialogue_end.pdf</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Ballard, B. (2020). Here’s the deal: what the EU-Mexico trade agreement means for both parties. </w:t>
      </w:r>
      <w:r>
        <w:rPr>
          <w:color w:val="000000" w:themeColor="text1"/>
          <w:szCs w:val="28"/>
          <w:lang w:val="uk-UA"/>
        </w:rPr>
        <w:t>Retrieved from</w:t>
      </w:r>
      <w:r>
        <w:rPr>
          <w:color w:val="000000" w:themeColor="text1"/>
          <w:szCs w:val="28"/>
          <w:lang w:val="en-GB"/>
        </w:rPr>
        <w:t xml:space="preserve">: </w:t>
      </w:r>
      <w:hyperlink r:id="rId7">
        <w:r>
          <w:rPr>
            <w:color w:val="000000" w:themeColor="text1"/>
            <w:szCs w:val="28"/>
            <w:u w:val="none"/>
            <w:lang w:val="en-GB"/>
          </w:rPr>
          <w:t>https://www.worldfinance.com/markets/heres-the-deal-what-the-eu-mexico-trade-agreement-means-for-both-parties</w:t>
        </w:r>
      </w:hyperlink>
    </w:p>
    <w:p>
      <w:pPr>
        <w:pStyle w:val="NoSpacing"/>
        <w:numPr>
          <w:ilvl w:val="0"/>
          <w:numId w:val="3"/>
        </w:numPr>
        <w:spacing w:lineRule="auto" w:line="360"/>
        <w:ind w:left="426" w:right="-284" w:hanging="426"/>
        <w:rPr>
          <w:rFonts w:cs="Times New Roman"/>
          <w:color w:val="000000" w:themeColor="text1"/>
          <w:lang w:val="uk-UA"/>
        </w:rPr>
      </w:pPr>
      <w:r>
        <w:rPr>
          <w:color w:val="000000" w:themeColor="text1"/>
          <w:lang w:val="en-US"/>
        </w:rPr>
        <w:t>Barral</w:t>
      </w:r>
      <w:r>
        <w:rPr>
          <w:color w:val="000000" w:themeColor="text1"/>
          <w:lang w:val="en-GB"/>
        </w:rPr>
        <w:t>, W.</w:t>
      </w:r>
      <w:r>
        <w:rPr>
          <w:color w:val="000000" w:themeColor="text1"/>
          <w:lang w:val="en-US"/>
        </w:rPr>
        <w:t xml:space="preserve"> </w:t>
      </w:r>
      <w:r>
        <w:rPr>
          <w:color w:val="000000" w:themeColor="text1"/>
          <w:lang w:val="en-GB"/>
        </w:rPr>
        <w:t>(2012)</w:t>
      </w:r>
      <w:r>
        <w:rPr>
          <w:color w:val="000000" w:themeColor="text1"/>
          <w:sz w:val="24"/>
          <w:lang w:val="en-GB"/>
        </w:rPr>
        <w:t xml:space="preserve"> “</w:t>
      </w:r>
      <w:r>
        <w:rPr>
          <w:color w:val="000000" w:themeColor="text1"/>
          <w:lang w:val="en-US"/>
        </w:rPr>
        <w:t xml:space="preserve">The possibility of a win-win: </w:t>
      </w:r>
      <w:r>
        <w:rPr>
          <w:color w:val="000000" w:themeColor="text1"/>
          <w:sz w:val="24"/>
          <w:lang w:val="en-GB"/>
        </w:rPr>
        <w:t xml:space="preserve"> </w:t>
      </w:r>
      <w:r>
        <w:rPr>
          <w:color w:val="000000" w:themeColor="text1"/>
          <w:lang w:val="en-US"/>
        </w:rPr>
        <w:t>the liberalization of services between</w:t>
      </w:r>
      <w:r>
        <w:rPr>
          <w:color w:val="000000" w:themeColor="text1"/>
          <w:lang w:val="en-GB"/>
        </w:rPr>
        <w:t xml:space="preserve"> </w:t>
      </w:r>
      <w:r>
        <w:rPr>
          <w:color w:val="000000" w:themeColor="text1"/>
          <w:lang w:val="en-US"/>
        </w:rPr>
        <w:t>the Mercosur</w:t>
      </w:r>
      <w:r>
        <w:rPr>
          <w:color w:val="000000" w:themeColor="text1"/>
          <w:lang w:val="en-GB"/>
        </w:rPr>
        <w:t xml:space="preserve"> </w:t>
      </w:r>
      <w:r>
        <w:rPr>
          <w:color w:val="000000" w:themeColor="text1"/>
          <w:lang w:val="en-US"/>
        </w:rPr>
        <w:t>and the European Union</w:t>
      </w:r>
      <w:r>
        <w:rPr>
          <w:color w:val="000000" w:themeColor="text1"/>
          <w:lang w:val="en-GB"/>
        </w:rPr>
        <w:t xml:space="preserve">”. </w:t>
      </w:r>
      <w:r>
        <w:rPr>
          <w:i/>
          <w:iCs/>
          <w:color w:val="000000" w:themeColor="text1"/>
          <w:lang w:val="en-GB"/>
        </w:rPr>
        <w:t>Mercosur and European Union Diologe.</w:t>
      </w:r>
      <w:r>
        <w:rPr>
          <w:color w:val="000000" w:themeColor="text1"/>
          <w:lang w:val="en-GB"/>
        </w:rPr>
        <w:t xml:space="preserve"> </w:t>
      </w:r>
      <w:r>
        <w:rPr>
          <w:color w:val="000000" w:themeColor="text1"/>
          <w:szCs w:val="28"/>
          <w:lang w:val="uk-UA"/>
        </w:rPr>
        <w:t>Retrieved from</w:t>
      </w:r>
      <w:r>
        <w:rPr>
          <w:color w:val="000000" w:themeColor="text1"/>
          <w:szCs w:val="28"/>
          <w:lang w:val="en-GB"/>
        </w:rPr>
        <w:t xml:space="preserve">: </w:t>
      </w:r>
      <w:hyperlink r:id="rId8">
        <w:r>
          <w:rPr>
            <w:color w:val="000000" w:themeColor="text1"/>
            <w:u w:val="none"/>
            <w:lang w:val="en-US"/>
          </w:rPr>
          <w:t>https://intranet.eulacfoundation.org/en/system/files/MERCOSUR%20EU%20DIALOGUE.pdf</w:t>
        </w:r>
      </w:hyperlink>
      <w:r>
        <w:rPr>
          <w:color w:val="000000" w:themeColor="text1"/>
          <w:lang w:val="en-US"/>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lang w:val="en-GB"/>
        </w:rPr>
        <w:t xml:space="preserve"> </w:t>
      </w:r>
      <w:r>
        <w:rPr>
          <w:color w:val="000000" w:themeColor="text1"/>
          <w:kern w:val="2"/>
          <w:szCs w:val="28"/>
          <w:lang w:val="en-GB"/>
        </w:rPr>
        <w:t xml:space="preserve">BBC News. (2013). Falklands referendum: Voters choose to remain UK territory. </w:t>
      </w:r>
      <w:r>
        <w:rPr>
          <w:color w:val="000000" w:themeColor="text1"/>
          <w:szCs w:val="28"/>
          <w:lang w:val="uk-UA"/>
        </w:rPr>
        <w:t>Retrieved from</w:t>
      </w:r>
      <w:r>
        <w:rPr>
          <w:color w:val="000000" w:themeColor="text1"/>
          <w:szCs w:val="28"/>
          <w:lang w:val="en-GB"/>
        </w:rPr>
        <w:t xml:space="preserve">: </w:t>
      </w:r>
      <w:hyperlink r:id="rId9">
        <w:r>
          <w:rPr>
            <w:color w:val="000000" w:themeColor="text1"/>
            <w:szCs w:val="28"/>
            <w:u w:val="none"/>
            <w:lang w:val="en-GB"/>
          </w:rPr>
          <w:t>https://www.bbc.com/news/uk-21750909</w:t>
        </w:r>
      </w:hyperlink>
      <w:r>
        <w:rPr>
          <w:color w:val="000000" w:themeColor="text1"/>
          <w:szCs w:val="28"/>
          <w:lang w:val="en-GB"/>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uk-UA"/>
        </w:rPr>
        <w:t xml:space="preserve"> </w:t>
      </w:r>
      <w:r>
        <w:rPr>
          <w:color w:val="000000" w:themeColor="text1"/>
          <w:szCs w:val="28"/>
          <w:lang w:val="en-US"/>
        </w:rPr>
        <w:t>Biebricher</w:t>
      </w:r>
      <w:r>
        <w:rPr>
          <w:color w:val="000000" w:themeColor="text1"/>
          <w:szCs w:val="28"/>
          <w:lang w:val="en-GB"/>
        </w:rPr>
        <w:t>,</w:t>
      </w:r>
      <w:r>
        <w:rPr>
          <w:color w:val="000000" w:themeColor="text1"/>
          <w:szCs w:val="28"/>
          <w:lang w:val="en-US"/>
        </w:rPr>
        <w:t xml:space="preserve"> </w:t>
      </w:r>
      <w:r>
        <w:rPr>
          <w:color w:val="000000" w:themeColor="text1"/>
          <w:szCs w:val="28"/>
          <w:lang w:val="en-GB"/>
        </w:rPr>
        <w:t>T.</w:t>
      </w:r>
      <w:r>
        <w:rPr>
          <w:color w:val="000000" w:themeColor="text1"/>
          <w:szCs w:val="28"/>
          <w:lang w:val="en-US"/>
        </w:rPr>
        <w:t xml:space="preserve"> </w:t>
      </w:r>
      <w:r>
        <w:rPr>
          <w:color w:val="000000" w:themeColor="text1"/>
          <w:szCs w:val="28"/>
          <w:lang w:val="en-GB"/>
        </w:rPr>
        <w:t xml:space="preserve">(2018). </w:t>
      </w:r>
      <w:r>
        <w:rPr>
          <w:color w:val="000000" w:themeColor="text1"/>
          <w:szCs w:val="28"/>
          <w:lang w:val="en-US"/>
        </w:rPr>
        <w:t>The political theory of neoliberalism</w:t>
      </w:r>
      <w:r>
        <w:rPr>
          <w:color w:val="000000" w:themeColor="text1"/>
          <w:szCs w:val="28"/>
          <w:lang w:val="en-GB"/>
        </w:rPr>
        <w:t xml:space="preserve">. </w:t>
      </w:r>
      <w:r>
        <w:rPr>
          <w:i/>
          <w:iCs/>
          <w:color w:val="000000" w:themeColor="text1"/>
          <w:szCs w:val="28"/>
          <w:lang w:val="en-US"/>
        </w:rPr>
        <w:t>Stanford University Press</w:t>
      </w:r>
      <w:r>
        <w:rPr>
          <w:i/>
          <w:iCs/>
          <w:color w:val="000000" w:themeColor="text1"/>
          <w:szCs w:val="28"/>
          <w:lang w:val="en-GB"/>
        </w:rPr>
        <w:t xml:space="preserve">. </w:t>
      </w:r>
      <w:r>
        <w:rPr>
          <w:color w:val="000000" w:themeColor="text1"/>
          <w:szCs w:val="28"/>
          <w:lang w:val="uk-UA"/>
        </w:rPr>
        <w:t>Retrieved from</w:t>
      </w:r>
      <w:r>
        <w:rPr>
          <w:color w:val="000000" w:themeColor="text1"/>
          <w:szCs w:val="28"/>
          <w:lang w:val="en-GB"/>
        </w:rPr>
        <w:t xml:space="preserve">: </w:t>
      </w:r>
      <w:hyperlink r:id="rId10">
        <w:r>
          <w:rPr>
            <w:color w:val="000000" w:themeColor="text1"/>
            <w:szCs w:val="28"/>
            <w:u w:val="none"/>
            <w:lang w:val="en-GB"/>
          </w:rPr>
          <w:t>https://link.springer.com/content/pdf/10.1057/s41296-020-00384-7.pdf</w:t>
        </w:r>
      </w:hyperlink>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en-GB"/>
        </w:rPr>
        <w:t xml:space="preserve"> </w:t>
      </w:r>
      <w:r>
        <w:rPr>
          <w:color w:val="000000" w:themeColor="text1"/>
          <w:szCs w:val="28"/>
          <w:shd w:fill="FFFFFF" w:val="clear"/>
          <w:lang w:val="en-US"/>
        </w:rPr>
        <w:t>Bożyk</w:t>
      </w:r>
      <w:r>
        <w:rPr>
          <w:color w:val="000000" w:themeColor="text1"/>
          <w:szCs w:val="28"/>
          <w:shd w:fill="FFFFFF" w:val="clear"/>
          <w:lang w:val="en-GB"/>
        </w:rPr>
        <w:t>, P.</w:t>
      </w:r>
      <w:r>
        <w:rPr>
          <w:color w:val="000000" w:themeColor="text1"/>
          <w:szCs w:val="28"/>
          <w:shd w:fill="FFFFFF" w:val="clear"/>
          <w:lang w:val="en-US"/>
        </w:rPr>
        <w:t xml:space="preserve"> (2006</w:t>
      </w:r>
      <w:r>
        <w:rPr>
          <w:color w:val="000000" w:themeColor="text1"/>
          <w:szCs w:val="28"/>
          <w:shd w:fill="FFFFFF" w:val="clear"/>
          <w:lang w:val="en-GB"/>
        </w:rPr>
        <w:t xml:space="preserve">). </w:t>
      </w:r>
      <w:r>
        <w:rPr>
          <w:color w:val="000000" w:themeColor="text1"/>
          <w:szCs w:val="28"/>
          <w:lang w:val="en-US"/>
        </w:rPr>
        <w:t>Globalization and the Transformation of Foreign Economic Policy</w:t>
      </w:r>
      <w:r>
        <w:rPr>
          <w:color w:val="000000" w:themeColor="text1"/>
          <w:szCs w:val="28"/>
          <w:shd w:fill="FFFFFF" w:val="clear"/>
          <w:lang w:val="en-US"/>
        </w:rPr>
        <w:t>.</w:t>
      </w:r>
      <w:r>
        <w:rPr>
          <w:color w:val="000000" w:themeColor="text1"/>
          <w:szCs w:val="28"/>
          <w:shd w:fill="FFFFFF" w:val="clear"/>
          <w:lang w:val="en-GB"/>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shd w:fill="FFFFFF" w:val="clear"/>
          <w:lang w:val="en-GB"/>
        </w:rPr>
        <w:t xml:space="preserve"> </w:t>
      </w:r>
      <w:r>
        <w:rPr>
          <w:color w:val="000000" w:themeColor="text1"/>
          <w:szCs w:val="28"/>
          <w:lang w:val="en-GB"/>
        </w:rPr>
        <w:t xml:space="preserve">BRICS Policy Center. </w:t>
      </w:r>
      <w:r>
        <w:rPr>
          <w:color w:val="000000" w:themeColor="text1"/>
          <w:kern w:val="2"/>
          <w:szCs w:val="28"/>
          <w:lang w:val="en-US"/>
        </w:rPr>
        <w:t xml:space="preserve">New agreement with the EU-LAC Foundation. </w:t>
      </w:r>
      <w:r>
        <w:rPr>
          <w:color w:val="000000" w:themeColor="text1"/>
          <w:szCs w:val="28"/>
          <w:lang w:val="uk-UA"/>
        </w:rPr>
        <w:t>Retrieved from</w:t>
      </w:r>
      <w:r>
        <w:rPr>
          <w:color w:val="000000" w:themeColor="text1"/>
          <w:szCs w:val="28"/>
          <w:lang w:val="en-GB"/>
        </w:rPr>
        <w:t xml:space="preserve">: </w:t>
      </w:r>
      <w:hyperlink r:id="rId11">
        <w:r>
          <w:rPr>
            <w:color w:val="000000" w:themeColor="text1"/>
            <w:szCs w:val="28"/>
            <w:u w:val="none"/>
            <w:lang w:val="en-US"/>
          </w:rPr>
          <w:t>https://bricspolicycenter.org/en/new-agreement-with-the-eu-lac-foundation/</w:t>
        </w:r>
      </w:hyperlink>
      <w:r>
        <w:rPr>
          <w:color w:val="000000" w:themeColor="text1"/>
          <w:szCs w:val="28"/>
          <w:lang w:val="en-US"/>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en-GB"/>
        </w:rPr>
        <w:t xml:space="preserve"> </w:t>
      </w:r>
      <w:r>
        <w:rPr>
          <w:color w:val="000000" w:themeColor="text1"/>
          <w:szCs w:val="28"/>
          <w:lang w:val="en-US"/>
        </w:rPr>
        <w:t>Cevallos, D. (2008). G8: Despite Differences, Mexico Comfortable as G5 Emerging Power.</w:t>
      </w:r>
      <w:r>
        <w:rPr>
          <w:color w:val="000000" w:themeColor="text1"/>
          <w:szCs w:val="28"/>
          <w:lang w:val="uk-UA"/>
        </w:rPr>
        <w:t xml:space="preserve"> Retrieved from</w:t>
      </w:r>
      <w:r>
        <w:rPr>
          <w:color w:val="000000" w:themeColor="text1"/>
          <w:szCs w:val="28"/>
          <w:lang w:val="en-GB"/>
        </w:rPr>
        <w:t>:</w:t>
      </w:r>
      <w:r>
        <w:rPr>
          <w:color w:val="000000" w:themeColor="text1"/>
          <w:szCs w:val="28"/>
          <w:lang w:val="en-US"/>
        </w:rPr>
        <w:t xml:space="preserve"> </w:t>
      </w:r>
      <w:hyperlink r:id="rId12">
        <w:r>
          <w:rPr>
            <w:color w:val="000000" w:themeColor="text1"/>
            <w:szCs w:val="28"/>
            <w:u w:val="none"/>
            <w:lang w:val="en-US"/>
          </w:rPr>
          <w:t>https://web.archive.org/web/20080816044329/http://www.ipsnews.net/news.asp?idnews=38056</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 </w:t>
      </w:r>
      <w:r>
        <w:rPr>
          <w:color w:val="000000" w:themeColor="text1"/>
          <w:szCs w:val="28"/>
          <w:lang w:val="en-US"/>
        </w:rPr>
        <w:t xml:space="preserve">Christensen, S. F. (2010). Argentina and Brazil's Relations to the EU. </w:t>
      </w:r>
      <w:r>
        <w:rPr>
          <w:color w:val="000000" w:themeColor="text1"/>
          <w:szCs w:val="28"/>
          <w:lang w:val="uk-UA"/>
        </w:rPr>
        <w:t>Retrieved from</w:t>
      </w:r>
      <w:r>
        <w:rPr>
          <w:color w:val="000000" w:themeColor="text1"/>
          <w:szCs w:val="28"/>
          <w:lang w:val="en-GB"/>
        </w:rPr>
        <w:t xml:space="preserve">: </w:t>
      </w:r>
      <w:hyperlink r:id="rId13">
        <w:r>
          <w:rPr>
            <w:color w:val="000000" w:themeColor="text1"/>
            <w:szCs w:val="28"/>
            <w:u w:val="none"/>
            <w:lang w:val="en-US"/>
          </w:rPr>
          <w:t>https://vbn.aau.dk/ws/portalfiles/portal/35942861/Steen_Fryba_Christensen.pdf</w:t>
        </w:r>
      </w:hyperlink>
      <w:r>
        <w:rPr>
          <w:rStyle w:val="Style12"/>
          <w:color w:val="000000" w:themeColor="text1"/>
          <w:szCs w:val="28"/>
          <w:u w:val="none"/>
          <w:lang w:val="en-US"/>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uk-UA"/>
        </w:rPr>
        <w:t xml:space="preserve"> </w:t>
      </w:r>
      <w:r>
        <w:rPr>
          <w:color w:val="000000" w:themeColor="text1"/>
          <w:szCs w:val="28"/>
          <w:lang w:val="en-GB"/>
        </w:rPr>
        <w:t xml:space="preserve">Council of the European Union. (2007). EU-Brazil Summit Lisbon, 4 July 2007 Joint Statement. </w:t>
      </w:r>
      <w:r>
        <w:rPr>
          <w:color w:val="000000" w:themeColor="text1"/>
          <w:szCs w:val="28"/>
          <w:lang w:val="uk-UA"/>
        </w:rPr>
        <w:t>Retrieved from</w:t>
      </w:r>
      <w:r>
        <w:rPr>
          <w:color w:val="000000" w:themeColor="text1"/>
          <w:szCs w:val="28"/>
          <w:lang w:val="en-GB"/>
        </w:rPr>
        <w:t xml:space="preserve">: </w:t>
      </w:r>
      <w:hyperlink r:id="rId14">
        <w:r>
          <w:rPr>
            <w:color w:val="000000" w:themeColor="text1"/>
            <w:szCs w:val="28"/>
            <w:u w:val="none"/>
            <w:lang w:val="en-GB"/>
          </w:rPr>
          <w:t>https://www.consilium.europa.eu/ueDocs/cms_Data/docs/pressData/en/er/95167.pdf</w:t>
        </w:r>
      </w:hyperlink>
      <w:r>
        <w:rPr>
          <w:rStyle w:val="Style12"/>
          <w:color w:val="000000" w:themeColor="text1"/>
          <w:szCs w:val="28"/>
          <w:u w:val="none"/>
          <w:lang w:val="en-GB"/>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uk-UA"/>
        </w:rPr>
        <w:t xml:space="preserve"> </w:t>
      </w:r>
      <w:r>
        <w:rPr>
          <w:rStyle w:val="Style12"/>
          <w:color w:val="000000" w:themeColor="text1"/>
          <w:szCs w:val="28"/>
          <w:u w:val="none"/>
          <w:lang w:val="en-GB"/>
        </w:rPr>
        <w:t xml:space="preserve">Council of the European Union. (2010). Mexico – European Union Strategic Partnership Joint Executive Plan. </w:t>
      </w:r>
      <w:r>
        <w:rPr>
          <w:color w:val="000000" w:themeColor="text1"/>
          <w:szCs w:val="28"/>
          <w:lang w:val="uk-UA"/>
        </w:rPr>
        <w:t>Retrieved from</w:t>
      </w:r>
      <w:r>
        <w:rPr>
          <w:color w:val="000000" w:themeColor="text1"/>
          <w:szCs w:val="28"/>
          <w:lang w:val="en-GB"/>
        </w:rPr>
        <w:t xml:space="preserve">:  </w:t>
      </w:r>
      <w:r>
        <w:rPr>
          <w:rStyle w:val="Style12"/>
          <w:color w:val="000000" w:themeColor="text1"/>
          <w:szCs w:val="28"/>
          <w:u w:val="none"/>
          <w:lang w:val="en-GB"/>
        </w:rPr>
        <w:t xml:space="preserve"> </w:t>
      </w:r>
      <w:hyperlink r:id="rId15">
        <w:r>
          <w:rPr>
            <w:color w:val="000000" w:themeColor="text1"/>
            <w:szCs w:val="28"/>
            <w:u w:val="none"/>
            <w:lang w:val="en-GB"/>
          </w:rPr>
          <w:t>https://www.europarl.europa.eu/cmsdata/122322/114467.pdf</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 </w:t>
      </w:r>
      <w:r>
        <w:rPr>
          <w:rStyle w:val="Style12"/>
          <w:color w:val="000000" w:themeColor="text1"/>
          <w:szCs w:val="28"/>
          <w:u w:val="none"/>
          <w:lang w:val="en-GB"/>
        </w:rPr>
        <w:t xml:space="preserve">Council of the European Union. (2010). V EU-Mexico Summit Comillas (Cantabria, Spain) 16 May 2010 Joint Statement. </w:t>
      </w:r>
      <w:r>
        <w:rPr>
          <w:color w:val="000000" w:themeColor="text1"/>
          <w:szCs w:val="28"/>
          <w:lang w:val="uk-UA"/>
        </w:rPr>
        <w:t>Retrieved from</w:t>
      </w:r>
      <w:r>
        <w:rPr>
          <w:color w:val="000000" w:themeColor="text1"/>
          <w:szCs w:val="28"/>
          <w:lang w:val="en-GB"/>
        </w:rPr>
        <w:t xml:space="preserve">:  </w:t>
      </w:r>
      <w:r>
        <w:rPr>
          <w:rStyle w:val="Style12"/>
          <w:color w:val="000000" w:themeColor="text1"/>
          <w:szCs w:val="28"/>
          <w:u w:val="none"/>
          <w:lang w:val="en-GB"/>
        </w:rPr>
        <w:t xml:space="preserve"> </w:t>
      </w:r>
      <w:hyperlink r:id="rId16">
        <w:r>
          <w:rPr>
            <w:color w:val="000000" w:themeColor="text1"/>
            <w:szCs w:val="28"/>
            <w:u w:val="none"/>
            <w:lang w:val="en-GB"/>
          </w:rPr>
          <w:t>https://caricom.org/documents/10135-eu-mexico_summit_joint_communiqu.pdf</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color w:val="000000" w:themeColor="text1"/>
          <w:kern w:val="2"/>
          <w:szCs w:val="28"/>
          <w:lang w:val="en-GB"/>
        </w:rPr>
        <w:t>DGES.</w:t>
      </w:r>
      <w:r>
        <w:rPr>
          <w:color w:val="000000" w:themeColor="text1"/>
          <w:kern w:val="2"/>
          <w:szCs w:val="28"/>
          <w:lang w:val="en-US"/>
        </w:rPr>
        <w:t xml:space="preserve"> Ibero-American Cooperation</w:t>
      </w:r>
      <w:r>
        <w:rPr>
          <w:color w:val="000000" w:themeColor="text1"/>
          <w:kern w:val="2"/>
          <w:szCs w:val="28"/>
          <w:lang w:val="en-GB"/>
        </w:rPr>
        <w:t xml:space="preserve">. </w:t>
      </w:r>
      <w:r>
        <w:rPr>
          <w:color w:val="000000" w:themeColor="text1"/>
          <w:szCs w:val="28"/>
          <w:lang w:val="uk-UA"/>
        </w:rPr>
        <w:t>Retrieved from</w:t>
      </w:r>
      <w:r>
        <w:rPr>
          <w:color w:val="000000" w:themeColor="text1"/>
          <w:szCs w:val="28"/>
          <w:lang w:val="en-GB"/>
        </w:rPr>
        <w:t>:</w:t>
      </w:r>
      <w:r>
        <w:rPr>
          <w:color w:val="000000" w:themeColor="text1"/>
          <w:szCs w:val="28"/>
          <w:lang w:val="en-US"/>
        </w:rPr>
        <w:t xml:space="preserve"> </w:t>
      </w:r>
      <w:hyperlink r:id="rId17">
        <w:r>
          <w:rPr>
            <w:color w:val="000000" w:themeColor="text1"/>
            <w:szCs w:val="28"/>
            <w:u w:val="none"/>
            <w:lang w:val="en-US"/>
          </w:rPr>
          <w:t>https://www.dges.gov.pt/en/pagina/ibero-american-cooperation</w:t>
        </w:r>
      </w:hyperlink>
      <w:r>
        <w:rPr>
          <w:color w:val="000000" w:themeColor="text1"/>
          <w:szCs w:val="28"/>
          <w:lang w:val="en-US"/>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uk-UA"/>
        </w:rPr>
        <w:t xml:space="preserve"> </w:t>
      </w:r>
      <w:r>
        <w:rPr>
          <w:color w:val="000000" w:themeColor="text1"/>
          <w:szCs w:val="28"/>
          <w:lang w:val="en-GB"/>
        </w:rPr>
        <w:t xml:space="preserve">Dreyer, I. (2017). </w:t>
      </w:r>
      <w:r>
        <w:rPr>
          <w:color w:val="000000" w:themeColor="text1"/>
          <w:szCs w:val="28"/>
          <w:lang w:val="en-US"/>
        </w:rPr>
        <w:t xml:space="preserve">EU and Mexico fail to conclude political agreement on trade deal. </w:t>
      </w:r>
      <w:r>
        <w:rPr>
          <w:color w:val="000000" w:themeColor="text1"/>
          <w:szCs w:val="28"/>
          <w:lang w:val="uk-UA"/>
        </w:rPr>
        <w:t>Retrieved from</w:t>
      </w:r>
      <w:r>
        <w:rPr>
          <w:color w:val="000000" w:themeColor="text1"/>
          <w:szCs w:val="28"/>
          <w:lang w:val="en-GB"/>
        </w:rPr>
        <w:t xml:space="preserve">: </w:t>
      </w:r>
      <w:hyperlink r:id="rId18">
        <w:r>
          <w:rPr>
            <w:color w:val="000000" w:themeColor="text1"/>
            <w:szCs w:val="28"/>
            <w:u w:val="none"/>
            <w:lang w:val="en-GB"/>
          </w:rPr>
          <w:t>https://www.euractiv.com/section/economy-jobs/news/eu-and-mexico-fail-to-conclude-political-agreement-on-trade-deal/</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 </w:t>
      </w:r>
      <w:r>
        <w:rPr>
          <w:color w:val="000000" w:themeColor="text1"/>
          <w:kern w:val="2"/>
          <w:szCs w:val="28"/>
          <w:lang w:val="en-GB"/>
        </w:rPr>
        <w:t xml:space="preserve">Economic Commission. (2007). </w:t>
      </w:r>
      <w:r>
        <w:rPr>
          <w:color w:val="000000" w:themeColor="text1"/>
          <w:szCs w:val="28"/>
          <w:lang w:val="en-US"/>
        </w:rPr>
        <w:t>Memoranb</w:t>
      </w:r>
      <w:r>
        <w:rPr>
          <w:color w:val="000000" w:themeColor="text1"/>
          <w:szCs w:val="28"/>
          <w:lang w:val="en-GB"/>
        </w:rPr>
        <w:t xml:space="preserve">um of understanding on regional policy cooperation between the Ministry of national integration of the federative republic of Brazil and the European Commission. </w:t>
      </w:r>
      <w:r>
        <w:rPr>
          <w:color w:val="000000" w:themeColor="text1"/>
          <w:szCs w:val="28"/>
          <w:lang w:val="uk-UA"/>
        </w:rPr>
        <w:t>Retrieved from</w:t>
      </w:r>
      <w:r>
        <w:rPr>
          <w:color w:val="000000" w:themeColor="text1"/>
          <w:szCs w:val="28"/>
          <w:lang w:val="en-GB"/>
        </w:rPr>
        <w:t xml:space="preserve">: </w:t>
      </w:r>
      <w:hyperlink r:id="rId19">
        <w:r>
          <w:rPr>
            <w:color w:val="000000" w:themeColor="text1"/>
            <w:szCs w:val="28"/>
            <w:u w:val="none"/>
            <w:lang w:val="en-US"/>
          </w:rPr>
          <w:t>https://ec.europa.eu/regional_policy/sources/international/pdf/mou_brazil_en.pdf</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color w:val="000000" w:themeColor="text1"/>
          <w:kern w:val="2"/>
          <w:szCs w:val="28"/>
          <w:lang w:val="en-GB"/>
        </w:rPr>
        <w:t xml:space="preserve">Economic Commission. (2007). The European Union deepens energy relations with Brazil. </w:t>
      </w:r>
      <w:r>
        <w:rPr>
          <w:color w:val="000000" w:themeColor="text1"/>
          <w:szCs w:val="28"/>
          <w:lang w:val="uk-UA"/>
        </w:rPr>
        <w:t>Retrieved from</w:t>
      </w:r>
      <w:r>
        <w:rPr>
          <w:color w:val="000000" w:themeColor="text1"/>
          <w:szCs w:val="28"/>
          <w:lang w:val="en-GB"/>
        </w:rPr>
        <w:t xml:space="preserve">: </w:t>
      </w:r>
      <w:hyperlink r:id="rId20">
        <w:r>
          <w:rPr>
            <w:color w:val="000000" w:themeColor="text1"/>
            <w:szCs w:val="28"/>
            <w:u w:val="none"/>
            <w:lang w:val="en-US"/>
          </w:rPr>
          <w:t>https://ec.europa.eu/commission/presscorner/detail/en/IP_07_1025</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en-GB"/>
        </w:rPr>
        <w:t xml:space="preserve"> </w:t>
      </w:r>
      <w:r>
        <w:rPr>
          <w:color w:val="000000" w:themeColor="text1"/>
          <w:kern w:val="2"/>
          <w:szCs w:val="28"/>
          <w:lang w:val="en-GB"/>
        </w:rPr>
        <w:t xml:space="preserve">Economic Commission for Latin America and the Caribbean. (2016). The European Union and Latin America and the Caribbean vis-à-vis the 2030 Agenda for Sustainable Development: The environmental big push. </w:t>
      </w:r>
      <w:r>
        <w:rPr>
          <w:color w:val="000000" w:themeColor="text1"/>
          <w:szCs w:val="28"/>
          <w:lang w:val="uk-UA"/>
        </w:rPr>
        <w:t>Retrieved from</w:t>
      </w:r>
      <w:r>
        <w:rPr>
          <w:color w:val="000000" w:themeColor="text1"/>
          <w:szCs w:val="28"/>
          <w:lang w:val="en-GB"/>
        </w:rPr>
        <w:t xml:space="preserve">: </w:t>
      </w:r>
      <w:hyperlink r:id="rId21">
        <w:r>
          <w:rPr>
            <w:color w:val="000000" w:themeColor="text1"/>
            <w:szCs w:val="28"/>
            <w:u w:val="none"/>
            <w:lang w:val="en-GB"/>
          </w:rPr>
          <w:t>https://www.cepal.org/en/publications/40670-european-union-and-latin-america-and-caribbean-vis-vis-2030-agenda-sustainable</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color w:val="000000" w:themeColor="text1"/>
          <w:szCs w:val="28"/>
          <w:lang w:val="en-GB"/>
        </w:rPr>
        <w:t xml:space="preserve">Emerson, M. &amp; Flores, R. (2013). Enhancing the Brazil-EU strategic Partnership: From the biliteral and regional to global. </w:t>
      </w:r>
      <w:r>
        <w:rPr>
          <w:i/>
          <w:iCs/>
          <w:color w:val="000000" w:themeColor="text1"/>
          <w:szCs w:val="28"/>
          <w:lang w:val="en-GB"/>
        </w:rPr>
        <w:t xml:space="preserve">Centre for European Policy Studies (CEPS). </w:t>
      </w:r>
      <w:r>
        <w:rPr>
          <w:color w:val="000000" w:themeColor="text1"/>
          <w:szCs w:val="28"/>
          <w:lang w:val="uk-UA"/>
        </w:rPr>
        <w:t>Retrieved from</w:t>
      </w:r>
      <w:r>
        <w:rPr>
          <w:color w:val="000000" w:themeColor="text1"/>
          <w:szCs w:val="28"/>
          <w:lang w:val="en-GB"/>
        </w:rPr>
        <w:t xml:space="preserve">: </w:t>
      </w:r>
      <w:hyperlink r:id="rId22">
        <w:r>
          <w:rPr>
            <w:color w:val="000000" w:themeColor="text1"/>
            <w:szCs w:val="28"/>
            <w:u w:val="none"/>
            <w:lang w:val="en-GB"/>
          </w:rPr>
          <w:t>https://www.ceps.eu/wp-content/uploads/2013/10/EU%20Brazil%20FINAL.pdf</w:t>
        </w:r>
      </w:hyperlink>
      <w:r>
        <w:rPr>
          <w:color w:val="000000" w:themeColor="text1"/>
          <w:szCs w:val="28"/>
          <w:lang w:val="en-GB"/>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en-GB"/>
        </w:rPr>
        <w:t xml:space="preserve"> </w:t>
      </w:r>
      <w:r>
        <w:rPr>
          <w:color w:val="000000" w:themeColor="text1"/>
          <w:kern w:val="2"/>
          <w:szCs w:val="28"/>
          <w:lang w:val="en-GB"/>
        </w:rPr>
        <w:t xml:space="preserve">EU-CELAC Summit. (2015). Brussels Declaration: “Shaping our common future: working together for prosperous, cohesive and sustainable societies for our citizens”. </w:t>
      </w:r>
      <w:r>
        <w:rPr>
          <w:color w:val="000000" w:themeColor="text1"/>
          <w:szCs w:val="28"/>
          <w:lang w:val="uk-UA"/>
        </w:rPr>
        <w:t>Retrieved from</w:t>
      </w:r>
      <w:r>
        <w:rPr>
          <w:color w:val="000000" w:themeColor="text1"/>
          <w:szCs w:val="28"/>
          <w:lang w:val="en-GB"/>
        </w:rPr>
        <w:t xml:space="preserve">: </w:t>
      </w:r>
      <w:hyperlink r:id="rId23">
        <w:r>
          <w:rPr>
            <w:color w:val="000000" w:themeColor="text1"/>
            <w:szCs w:val="28"/>
            <w:u w:val="none"/>
            <w:lang w:val="en-GB"/>
          </w:rPr>
          <w:t>https://www.consilium.europa.eu/media/23753/eu-celac-brussels-declaration.pdf</w:t>
        </w:r>
      </w:hyperlink>
      <w:r>
        <w:rPr>
          <w:color w:val="000000" w:themeColor="text1"/>
          <w:szCs w:val="28"/>
          <w:lang w:val="en-GB"/>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uk-UA"/>
        </w:rPr>
        <w:t xml:space="preserve"> </w:t>
      </w:r>
      <w:r>
        <w:rPr>
          <w:color w:val="000000" w:themeColor="text1"/>
          <w:kern w:val="2"/>
          <w:szCs w:val="28"/>
          <w:lang w:val="en-GB"/>
        </w:rPr>
        <w:t xml:space="preserve">EU-LAC. (2021). </w:t>
      </w:r>
      <w:r>
        <w:rPr>
          <w:color w:val="000000" w:themeColor="text1"/>
          <w:kern w:val="2"/>
          <w:szCs w:val="28"/>
          <w:lang w:val="en-US"/>
        </w:rPr>
        <w:t>Science, Technology and Innovation</w:t>
      </w:r>
      <w:r>
        <w:rPr>
          <w:color w:val="000000" w:themeColor="text1"/>
          <w:kern w:val="2"/>
          <w:szCs w:val="28"/>
          <w:lang w:val="en-GB"/>
        </w:rPr>
        <w:t xml:space="preserve">. </w:t>
      </w:r>
      <w:r>
        <w:rPr>
          <w:color w:val="000000" w:themeColor="text1"/>
          <w:szCs w:val="28"/>
          <w:lang w:val="uk-UA"/>
        </w:rPr>
        <w:t>Retrieved from</w:t>
      </w:r>
      <w:r>
        <w:rPr>
          <w:color w:val="000000" w:themeColor="text1"/>
          <w:szCs w:val="28"/>
          <w:lang w:val="en-GB"/>
        </w:rPr>
        <w:t xml:space="preserve">: </w:t>
      </w:r>
      <w:hyperlink r:id="rId24">
        <w:r>
          <w:rPr>
            <w:color w:val="000000" w:themeColor="text1"/>
            <w:szCs w:val="28"/>
            <w:u w:val="none"/>
            <w:lang w:val="en-GB"/>
          </w:rPr>
          <w:t>https://eulacfoundation.org/en/science-technology-and-innovation</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 </w:t>
      </w:r>
      <w:r>
        <w:rPr>
          <w:color w:val="000000" w:themeColor="text1"/>
          <w:szCs w:val="28"/>
          <w:lang w:val="en-GB"/>
        </w:rPr>
        <w:t xml:space="preserve">European Commission. (1999). </w:t>
      </w:r>
      <w:r>
        <w:rPr>
          <w:rStyle w:val="Style12"/>
          <w:color w:val="000000" w:themeColor="text1"/>
          <w:szCs w:val="28"/>
          <w:u w:val="none"/>
          <w:lang w:val="en-GB"/>
        </w:rPr>
        <w:t xml:space="preserve">Commissioner Lamy and Mexican Trade Minister Blanco conclude EU-Mexico FTA negotiations. </w:t>
      </w:r>
      <w:r>
        <w:rPr>
          <w:color w:val="000000" w:themeColor="text1"/>
          <w:szCs w:val="28"/>
          <w:lang w:val="uk-UA"/>
        </w:rPr>
        <w:t>Retrieved from</w:t>
      </w:r>
      <w:r>
        <w:rPr>
          <w:color w:val="000000" w:themeColor="text1"/>
          <w:szCs w:val="28"/>
          <w:lang w:val="en-GB"/>
        </w:rPr>
        <w:t xml:space="preserve">: </w:t>
      </w:r>
      <w:hyperlink r:id="rId25">
        <w:r>
          <w:rPr>
            <w:color w:val="000000" w:themeColor="text1"/>
            <w:szCs w:val="28"/>
            <w:u w:val="none"/>
            <w:lang w:val="en-GB"/>
          </w:rPr>
          <w:t>http://www.sice.oas.org/tpd/mex_eu/Negotiations/Concludenegs_e.pdf</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rStyle w:val="Style12"/>
          <w:color w:val="000000" w:themeColor="text1"/>
          <w:szCs w:val="28"/>
          <w:u w:val="none"/>
          <w:lang w:val="en-GB"/>
        </w:rPr>
        <w:t xml:space="preserve">European Commission. (2017). Ex-post evaluation of the implementation of the EU- Mexico Free Trade Agreement. </w:t>
      </w:r>
      <w:r>
        <w:rPr>
          <w:color w:val="000000" w:themeColor="text1"/>
          <w:szCs w:val="28"/>
          <w:lang w:val="uk-UA"/>
        </w:rPr>
        <w:t>Retrieved from</w:t>
      </w:r>
      <w:r>
        <w:rPr>
          <w:color w:val="000000" w:themeColor="text1"/>
          <w:szCs w:val="28"/>
          <w:lang w:val="en-GB"/>
        </w:rPr>
        <w:t xml:space="preserve">: </w:t>
      </w:r>
      <w:hyperlink r:id="rId26">
        <w:r>
          <w:rPr>
            <w:color w:val="000000" w:themeColor="text1"/>
            <w:szCs w:val="28"/>
            <w:u w:val="none"/>
            <w:lang w:val="en-GB"/>
          </w:rPr>
          <w:t>https://trade.ec.europa.eu/doclib/docs/2017/august/tradoc_156011.pdf</w:t>
        </w:r>
      </w:hyperlink>
      <w:r>
        <w:rPr>
          <w:color w:val="000000" w:themeColor="text1"/>
          <w:szCs w:val="28"/>
          <w:lang w:val="en-GB"/>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uk-UA"/>
        </w:rPr>
        <w:t xml:space="preserve"> </w:t>
      </w:r>
      <w:r>
        <w:rPr>
          <w:color w:val="000000" w:themeColor="text1"/>
          <w:szCs w:val="28"/>
          <w:lang w:val="en-GB"/>
        </w:rPr>
        <w:t xml:space="preserve">European Commission. (2018). </w:t>
      </w:r>
      <w:r>
        <w:rPr>
          <w:color w:val="000000" w:themeColor="text1"/>
          <w:szCs w:val="28"/>
          <w:lang w:val="en-US"/>
        </w:rPr>
        <w:t>New EU-Mexico agreement The agreement in principle</w:t>
      </w:r>
      <w:r>
        <w:rPr>
          <w:color w:val="000000" w:themeColor="text1"/>
          <w:szCs w:val="28"/>
          <w:lang w:val="en-GB"/>
        </w:rPr>
        <w:t xml:space="preserve">. </w:t>
      </w:r>
      <w:r>
        <w:rPr>
          <w:color w:val="000000" w:themeColor="text1"/>
          <w:szCs w:val="28"/>
          <w:lang w:val="uk-UA"/>
        </w:rPr>
        <w:t>Retrieved from</w:t>
      </w:r>
      <w:r>
        <w:rPr>
          <w:color w:val="000000" w:themeColor="text1"/>
          <w:szCs w:val="28"/>
          <w:lang w:val="en-GB"/>
        </w:rPr>
        <w:t xml:space="preserve">: </w:t>
      </w:r>
      <w:hyperlink r:id="rId27">
        <w:r>
          <w:rPr>
            <w:color w:val="000000" w:themeColor="text1"/>
            <w:szCs w:val="28"/>
            <w:u w:val="none"/>
            <w:lang w:val="en-US"/>
          </w:rPr>
          <w:t>https://trade.ec.europa.eu/doclib/docs/2018/april/tradoc_156791.pdf</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 </w:t>
      </w:r>
      <w:r>
        <w:rPr>
          <w:color w:val="000000" w:themeColor="text1"/>
          <w:szCs w:val="28"/>
          <w:lang w:val="en-GB"/>
        </w:rPr>
        <w:t xml:space="preserve">European Commission. (2019). EU position in world trade. </w:t>
      </w:r>
      <w:r>
        <w:rPr>
          <w:color w:val="000000" w:themeColor="text1"/>
          <w:szCs w:val="28"/>
          <w:lang w:val="uk-UA"/>
        </w:rPr>
        <w:t>Retrieved from</w:t>
      </w:r>
      <w:r>
        <w:rPr>
          <w:color w:val="000000" w:themeColor="text1"/>
          <w:szCs w:val="28"/>
          <w:lang w:val="en-GB"/>
        </w:rPr>
        <w:t xml:space="preserve">: </w:t>
      </w:r>
      <w:hyperlink r:id="rId28">
        <w:r>
          <w:rPr>
            <w:color w:val="000000" w:themeColor="text1"/>
            <w:szCs w:val="28"/>
            <w:u w:val="none"/>
            <w:lang w:val="en-US"/>
          </w:rPr>
          <w:t>https://ec.europa.eu/trade/policy/eu-position-in-world-trade/index_en.htm</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 </w:t>
      </w:r>
      <w:r>
        <w:rPr>
          <w:color w:val="000000" w:themeColor="text1"/>
          <w:kern w:val="2"/>
          <w:szCs w:val="28"/>
          <w:lang w:val="en-GB"/>
        </w:rPr>
        <w:t xml:space="preserve">European Commission. (2020). Latin America and the Caribbean: Climate change is an important topic in the relations between the EU and countries in Latin America and the Caribbean (LAC). </w:t>
      </w:r>
      <w:r>
        <w:rPr>
          <w:color w:val="000000" w:themeColor="text1"/>
          <w:szCs w:val="28"/>
          <w:lang w:val="uk-UA"/>
        </w:rPr>
        <w:t>Retrieved from</w:t>
      </w:r>
      <w:r>
        <w:rPr>
          <w:color w:val="000000" w:themeColor="text1"/>
          <w:szCs w:val="28"/>
          <w:lang w:val="en-GB"/>
        </w:rPr>
        <w:t xml:space="preserve">: </w:t>
      </w:r>
      <w:hyperlink r:id="rId29">
        <w:r>
          <w:rPr>
            <w:color w:val="000000" w:themeColor="text1"/>
            <w:szCs w:val="28"/>
            <w:u w:val="none"/>
            <w:lang w:val="en-GB"/>
          </w:rPr>
          <w:t>https://ec.europa.eu/clima/policies/international/cooperation/latin-america_caribbean_en</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color w:val="000000" w:themeColor="text1"/>
          <w:kern w:val="2"/>
          <w:szCs w:val="28"/>
          <w:lang w:val="en-GB"/>
        </w:rPr>
        <w:t xml:space="preserve">European Commission. (2021). </w:t>
      </w:r>
      <w:r>
        <w:rPr>
          <w:color w:val="000000" w:themeColor="text1"/>
          <w:szCs w:val="28"/>
          <w:lang w:val="en-GB"/>
        </w:rPr>
        <w:t xml:space="preserve">Countries and regions: Argentina. </w:t>
      </w:r>
      <w:r>
        <w:rPr>
          <w:color w:val="000000" w:themeColor="text1"/>
          <w:szCs w:val="28"/>
          <w:lang w:val="uk-UA"/>
        </w:rPr>
        <w:t>Retrieved from</w:t>
      </w:r>
      <w:r>
        <w:rPr>
          <w:color w:val="000000" w:themeColor="text1"/>
          <w:szCs w:val="28"/>
          <w:lang w:val="en-GB"/>
        </w:rPr>
        <w:t xml:space="preserve">: </w:t>
      </w:r>
      <w:hyperlink r:id="rId30">
        <w:r>
          <w:rPr>
            <w:color w:val="000000" w:themeColor="text1"/>
            <w:szCs w:val="28"/>
            <w:u w:val="none"/>
            <w:lang w:val="en-GB"/>
          </w:rPr>
          <w:t>https://ec.europa.eu/trade/policy/countries-and-regions/countries/argentina/</w:t>
        </w:r>
      </w:hyperlink>
      <w:r>
        <w:rPr>
          <w:color w:val="000000" w:themeColor="text1"/>
          <w:szCs w:val="28"/>
          <w:lang w:val="en-GB"/>
        </w:rPr>
        <w:t xml:space="preserve"> </w:t>
      </w:r>
    </w:p>
    <w:p>
      <w:pPr>
        <w:pStyle w:val="NoSpacing"/>
        <w:numPr>
          <w:ilvl w:val="0"/>
          <w:numId w:val="3"/>
        </w:numPr>
        <w:spacing w:lineRule="auto" w:line="360"/>
        <w:ind w:left="426" w:right="-284" w:hanging="426"/>
        <w:rPr>
          <w:rFonts w:cs="Times New Roman"/>
          <w:color w:val="000000" w:themeColor="text1"/>
          <w:lang w:val="uk-UA"/>
        </w:rPr>
      </w:pPr>
      <w:r>
        <w:rPr>
          <w:rFonts w:cs="Times New Roman"/>
          <w:color w:val="000000" w:themeColor="text1"/>
          <w:lang w:val="en-GB"/>
        </w:rPr>
        <w:t xml:space="preserve"> </w:t>
      </w:r>
      <w:r>
        <w:rPr>
          <w:rFonts w:cs="Times New Roman"/>
          <w:color w:val="000000" w:themeColor="text1"/>
          <w:kern w:val="2"/>
          <w:szCs w:val="28"/>
          <w:lang w:val="en-GB"/>
        </w:rPr>
        <w:t xml:space="preserve">European Commission. (2021). </w:t>
      </w:r>
      <w:r>
        <w:rPr>
          <w:rFonts w:cs="Times New Roman"/>
          <w:color w:val="000000" w:themeColor="text1"/>
          <w:szCs w:val="28"/>
          <w:lang w:val="en-GB"/>
        </w:rPr>
        <w:t xml:space="preserve">Countries and regions: Brazil. </w:t>
      </w:r>
      <w:r>
        <w:rPr>
          <w:rFonts w:cs="Times New Roman"/>
          <w:color w:val="000000" w:themeColor="text1"/>
          <w:szCs w:val="28"/>
          <w:lang w:val="uk-UA"/>
        </w:rPr>
        <w:t>Retrieved from</w:t>
      </w:r>
      <w:r>
        <w:rPr>
          <w:rFonts w:cs="Times New Roman"/>
          <w:color w:val="000000" w:themeColor="text1"/>
          <w:szCs w:val="28"/>
          <w:lang w:val="en-GB"/>
        </w:rPr>
        <w:t xml:space="preserve">: </w:t>
      </w:r>
      <w:hyperlink r:id="rId31">
        <w:r>
          <w:rPr>
            <w:rFonts w:cs="Times New Roman"/>
            <w:color w:val="000000" w:themeColor="text1"/>
            <w:szCs w:val="28"/>
            <w:u w:val="none"/>
            <w:lang w:val="en-GB"/>
          </w:rPr>
          <w:t>https://ec.europa.eu/trade/policy/countries-and-regions/countries/brazil/</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Fonts w:cs="Times New Roman"/>
          <w:color w:val="000000" w:themeColor="text1"/>
          <w:szCs w:val="28"/>
          <w:lang w:val="en-GB"/>
        </w:rPr>
        <w:t xml:space="preserve"> </w:t>
      </w:r>
      <w:r>
        <w:rPr>
          <w:color w:val="000000" w:themeColor="text1"/>
          <w:kern w:val="2"/>
          <w:szCs w:val="28"/>
          <w:lang w:val="en-GB"/>
        </w:rPr>
        <w:t xml:space="preserve">European Commission. (2021). </w:t>
      </w:r>
      <w:r>
        <w:rPr>
          <w:color w:val="000000" w:themeColor="text1"/>
          <w:szCs w:val="28"/>
          <w:lang w:val="en-GB"/>
        </w:rPr>
        <w:t xml:space="preserve">Countries and regions: Mexico. </w:t>
      </w:r>
      <w:r>
        <w:rPr>
          <w:color w:val="000000" w:themeColor="text1"/>
          <w:szCs w:val="28"/>
          <w:lang w:val="uk-UA"/>
        </w:rPr>
        <w:t>Retrieved from</w:t>
      </w:r>
      <w:r>
        <w:rPr>
          <w:color w:val="000000" w:themeColor="text1"/>
          <w:szCs w:val="28"/>
          <w:lang w:val="en-GB"/>
        </w:rPr>
        <w:t xml:space="preserve">: </w:t>
      </w:r>
      <w:hyperlink r:id="rId32">
        <w:r>
          <w:rPr>
            <w:color w:val="000000" w:themeColor="text1"/>
            <w:szCs w:val="28"/>
            <w:u w:val="none"/>
            <w:lang w:val="en-US"/>
          </w:rPr>
          <w:t>https://ec.europa.eu/trade/policy/countries-and-regions/countries/mexico/</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color w:val="000000" w:themeColor="text1"/>
          <w:kern w:val="2"/>
          <w:szCs w:val="28"/>
          <w:lang w:val="en-GB"/>
        </w:rPr>
        <w:t xml:space="preserve">European Commission. (2021). Draft 2021-2023 Strategic Roadmap for the implementation of the Brussels Declaration and EU-CELAC Action Plan on Science, Technology and Innovation. </w:t>
      </w:r>
      <w:r>
        <w:rPr>
          <w:color w:val="000000" w:themeColor="text1"/>
          <w:szCs w:val="28"/>
          <w:lang w:val="uk-UA"/>
        </w:rPr>
        <w:t>Retrieved from</w:t>
      </w:r>
      <w:r>
        <w:rPr>
          <w:color w:val="000000" w:themeColor="text1"/>
          <w:szCs w:val="28"/>
          <w:lang w:val="en-GB"/>
        </w:rPr>
        <w:t xml:space="preserve">: </w:t>
      </w:r>
      <w:hyperlink r:id="rId33">
        <w:r>
          <w:rPr>
            <w:color w:val="000000" w:themeColor="text1"/>
            <w:szCs w:val="28"/>
            <w:u w:val="none"/>
            <w:lang w:val="en-US"/>
          </w:rPr>
          <w:t>https://ec.europa.eu/info/sites/info/files/research_and_innovation/strategy_on_research_and_innovation/documents/eu-celac_strategic-roadmap-2021-2023.pdf</w:t>
        </w:r>
      </w:hyperlink>
      <w:r>
        <w:rPr>
          <w:color w:val="000000" w:themeColor="text1"/>
          <w:szCs w:val="28"/>
          <w:lang w:val="en-US"/>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en-GB"/>
        </w:rPr>
        <w:t xml:space="preserve"> </w:t>
      </w:r>
      <w:r>
        <w:rPr>
          <w:color w:val="000000" w:themeColor="text1"/>
          <w:kern w:val="2"/>
          <w:szCs w:val="28"/>
          <w:lang w:val="en-GB"/>
        </w:rPr>
        <w:t xml:space="preserve">European Commission. (2021). European structural and investment funds: data. </w:t>
      </w:r>
      <w:r>
        <w:rPr>
          <w:color w:val="000000" w:themeColor="text1"/>
          <w:szCs w:val="28"/>
          <w:lang w:val="uk-UA"/>
        </w:rPr>
        <w:t>Retrieved from</w:t>
      </w:r>
      <w:r>
        <w:rPr>
          <w:color w:val="000000" w:themeColor="text1"/>
          <w:szCs w:val="28"/>
          <w:lang w:val="en-GB"/>
        </w:rPr>
        <w:t xml:space="preserve">: </w:t>
      </w:r>
      <w:hyperlink r:id="rId34">
        <w:r>
          <w:rPr>
            <w:color w:val="000000" w:themeColor="text1"/>
            <w:szCs w:val="28"/>
            <w:u w:val="none"/>
            <w:lang w:val="en-GB"/>
          </w:rPr>
          <w:t>https://cohesiondata.ec.europa.eu/stories/s/n4ee-2h83</w:t>
        </w:r>
      </w:hyperlink>
      <w:r>
        <w:rPr>
          <w:color w:val="000000" w:themeColor="text1"/>
          <w:szCs w:val="28"/>
          <w:lang w:val="en-GB"/>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uk-UA"/>
        </w:rPr>
        <w:t xml:space="preserve"> </w:t>
      </w:r>
      <w:r>
        <w:rPr>
          <w:color w:val="000000" w:themeColor="text1"/>
          <w:kern w:val="2"/>
          <w:szCs w:val="28"/>
          <w:lang w:val="en-GB"/>
        </w:rPr>
        <w:t xml:space="preserve">EUROsociAL. (2020). </w:t>
      </w:r>
      <w:r>
        <w:rPr>
          <w:color w:val="000000" w:themeColor="text1"/>
          <w:kern w:val="2"/>
          <w:szCs w:val="28"/>
          <w:lang w:val="en-US"/>
        </w:rPr>
        <w:t>Argentina and the European Union work to achieve greater social cohesion and reduce inequality in the country</w:t>
      </w:r>
      <w:r>
        <w:rPr>
          <w:color w:val="000000" w:themeColor="text1"/>
          <w:kern w:val="2"/>
          <w:szCs w:val="28"/>
          <w:lang w:val="en-GB"/>
        </w:rPr>
        <w:t xml:space="preserve">. </w:t>
      </w:r>
      <w:r>
        <w:rPr>
          <w:color w:val="000000" w:themeColor="text1"/>
          <w:szCs w:val="28"/>
          <w:lang w:val="uk-UA"/>
        </w:rPr>
        <w:t>Retrieved from</w:t>
      </w:r>
      <w:r>
        <w:rPr>
          <w:color w:val="000000" w:themeColor="text1"/>
          <w:szCs w:val="28"/>
          <w:lang w:val="en-GB"/>
        </w:rPr>
        <w:t xml:space="preserve">: </w:t>
      </w:r>
      <w:hyperlink r:id="rId35">
        <w:r>
          <w:rPr>
            <w:color w:val="000000" w:themeColor="text1"/>
            <w:szCs w:val="28"/>
            <w:u w:val="none"/>
            <w:lang w:val="en-US"/>
          </w:rPr>
          <w:t>https://eurosocial.eu/en/actualidad/argentina-y-la-union-europea-trabajan-para-lograr-mayor-cohesion-social-y-reducir-la-desigualdad-en-el-pais/</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 </w:t>
      </w:r>
      <w:r>
        <w:rPr>
          <w:color w:val="000000" w:themeColor="text1"/>
          <w:kern w:val="2"/>
          <w:szCs w:val="28"/>
          <w:lang w:val="en-GB"/>
        </w:rPr>
        <w:t xml:space="preserve">Eurostat. (2020). Brazil-EU – international trade in goods statistics. </w:t>
      </w:r>
      <w:r>
        <w:rPr>
          <w:color w:val="000000" w:themeColor="text1"/>
          <w:szCs w:val="28"/>
          <w:lang w:val="uk-UA"/>
        </w:rPr>
        <w:t>Retrieved from</w:t>
      </w:r>
      <w:r>
        <w:rPr>
          <w:color w:val="000000" w:themeColor="text1"/>
          <w:szCs w:val="28"/>
          <w:lang w:val="en-GB"/>
        </w:rPr>
        <w:t xml:space="preserve">: </w:t>
      </w:r>
      <w:r>
        <w:fldChar w:fldCharType="begin"/>
      </w:r>
      <w:r>
        <w:rPr>
          <w:u w:val="none"/>
          <w:szCs w:val="28"/>
          <w:color w:val="000000"/>
          <w:lang w:val="en-GB"/>
        </w:rPr>
        <w:instrText> HYPERLINK "https://ec.europa.eu/eurostat/statistics-explained/index.php?title=Brazil-EU_–_international_trade_in_goods_statistics" \l "EU-Brazil_trade_by_type_of_goods"</w:instrText>
      </w:r>
      <w:r>
        <w:rPr>
          <w:u w:val="none"/>
          <w:szCs w:val="28"/>
          <w:color w:val="000000"/>
          <w:lang w:val="en-GB"/>
        </w:rPr>
        <w:fldChar w:fldCharType="separate"/>
      </w:r>
      <w:r>
        <w:rPr>
          <w:color w:val="000000" w:themeColor="text1"/>
          <w:szCs w:val="28"/>
          <w:u w:val="none"/>
          <w:lang w:val="en-GB"/>
        </w:rPr>
        <w:t>https://ec.europa.eu/eurostat/statistics-explained/index.php?title=Brazil-EU_–_international_trade_in_goods_statistics#EU-Brazil_trade_by_type_of_goods</w:t>
      </w:r>
      <w:r>
        <w:rPr>
          <w:u w:val="none"/>
          <w:szCs w:val="28"/>
          <w:color w:val="000000"/>
          <w:lang w:val="en-GB"/>
        </w:rPr>
        <w:fldChar w:fldCharType="end"/>
      </w:r>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 </w:t>
      </w:r>
      <w:r>
        <w:rPr>
          <w:color w:val="000000" w:themeColor="text1"/>
          <w:szCs w:val="28"/>
          <w:lang w:val="en-GB"/>
        </w:rPr>
        <w:t xml:space="preserve">European Institute. (2019). Brazilian perceptions of the EU and Brazil. </w:t>
      </w:r>
      <w:r>
        <w:rPr>
          <w:color w:val="000000" w:themeColor="text1"/>
          <w:szCs w:val="28"/>
          <w:lang w:val="uk-UA"/>
        </w:rPr>
        <w:t>Retrieved from</w:t>
      </w:r>
      <w:r>
        <w:rPr>
          <w:color w:val="000000" w:themeColor="text1"/>
          <w:szCs w:val="28"/>
          <w:lang w:val="en-GB"/>
        </w:rPr>
        <w:t xml:space="preserve">: </w:t>
      </w:r>
      <w:hyperlink r:id="rId36">
        <w:r>
          <w:rPr>
            <w:color w:val="000000" w:themeColor="text1"/>
            <w:szCs w:val="28"/>
            <w:u w:val="none"/>
            <w:lang w:val="en-US"/>
          </w:rPr>
          <w:t>https://www.ideff.pt/xms/files/uploads/Ebook_Brazilian_Perceptions_of_the_EU_and_Brazil.pdf</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rStyle w:val="Style12"/>
          <w:color w:val="000000" w:themeColor="text1"/>
          <w:szCs w:val="28"/>
          <w:u w:val="none"/>
          <w:lang w:val="en-GB"/>
        </w:rPr>
        <w:t xml:space="preserve">European Parliament. (2015). The modernisation of the European Union – Mexico “Global Agreement”. </w:t>
      </w:r>
      <w:r>
        <w:rPr>
          <w:rStyle w:val="Style12"/>
          <w:i/>
          <w:iCs/>
          <w:color w:val="000000" w:themeColor="text1"/>
          <w:szCs w:val="28"/>
          <w:u w:val="none"/>
          <w:lang w:val="en-GB"/>
        </w:rPr>
        <w:t>Directorate-general for external policies of the Union.</w:t>
      </w:r>
      <w:r>
        <w:rPr>
          <w:rStyle w:val="Style12"/>
          <w:color w:val="000000" w:themeColor="text1"/>
          <w:szCs w:val="28"/>
          <w:u w:val="none"/>
          <w:lang w:val="en-GB"/>
        </w:rPr>
        <w:t xml:space="preserve"> </w:t>
      </w:r>
      <w:r>
        <w:rPr>
          <w:color w:val="000000" w:themeColor="text1"/>
          <w:szCs w:val="28"/>
          <w:lang w:val="uk-UA"/>
        </w:rPr>
        <w:t>Retrieved from</w:t>
      </w:r>
      <w:r>
        <w:rPr>
          <w:color w:val="000000" w:themeColor="text1"/>
          <w:szCs w:val="28"/>
          <w:lang w:val="en-GB"/>
        </w:rPr>
        <w:t xml:space="preserve">: </w:t>
      </w:r>
      <w:hyperlink r:id="rId37">
        <w:r>
          <w:rPr>
            <w:color w:val="000000" w:themeColor="text1"/>
            <w:szCs w:val="28"/>
            <w:u w:val="none"/>
            <w:lang w:val="en-GB"/>
          </w:rPr>
          <w:t>https://www.europarl.europa.eu/RegData/etudes/STUD/2014/534985/EXPO_STU(2014)534985_EN.pdf</w:t>
        </w:r>
      </w:hyperlink>
      <w:r>
        <w:rPr>
          <w:color w:val="000000" w:themeColor="text1"/>
          <w:szCs w:val="28"/>
          <w:lang w:val="en-GB"/>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en-GB"/>
        </w:rPr>
        <w:t xml:space="preserve"> </w:t>
      </w:r>
      <w:r>
        <w:rPr>
          <w:color w:val="000000" w:themeColor="text1"/>
          <w:kern w:val="2"/>
          <w:szCs w:val="28"/>
          <w:lang w:val="en-GB"/>
        </w:rPr>
        <w:t xml:space="preserve">European Parliament. (2018). Argentina: economic indicators and trade with EU.  </w:t>
      </w:r>
      <w:r>
        <w:rPr>
          <w:color w:val="000000" w:themeColor="text1"/>
          <w:szCs w:val="28"/>
          <w:lang w:val="uk-UA"/>
        </w:rPr>
        <w:t>Retrieved from</w:t>
      </w:r>
      <w:r>
        <w:rPr>
          <w:color w:val="000000" w:themeColor="text1"/>
          <w:szCs w:val="28"/>
          <w:lang w:val="en-GB"/>
        </w:rPr>
        <w:t xml:space="preserve">: </w:t>
      </w:r>
      <w:hyperlink r:id="rId38">
        <w:r>
          <w:rPr>
            <w:color w:val="000000" w:themeColor="text1"/>
            <w:szCs w:val="28"/>
            <w:u w:val="none"/>
            <w:lang w:val="en-GB"/>
          </w:rPr>
          <w:t>https://cadmus.eui.eu/bitstream/handle/1814/60093/EPRS_ATA%282018%29586627_EN.pdf?sequence=2&amp;isAllowed=y</w:t>
        </w:r>
      </w:hyperlink>
      <w:r>
        <w:rPr>
          <w:color w:val="000000" w:themeColor="text1"/>
          <w:szCs w:val="28"/>
          <w:lang w:val="en-GB"/>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en-GB"/>
        </w:rPr>
        <w:t xml:space="preserve"> </w:t>
      </w:r>
      <w:r>
        <w:rPr>
          <w:color w:val="000000" w:themeColor="text1"/>
          <w:szCs w:val="28"/>
          <w:lang w:val="en-GB"/>
        </w:rPr>
        <w:t xml:space="preserve">European Parliament. (2021). Delegation for relations with Mercosur. </w:t>
      </w:r>
      <w:r>
        <w:rPr>
          <w:color w:val="000000" w:themeColor="text1"/>
          <w:szCs w:val="28"/>
          <w:lang w:val="uk-UA"/>
        </w:rPr>
        <w:t>Retrieved from</w:t>
      </w:r>
      <w:r>
        <w:rPr>
          <w:color w:val="000000" w:themeColor="text1"/>
          <w:szCs w:val="28"/>
          <w:lang w:val="en-GB"/>
        </w:rPr>
        <w:t xml:space="preserve">: </w:t>
      </w:r>
      <w:r>
        <w:rPr>
          <w:color w:val="000000" w:themeColor="text1"/>
          <w:szCs w:val="28"/>
          <w:lang w:val="en-US"/>
        </w:rPr>
        <w:t xml:space="preserve"> </w:t>
      </w:r>
      <w:r>
        <w:rPr>
          <w:color w:val="000000" w:themeColor="text1"/>
          <w:szCs w:val="28"/>
          <w:lang w:val="en-GB"/>
        </w:rPr>
        <w:t xml:space="preserve"> </w:t>
      </w:r>
      <w:hyperlink r:id="rId39">
        <w:r>
          <w:rPr>
            <w:color w:val="000000" w:themeColor="text1"/>
            <w:szCs w:val="28"/>
            <w:u w:val="none"/>
            <w:lang w:val="en-US"/>
          </w:rPr>
          <w:t>https://www.europarl.europa.eu/delegations/en/dmer/about/history</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color w:val="000000" w:themeColor="text1"/>
          <w:szCs w:val="28"/>
          <w:lang w:val="en-GB"/>
        </w:rPr>
        <w:t xml:space="preserve">European Union Regional policy. (2011). Regional Integration and Development: Brazil – EU Dialogue on Regional Policy. </w:t>
      </w:r>
      <w:r>
        <w:rPr>
          <w:color w:val="000000" w:themeColor="text1"/>
          <w:szCs w:val="28"/>
          <w:lang w:val="uk-UA"/>
        </w:rPr>
        <w:t>Retrieved from</w:t>
      </w:r>
      <w:r>
        <w:rPr>
          <w:color w:val="000000" w:themeColor="text1"/>
          <w:szCs w:val="28"/>
          <w:lang w:val="en-GB"/>
        </w:rPr>
        <w:t xml:space="preserve">: </w:t>
      </w:r>
      <w:hyperlink r:id="rId40">
        <w:r>
          <w:rPr>
            <w:color w:val="000000" w:themeColor="text1"/>
            <w:szCs w:val="28"/>
            <w:u w:val="none"/>
            <w:lang w:val="en-GB"/>
          </w:rPr>
          <w:t>https://ec.europa.eu/regional_policy/sources/cooperate/international/pdf/brochure_eu_bresil_v18_en.pdf</w:t>
        </w:r>
      </w:hyperlink>
      <w:r>
        <w:rPr>
          <w:color w:val="000000" w:themeColor="text1"/>
          <w:szCs w:val="28"/>
          <w:lang w:val="en-GB"/>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uk-UA"/>
        </w:rPr>
        <w:t xml:space="preserve"> </w:t>
      </w:r>
      <w:r>
        <w:rPr>
          <w:color w:val="000000" w:themeColor="text1"/>
          <w:szCs w:val="28"/>
          <w:lang w:val="en-GB"/>
        </w:rPr>
        <w:t xml:space="preserve">Fern. </w:t>
      </w:r>
      <w:r>
        <w:rPr>
          <w:color w:val="000000" w:themeColor="text1"/>
          <w:szCs w:val="28"/>
          <w:lang w:val="en-US"/>
        </w:rPr>
        <w:t>(2020). The EU-Mercosur Trade Agreement</w:t>
      </w:r>
      <w:r>
        <w:rPr>
          <w:color w:val="000000" w:themeColor="text1"/>
          <w:szCs w:val="28"/>
          <w:lang w:val="en-GB"/>
        </w:rPr>
        <w:t xml:space="preserve">. </w:t>
      </w:r>
      <w:r>
        <w:rPr>
          <w:color w:val="000000" w:themeColor="text1"/>
          <w:szCs w:val="28"/>
          <w:lang w:val="uk-UA"/>
        </w:rPr>
        <w:t>Retrieved from</w:t>
      </w:r>
      <w:r>
        <w:rPr>
          <w:color w:val="000000" w:themeColor="text1"/>
          <w:szCs w:val="28"/>
          <w:lang w:val="en-GB"/>
        </w:rPr>
        <w:t xml:space="preserve">: </w:t>
      </w:r>
      <w:r>
        <w:rPr>
          <w:color w:val="000000" w:themeColor="text1"/>
          <w:szCs w:val="28"/>
          <w:lang w:val="en-US"/>
        </w:rPr>
        <w:t xml:space="preserve"> </w:t>
      </w:r>
      <w:r>
        <w:rPr>
          <w:color w:val="000000" w:themeColor="text1"/>
          <w:szCs w:val="28"/>
          <w:lang w:val="en-GB"/>
        </w:rPr>
        <w:t xml:space="preserve"> </w:t>
      </w:r>
      <w:hyperlink r:id="rId41">
        <w:r>
          <w:rPr>
            <w:color w:val="000000" w:themeColor="text1"/>
            <w:szCs w:val="28"/>
            <w:u w:val="none"/>
            <w:lang w:val="en-US"/>
          </w:rPr>
          <w:t>https://www.fern.org/fileadmin/uploads/fern/Documents/2020/The_EU-Mercosur_Trade_Agreement_explainer.pdf</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color w:val="000000" w:themeColor="text1"/>
          <w:szCs w:val="28"/>
          <w:lang w:val="en-US"/>
        </w:rPr>
        <w:t xml:space="preserve">Foreign trade information system. (2020). MERCOSUR-European Union. </w:t>
      </w:r>
      <w:r>
        <w:rPr>
          <w:color w:val="000000" w:themeColor="text1"/>
          <w:szCs w:val="28"/>
          <w:lang w:val="uk-UA"/>
        </w:rPr>
        <w:t>Retrieved from</w:t>
      </w:r>
      <w:r>
        <w:rPr>
          <w:color w:val="000000" w:themeColor="text1"/>
          <w:szCs w:val="28"/>
          <w:lang w:val="en-GB"/>
        </w:rPr>
        <w:t xml:space="preserve">: </w:t>
      </w:r>
      <w:hyperlink r:id="rId42">
        <w:r>
          <w:rPr>
            <w:color w:val="000000" w:themeColor="text1"/>
            <w:szCs w:val="28"/>
            <w:u w:val="none"/>
            <w:lang w:val="en-US"/>
          </w:rPr>
          <w:t>http://www.sice.oas.org/tpd/mer_eu/mer_eu_e.asp</w:t>
        </w:r>
      </w:hyperlink>
      <w:r>
        <w:rPr>
          <w:color w:val="000000" w:themeColor="text1"/>
          <w:szCs w:val="28"/>
          <w:lang w:val="en-US"/>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uk-UA"/>
        </w:rPr>
        <w:t xml:space="preserve"> </w:t>
      </w:r>
      <w:r>
        <w:rPr>
          <w:color w:val="000000" w:themeColor="text1"/>
          <w:szCs w:val="28"/>
          <w:lang w:val="en-US"/>
        </w:rPr>
        <w:t xml:space="preserve">Foreign trade information system. (2020). Mexico-European Union. </w:t>
      </w:r>
      <w:r>
        <w:rPr>
          <w:color w:val="000000" w:themeColor="text1"/>
          <w:szCs w:val="28"/>
          <w:lang w:val="uk-UA"/>
        </w:rPr>
        <w:t>Retrieved from</w:t>
      </w:r>
      <w:r>
        <w:rPr>
          <w:color w:val="000000" w:themeColor="text1"/>
          <w:szCs w:val="28"/>
          <w:lang w:val="en-GB"/>
        </w:rPr>
        <w:t xml:space="preserve">: </w:t>
      </w:r>
      <w:hyperlink r:id="rId43">
        <w:r>
          <w:rPr>
            <w:color w:val="000000" w:themeColor="text1"/>
            <w:szCs w:val="28"/>
            <w:u w:val="none"/>
            <w:lang w:val="en-GB"/>
          </w:rPr>
          <w:t>http://www.sice.oas.org/tpd/mex_eu/MEX_EU_e.ASP</w:t>
        </w:r>
      </w:hyperlink>
      <w:r>
        <w:rPr>
          <w:color w:val="000000" w:themeColor="text1"/>
          <w:szCs w:val="28"/>
          <w:lang w:val="en-GB"/>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uk-UA"/>
        </w:rPr>
        <w:t xml:space="preserve"> </w:t>
      </w:r>
      <w:r>
        <w:rPr>
          <w:color w:val="000000" w:themeColor="text1"/>
          <w:szCs w:val="28"/>
          <w:shd w:fill="FFFFFF" w:val="clear"/>
          <w:lang w:val="en-GB"/>
        </w:rPr>
        <w:t xml:space="preserve">Garcia, M. (2016). </w:t>
      </w:r>
      <w:r>
        <w:rPr>
          <w:color w:val="000000" w:themeColor="text1"/>
          <w:szCs w:val="28"/>
          <w:shd w:fill="FFFFFF" w:val="clear"/>
          <w:lang w:val="en-US"/>
        </w:rPr>
        <w:t>EU trade relations with Latin America: Results and challenges in implementing the EU-Colombia/Peru Trade Agreement</w:t>
      </w:r>
      <w:r>
        <w:rPr>
          <w:color w:val="000000" w:themeColor="text1"/>
          <w:szCs w:val="28"/>
          <w:shd w:fill="FFFFFF" w:val="clear"/>
          <w:lang w:val="en-GB"/>
        </w:rPr>
        <w:t xml:space="preserve">. </w:t>
      </w:r>
      <w:r>
        <w:rPr>
          <w:i/>
          <w:iCs/>
          <w:color w:val="000000" w:themeColor="text1"/>
          <w:szCs w:val="28"/>
          <w:shd w:fill="FFFFFF" w:val="clear"/>
          <w:lang w:val="en-GB"/>
        </w:rPr>
        <w:t xml:space="preserve">Policy Department, Directorate-General for External Policies. </w:t>
      </w:r>
      <w:r>
        <w:rPr>
          <w:color w:val="000000" w:themeColor="text1"/>
          <w:szCs w:val="28"/>
          <w:lang w:val="uk-UA"/>
        </w:rPr>
        <w:t>Retrieved from</w:t>
      </w:r>
      <w:r>
        <w:rPr>
          <w:color w:val="000000" w:themeColor="text1"/>
          <w:szCs w:val="28"/>
          <w:lang w:val="en-GB"/>
        </w:rPr>
        <w:t xml:space="preserve">: </w:t>
      </w:r>
      <w:r>
        <w:rPr>
          <w:i/>
          <w:iCs/>
          <w:color w:val="000000" w:themeColor="text1"/>
          <w:szCs w:val="28"/>
          <w:shd w:fill="FFFFFF" w:val="clear"/>
          <w:lang w:val="en-GB"/>
        </w:rPr>
        <w:t xml:space="preserve"> </w:t>
      </w:r>
      <w:hyperlink r:id="rId44">
        <w:r>
          <w:rPr>
            <w:color w:val="000000" w:themeColor="text1"/>
            <w:szCs w:val="28"/>
            <w:u w:val="none"/>
            <w:shd w:fill="FFFFFF" w:val="clear"/>
            <w:lang w:val="en-US"/>
          </w:rPr>
          <w:t>http://www.sice.oas.org/tpd/and_eu/Studies/EXPO_STU_EU_COL_PER_2016_e.pdf</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shd w:fill="FFFFFF" w:val="clear"/>
          <w:lang w:val="en-GB"/>
        </w:rPr>
        <w:t xml:space="preserve"> </w:t>
      </w:r>
      <w:r>
        <w:rPr>
          <w:color w:val="000000" w:themeColor="text1"/>
          <w:szCs w:val="28"/>
          <w:lang w:val="en-US"/>
        </w:rPr>
        <w:t>Ghiotto</w:t>
      </w:r>
      <w:r>
        <w:rPr>
          <w:color w:val="000000" w:themeColor="text1"/>
          <w:szCs w:val="28"/>
          <w:lang w:val="en-GB"/>
        </w:rPr>
        <w:t>, L.</w:t>
      </w:r>
      <w:r>
        <w:rPr>
          <w:color w:val="000000" w:themeColor="text1"/>
          <w:szCs w:val="28"/>
          <w:lang w:val="en-US"/>
        </w:rPr>
        <w:t xml:space="preserve"> </w:t>
      </w:r>
      <w:r>
        <w:rPr>
          <w:color w:val="000000" w:themeColor="text1"/>
          <w:szCs w:val="28"/>
          <w:lang w:val="en-GB"/>
        </w:rPr>
        <w:t xml:space="preserve">&amp; </w:t>
      </w:r>
      <w:r>
        <w:rPr>
          <w:color w:val="000000" w:themeColor="text1"/>
          <w:szCs w:val="28"/>
          <w:lang w:val="en-US"/>
        </w:rPr>
        <w:t>Echaide</w:t>
      </w:r>
      <w:r>
        <w:rPr>
          <w:color w:val="000000" w:themeColor="text1"/>
          <w:szCs w:val="28"/>
          <w:lang w:val="en-GB"/>
        </w:rPr>
        <w:t>, J. (2020).</w:t>
      </w:r>
      <w:r>
        <w:rPr>
          <w:color w:val="000000" w:themeColor="text1"/>
          <w:szCs w:val="28"/>
          <w:lang w:val="en-US"/>
        </w:rPr>
        <w:t xml:space="preserve"> </w:t>
      </w:r>
      <w:r>
        <w:rPr>
          <w:color w:val="000000" w:themeColor="text1"/>
          <w:szCs w:val="28"/>
          <w:lang w:val="en-GB"/>
        </w:rPr>
        <w:t xml:space="preserve">Analysis of the agreement between the European Union and the Mercosur. </w:t>
      </w:r>
      <w:r>
        <w:rPr>
          <w:color w:val="000000" w:themeColor="text1"/>
          <w:szCs w:val="28"/>
          <w:lang w:val="uk-UA"/>
        </w:rPr>
        <w:t>Retrieved from</w:t>
      </w:r>
      <w:r>
        <w:rPr>
          <w:color w:val="000000" w:themeColor="text1"/>
          <w:szCs w:val="28"/>
          <w:lang w:val="en-GB"/>
        </w:rPr>
        <w:t xml:space="preserve">: </w:t>
      </w:r>
      <w:r>
        <w:rPr>
          <w:color w:val="000000" w:themeColor="text1"/>
          <w:szCs w:val="28"/>
          <w:lang w:val="en-US"/>
        </w:rPr>
        <w:t xml:space="preserve"> </w:t>
      </w:r>
      <w:hyperlink r:id="rId45">
        <w:r>
          <w:rPr>
            <w:color w:val="000000" w:themeColor="text1"/>
            <w:szCs w:val="28"/>
            <w:u w:val="none"/>
            <w:lang w:val="en-US"/>
          </w:rPr>
          <w:t>https://www.annacavazzini.eu/wp-content/uploads/2020/01/Study-on-the-EU-Mercosur-agreement-09.01.2020-1.pdf</w:t>
        </w:r>
      </w:hyperlink>
    </w:p>
    <w:p>
      <w:pPr>
        <w:pStyle w:val="NoSpacing"/>
        <w:numPr>
          <w:ilvl w:val="0"/>
          <w:numId w:val="3"/>
        </w:numPr>
        <w:spacing w:lineRule="auto" w:line="360"/>
        <w:ind w:left="426" w:right="-284" w:hanging="426"/>
        <w:rPr>
          <w:rFonts w:cs="Times New Roman"/>
          <w:color w:val="000000" w:themeColor="text1"/>
          <w:lang w:val="uk-UA"/>
        </w:rPr>
      </w:pPr>
      <w:r>
        <w:rPr>
          <w:rStyle w:val="Style12"/>
          <w:rFonts w:cs="Times New Roman"/>
          <w:color w:val="000000" w:themeColor="text1"/>
          <w:u w:val="none"/>
          <w:lang w:val="en-GB"/>
        </w:rPr>
        <w:t xml:space="preserve"> </w:t>
      </w:r>
      <w:r>
        <w:rPr>
          <w:rFonts w:cs="Times New Roman"/>
          <w:color w:val="000000" w:themeColor="text1"/>
          <w:szCs w:val="28"/>
          <w:lang w:val="en-US"/>
        </w:rPr>
        <w:t>Hafner-Burton</w:t>
      </w:r>
      <w:r>
        <w:rPr>
          <w:rFonts w:cs="Times New Roman"/>
          <w:color w:val="000000" w:themeColor="text1"/>
          <w:szCs w:val="28"/>
          <w:lang w:val="en-GB"/>
        </w:rPr>
        <w:t xml:space="preserve">, </w:t>
      </w:r>
      <w:r>
        <w:rPr>
          <w:rFonts w:cs="Times New Roman"/>
          <w:color w:val="000000" w:themeColor="text1"/>
          <w:szCs w:val="28"/>
          <w:lang w:val="en-US"/>
        </w:rPr>
        <w:t>E</w:t>
      </w:r>
      <w:r>
        <w:rPr>
          <w:rFonts w:cs="Times New Roman"/>
          <w:color w:val="000000" w:themeColor="text1"/>
          <w:szCs w:val="28"/>
          <w:lang w:val="en-GB"/>
        </w:rPr>
        <w:t>.</w:t>
      </w:r>
      <w:r>
        <w:rPr>
          <w:rFonts w:cs="Times New Roman"/>
          <w:color w:val="000000" w:themeColor="text1"/>
          <w:szCs w:val="28"/>
          <w:lang w:val="en-US"/>
        </w:rPr>
        <w:t xml:space="preserve"> M., Kahler</w:t>
      </w:r>
      <w:r>
        <w:rPr>
          <w:rFonts w:cs="Times New Roman"/>
          <w:color w:val="000000" w:themeColor="text1"/>
          <w:szCs w:val="28"/>
          <w:lang w:val="en-GB"/>
        </w:rPr>
        <w:t>, M.</w:t>
      </w:r>
      <w:r>
        <w:rPr>
          <w:rFonts w:cs="Times New Roman"/>
          <w:color w:val="000000" w:themeColor="text1"/>
          <w:szCs w:val="28"/>
          <w:lang w:val="en-US"/>
        </w:rPr>
        <w:t xml:space="preserve">, </w:t>
      </w:r>
      <w:r>
        <w:rPr>
          <w:rFonts w:cs="Times New Roman"/>
          <w:color w:val="000000" w:themeColor="text1"/>
          <w:szCs w:val="28"/>
          <w:lang w:val="en-GB"/>
        </w:rPr>
        <w:t xml:space="preserve">&amp; </w:t>
      </w:r>
      <w:r>
        <w:rPr>
          <w:rFonts w:cs="Times New Roman"/>
          <w:color w:val="000000" w:themeColor="text1"/>
          <w:szCs w:val="28"/>
          <w:lang w:val="en-US"/>
        </w:rPr>
        <w:t>Montgomery</w:t>
      </w:r>
      <w:r>
        <w:rPr>
          <w:rFonts w:cs="Times New Roman"/>
          <w:color w:val="000000" w:themeColor="text1"/>
          <w:szCs w:val="28"/>
          <w:lang w:val="en-GB"/>
        </w:rPr>
        <w:t xml:space="preserve"> </w:t>
      </w:r>
      <w:r>
        <w:rPr>
          <w:rFonts w:cs="Times New Roman"/>
          <w:color w:val="000000" w:themeColor="text1"/>
          <w:szCs w:val="28"/>
          <w:lang w:val="en-US"/>
        </w:rPr>
        <w:t>A</w:t>
      </w:r>
      <w:r>
        <w:rPr>
          <w:rFonts w:cs="Times New Roman"/>
          <w:color w:val="000000" w:themeColor="text1"/>
          <w:szCs w:val="28"/>
          <w:lang w:val="en-GB"/>
        </w:rPr>
        <w:t>.</w:t>
      </w:r>
      <w:r>
        <w:rPr>
          <w:rFonts w:cs="Times New Roman"/>
          <w:color w:val="000000" w:themeColor="text1"/>
          <w:szCs w:val="28"/>
          <w:lang w:val="en-US"/>
        </w:rPr>
        <w:t xml:space="preserve"> H.  </w:t>
      </w:r>
      <w:r>
        <w:rPr>
          <w:rFonts w:cs="Times New Roman"/>
          <w:color w:val="000000" w:themeColor="text1"/>
          <w:szCs w:val="28"/>
          <w:lang w:val="en-GB"/>
        </w:rPr>
        <w:t xml:space="preserve">(2009). </w:t>
      </w:r>
      <w:r>
        <w:rPr>
          <w:rFonts w:cs="Times New Roman"/>
          <w:color w:val="000000" w:themeColor="text1"/>
          <w:szCs w:val="28"/>
          <w:lang w:val="en-US"/>
        </w:rPr>
        <w:t>Network Analysis for International Relations</w:t>
      </w:r>
      <w:r>
        <w:rPr>
          <w:rFonts w:cs="Times New Roman"/>
          <w:color w:val="000000" w:themeColor="text1"/>
          <w:szCs w:val="28"/>
          <w:lang w:val="en-GB"/>
        </w:rPr>
        <w:t xml:space="preserve">. </w:t>
      </w:r>
      <w:r>
        <w:rPr>
          <w:rFonts w:cs="Times New Roman"/>
          <w:color w:val="000000" w:themeColor="text1"/>
          <w:szCs w:val="28"/>
          <w:lang w:val="uk-UA"/>
        </w:rPr>
        <w:t>Retrieved from</w:t>
      </w:r>
      <w:r>
        <w:rPr>
          <w:rFonts w:cs="Times New Roman"/>
          <w:color w:val="000000" w:themeColor="text1"/>
          <w:szCs w:val="28"/>
          <w:lang w:val="en-GB"/>
        </w:rPr>
        <w:t xml:space="preserve">: </w:t>
      </w:r>
      <w:hyperlink r:id="rId46">
        <w:r>
          <w:rPr>
            <w:rFonts w:cs="Times New Roman"/>
            <w:color w:val="000000" w:themeColor="text1"/>
            <w:szCs w:val="28"/>
            <w:u w:val="none"/>
            <w:lang w:val="en-US"/>
          </w:rPr>
          <w:t>https://ilar.ucsd.edu/_files/publications/studies/2009_network-analysis.pdf</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Fonts w:cs="Times New Roman"/>
          <w:color w:val="000000" w:themeColor="text1"/>
          <w:szCs w:val="28"/>
          <w:lang w:val="en-GB"/>
        </w:rPr>
        <w:t xml:space="preserve"> </w:t>
      </w:r>
      <w:r>
        <w:rPr>
          <w:color w:val="000000" w:themeColor="text1"/>
          <w:kern w:val="2"/>
          <w:szCs w:val="28"/>
          <w:lang w:val="en-GB"/>
        </w:rPr>
        <w:t xml:space="preserve">Hoey, I. (2020). Trade between Brazil and the EU down across 2020. </w:t>
      </w:r>
      <w:r>
        <w:rPr>
          <w:color w:val="000000" w:themeColor="text1"/>
          <w:szCs w:val="28"/>
          <w:lang w:val="uk-UA"/>
        </w:rPr>
        <w:t>Retrieved from</w:t>
      </w:r>
      <w:r>
        <w:rPr>
          <w:color w:val="000000" w:themeColor="text1"/>
          <w:szCs w:val="28"/>
          <w:lang w:val="en-GB"/>
        </w:rPr>
        <w:t xml:space="preserve">: </w:t>
      </w:r>
      <w:hyperlink r:id="rId47">
        <w:r>
          <w:rPr>
            <w:color w:val="000000" w:themeColor="text1"/>
            <w:kern w:val="2"/>
            <w:szCs w:val="28"/>
            <w:u w:val="none"/>
            <w:lang w:val="en-GB"/>
          </w:rPr>
          <w:t>https://www.farmbusiness.co.uk/news/trade-between-brazil-and-the-eu-down-across-2020.html</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kern w:val="2"/>
          <w:szCs w:val="28"/>
          <w:u w:val="none"/>
          <w:lang w:val="en-GB"/>
        </w:rPr>
        <w:t xml:space="preserve"> </w:t>
      </w:r>
      <w:r>
        <w:rPr>
          <w:color w:val="000000" w:themeColor="text1"/>
          <w:szCs w:val="28"/>
          <w:lang w:val="en-US"/>
        </w:rPr>
        <w:t>Kay</w:t>
      </w:r>
      <w:r>
        <w:rPr>
          <w:color w:val="000000" w:themeColor="text1"/>
          <w:szCs w:val="28"/>
          <w:lang w:val="en-GB"/>
        </w:rPr>
        <w:t>, C. (2009). Latin American Structuralist School</w:t>
      </w:r>
      <w:r>
        <w:rPr>
          <w:color w:val="000000" w:themeColor="text1"/>
          <w:szCs w:val="28"/>
          <w:lang w:val="en-US"/>
        </w:rPr>
        <w:t xml:space="preserve">. </w:t>
      </w:r>
      <w:r>
        <w:rPr>
          <w:i/>
          <w:iCs/>
          <w:color w:val="000000" w:themeColor="text1"/>
          <w:szCs w:val="28"/>
          <w:lang w:val="en-GB"/>
        </w:rPr>
        <w:t>International</w:t>
      </w:r>
      <w:r>
        <w:rPr>
          <w:i/>
          <w:iCs/>
          <w:color w:val="000000" w:themeColor="text1"/>
          <w:szCs w:val="28"/>
          <w:lang w:val="en-US"/>
        </w:rPr>
        <w:t xml:space="preserve"> </w:t>
      </w:r>
      <w:r>
        <w:rPr>
          <w:i/>
          <w:iCs/>
          <w:color w:val="000000" w:themeColor="text1"/>
          <w:szCs w:val="28"/>
          <w:lang w:val="en-GB"/>
        </w:rPr>
        <w:t>Encyclopaedia</w:t>
      </w:r>
      <w:r>
        <w:rPr>
          <w:i/>
          <w:iCs/>
          <w:color w:val="000000" w:themeColor="text1"/>
          <w:szCs w:val="28"/>
          <w:lang w:val="en-US"/>
        </w:rPr>
        <w:t xml:space="preserve"> </w:t>
      </w:r>
      <w:r>
        <w:rPr>
          <w:i/>
          <w:iCs/>
          <w:color w:val="000000" w:themeColor="text1"/>
          <w:szCs w:val="28"/>
          <w:lang w:val="en-GB"/>
        </w:rPr>
        <w:t>of</w:t>
      </w:r>
      <w:r>
        <w:rPr>
          <w:i/>
          <w:iCs/>
          <w:color w:val="000000" w:themeColor="text1"/>
          <w:szCs w:val="28"/>
          <w:lang w:val="en-US"/>
        </w:rPr>
        <w:t xml:space="preserve"> </w:t>
      </w:r>
      <w:r>
        <w:rPr>
          <w:i/>
          <w:iCs/>
          <w:color w:val="000000" w:themeColor="text1"/>
          <w:szCs w:val="28"/>
          <w:lang w:val="en-GB"/>
        </w:rPr>
        <w:t>Human</w:t>
      </w:r>
      <w:r>
        <w:rPr>
          <w:i/>
          <w:iCs/>
          <w:color w:val="000000" w:themeColor="text1"/>
          <w:szCs w:val="28"/>
          <w:lang w:val="en-US"/>
        </w:rPr>
        <w:t xml:space="preserve"> </w:t>
      </w:r>
      <w:r>
        <w:rPr>
          <w:i/>
          <w:iCs/>
          <w:color w:val="000000" w:themeColor="text1"/>
          <w:szCs w:val="28"/>
          <w:lang w:val="en-GB"/>
        </w:rPr>
        <w:t>Geography</w:t>
      </w:r>
      <w:r>
        <w:rPr>
          <w:color w:val="000000" w:themeColor="text1"/>
          <w:szCs w:val="28"/>
          <w:lang w:val="en-US"/>
        </w:rPr>
        <w:t>, 159-164.</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en-GB"/>
        </w:rPr>
        <w:t xml:space="preserve"> </w:t>
      </w:r>
      <w:r>
        <w:rPr>
          <w:color w:val="000000" w:themeColor="text1"/>
          <w:szCs w:val="28"/>
          <w:lang w:val="en-GB"/>
        </w:rPr>
        <w:t xml:space="preserve">Keohane, R. (1989). International Institutions and State Power. </w:t>
      </w:r>
      <w:r>
        <w:rPr>
          <w:i/>
          <w:iCs/>
          <w:color w:val="000000" w:themeColor="text1"/>
          <w:szCs w:val="28"/>
          <w:lang w:val="en-GB"/>
        </w:rPr>
        <w:t>London: Westview Press, Inc.</w:t>
      </w:r>
    </w:p>
    <w:p>
      <w:pPr>
        <w:pStyle w:val="NoSpacing"/>
        <w:numPr>
          <w:ilvl w:val="0"/>
          <w:numId w:val="3"/>
        </w:numPr>
        <w:spacing w:lineRule="auto" w:line="360"/>
        <w:ind w:left="426" w:right="-284" w:hanging="426"/>
        <w:rPr>
          <w:rFonts w:cs="Times New Roman"/>
          <w:color w:val="000000" w:themeColor="text1"/>
          <w:lang w:val="uk-UA"/>
        </w:rPr>
      </w:pPr>
      <w:r>
        <w:rPr>
          <w:i/>
          <w:iCs/>
          <w:color w:val="000000" w:themeColor="text1"/>
          <w:szCs w:val="28"/>
          <w:lang w:val="en-GB"/>
        </w:rPr>
        <w:t xml:space="preserve"> </w:t>
      </w:r>
      <w:r>
        <w:rPr>
          <w:color w:val="000000" w:themeColor="text1"/>
          <w:szCs w:val="28"/>
          <w:lang w:val="en-US"/>
        </w:rPr>
        <w:t>Larner</w:t>
      </w:r>
      <w:r>
        <w:rPr>
          <w:color w:val="000000" w:themeColor="text1"/>
          <w:szCs w:val="28"/>
          <w:lang w:val="en-GB"/>
        </w:rPr>
        <w:t>,</w:t>
      </w:r>
      <w:r>
        <w:rPr>
          <w:color w:val="000000" w:themeColor="text1"/>
          <w:szCs w:val="28"/>
          <w:lang w:val="en-US"/>
        </w:rPr>
        <w:t xml:space="preserve"> W.</w:t>
      </w:r>
      <w:r>
        <w:rPr>
          <w:color w:val="000000" w:themeColor="text1"/>
          <w:szCs w:val="28"/>
          <w:lang w:val="en-GB"/>
        </w:rPr>
        <w:t xml:space="preserve"> (2009). Neoliberalism</w:t>
      </w:r>
      <w:r>
        <w:rPr>
          <w:color w:val="000000" w:themeColor="text1"/>
          <w:szCs w:val="28"/>
          <w:lang w:val="en-US"/>
        </w:rPr>
        <w:t xml:space="preserve">. </w:t>
      </w:r>
      <w:r>
        <w:rPr>
          <w:i/>
          <w:iCs/>
          <w:color w:val="000000" w:themeColor="text1"/>
          <w:szCs w:val="28"/>
          <w:lang w:val="en-GB"/>
        </w:rPr>
        <w:t>International Encyclopaedia of Human Geography</w:t>
      </w:r>
      <w:r>
        <w:rPr>
          <w:i/>
          <w:iCs/>
          <w:color w:val="000000" w:themeColor="text1"/>
          <w:szCs w:val="28"/>
          <w:lang w:val="en-US"/>
        </w:rPr>
        <w:t xml:space="preserve">, </w:t>
      </w:r>
      <w:r>
        <w:rPr>
          <w:color w:val="000000" w:themeColor="text1"/>
          <w:szCs w:val="28"/>
          <w:lang w:val="en-US"/>
        </w:rPr>
        <w:t>374-378.</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en-GB"/>
        </w:rPr>
        <w:t xml:space="preserve"> </w:t>
      </w:r>
      <w:r>
        <w:rPr>
          <w:color w:val="000000" w:themeColor="text1"/>
          <w:szCs w:val="28"/>
          <w:shd w:fill="FFFFFF" w:val="clear"/>
          <w:lang w:val="en-US"/>
        </w:rPr>
        <w:t>L</w:t>
      </w:r>
      <w:r>
        <w:rPr>
          <w:color w:val="000000" w:themeColor="text1"/>
          <w:szCs w:val="28"/>
          <w:shd w:fill="FFFFFF" w:val="clear"/>
          <w:lang w:val="en-GB"/>
        </w:rPr>
        <w:t xml:space="preserve">azarou, </w:t>
      </w:r>
      <w:r>
        <w:rPr>
          <w:color w:val="000000" w:themeColor="text1"/>
          <w:szCs w:val="28"/>
          <w:shd w:fill="FFFFFF" w:val="clear"/>
          <w:lang w:val="en-US"/>
        </w:rPr>
        <w:t>E</w:t>
      </w:r>
      <w:r>
        <w:rPr>
          <w:color w:val="000000" w:themeColor="text1"/>
          <w:szCs w:val="28"/>
          <w:shd w:fill="FFFFFF" w:val="clear"/>
          <w:lang w:val="en-GB"/>
        </w:rPr>
        <w:t>. (2011).</w:t>
      </w:r>
      <w:r>
        <w:rPr>
          <w:color w:val="000000" w:themeColor="text1"/>
          <w:szCs w:val="28"/>
          <w:shd w:fill="FFFFFF" w:val="clear"/>
          <w:lang w:val="en-US"/>
        </w:rPr>
        <w:t xml:space="preserve"> Brazil and the European Union: Strategic Partners in a Changing World?</w:t>
      </w:r>
      <w:r>
        <w:rPr>
          <w:color w:val="000000" w:themeColor="text1"/>
          <w:szCs w:val="28"/>
          <w:shd w:fill="FFFFFF" w:val="clear"/>
          <w:lang w:val="en-GB"/>
        </w:rPr>
        <w:t xml:space="preserve"> </w:t>
      </w:r>
      <w:r>
        <w:rPr>
          <w:color w:val="000000" w:themeColor="text1"/>
          <w:szCs w:val="28"/>
          <w:lang w:val="uk-UA"/>
        </w:rPr>
        <w:t>Retrieved from</w:t>
      </w:r>
      <w:r>
        <w:rPr>
          <w:color w:val="000000" w:themeColor="text1"/>
          <w:szCs w:val="28"/>
          <w:lang w:val="en-GB"/>
        </w:rPr>
        <w:t xml:space="preserve">: </w:t>
      </w:r>
      <w:r>
        <w:rPr>
          <w:color w:val="000000" w:themeColor="text1"/>
          <w:szCs w:val="28"/>
          <w:shd w:fill="FFFFFF" w:val="clear"/>
          <w:lang w:val="en-US"/>
        </w:rPr>
        <w:t xml:space="preserve"> </w:t>
      </w:r>
      <w:hyperlink r:id="rId48">
        <w:r>
          <w:rPr>
            <w:color w:val="000000" w:themeColor="text1"/>
            <w:szCs w:val="28"/>
            <w:u w:val="none"/>
            <w:shd w:fill="FFFFFF" w:val="clear"/>
            <w:lang w:val="en-US"/>
          </w:rPr>
          <w:t>https://intranet.eulacfoundation.org/en/content/brazil-and-european-union-strategic-partners-changing-world</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shd w:fill="FFFFFF" w:val="clear"/>
          <w:lang w:val="en-GB"/>
        </w:rPr>
        <w:t xml:space="preserve"> </w:t>
      </w:r>
      <w:r>
        <w:rPr>
          <w:rStyle w:val="Style12"/>
          <w:color w:val="000000" w:themeColor="text1"/>
          <w:szCs w:val="28"/>
          <w:u w:val="none"/>
          <w:lang w:val="en-GB"/>
        </w:rPr>
        <w:t xml:space="preserve">Lisbon Declaration: New Partnership between Mexico and the European Union. (2006). </w:t>
      </w:r>
      <w:r>
        <w:rPr>
          <w:color w:val="000000" w:themeColor="text1"/>
          <w:szCs w:val="28"/>
          <w:lang w:val="uk-UA"/>
        </w:rPr>
        <w:t>Retrieved from</w:t>
      </w:r>
      <w:r>
        <w:rPr>
          <w:color w:val="000000" w:themeColor="text1"/>
          <w:szCs w:val="28"/>
          <w:lang w:val="en-GB"/>
        </w:rPr>
        <w:t xml:space="preserve">:  </w:t>
      </w:r>
      <w:hyperlink r:id="rId49">
        <w:r>
          <w:rPr>
            <w:color w:val="000000" w:themeColor="text1"/>
            <w:szCs w:val="28"/>
            <w:u w:val="none"/>
            <w:lang w:val="en-GB"/>
          </w:rPr>
          <w:t>http://www.sice.oas.org/tpd/mex_eu/Negotiations/lisbondeclaration_e.pdf</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color w:val="000000" w:themeColor="text1"/>
          <w:szCs w:val="28"/>
          <w:lang w:val="en-GB"/>
        </w:rPr>
        <w:t xml:space="preserve">Manor, I. (2019). </w:t>
      </w:r>
      <w:r>
        <w:rPr>
          <w:color w:val="000000" w:themeColor="text1"/>
          <w:szCs w:val="28"/>
          <w:lang w:val="en-US"/>
        </w:rPr>
        <w:t>Power in the 21st Century: The Banality of Soft Power</w:t>
      </w:r>
      <w:r>
        <w:rPr>
          <w:color w:val="000000" w:themeColor="text1"/>
          <w:szCs w:val="28"/>
          <w:lang w:val="en-GB"/>
        </w:rPr>
        <w:t xml:space="preserve">. </w:t>
      </w:r>
      <w:r>
        <w:rPr>
          <w:color w:val="000000" w:themeColor="text1"/>
          <w:szCs w:val="28"/>
          <w:lang w:val="uk-UA"/>
        </w:rPr>
        <w:t>Retrieved from</w:t>
      </w:r>
      <w:r>
        <w:rPr>
          <w:color w:val="000000" w:themeColor="text1"/>
          <w:szCs w:val="28"/>
          <w:lang w:val="en-GB"/>
        </w:rPr>
        <w:t xml:space="preserve">: </w:t>
      </w:r>
      <w:hyperlink r:id="rId50">
        <w:r>
          <w:rPr>
            <w:color w:val="000000" w:themeColor="text1"/>
            <w:szCs w:val="28"/>
            <w:u w:val="none"/>
            <w:lang w:val="en-GB"/>
          </w:rPr>
          <w:t>https://uscpublicdiplomacy.org/blog/power-21st-century-banality-soft-power</w:t>
        </w:r>
      </w:hyperlink>
      <w:r>
        <w:rPr>
          <w:color w:val="000000" w:themeColor="text1"/>
          <w:szCs w:val="28"/>
          <w:lang w:val="en-GB"/>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uk-UA"/>
        </w:rPr>
        <w:t xml:space="preserve"> </w:t>
      </w:r>
      <w:r>
        <w:rPr>
          <w:color w:val="000000" w:themeColor="text1"/>
          <w:szCs w:val="28"/>
          <w:lang w:val="en-US"/>
        </w:rPr>
        <w:t>Mitchell, K. (2004). Neoliberal Governmentality in the European Union: Education, Training and Technologies of Citizenship</w:t>
      </w:r>
      <w:r>
        <w:rPr>
          <w:color w:val="000000" w:themeColor="text1"/>
          <w:szCs w:val="28"/>
          <w:lang w:val="en-GB"/>
        </w:rPr>
        <w:t>.</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en-GB"/>
        </w:rPr>
        <w:t xml:space="preserve"> </w:t>
      </w:r>
      <w:r>
        <w:rPr>
          <w:color w:val="000000" w:themeColor="text1"/>
          <w:szCs w:val="28"/>
          <w:lang w:val="en-US"/>
        </w:rPr>
        <w:t>Monkiewicz</w:t>
      </w:r>
      <w:r>
        <w:rPr>
          <w:color w:val="000000" w:themeColor="text1"/>
          <w:szCs w:val="28"/>
          <w:lang w:val="en-GB"/>
        </w:rPr>
        <w:t>, A. O. (2017).</w:t>
      </w:r>
      <w:r>
        <w:rPr>
          <w:color w:val="000000" w:themeColor="text1"/>
          <w:szCs w:val="28"/>
          <w:lang w:val="en-US"/>
        </w:rPr>
        <w:t xml:space="preserve"> Evolution of EU-Mexico relations: time for real partnership?</w:t>
      </w:r>
      <w:r>
        <w:rPr>
          <w:color w:val="000000" w:themeColor="text1"/>
          <w:szCs w:val="28"/>
          <w:lang w:val="en-GB"/>
        </w:rPr>
        <w:t xml:space="preserve"> </w:t>
      </w:r>
      <w:r>
        <w:rPr>
          <w:color w:val="000000" w:themeColor="text1"/>
          <w:szCs w:val="28"/>
          <w:lang w:val="uk-UA"/>
        </w:rPr>
        <w:t>Retrieved from</w:t>
      </w:r>
      <w:r>
        <w:rPr>
          <w:color w:val="000000" w:themeColor="text1"/>
          <w:szCs w:val="28"/>
          <w:lang w:val="en-GB"/>
        </w:rPr>
        <w:t xml:space="preserve">: </w:t>
      </w:r>
      <w:hyperlink r:id="rId51">
        <w:r>
          <w:rPr>
            <w:szCs w:val="28"/>
          </w:rPr>
          <w:t>http://dlibra.umcs.lublin.pl/Content/32425/czas27099_4_2017_10.pdf</w:t>
        </w:r>
      </w:hyperlink>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en-GB"/>
        </w:rPr>
        <w:t xml:space="preserve"> </w:t>
      </w:r>
      <w:r>
        <w:rPr>
          <w:color w:val="000000" w:themeColor="text1"/>
          <w:szCs w:val="28"/>
          <w:lang w:val="en-US"/>
        </w:rPr>
        <w:t>Murray</w:t>
      </w:r>
      <w:r>
        <w:rPr>
          <w:color w:val="000000" w:themeColor="text1"/>
          <w:szCs w:val="28"/>
          <w:lang w:val="en-GB"/>
        </w:rPr>
        <w:t>,</w:t>
      </w:r>
      <w:r>
        <w:rPr>
          <w:color w:val="000000" w:themeColor="text1"/>
          <w:szCs w:val="28"/>
          <w:lang w:val="en-US"/>
        </w:rPr>
        <w:t xml:space="preserve"> W.E. </w:t>
      </w:r>
      <w:r>
        <w:rPr>
          <w:color w:val="000000" w:themeColor="text1"/>
          <w:szCs w:val="28"/>
          <w:lang w:val="en-GB"/>
        </w:rPr>
        <w:t>(2009). Neoliberalism and Development</w:t>
      </w:r>
      <w:r>
        <w:rPr>
          <w:color w:val="000000" w:themeColor="text1"/>
          <w:szCs w:val="28"/>
          <w:lang w:val="en-US"/>
        </w:rPr>
        <w:t xml:space="preserve">. </w:t>
      </w:r>
      <w:r>
        <w:rPr>
          <w:i/>
          <w:iCs/>
          <w:color w:val="000000" w:themeColor="text1"/>
          <w:szCs w:val="28"/>
          <w:lang w:val="en-GB"/>
        </w:rPr>
        <w:t>International Encyclopaedia of Human Geography</w:t>
      </w:r>
      <w:r>
        <w:rPr>
          <w:color w:val="000000" w:themeColor="text1"/>
          <w:szCs w:val="28"/>
          <w:lang w:val="en-US"/>
        </w:rPr>
        <w:t xml:space="preserve">, </w:t>
      </w:r>
      <w:r>
        <w:rPr>
          <w:color w:val="000000" w:themeColor="text1"/>
          <w:szCs w:val="28"/>
          <w:lang w:val="en-GB"/>
        </w:rPr>
        <w:t>379-384</w:t>
      </w:r>
      <w:r>
        <w:rPr>
          <w:color w:val="000000" w:themeColor="text1"/>
          <w:szCs w:val="28"/>
          <w:lang w:val="en-US"/>
        </w:rPr>
        <w:t>.</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en-GB"/>
        </w:rPr>
        <w:t xml:space="preserve"> </w:t>
      </w:r>
      <w:r>
        <w:rPr>
          <w:color w:val="000000" w:themeColor="text1"/>
          <w:szCs w:val="28"/>
          <w:lang w:val="en-GB"/>
        </w:rPr>
        <w:t xml:space="preserve">Nye, J. (2017). Soft power: the origins and political progress of a concept. </w:t>
      </w:r>
      <w:r>
        <w:rPr>
          <w:color w:val="000000" w:themeColor="text1"/>
          <w:szCs w:val="28"/>
          <w:lang w:val="uk-UA"/>
        </w:rPr>
        <w:t>Retrieved</w:t>
      </w:r>
      <w:r>
        <w:rPr>
          <w:color w:val="000000" w:themeColor="text1"/>
          <w:szCs w:val="28"/>
          <w:lang w:val="en-GB"/>
        </w:rPr>
        <w:t xml:space="preserve"> from: </w:t>
      </w:r>
      <w:hyperlink r:id="rId52">
        <w:r>
          <w:rPr>
            <w:color w:val="000000" w:themeColor="text1"/>
            <w:szCs w:val="28"/>
            <w:u w:val="none"/>
            <w:lang w:val="en-US"/>
          </w:rPr>
          <w:t>https://www.researchgate.net/publication/315367357_Soft_power_the_origins_and_political_progress_of_a_concept</w:t>
        </w:r>
      </w:hyperlink>
      <w:r>
        <w:rPr>
          <w:color w:val="000000" w:themeColor="text1"/>
          <w:szCs w:val="28"/>
          <w:lang w:val="en-GB"/>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uk-UA"/>
        </w:rPr>
        <w:t xml:space="preserve"> </w:t>
      </w:r>
      <w:r>
        <w:rPr>
          <w:rStyle w:val="Style12"/>
          <w:color w:val="000000" w:themeColor="text1"/>
          <w:szCs w:val="28"/>
          <w:u w:val="none"/>
          <w:lang w:val="en-GB"/>
        </w:rPr>
        <w:t xml:space="preserve">Official Journal of the European Communities. (2000). COUNCIL DECISION of 28 September 2000 concerning the conclusion of the Economic Partnership, Political Coordination and Cooperation Agreement between the European Community and its Member States, of the one part, and the United Mexican States, of the other part (2000/658/EC). </w:t>
      </w:r>
      <w:r>
        <w:rPr>
          <w:color w:val="000000" w:themeColor="text1"/>
          <w:szCs w:val="28"/>
          <w:lang w:val="uk-UA"/>
        </w:rPr>
        <w:t>Retrieved from</w:t>
      </w:r>
      <w:r>
        <w:rPr>
          <w:color w:val="000000" w:themeColor="text1"/>
          <w:szCs w:val="28"/>
          <w:lang w:val="en-GB"/>
        </w:rPr>
        <w:t xml:space="preserve">: </w:t>
      </w:r>
      <w:hyperlink r:id="rId53">
        <w:r>
          <w:rPr>
            <w:color w:val="000000" w:themeColor="text1"/>
            <w:szCs w:val="28"/>
            <w:u w:val="none"/>
            <w:lang w:val="en-GB"/>
          </w:rPr>
          <w:t>http://www.sice.oas.org/tpd/mex_eu/Negotiations/Council28092000_e.pdf</w:t>
        </w:r>
      </w:hyperlink>
      <w:r>
        <w:rPr>
          <w:color w:val="000000" w:themeColor="text1"/>
          <w:szCs w:val="28"/>
          <w:lang w:val="en-GB"/>
        </w:rPr>
        <w:t xml:space="preserve"> </w:t>
      </w:r>
    </w:p>
    <w:p>
      <w:pPr>
        <w:pStyle w:val="NoSpacing"/>
        <w:numPr>
          <w:ilvl w:val="0"/>
          <w:numId w:val="3"/>
        </w:numPr>
        <w:spacing w:lineRule="auto" w:line="360"/>
        <w:ind w:left="426" w:right="-284" w:hanging="426"/>
        <w:rPr>
          <w:rFonts w:cs="Times New Roman"/>
          <w:color w:val="000000" w:themeColor="text1"/>
          <w:lang w:val="uk-UA"/>
        </w:rPr>
      </w:pPr>
      <w:r>
        <w:rPr>
          <w:rFonts w:cs="Times New Roman"/>
          <w:color w:val="000000" w:themeColor="text1"/>
          <w:lang w:val="uk-UA"/>
        </w:rPr>
        <w:t xml:space="preserve"> </w:t>
      </w:r>
      <w:r>
        <w:rPr>
          <w:rFonts w:cs="Times New Roman"/>
          <w:color w:val="000000" w:themeColor="text1"/>
          <w:szCs w:val="28"/>
          <w:lang w:val="en-US"/>
        </w:rPr>
        <w:t>Official</w:t>
      </w:r>
      <w:r>
        <w:rPr>
          <w:rFonts w:cs="Times New Roman"/>
          <w:color w:val="000000" w:themeColor="text1"/>
          <w:szCs w:val="28"/>
          <w:lang w:val="en-GB"/>
        </w:rPr>
        <w:t xml:space="preserve"> </w:t>
      </w:r>
      <w:r>
        <w:rPr>
          <w:rFonts w:cs="Times New Roman"/>
          <w:color w:val="000000" w:themeColor="text1"/>
          <w:szCs w:val="28"/>
          <w:lang w:val="en-US"/>
        </w:rPr>
        <w:t>Journal</w:t>
      </w:r>
      <w:r>
        <w:rPr>
          <w:rFonts w:cs="Times New Roman"/>
          <w:color w:val="000000" w:themeColor="text1"/>
          <w:szCs w:val="28"/>
          <w:lang w:val="en-GB"/>
        </w:rPr>
        <w:t xml:space="preserve"> </w:t>
      </w:r>
      <w:r>
        <w:rPr>
          <w:rFonts w:cs="Times New Roman"/>
          <w:color w:val="000000" w:themeColor="text1"/>
          <w:szCs w:val="28"/>
          <w:lang w:val="en-US"/>
        </w:rPr>
        <w:t>of</w:t>
      </w:r>
      <w:r>
        <w:rPr>
          <w:rFonts w:cs="Times New Roman"/>
          <w:color w:val="000000" w:themeColor="text1"/>
          <w:szCs w:val="28"/>
          <w:lang w:val="en-GB"/>
        </w:rPr>
        <w:t xml:space="preserve"> </w:t>
      </w:r>
      <w:r>
        <w:rPr>
          <w:rFonts w:cs="Times New Roman"/>
          <w:color w:val="000000" w:themeColor="text1"/>
          <w:szCs w:val="28"/>
          <w:lang w:val="en-US"/>
        </w:rPr>
        <w:t>the</w:t>
      </w:r>
      <w:r>
        <w:rPr>
          <w:rFonts w:cs="Times New Roman"/>
          <w:color w:val="000000" w:themeColor="text1"/>
          <w:szCs w:val="28"/>
          <w:lang w:val="en-GB"/>
        </w:rPr>
        <w:t xml:space="preserve"> </w:t>
      </w:r>
      <w:r>
        <w:rPr>
          <w:rFonts w:cs="Times New Roman"/>
          <w:color w:val="000000" w:themeColor="text1"/>
          <w:szCs w:val="28"/>
          <w:lang w:val="en-US"/>
        </w:rPr>
        <w:t>European</w:t>
      </w:r>
      <w:r>
        <w:rPr>
          <w:rFonts w:cs="Times New Roman"/>
          <w:color w:val="000000" w:themeColor="text1"/>
          <w:szCs w:val="28"/>
          <w:lang w:val="en-GB"/>
        </w:rPr>
        <w:t xml:space="preserve"> </w:t>
      </w:r>
      <w:r>
        <w:rPr>
          <w:rFonts w:cs="Times New Roman"/>
          <w:color w:val="000000" w:themeColor="text1"/>
          <w:szCs w:val="28"/>
          <w:lang w:val="en-US"/>
        </w:rPr>
        <w:t>Union</w:t>
      </w:r>
      <w:r>
        <w:rPr>
          <w:rFonts w:cs="Times New Roman"/>
          <w:color w:val="000000" w:themeColor="text1"/>
          <w:szCs w:val="28"/>
          <w:lang w:val="en-GB"/>
        </w:rPr>
        <w:t xml:space="preserve">. (2009). </w:t>
      </w:r>
      <w:r>
        <w:rPr>
          <w:rFonts w:cs="Times New Roman"/>
          <w:color w:val="000000" w:themeColor="text1"/>
          <w:szCs w:val="28"/>
          <w:lang w:val="en-US"/>
        </w:rPr>
        <w:t>Opinion of the European Economic and Social Committee on EU-Brazil relations</w:t>
      </w:r>
      <w:r>
        <w:rPr>
          <w:rFonts w:cs="Times New Roman"/>
          <w:b/>
          <w:bCs/>
          <w:color w:val="000000" w:themeColor="text1"/>
          <w:szCs w:val="28"/>
          <w:lang w:val="en-US"/>
        </w:rPr>
        <w:t xml:space="preserve"> </w:t>
      </w:r>
      <w:r>
        <w:rPr>
          <w:rFonts w:cs="Times New Roman"/>
          <w:color w:val="000000" w:themeColor="text1"/>
          <w:szCs w:val="28"/>
          <w:lang w:val="en-US"/>
        </w:rPr>
        <w:t>(2009/C 100/15)</w:t>
      </w:r>
      <w:r>
        <w:rPr>
          <w:rFonts w:cs="Times New Roman"/>
          <w:color w:val="000000" w:themeColor="text1"/>
          <w:szCs w:val="28"/>
          <w:lang w:val="en-GB"/>
        </w:rPr>
        <w:t xml:space="preserve">. </w:t>
      </w:r>
      <w:r>
        <w:rPr>
          <w:rFonts w:cs="Times New Roman"/>
          <w:color w:val="000000" w:themeColor="text1"/>
          <w:szCs w:val="28"/>
          <w:lang w:val="uk-UA"/>
        </w:rPr>
        <w:t>Retrieved from</w:t>
      </w:r>
      <w:r>
        <w:rPr>
          <w:rFonts w:cs="Times New Roman"/>
          <w:color w:val="000000" w:themeColor="text1"/>
          <w:szCs w:val="28"/>
          <w:lang w:val="en-GB"/>
        </w:rPr>
        <w:t xml:space="preserve">: </w:t>
      </w:r>
      <w:hyperlink r:id="rId54">
        <w:r>
          <w:rPr>
            <w:rFonts w:cs="Times New Roman"/>
            <w:color w:val="000000" w:themeColor="text1"/>
            <w:szCs w:val="28"/>
            <w:u w:val="none"/>
            <w:lang w:val="en-US"/>
          </w:rPr>
          <w:t>https://eur-lex.europa.eu/LexUriServ/LexUriServ.do?uri=OJ:C:2009:100:0093:0099:EN:PDF</w:t>
        </w:r>
      </w:hyperlink>
    </w:p>
    <w:p>
      <w:pPr>
        <w:pStyle w:val="NoSpacing"/>
        <w:numPr>
          <w:ilvl w:val="0"/>
          <w:numId w:val="3"/>
        </w:numPr>
        <w:spacing w:lineRule="auto" w:line="360"/>
        <w:ind w:left="426" w:right="-284" w:hanging="426"/>
        <w:rPr>
          <w:rFonts w:cs="Times New Roman"/>
          <w:color w:val="000000" w:themeColor="text1"/>
          <w:lang w:val="uk-UA"/>
        </w:rPr>
      </w:pPr>
      <w:r>
        <w:rPr>
          <w:rFonts w:cs="Times New Roman"/>
          <w:color w:val="000000" w:themeColor="text1"/>
          <w:lang w:val="en-GB"/>
        </w:rPr>
        <w:t xml:space="preserve"> </w:t>
      </w:r>
      <w:r>
        <w:rPr>
          <w:rFonts w:cs="Times New Roman"/>
          <w:color w:val="000000" w:themeColor="text1"/>
          <w:szCs w:val="28"/>
          <w:lang w:val="en-US"/>
        </w:rPr>
        <w:t>Paton,</w:t>
      </w:r>
      <w:r>
        <w:rPr>
          <w:rFonts w:cs="Times New Roman"/>
          <w:color w:val="000000" w:themeColor="text1"/>
          <w:szCs w:val="28"/>
          <w:lang w:val="en-GB"/>
        </w:rPr>
        <w:t xml:space="preserve"> J.,</w:t>
      </w:r>
      <w:r>
        <w:rPr>
          <w:rFonts w:cs="Times New Roman"/>
          <w:color w:val="000000" w:themeColor="text1"/>
          <w:szCs w:val="28"/>
          <w:lang w:val="en-US"/>
        </w:rPr>
        <w:t xml:space="preserve"> Bercovich,</w:t>
      </w:r>
      <w:r>
        <w:rPr>
          <w:rFonts w:cs="Times New Roman"/>
          <w:color w:val="000000" w:themeColor="text1"/>
          <w:szCs w:val="28"/>
          <w:lang w:val="en-GB"/>
        </w:rPr>
        <w:t xml:space="preserve"> N.,</w:t>
      </w:r>
      <w:r>
        <w:rPr>
          <w:rFonts w:cs="Times New Roman"/>
          <w:color w:val="000000" w:themeColor="text1"/>
          <w:szCs w:val="28"/>
          <w:lang w:val="en-US"/>
        </w:rPr>
        <w:t xml:space="preserve"> Barroeta</w:t>
      </w:r>
      <w:r>
        <w:rPr>
          <w:rFonts w:cs="Times New Roman"/>
          <w:color w:val="000000" w:themeColor="text1"/>
          <w:szCs w:val="28"/>
          <w:lang w:val="en-GB"/>
        </w:rPr>
        <w:t>, B. (2018).</w:t>
      </w:r>
      <w:r>
        <w:rPr>
          <w:rFonts w:cs="Times New Roman"/>
          <w:color w:val="000000" w:themeColor="text1"/>
          <w:szCs w:val="28"/>
          <w:lang w:val="en-US"/>
        </w:rPr>
        <w:t xml:space="preserve"> Clusters and Cluster Policy: Opportunities for collaboration between the European Union (EU), Latin America and the Caribbean (LAC)</w:t>
      </w:r>
      <w:r>
        <w:rPr>
          <w:rFonts w:cs="Times New Roman"/>
          <w:color w:val="000000" w:themeColor="text1"/>
          <w:szCs w:val="28"/>
          <w:lang w:val="en-GB"/>
        </w:rPr>
        <w:t xml:space="preserve">. </w:t>
      </w:r>
      <w:r>
        <w:rPr>
          <w:rFonts w:cs="Times New Roman"/>
          <w:i/>
          <w:iCs/>
          <w:color w:val="000000" w:themeColor="text1"/>
          <w:szCs w:val="28"/>
          <w:lang w:val="en-GB"/>
        </w:rPr>
        <w:t>EU-LAC foundation.</w:t>
      </w:r>
      <w:r>
        <w:rPr>
          <w:rFonts w:cs="Times New Roman"/>
          <w:color w:val="000000" w:themeColor="text1"/>
          <w:szCs w:val="28"/>
          <w:lang w:val="en-US"/>
        </w:rPr>
        <w:t xml:space="preserve"> </w:t>
      </w:r>
      <w:r>
        <w:rPr>
          <w:rFonts w:cs="Times New Roman"/>
          <w:color w:val="000000" w:themeColor="text1"/>
          <w:szCs w:val="28"/>
          <w:lang w:val="uk-UA"/>
        </w:rPr>
        <w:t>Retrieved from</w:t>
      </w:r>
      <w:r>
        <w:rPr>
          <w:rFonts w:cs="Times New Roman"/>
          <w:color w:val="000000" w:themeColor="text1"/>
          <w:szCs w:val="28"/>
          <w:lang w:val="en-GB"/>
        </w:rPr>
        <w:t xml:space="preserve">: </w:t>
      </w:r>
      <w:hyperlink r:id="rId55">
        <w:r>
          <w:rPr>
            <w:rFonts w:cs="Times New Roman"/>
            <w:color w:val="000000" w:themeColor="text1"/>
            <w:szCs w:val="28"/>
            <w:u w:val="none"/>
            <w:lang w:val="en-US"/>
          </w:rPr>
          <w:t>https://eulacfoundation.org/en/system/files/clustersen.pdf</w:t>
        </w:r>
      </w:hyperlink>
      <w:r>
        <w:rPr>
          <w:rFonts w:cs="Times New Roman"/>
          <w:color w:val="000000" w:themeColor="text1"/>
          <w:szCs w:val="28"/>
          <w:lang w:val="en-US"/>
        </w:rPr>
        <w:t xml:space="preserve"> </w:t>
      </w:r>
    </w:p>
    <w:p>
      <w:pPr>
        <w:pStyle w:val="NoSpacing"/>
        <w:numPr>
          <w:ilvl w:val="0"/>
          <w:numId w:val="3"/>
        </w:numPr>
        <w:spacing w:lineRule="auto" w:line="360"/>
        <w:ind w:left="426" w:right="-284" w:hanging="426"/>
        <w:rPr>
          <w:rFonts w:cs="Times New Roman"/>
          <w:color w:val="000000" w:themeColor="text1"/>
          <w:lang w:val="uk-UA"/>
        </w:rPr>
      </w:pPr>
      <w:r>
        <w:rPr>
          <w:rFonts w:cs="Times New Roman"/>
          <w:color w:val="000000" w:themeColor="text1"/>
          <w:szCs w:val="28"/>
          <w:lang w:val="uk-UA"/>
        </w:rPr>
        <w:t xml:space="preserve"> </w:t>
      </w:r>
      <w:r>
        <w:rPr>
          <w:color w:val="000000" w:themeColor="text1"/>
          <w:szCs w:val="28"/>
          <w:lang w:val="en-GB"/>
        </w:rPr>
        <w:t>Powell, R</w:t>
      </w:r>
      <w:r>
        <w:rPr>
          <w:color w:val="000000" w:themeColor="text1"/>
          <w:szCs w:val="28"/>
          <w:lang w:val="en-US"/>
        </w:rPr>
        <w:t>.</w:t>
      </w:r>
      <w:r>
        <w:rPr>
          <w:color w:val="000000" w:themeColor="text1"/>
          <w:szCs w:val="28"/>
          <w:lang w:val="en-GB"/>
        </w:rPr>
        <w:t xml:space="preserve"> (1994)</w:t>
      </w:r>
      <w:r>
        <w:rPr>
          <w:color w:val="000000" w:themeColor="text1"/>
          <w:szCs w:val="28"/>
          <w:lang w:val="en-US"/>
        </w:rPr>
        <w:t xml:space="preserve">. </w:t>
      </w:r>
      <w:r>
        <w:rPr>
          <w:color w:val="000000" w:themeColor="text1"/>
          <w:szCs w:val="28"/>
          <w:lang w:val="en-GB"/>
        </w:rPr>
        <w:t>Anarchy in International Relations Theory: The neorealist-neoliberal debate</w:t>
      </w:r>
      <w:r>
        <w:rPr>
          <w:i/>
          <w:iCs/>
          <w:color w:val="000000" w:themeColor="text1"/>
          <w:szCs w:val="28"/>
          <w:lang w:val="en-GB"/>
        </w:rPr>
        <w:t>. International Organisation</w:t>
      </w:r>
      <w:r>
        <w:rPr>
          <w:color w:val="000000" w:themeColor="text1"/>
          <w:szCs w:val="28"/>
          <w:lang w:val="en-US"/>
        </w:rPr>
        <w:t>, 313-344.</w:t>
      </w:r>
    </w:p>
    <w:p>
      <w:pPr>
        <w:pStyle w:val="NoSpacing"/>
        <w:numPr>
          <w:ilvl w:val="0"/>
          <w:numId w:val="3"/>
        </w:numPr>
        <w:spacing w:lineRule="auto" w:line="360"/>
        <w:ind w:left="426" w:right="-284" w:hanging="426"/>
        <w:rPr>
          <w:rFonts w:cs="Times New Roman"/>
          <w:color w:val="000000" w:themeColor="text1"/>
          <w:lang w:val="uk-UA"/>
        </w:rPr>
      </w:pPr>
      <w:r>
        <w:rPr>
          <w:rFonts w:cs="Times New Roman"/>
          <w:color w:val="000000" w:themeColor="text1"/>
          <w:lang w:val="en-GB"/>
        </w:rPr>
        <w:t xml:space="preserve"> </w:t>
      </w:r>
      <w:r>
        <w:rPr>
          <w:rFonts w:cs="Times New Roman"/>
          <w:color w:val="000000" w:themeColor="text1"/>
          <w:szCs w:val="28"/>
          <w:lang w:val="en-GB"/>
        </w:rPr>
        <w:t xml:space="preserve">Présidence-Commission. (2008) Second Brazil-European Union Summit Joint Statement Rio de Janeiro, 22 December, 2008. </w:t>
      </w:r>
      <w:r>
        <w:rPr>
          <w:rFonts w:cs="Times New Roman"/>
          <w:color w:val="000000" w:themeColor="text1"/>
          <w:szCs w:val="28"/>
          <w:lang w:val="uk-UA"/>
        </w:rPr>
        <w:t>Retrieved from</w:t>
      </w:r>
      <w:r>
        <w:rPr>
          <w:rFonts w:cs="Times New Roman"/>
          <w:color w:val="000000" w:themeColor="text1"/>
          <w:szCs w:val="28"/>
          <w:lang w:val="en-GB"/>
        </w:rPr>
        <w:t xml:space="preserve">: </w:t>
      </w:r>
      <w:hyperlink r:id="rId56">
        <w:r>
          <w:rPr>
            <w:rFonts w:cs="Times New Roman"/>
            <w:color w:val="000000" w:themeColor="text1"/>
            <w:szCs w:val="28"/>
            <w:u w:val="none"/>
            <w:lang w:val="en-GB"/>
          </w:rPr>
          <w:t>https://www.europarl.europa.eu/meetdocs/2004_2009/documents/dv/200/200901/20090120_DMER_JointStatement_EN.pdf</w:t>
        </w:r>
      </w:hyperlink>
      <w:r>
        <w:rPr>
          <w:rFonts w:cs="Times New Roman"/>
          <w:color w:val="000000" w:themeColor="text1"/>
          <w:szCs w:val="28"/>
          <w:lang w:val="en-GB"/>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rFonts w:cs="Times New Roman"/>
          <w:color w:val="000000" w:themeColor="text1"/>
          <w:szCs w:val="28"/>
          <w:lang w:val="uk-UA"/>
        </w:rPr>
        <w:t xml:space="preserve"> </w:t>
      </w:r>
      <w:r>
        <w:rPr>
          <w:color w:val="000000" w:themeColor="text1"/>
          <w:kern w:val="2"/>
          <w:szCs w:val="28"/>
          <w:lang w:val="en-GB"/>
        </w:rPr>
        <w:t xml:space="preserve">Resende, M. (2021). Portugal, Argentina vow to progress on EU-Mercosur agreement. </w:t>
      </w:r>
      <w:r>
        <w:rPr>
          <w:color w:val="000000" w:themeColor="text1"/>
          <w:szCs w:val="28"/>
          <w:lang w:val="uk-UA"/>
        </w:rPr>
        <w:t>Retrieved from</w:t>
      </w:r>
      <w:r>
        <w:rPr>
          <w:color w:val="000000" w:themeColor="text1"/>
          <w:szCs w:val="28"/>
          <w:lang w:val="en-GB"/>
        </w:rPr>
        <w:t xml:space="preserve">: </w:t>
      </w:r>
      <w:hyperlink r:id="rId57">
        <w:r>
          <w:rPr>
            <w:color w:val="000000" w:themeColor="text1"/>
            <w:szCs w:val="28"/>
            <w:u w:val="none"/>
            <w:lang w:val="en-GB"/>
          </w:rPr>
          <w:t>https://www.euractiv.com/section/eu-council-presidency/news/portugal-argentina-vow-to-progress-on-eu-mercosur-agreement/</w:t>
        </w:r>
      </w:hyperlink>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en-GB"/>
        </w:rPr>
        <w:t xml:space="preserve"> </w:t>
      </w:r>
      <w:r>
        <w:rPr>
          <w:rStyle w:val="Style12"/>
          <w:color w:val="000000" w:themeColor="text1"/>
          <w:szCs w:val="28"/>
          <w:u w:val="none"/>
          <w:lang w:val="en-GB"/>
        </w:rPr>
        <w:t xml:space="preserve">Reveles, R. A. &amp; Rocha, M. P. (2007). The EU-Mexico Free Trade Agreement Seven Years On: A warning to the global South. </w:t>
      </w:r>
      <w:r>
        <w:rPr>
          <w:color w:val="000000" w:themeColor="text1"/>
          <w:szCs w:val="28"/>
          <w:lang w:val="uk-UA"/>
        </w:rPr>
        <w:t>Retrieved from</w:t>
      </w:r>
      <w:r>
        <w:rPr>
          <w:color w:val="000000" w:themeColor="text1"/>
          <w:szCs w:val="28"/>
          <w:lang w:val="en-GB"/>
        </w:rPr>
        <w:t xml:space="preserve">: </w:t>
      </w:r>
      <w:hyperlink r:id="rId58">
        <w:r>
          <w:rPr>
            <w:color w:val="000000" w:themeColor="text1"/>
            <w:szCs w:val="28"/>
            <w:u w:val="none"/>
            <w:lang w:val="en-GB"/>
          </w:rPr>
          <w:t>https://www.tni.org/files/download/eumexicofta.pdf</w:t>
        </w:r>
      </w:hyperlink>
      <w:r>
        <w:rPr>
          <w:rStyle w:val="Style12"/>
          <w:color w:val="000000" w:themeColor="text1"/>
          <w:szCs w:val="28"/>
          <w:u w:val="none"/>
          <w:lang w:val="en-GB"/>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rStyle w:val="Style12"/>
          <w:color w:val="000000" w:themeColor="text1"/>
          <w:szCs w:val="28"/>
          <w:u w:val="none"/>
          <w:lang w:val="uk-UA"/>
        </w:rPr>
        <w:t xml:space="preserve"> </w:t>
      </w:r>
      <w:r>
        <w:rPr>
          <w:color w:val="000000" w:themeColor="text1"/>
          <w:szCs w:val="28"/>
          <w:lang w:val="en-US"/>
        </w:rPr>
        <w:t>Sanahuja</w:t>
      </w:r>
      <w:r>
        <w:rPr>
          <w:color w:val="000000" w:themeColor="text1"/>
          <w:szCs w:val="28"/>
          <w:lang w:val="en-GB"/>
        </w:rPr>
        <w:t xml:space="preserve">, </w:t>
      </w:r>
      <w:r>
        <w:rPr>
          <w:color w:val="000000" w:themeColor="text1"/>
          <w:szCs w:val="28"/>
          <w:lang w:val="en-US"/>
        </w:rPr>
        <w:t>J</w:t>
      </w:r>
      <w:r>
        <w:rPr>
          <w:color w:val="000000" w:themeColor="text1"/>
          <w:szCs w:val="28"/>
          <w:lang w:val="en-GB"/>
        </w:rPr>
        <w:t>.</w:t>
      </w:r>
      <w:r>
        <w:rPr>
          <w:color w:val="000000" w:themeColor="text1"/>
          <w:szCs w:val="28"/>
          <w:lang w:val="en-US"/>
        </w:rPr>
        <w:t xml:space="preserve"> A</w:t>
      </w:r>
      <w:r>
        <w:rPr>
          <w:color w:val="000000" w:themeColor="text1"/>
          <w:szCs w:val="28"/>
          <w:lang w:val="en-GB"/>
        </w:rPr>
        <w:t xml:space="preserve">. (2015). The EU and CELAC: Reinvigorating a Strategic Partnership. </w:t>
      </w:r>
      <w:r>
        <w:rPr>
          <w:i/>
          <w:iCs/>
          <w:color w:val="000000" w:themeColor="text1"/>
          <w:szCs w:val="28"/>
          <w:lang w:val="en-GB"/>
        </w:rPr>
        <w:t xml:space="preserve">EU-LAC foundation. </w:t>
      </w:r>
      <w:r>
        <w:rPr>
          <w:color w:val="000000" w:themeColor="text1"/>
          <w:szCs w:val="28"/>
          <w:lang w:val="uk-UA"/>
        </w:rPr>
        <w:t>Retrieved from</w:t>
      </w:r>
      <w:r>
        <w:rPr>
          <w:color w:val="000000" w:themeColor="text1"/>
          <w:szCs w:val="28"/>
          <w:lang w:val="en-GB"/>
        </w:rPr>
        <w:t xml:space="preserve">: </w:t>
      </w:r>
      <w:hyperlink r:id="rId59">
        <w:r>
          <w:rPr>
            <w:color w:val="000000" w:themeColor="text1"/>
            <w:szCs w:val="28"/>
            <w:u w:val="none"/>
            <w:lang w:val="en-US"/>
          </w:rPr>
          <w:t>https://eulacfoundation.org/en/system/files/Published_versionEN.pdf</w:t>
        </w:r>
      </w:hyperlink>
    </w:p>
    <w:p>
      <w:pPr>
        <w:pStyle w:val="NoSpacing"/>
        <w:numPr>
          <w:ilvl w:val="0"/>
          <w:numId w:val="3"/>
        </w:numPr>
        <w:spacing w:lineRule="auto" w:line="360"/>
        <w:ind w:left="426" w:right="-284" w:hanging="426"/>
        <w:rPr>
          <w:rFonts w:cs="Times New Roman"/>
          <w:color w:val="000000" w:themeColor="text1"/>
          <w:lang w:val="uk-UA"/>
        </w:rPr>
      </w:pPr>
      <w:r>
        <w:rPr>
          <w:rStyle w:val="Style12"/>
          <w:color w:val="000000" w:themeColor="text1"/>
          <w:szCs w:val="28"/>
          <w:u w:val="none"/>
          <w:lang w:val="en-GB"/>
        </w:rPr>
        <w:t xml:space="preserve"> </w:t>
      </w:r>
      <w:r>
        <w:rPr>
          <w:color w:val="000000" w:themeColor="text1"/>
          <w:szCs w:val="28"/>
          <w:lang w:val="en-GB"/>
        </w:rPr>
        <w:t xml:space="preserve">Strategic communication. (2018). EU-CELAC relations. </w:t>
      </w:r>
      <w:r>
        <w:rPr>
          <w:color w:val="000000" w:themeColor="text1"/>
          <w:szCs w:val="28"/>
          <w:lang w:val="uk-UA"/>
        </w:rPr>
        <w:t>Retrieved from</w:t>
      </w:r>
      <w:r>
        <w:rPr>
          <w:color w:val="000000" w:themeColor="text1"/>
          <w:szCs w:val="28"/>
          <w:lang w:val="en-GB"/>
        </w:rPr>
        <w:t xml:space="preserve">: </w:t>
      </w:r>
      <w:hyperlink r:id="rId60">
        <w:r>
          <w:rPr>
            <w:color w:val="000000" w:themeColor="text1"/>
            <w:szCs w:val="28"/>
            <w:u w:val="none"/>
            <w:lang w:val="en-US"/>
          </w:rPr>
          <w:t>https://eeas.europa.eu/headquarters/headquarters-homepage_en/13042/EU-CELAC%20relations</w:t>
        </w:r>
      </w:hyperlink>
      <w:r>
        <w:rPr>
          <w:color w:val="000000" w:themeColor="text1"/>
          <w:szCs w:val="28"/>
          <w:lang w:val="en-US"/>
        </w:rPr>
        <w:t xml:space="preserve"> </w:t>
      </w:r>
    </w:p>
    <w:p>
      <w:pPr>
        <w:pStyle w:val="NoSpacing"/>
        <w:numPr>
          <w:ilvl w:val="0"/>
          <w:numId w:val="3"/>
        </w:numPr>
        <w:spacing w:lineRule="auto" w:line="360"/>
        <w:ind w:left="426" w:right="-284" w:hanging="426"/>
        <w:rPr>
          <w:rFonts w:cs="Times New Roman"/>
          <w:color w:val="000000" w:themeColor="text1"/>
          <w:lang w:val="uk-UA"/>
        </w:rPr>
      </w:pPr>
      <w:r>
        <w:rPr>
          <w:color w:val="000000" w:themeColor="text1"/>
          <w:szCs w:val="28"/>
          <w:lang w:val="en-GB"/>
        </w:rPr>
        <w:t xml:space="preserve"> </w:t>
      </w:r>
      <w:r>
        <w:rPr>
          <w:color w:val="000000" w:themeColor="text1"/>
          <w:szCs w:val="28"/>
          <w:lang w:val="en-US"/>
        </w:rPr>
        <w:t>Timini</w:t>
      </w:r>
      <w:r>
        <w:rPr>
          <w:color w:val="000000" w:themeColor="text1"/>
          <w:szCs w:val="28"/>
          <w:lang w:val="en-GB"/>
        </w:rPr>
        <w:t>, J.</w:t>
      </w:r>
      <w:r>
        <w:rPr>
          <w:color w:val="000000" w:themeColor="text1"/>
          <w:szCs w:val="28"/>
          <w:lang w:val="en-US"/>
        </w:rPr>
        <w:t xml:space="preserve"> </w:t>
      </w:r>
      <w:r>
        <w:rPr>
          <w:color w:val="000000" w:themeColor="text1"/>
          <w:szCs w:val="28"/>
          <w:lang w:val="en-GB"/>
        </w:rPr>
        <w:t>&amp;</w:t>
      </w:r>
      <w:r>
        <w:rPr>
          <w:color w:val="000000" w:themeColor="text1"/>
          <w:szCs w:val="28"/>
          <w:lang w:val="en-US"/>
        </w:rPr>
        <w:t xml:space="preserve"> Viani</w:t>
      </w:r>
      <w:r>
        <w:rPr>
          <w:color w:val="000000" w:themeColor="text1"/>
          <w:szCs w:val="28"/>
          <w:lang w:val="en-GB"/>
        </w:rPr>
        <w:t xml:space="preserve">, F. (2020). </w:t>
      </w:r>
      <w:r>
        <w:rPr>
          <w:color w:val="000000" w:themeColor="text1"/>
          <w:szCs w:val="28"/>
          <w:lang w:val="en-US"/>
        </w:rPr>
        <w:t>T</w:t>
      </w:r>
      <w:r>
        <w:rPr>
          <w:color w:val="000000" w:themeColor="text1"/>
          <w:szCs w:val="28"/>
          <w:lang w:val="en-GB"/>
        </w:rPr>
        <w:t>he</w:t>
      </w:r>
      <w:r>
        <w:rPr>
          <w:color w:val="000000" w:themeColor="text1"/>
          <w:szCs w:val="28"/>
          <w:lang w:val="en-US"/>
        </w:rPr>
        <w:t xml:space="preserve"> EU-MERCOSUR </w:t>
      </w:r>
      <w:r>
        <w:rPr>
          <w:color w:val="000000" w:themeColor="text1"/>
          <w:szCs w:val="28"/>
          <w:lang w:val="en-GB"/>
        </w:rPr>
        <w:t xml:space="preserve">free trade agreement main features and economic impact. </w:t>
      </w:r>
      <w:r>
        <w:rPr>
          <w:i/>
          <w:iCs/>
          <w:color w:val="000000" w:themeColor="text1"/>
          <w:szCs w:val="28"/>
          <w:lang w:val="en-GB"/>
        </w:rPr>
        <w:t>Analytical adticles.</w:t>
      </w:r>
      <w:r>
        <w:rPr>
          <w:color w:val="000000" w:themeColor="text1"/>
          <w:szCs w:val="28"/>
          <w:lang w:val="en-US"/>
        </w:rPr>
        <w:t xml:space="preserve">  </w:t>
      </w:r>
      <w:r>
        <w:rPr>
          <w:color w:val="000000" w:themeColor="text1"/>
          <w:szCs w:val="28"/>
          <w:lang w:val="uk-UA"/>
        </w:rPr>
        <w:t>Retrieved from</w:t>
      </w:r>
      <w:r>
        <w:rPr>
          <w:color w:val="000000" w:themeColor="text1"/>
          <w:szCs w:val="28"/>
          <w:lang w:val="en-GB"/>
        </w:rPr>
        <w:t xml:space="preserve">: </w:t>
      </w:r>
      <w:r>
        <w:rPr>
          <w:color w:val="000000" w:themeColor="text1"/>
          <w:szCs w:val="28"/>
          <w:lang w:val="en-US"/>
        </w:rPr>
        <w:t xml:space="preserve"> </w:t>
      </w:r>
      <w:r>
        <w:rPr>
          <w:color w:val="000000" w:themeColor="text1"/>
          <w:szCs w:val="28"/>
          <w:lang w:val="en-GB"/>
        </w:rPr>
        <w:t xml:space="preserve"> </w:t>
      </w:r>
      <w:hyperlink r:id="rId61">
        <w:r>
          <w:rPr>
            <w:color w:val="000000" w:themeColor="text1"/>
            <w:szCs w:val="28"/>
            <w:u w:val="none"/>
            <w:lang w:val="en-US"/>
          </w:rPr>
          <w:t>https://repositorio.bde.es/bitstream/123456789/11802/1/be2001-art8e.pdf</w:t>
        </w:r>
      </w:hyperlink>
      <w:r>
        <w:rPr>
          <w:color w:val="000000" w:themeColor="text1"/>
          <w:szCs w:val="28"/>
          <w:lang w:val="en-US"/>
        </w:rPr>
        <w:t xml:space="preserve"> </w:t>
      </w:r>
    </w:p>
    <w:p>
      <w:pPr>
        <w:pStyle w:val="NoSpacing"/>
        <w:numPr>
          <w:ilvl w:val="0"/>
          <w:numId w:val="3"/>
        </w:numPr>
        <w:spacing w:lineRule="auto" w:line="360"/>
        <w:ind w:left="426" w:right="-284" w:hanging="426"/>
        <w:rPr>
          <w:rStyle w:val="Style12"/>
          <w:rFonts w:cs="Times New Roman"/>
          <w:color w:val="000000" w:themeColor="text1"/>
          <w:u w:val="none"/>
          <w:lang w:val="uk-UA"/>
        </w:rPr>
      </w:pPr>
      <w:r>
        <w:rPr>
          <w:color w:val="000000" w:themeColor="text1"/>
          <w:szCs w:val="28"/>
          <w:lang w:val="uk-UA"/>
        </w:rPr>
        <w:t xml:space="preserve"> </w:t>
      </w:r>
      <w:r>
        <w:rPr>
          <w:color w:val="000000" w:themeColor="text1"/>
          <w:szCs w:val="28"/>
          <w:lang w:val="en-US"/>
        </w:rPr>
        <w:t>T</w:t>
      </w:r>
      <w:r>
        <w:rPr>
          <w:color w:val="000000" w:themeColor="text1"/>
          <w:szCs w:val="28"/>
          <w:lang w:val="es-ES"/>
        </w:rPr>
        <w:t xml:space="preserve">omazini, </w:t>
      </w:r>
      <w:r>
        <w:rPr>
          <w:color w:val="000000" w:themeColor="text1"/>
          <w:szCs w:val="28"/>
          <w:lang w:val="en-US"/>
        </w:rPr>
        <w:t>R</w:t>
      </w:r>
      <w:r>
        <w:rPr>
          <w:color w:val="000000" w:themeColor="text1"/>
          <w:szCs w:val="28"/>
          <w:lang w:val="es-ES"/>
        </w:rPr>
        <w:t xml:space="preserve">., Guilhon Albuquerque, J. A., Casanova, L., Onuki, J., Torrent, R., Pena, W., … Machado Oliveira, I. T. (2013). Mercosur European Union Dialogue. </w:t>
      </w:r>
      <w:r>
        <w:rPr>
          <w:color w:val="000000" w:themeColor="text1"/>
          <w:szCs w:val="28"/>
          <w:lang w:val="uk-UA"/>
        </w:rPr>
        <w:t>Retrieved from</w:t>
      </w:r>
      <w:r>
        <w:rPr>
          <w:color w:val="000000" w:themeColor="text1"/>
          <w:szCs w:val="28"/>
          <w:lang w:val="es-ES"/>
        </w:rPr>
        <w:t xml:space="preserve">: </w:t>
      </w:r>
      <w:hyperlink r:id="rId62">
        <w:r>
          <w:rPr>
            <w:color w:val="000000" w:themeColor="text1"/>
            <w:szCs w:val="28"/>
            <w:u w:val="none"/>
            <w:lang w:val="en-US"/>
          </w:rPr>
          <w:t>https://intranet.eulacfoundation.org/en/content/mercosur-european-union-dialogue</w:t>
        </w:r>
      </w:hyperlink>
    </w:p>
    <w:p>
      <w:pPr>
        <w:pStyle w:val="NoSpacing"/>
        <w:numPr>
          <w:ilvl w:val="0"/>
          <w:numId w:val="3"/>
        </w:numPr>
        <w:spacing w:lineRule="auto" w:line="360"/>
        <w:ind w:left="426" w:right="-284" w:hanging="426"/>
        <w:rPr>
          <w:rFonts w:cs="Times New Roman"/>
          <w:color w:val="000000" w:themeColor="text1"/>
          <w:lang w:val="uk-UA"/>
        </w:rPr>
      </w:pPr>
      <w:r>
        <w:rPr>
          <w:rFonts w:cs="Times New Roman"/>
          <w:color w:val="000000" w:themeColor="text1"/>
          <w:szCs w:val="28"/>
          <w:lang w:val="es-ES" w:eastAsia="en-US"/>
        </w:rPr>
        <w:t xml:space="preserve">Vakarchuk, K. (2019). EU-MERCOSUR relations: intercontinental dialogue. </w:t>
      </w:r>
      <w:r>
        <w:rPr>
          <w:rFonts w:cs="Times New Roman"/>
          <w:i/>
          <w:iCs/>
          <w:color w:val="000000" w:themeColor="text1"/>
          <w:szCs w:val="28"/>
          <w:lang w:val="en-US" w:eastAsia="en-US"/>
        </w:rPr>
        <w:t>Prospects of development in EU politics: global and regional dimensions</w:t>
      </w:r>
      <w:r>
        <w:rPr>
          <w:rFonts w:cs="Times New Roman"/>
          <w:color w:val="000000" w:themeColor="text1"/>
          <w:szCs w:val="28"/>
          <w:lang w:val="en-US" w:eastAsia="en-US"/>
        </w:rPr>
        <w:t xml:space="preserve">, (90-102). </w:t>
      </w:r>
    </w:p>
    <w:p>
      <w:pPr>
        <w:pStyle w:val="NoSpacing"/>
        <w:numPr>
          <w:ilvl w:val="0"/>
          <w:numId w:val="3"/>
        </w:numPr>
        <w:spacing w:lineRule="auto" w:line="360"/>
        <w:ind w:left="426" w:right="-284" w:hanging="426"/>
        <w:rPr>
          <w:rFonts w:cs="Times New Roman"/>
          <w:color w:val="000000" w:themeColor="text1"/>
          <w:lang w:val="uk-UA"/>
        </w:rPr>
      </w:pPr>
      <w:r>
        <w:rPr>
          <w:rFonts w:cs="Times New Roman"/>
          <w:color w:val="000000" w:themeColor="text1"/>
          <w:szCs w:val="28"/>
          <w:lang w:val="en-US"/>
        </w:rPr>
        <w:t>Weinzierl</w:t>
      </w:r>
      <w:r>
        <w:rPr>
          <w:rFonts w:cs="Times New Roman"/>
          <w:color w:val="000000" w:themeColor="text1"/>
          <w:szCs w:val="28"/>
          <w:lang w:val="en-GB"/>
        </w:rPr>
        <w:t>,</w:t>
      </w:r>
      <w:r>
        <w:rPr>
          <w:rFonts w:cs="Times New Roman"/>
          <w:color w:val="000000" w:themeColor="text1"/>
          <w:szCs w:val="28"/>
          <w:lang w:val="en-US"/>
        </w:rPr>
        <w:t xml:space="preserve"> </w:t>
      </w:r>
      <w:r>
        <w:rPr>
          <w:rFonts w:cs="Times New Roman"/>
          <w:color w:val="000000" w:themeColor="text1"/>
          <w:szCs w:val="28"/>
          <w:lang w:val="en-GB"/>
        </w:rPr>
        <w:t>C.,</w:t>
      </w:r>
      <w:r>
        <w:rPr>
          <w:rFonts w:cs="Times New Roman"/>
          <w:color w:val="000000" w:themeColor="text1"/>
          <w:szCs w:val="28"/>
          <w:lang w:val="en-US"/>
        </w:rPr>
        <w:t xml:space="preserve"> Klatzer</w:t>
      </w:r>
      <w:r>
        <w:rPr>
          <w:rFonts w:cs="Times New Roman"/>
          <w:color w:val="000000" w:themeColor="text1"/>
          <w:szCs w:val="28"/>
          <w:lang w:val="en-GB"/>
        </w:rPr>
        <w:t xml:space="preserve">, E., </w:t>
      </w:r>
      <w:r>
        <w:rPr>
          <w:rFonts w:cs="Times New Roman"/>
          <w:color w:val="000000" w:themeColor="text1"/>
          <w:szCs w:val="28"/>
          <w:lang w:val="en-US"/>
        </w:rPr>
        <w:t>Grebenjak</w:t>
      </w:r>
      <w:r>
        <w:rPr>
          <w:rFonts w:cs="Times New Roman"/>
          <w:color w:val="000000" w:themeColor="text1"/>
          <w:szCs w:val="28"/>
          <w:lang w:val="en-GB"/>
        </w:rPr>
        <w:t>, M.,</w:t>
      </w:r>
      <w:r>
        <w:rPr>
          <w:rFonts w:cs="Times New Roman"/>
          <w:color w:val="000000" w:themeColor="text1"/>
          <w:szCs w:val="28"/>
          <w:lang w:val="en-US"/>
        </w:rPr>
        <w:t xml:space="preserve"> Torner</w:t>
      </w:r>
      <w:r>
        <w:rPr>
          <w:rFonts w:cs="Times New Roman"/>
          <w:color w:val="000000" w:themeColor="text1"/>
          <w:szCs w:val="28"/>
          <w:lang w:val="en-GB"/>
        </w:rPr>
        <w:t>, M.,</w:t>
      </w:r>
      <w:r>
        <w:rPr>
          <w:rFonts w:cs="Times New Roman"/>
          <w:color w:val="000000" w:themeColor="text1"/>
          <w:szCs w:val="28"/>
          <w:lang w:val="en-US"/>
        </w:rPr>
        <w:t xml:space="preserve"> Wahl</w:t>
      </w:r>
      <w:r>
        <w:rPr>
          <w:rFonts w:cs="Times New Roman"/>
          <w:color w:val="000000" w:themeColor="text1"/>
          <w:szCs w:val="28"/>
          <w:lang w:val="en-GB"/>
        </w:rPr>
        <w:t xml:space="preserve"> P., </w:t>
      </w:r>
      <w:r>
        <w:rPr>
          <w:rFonts w:cs="Times New Roman"/>
          <w:color w:val="000000" w:themeColor="text1"/>
          <w:szCs w:val="28"/>
          <w:lang w:val="en-US"/>
        </w:rPr>
        <w:t>Schlager</w:t>
      </w:r>
      <w:r>
        <w:rPr>
          <w:rFonts w:cs="Times New Roman"/>
          <w:color w:val="000000" w:themeColor="text1"/>
          <w:szCs w:val="28"/>
          <w:lang w:val="en-GB"/>
        </w:rPr>
        <w:t>, C., … Koza, M.</w:t>
      </w:r>
      <w:r>
        <w:rPr>
          <w:rFonts w:cs="Times New Roman"/>
          <w:color w:val="000000" w:themeColor="text1"/>
          <w:szCs w:val="28"/>
          <w:lang w:val="en-US"/>
        </w:rPr>
        <w:t xml:space="preserve"> (2018). Why we need new strategic towards the EU and beyond. </w:t>
      </w:r>
      <w:r>
        <w:rPr>
          <w:rFonts w:cs="Times New Roman"/>
          <w:i/>
          <w:iCs/>
          <w:color w:val="000000" w:themeColor="text1"/>
          <w:szCs w:val="28"/>
          <w:lang w:val="en-GB"/>
        </w:rPr>
        <w:t>The European illusion.</w:t>
      </w:r>
      <w:r>
        <w:rPr>
          <w:rFonts w:cs="Times New Roman"/>
          <w:color w:val="000000" w:themeColor="text1"/>
          <w:szCs w:val="28"/>
          <w:lang w:val="en-GB"/>
        </w:rPr>
        <w:t xml:space="preserve"> </w:t>
      </w:r>
      <w:r>
        <w:rPr>
          <w:rFonts w:cs="Times New Roman"/>
          <w:color w:val="000000" w:themeColor="text1"/>
          <w:szCs w:val="28"/>
          <w:lang w:val="uk-UA"/>
        </w:rPr>
        <w:t>Retrieved from</w:t>
      </w:r>
      <w:r>
        <w:rPr>
          <w:rFonts w:cs="Times New Roman"/>
          <w:color w:val="000000" w:themeColor="text1"/>
          <w:szCs w:val="28"/>
          <w:lang w:val="en-GB"/>
        </w:rPr>
        <w:t xml:space="preserve">: </w:t>
      </w:r>
      <w:hyperlink r:id="rId63">
        <w:r>
          <w:rPr>
            <w:rFonts w:cs="Times New Roman"/>
            <w:color w:val="000000" w:themeColor="text1"/>
            <w:szCs w:val="28"/>
            <w:u w:val="none"/>
            <w:lang w:val="en-GB"/>
          </w:rPr>
          <w:t>https://the-european-illusion.eu/wp-content/uploads/downloads/2018/11/TheEuropeanIllusion_AustriaAttac.pdf</w:t>
        </w:r>
      </w:hyperlink>
    </w:p>
    <w:p>
      <w:pPr>
        <w:pStyle w:val="Normal"/>
        <w:ind w:left="426" w:right="-330" w:hanging="426"/>
        <w:rPr>
          <w:color w:val="000000" w:themeColor="text1"/>
          <w:szCs w:val="28"/>
          <w:lang w:val="en-GB"/>
        </w:rPr>
      </w:pPr>
      <w:r>
        <w:rPr/>
      </w:r>
    </w:p>
    <w:sectPr>
      <w:headerReference w:type="default" r:id="rId64"/>
      <w:type w:val="nextPage"/>
      <w:pgSz w:w="11906" w:h="16838"/>
      <w:pgMar w:left="1440" w:right="1440" w:header="709" w:top="1440" w:footer="0" w:bottom="1440" w:gutter="0"/>
      <w:pgNumType w:fmt="decimal"/>
      <w:formProt w:val="false"/>
      <w:titlePg/>
      <w:textDirection w:val="lrTb"/>
      <w:docGrid w:type="default" w:linePitch="381"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libri Light">
    <w:charset w:val="cc"/>
    <w:family w:val="roman"/>
    <w:pitch w:val="variable"/>
  </w:font>
  <w:font w:name="Liberation Sans">
    <w:altName w:val="Arial"/>
    <w:charset w:val="cc"/>
    <w:family w:val="swiss"/>
    <w:pitch w:val="variable"/>
  </w:font>
  <w:font w:name="Times">
    <w:altName w:val="Times New Roman"/>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365886045"/>
    </w:sdtPr>
    <w:sdtContent>
      <w:p>
        <w:pPr>
          <w:pStyle w:val="Style22"/>
          <w:rPr>
            <w:rStyle w:val="Pagenumber"/>
          </w:rPr>
        </w:pPr>
        <w:r>
          <w:rPr>
            <w:rStyle w:val="Pagenumber"/>
          </w:rPr>
          <w:fldChar w:fldCharType="begin"/>
        </w:r>
        <w:r>
          <w:rPr>
            <w:rStyle w:val="Pagenumber"/>
          </w:rPr>
          <w:instrText> PAGE </w:instrText>
        </w:r>
        <w:r>
          <w:rPr>
            <w:rStyle w:val="Pagenumber"/>
          </w:rPr>
          <w:fldChar w:fldCharType="separate"/>
        </w:r>
        <w:r>
          <w:rPr>
            <w:rStyle w:val="Pagenumber"/>
          </w:rPr>
          <w:t>18</w:t>
        </w:r>
        <w:r>
          <w:rPr>
            <w:rStyle w:val="Pagenumber"/>
          </w:rPr>
          <w:fldChar w:fldCharType="end"/>
        </w:r>
      </w:p>
    </w:sdtContent>
  </w:sdt>
  <w:p>
    <w:pPr>
      <w:pStyle w:val="Style22"/>
      <w:ind w:left="-284" w:right="360" w:firstLine="709"/>
      <w:rPr/>
    </w:pPr>
    <w:r>
      <w:rPr/>
    </w:r>
  </w:p>
  <w:p>
    <w:pPr>
      <w:pStyle w:val="Style22"/>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decimal"/>
      <w:lvlText w:val="%1."/>
      <w:lvlJc w:val="left"/>
      <w:pPr>
        <w:tabs>
          <w:tab w:val="num" w:pos="0"/>
        </w:tabs>
        <w:ind w:left="927" w:hanging="360"/>
      </w:p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3">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8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hAnsiTheme="minorHAnsi"/>
        <w:sz w:val="24"/>
        <w:szCs w:val="24"/>
        <w:lang w:val="ru-UA"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23924"/>
    <w:pPr>
      <w:widowControl/>
      <w:bidi w:val="0"/>
      <w:spacing w:lineRule="auto" w:line="360" w:before="0" w:after="0"/>
      <w:ind w:left="-284" w:firstLine="709"/>
      <w:jc w:val="both"/>
    </w:pPr>
    <w:rPr>
      <w:rFonts w:ascii="Times New Roman" w:hAnsi="Times New Roman" w:eastAsia="Times New Roman" w:cs="Times New Roman"/>
      <w:color w:val="auto"/>
      <w:kern w:val="0"/>
      <w:sz w:val="28"/>
      <w:szCs w:val="24"/>
      <w:lang w:eastAsia="ru-RU" w:val="ru-UA" w:bidi="ar-SA"/>
    </w:rPr>
  </w:style>
  <w:style w:type="paragraph" w:styleId="1">
    <w:name w:val="Heading 1"/>
    <w:basedOn w:val="Normal"/>
    <w:next w:val="Normal"/>
    <w:link w:val="10"/>
    <w:uiPriority w:val="9"/>
    <w:qFormat/>
    <w:rsid w:val="009f14e8"/>
    <w:pPr>
      <w:keepNext w:val="true"/>
      <w:keepLines/>
      <w:spacing w:before="240" w:after="0"/>
      <w:outlineLvl w:val="0"/>
    </w:pPr>
    <w:rPr>
      <w:rFonts w:ascii="Calibri Light" w:hAnsi="Calibri Light" w:eastAsia="" w:cs="" w:asciiTheme="majorHAnsi" w:cstheme="majorBidi" w:eastAsiaTheme="majorEastAsia" w:hAnsiTheme="majorHAnsi"/>
      <w:color w:val="2F5496" w:themeColor="accent1" w:themeShade="bf"/>
      <w:sz w:val="32"/>
      <w:szCs w:val="32"/>
    </w:rPr>
  </w:style>
  <w:style w:type="paragraph" w:styleId="2">
    <w:name w:val="Heading 2"/>
    <w:basedOn w:val="Normal"/>
    <w:next w:val="Normal"/>
    <w:link w:val="20"/>
    <w:uiPriority w:val="9"/>
    <w:semiHidden/>
    <w:unhideWhenUsed/>
    <w:qFormat/>
    <w:rsid w:val="007d366b"/>
    <w:pPr>
      <w:keepNext w:val="true"/>
      <w:keepLines/>
      <w:spacing w:before="40" w:after="0"/>
      <w:outlineLvl w:val="1"/>
    </w:pPr>
    <w:rPr>
      <w:rFonts w:ascii="Calibri Light" w:hAnsi="Calibri Light" w:eastAsia="" w:cs="" w:asciiTheme="majorHAnsi" w:cstheme="majorBidi" w:eastAsiaTheme="majorEastAsia" w:hAnsiTheme="majorHAnsi"/>
      <w:color w:val="2F5496" w:themeColor="accent1" w:themeShade="bf"/>
      <w:sz w:val="26"/>
      <w:szCs w:val="26"/>
    </w:rPr>
  </w:style>
  <w:style w:type="paragraph" w:styleId="3">
    <w:name w:val="Heading 3"/>
    <w:basedOn w:val="Normal"/>
    <w:link w:val="30"/>
    <w:uiPriority w:val="9"/>
    <w:qFormat/>
    <w:rsid w:val="00f330bf"/>
    <w:pPr>
      <w:spacing w:lineRule="auto" w:line="240" w:beforeAutospacing="1" w:afterAutospacing="1"/>
      <w:ind w:left="-284" w:hanging="0"/>
      <w:jc w:val="left"/>
      <w:outlineLvl w:val="2"/>
    </w:pPr>
    <w:rPr>
      <w:b/>
      <w:bCs/>
      <w:sz w:val="27"/>
      <w:szCs w:val="27"/>
    </w:rPr>
  </w:style>
  <w:style w:type="paragraph" w:styleId="5">
    <w:name w:val="Heading 5"/>
    <w:basedOn w:val="Normal"/>
    <w:next w:val="Normal"/>
    <w:link w:val="50"/>
    <w:uiPriority w:val="9"/>
    <w:semiHidden/>
    <w:unhideWhenUsed/>
    <w:qFormat/>
    <w:rsid w:val="006e6040"/>
    <w:pPr>
      <w:keepNext w:val="true"/>
      <w:keepLines/>
      <w:spacing w:before="40" w:after="0"/>
      <w:outlineLvl w:val="4"/>
    </w:pPr>
    <w:rPr>
      <w:rFonts w:ascii="Calibri Light" w:hAnsi="Calibri Light" w:eastAsia="" w:cs="" w:asciiTheme="majorHAnsi" w:cstheme="majorBidi" w:eastAsiaTheme="majorEastAsia" w:hAnsiTheme="majorHAnsi"/>
      <w:color w:val="2F5496" w:themeColor="accent1" w:themeShade="bf"/>
    </w:rPr>
  </w:style>
  <w:style w:type="character" w:styleId="DefaultParagraphFont" w:default="1">
    <w:name w:val="Default Paragraph Font"/>
    <w:uiPriority w:val="1"/>
    <w:semiHidden/>
    <w:unhideWhenUsed/>
    <w:qFormat/>
    <w:rPr/>
  </w:style>
  <w:style w:type="character" w:styleId="Style10" w:customStyle="1">
    <w:name w:val="Верхний колонтитул Знак"/>
    <w:basedOn w:val="DefaultParagraphFont"/>
    <w:link w:val="a5"/>
    <w:uiPriority w:val="99"/>
    <w:qFormat/>
    <w:rsid w:val="00cd3c50"/>
    <w:rPr>
      <w:rFonts w:ascii="Times New Roman" w:hAnsi="Times New Roman" w:cs="Calibri"/>
      <w:color w:val="000000"/>
      <w:sz w:val="28"/>
      <w:szCs w:val="22"/>
      <w:u w:val="none" w:color="000000"/>
      <w:lang w:val="ru-RU" w:eastAsia="ru-RU"/>
      <w14:textOutline w14:w="12700" w14:cap="flat" w14:cmpd="sng" w14:algn="ctr">
        <w14:noFill/>
        <w14:prstDash w14:val="solid"/>
        <w14:miter w14:lim="400000"/>
      </w14:textOutline>
    </w:rPr>
  </w:style>
  <w:style w:type="character" w:styleId="Style11" w:customStyle="1">
    <w:name w:val="Нижний колонтитул Знак"/>
    <w:basedOn w:val="DefaultParagraphFont"/>
    <w:link w:val="a7"/>
    <w:uiPriority w:val="99"/>
    <w:qFormat/>
    <w:rsid w:val="00cd3c50"/>
    <w:rPr>
      <w:rFonts w:ascii="Times New Roman" w:hAnsi="Times New Roman" w:cs="Calibri"/>
      <w:color w:val="000000"/>
      <w:sz w:val="28"/>
      <w:szCs w:val="22"/>
      <w:u w:val="none" w:color="000000"/>
      <w:lang w:val="ru-RU" w:eastAsia="ru-RU"/>
      <w14:textOutline w14:w="12700" w14:cap="flat" w14:cmpd="sng" w14:algn="ctr">
        <w14:noFill/>
        <w14:prstDash w14:val="solid"/>
        <w14:miter w14:lim="400000"/>
      </w14:textOutline>
    </w:rPr>
  </w:style>
  <w:style w:type="character" w:styleId="Pagenumber">
    <w:name w:val="page number"/>
    <w:basedOn w:val="DefaultParagraphFont"/>
    <w:uiPriority w:val="99"/>
    <w:semiHidden/>
    <w:unhideWhenUsed/>
    <w:qFormat/>
    <w:rsid w:val="00cd3c50"/>
    <w:rPr/>
  </w:style>
  <w:style w:type="character" w:styleId="Appleconvertedspace" w:customStyle="1">
    <w:name w:val="apple-converted-space"/>
    <w:basedOn w:val="DefaultParagraphFont"/>
    <w:qFormat/>
    <w:rsid w:val="003d4ebd"/>
    <w:rPr/>
  </w:style>
  <w:style w:type="character" w:styleId="Style12">
    <w:name w:val="Интернет-ссылка"/>
    <w:basedOn w:val="DefaultParagraphFont"/>
    <w:uiPriority w:val="99"/>
    <w:unhideWhenUsed/>
    <w:rsid w:val="003d4ebd"/>
    <w:rPr>
      <w:color w:val="0000FF"/>
      <w:u w:val="single"/>
    </w:rPr>
  </w:style>
  <w:style w:type="character" w:styleId="Topichighlight" w:customStyle="1">
    <w:name w:val="topic-highlight"/>
    <w:basedOn w:val="DefaultParagraphFont"/>
    <w:qFormat/>
    <w:rsid w:val="00bd7af6"/>
    <w:rPr/>
  </w:style>
  <w:style w:type="character" w:styleId="Anchortext" w:customStyle="1">
    <w:name w:val="anchor-text"/>
    <w:basedOn w:val="DefaultParagraphFont"/>
    <w:qFormat/>
    <w:rsid w:val="00af2b24"/>
    <w:rPr/>
  </w:style>
  <w:style w:type="character" w:styleId="UnresolvedMention">
    <w:name w:val="Unresolved Mention"/>
    <w:basedOn w:val="DefaultParagraphFont"/>
    <w:uiPriority w:val="99"/>
    <w:semiHidden/>
    <w:unhideWhenUsed/>
    <w:qFormat/>
    <w:rsid w:val="00cb0062"/>
    <w:rPr>
      <w:color w:val="605E5C"/>
      <w:shd w:fill="E1DFDD" w:val="clear"/>
    </w:rPr>
  </w:style>
  <w:style w:type="character" w:styleId="Style13">
    <w:name w:val="Посещённая гиперссылка"/>
    <w:basedOn w:val="DefaultParagraphFont"/>
    <w:uiPriority w:val="99"/>
    <w:semiHidden/>
    <w:unhideWhenUsed/>
    <w:rsid w:val="00f13df9"/>
    <w:rPr>
      <w:color w:val="954F72" w:themeColor="followedHyperlink"/>
      <w:u w:val="single"/>
    </w:rPr>
  </w:style>
  <w:style w:type="character" w:styleId="Style14" w:customStyle="1">
    <w:name w:val="_"/>
    <w:basedOn w:val="DefaultParagraphFont"/>
    <w:qFormat/>
    <w:rsid w:val="00ad4291"/>
    <w:rPr/>
  </w:style>
  <w:style w:type="character" w:styleId="Fc1" w:customStyle="1">
    <w:name w:val="fc1"/>
    <w:basedOn w:val="DefaultParagraphFont"/>
    <w:qFormat/>
    <w:rsid w:val="00ad4291"/>
    <w:rPr/>
  </w:style>
  <w:style w:type="character" w:styleId="Fc0" w:customStyle="1">
    <w:name w:val="fc0"/>
    <w:basedOn w:val="DefaultParagraphFont"/>
    <w:qFormat/>
    <w:rsid w:val="00ad4291"/>
    <w:rPr/>
  </w:style>
  <w:style w:type="character" w:styleId="Style15">
    <w:name w:val="Выделение"/>
    <w:basedOn w:val="DefaultParagraphFont"/>
    <w:uiPriority w:val="20"/>
    <w:qFormat/>
    <w:rsid w:val="00df3180"/>
    <w:rPr>
      <w:i/>
      <w:iCs/>
    </w:rPr>
  </w:style>
  <w:style w:type="character" w:styleId="Datedisplaysingle" w:customStyle="1">
    <w:name w:val="date-display-single"/>
    <w:basedOn w:val="DefaultParagraphFont"/>
    <w:qFormat/>
    <w:rsid w:val="00167646"/>
    <w:rPr/>
  </w:style>
  <w:style w:type="character" w:styleId="31" w:customStyle="1">
    <w:name w:val="Заголовок 3 Знак"/>
    <w:basedOn w:val="DefaultParagraphFont"/>
    <w:link w:val="3"/>
    <w:uiPriority w:val="9"/>
    <w:qFormat/>
    <w:rsid w:val="00f330bf"/>
    <w:rPr>
      <w:rFonts w:ascii="Times New Roman" w:hAnsi="Times New Roman" w:eastAsia="Times New Roman" w:cs="Times New Roman"/>
      <w:b/>
      <w:bCs/>
      <w:sz w:val="27"/>
      <w:szCs w:val="27"/>
      <w:lang w:eastAsia="ru-RU"/>
    </w:rPr>
  </w:style>
  <w:style w:type="character" w:styleId="Mwheadline" w:customStyle="1">
    <w:name w:val="mw-headline"/>
    <w:basedOn w:val="DefaultParagraphFont"/>
    <w:qFormat/>
    <w:rsid w:val="00f330bf"/>
    <w:rPr/>
  </w:style>
  <w:style w:type="character" w:styleId="Mweditsection" w:customStyle="1">
    <w:name w:val="mw-editsection"/>
    <w:basedOn w:val="DefaultParagraphFont"/>
    <w:qFormat/>
    <w:rsid w:val="006e6040"/>
    <w:rPr/>
  </w:style>
  <w:style w:type="character" w:styleId="Mweditsectionbracket" w:customStyle="1">
    <w:name w:val="mw-editsection-bracket"/>
    <w:basedOn w:val="DefaultParagraphFont"/>
    <w:qFormat/>
    <w:rsid w:val="006e6040"/>
    <w:rPr/>
  </w:style>
  <w:style w:type="character" w:styleId="51" w:customStyle="1">
    <w:name w:val="Заголовок 5 Знак"/>
    <w:basedOn w:val="DefaultParagraphFont"/>
    <w:link w:val="5"/>
    <w:uiPriority w:val="9"/>
    <w:semiHidden/>
    <w:qFormat/>
    <w:rsid w:val="006e6040"/>
    <w:rPr>
      <w:rFonts w:ascii="Calibri Light" w:hAnsi="Calibri Light" w:eastAsia="" w:cs="" w:asciiTheme="majorHAnsi" w:cstheme="majorBidi" w:eastAsiaTheme="majorEastAsia" w:hAnsiTheme="majorHAnsi"/>
      <w:color w:val="2F5496" w:themeColor="accent1" w:themeShade="bf"/>
      <w:sz w:val="28"/>
      <w:szCs w:val="22"/>
      <w:u w:val="none" w:color="000000"/>
      <w:lang w:val="ru-RU" w:eastAsia="ru-RU"/>
      <w14:textOutline w14:w="12700" w14:cap="flat" w14:cmpd="sng" w14:algn="ctr">
        <w14:noFill/>
        <w14:prstDash w14:val="solid"/>
        <w14:miter w14:lim="400000"/>
      </w14:textOutline>
    </w:rPr>
  </w:style>
  <w:style w:type="character" w:styleId="Strong">
    <w:name w:val="Strong"/>
    <w:basedOn w:val="DefaultParagraphFont"/>
    <w:uiPriority w:val="22"/>
    <w:qFormat/>
    <w:rsid w:val="006e6040"/>
    <w:rPr>
      <w:b/>
      <w:bCs/>
    </w:rPr>
  </w:style>
  <w:style w:type="character" w:styleId="11" w:customStyle="1">
    <w:name w:val="Заголовок 1 Знак"/>
    <w:basedOn w:val="DefaultParagraphFont"/>
    <w:link w:val="1"/>
    <w:uiPriority w:val="9"/>
    <w:qFormat/>
    <w:rsid w:val="009f14e8"/>
    <w:rPr>
      <w:rFonts w:ascii="Calibri Light" w:hAnsi="Calibri Light" w:eastAsia="" w:cs="" w:asciiTheme="majorHAnsi" w:cstheme="majorBidi" w:eastAsiaTheme="majorEastAsia" w:hAnsiTheme="majorHAnsi"/>
      <w:color w:val="2F5496" w:themeColor="accent1" w:themeShade="bf"/>
      <w:sz w:val="32"/>
      <w:szCs w:val="32"/>
      <w:lang w:eastAsia="ru-RU"/>
    </w:rPr>
  </w:style>
  <w:style w:type="character" w:styleId="21" w:customStyle="1">
    <w:name w:val="Заголовок 2 Знак"/>
    <w:basedOn w:val="DefaultParagraphFont"/>
    <w:link w:val="2"/>
    <w:uiPriority w:val="9"/>
    <w:semiHidden/>
    <w:qFormat/>
    <w:rsid w:val="007d366b"/>
    <w:rPr>
      <w:rFonts w:ascii="Calibri Light" w:hAnsi="Calibri Light" w:eastAsia="" w:cs="" w:asciiTheme="majorHAnsi" w:cstheme="majorBidi" w:eastAsiaTheme="majorEastAsia" w:hAnsiTheme="majorHAnsi"/>
      <w:color w:val="2F5496" w:themeColor="accent1" w:themeShade="bf"/>
      <w:sz w:val="26"/>
      <w:szCs w:val="26"/>
      <w:lang w:eastAsia="ru-RU"/>
    </w:rPr>
  </w:style>
  <w:style w:type="paragraph" w:styleId="Style16">
    <w:name w:val="Заголовок"/>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name w:val="Указатель"/>
    <w:basedOn w:val="Normal"/>
    <w:qFormat/>
    <w:pPr>
      <w:suppressLineNumbers/>
    </w:pPr>
    <w:rPr>
      <w:rFonts w:cs="Arial"/>
    </w:rPr>
  </w:style>
  <w:style w:type="paragraph" w:styleId="ListParagraph">
    <w:name w:val="List Paragraph"/>
    <w:basedOn w:val="Normal"/>
    <w:uiPriority w:val="34"/>
    <w:qFormat/>
    <w:rsid w:val="00ac0972"/>
    <w:pPr>
      <w:spacing w:before="0" w:after="0"/>
      <w:ind w:left="720" w:firstLine="709"/>
      <w:contextualSpacing/>
    </w:pPr>
    <w:rPr/>
  </w:style>
  <w:style w:type="paragraph" w:styleId="12" w:customStyle="1">
    <w:name w:val="Обычный1"/>
    <w:uiPriority w:val="99"/>
    <w:qFormat/>
    <w:rsid w:val="005b072b"/>
    <w:pPr>
      <w:widowControl/>
      <w:bidi w:val="0"/>
      <w:spacing w:before="0" w:after="0"/>
      <w:jc w:val="left"/>
    </w:pPr>
    <w:rPr>
      <w:rFonts w:ascii="Times New Roman" w:hAnsi="Times New Roman" w:eastAsia="Times New Roman" w:cs="Times New Roman"/>
      <w:color w:val="auto"/>
      <w:kern w:val="0"/>
      <w:sz w:val="20"/>
      <w:szCs w:val="20"/>
      <w:lang w:val="en-GB" w:eastAsia="ru-RU" w:bidi="ar-SA"/>
    </w:rPr>
  </w:style>
  <w:style w:type="paragraph" w:styleId="Style21">
    <w:name w:val="Верхний и нижний колонтитулы"/>
    <w:basedOn w:val="Normal"/>
    <w:qFormat/>
    <w:pPr/>
    <w:rPr/>
  </w:style>
  <w:style w:type="paragraph" w:styleId="Style22">
    <w:name w:val="Header"/>
    <w:basedOn w:val="Normal"/>
    <w:link w:val="a6"/>
    <w:uiPriority w:val="99"/>
    <w:unhideWhenUsed/>
    <w:rsid w:val="00cd3c50"/>
    <w:pPr>
      <w:tabs>
        <w:tab w:val="clear" w:pos="708"/>
        <w:tab w:val="center" w:pos="4513" w:leader="none"/>
        <w:tab w:val="right" w:pos="9026" w:leader="none"/>
      </w:tabs>
      <w:spacing w:lineRule="auto" w:line="240"/>
    </w:pPr>
    <w:rPr/>
  </w:style>
  <w:style w:type="paragraph" w:styleId="Style23">
    <w:name w:val="Footer"/>
    <w:basedOn w:val="Normal"/>
    <w:link w:val="a8"/>
    <w:uiPriority w:val="99"/>
    <w:unhideWhenUsed/>
    <w:rsid w:val="00cd3c50"/>
    <w:pPr>
      <w:tabs>
        <w:tab w:val="clear" w:pos="708"/>
        <w:tab w:val="center" w:pos="4513" w:leader="none"/>
        <w:tab w:val="right" w:pos="9026" w:leader="none"/>
      </w:tabs>
      <w:spacing w:lineRule="auto" w:line="240"/>
    </w:pPr>
    <w:rPr/>
  </w:style>
  <w:style w:type="paragraph" w:styleId="ListBullet">
    <w:name w:val="List Bullet"/>
    <w:basedOn w:val="Normal"/>
    <w:autoRedefine/>
    <w:qFormat/>
    <w:rsid w:val="005d1cfd"/>
    <w:pPr>
      <w:numPr>
        <w:ilvl w:val="0"/>
        <w:numId w:val="1"/>
      </w:numPr>
      <w:spacing w:lineRule="auto" w:line="240"/>
      <w:jc w:val="left"/>
    </w:pPr>
    <w:rPr>
      <w:rFonts w:ascii="Times" w:hAnsi="Times" w:eastAsia="Times"/>
      <w:sz w:val="24"/>
      <w:szCs w:val="20"/>
      <w:lang w:val="en-US" w:eastAsia="en-US"/>
    </w:rPr>
  </w:style>
  <w:style w:type="paragraph" w:styleId="NormalWeb">
    <w:name w:val="Normal (Web)"/>
    <w:basedOn w:val="Normal"/>
    <w:uiPriority w:val="99"/>
    <w:unhideWhenUsed/>
    <w:qFormat/>
    <w:rsid w:val="00201093"/>
    <w:pPr>
      <w:spacing w:lineRule="auto" w:line="240" w:beforeAutospacing="1" w:afterAutospacing="1"/>
      <w:ind w:left="-284" w:hanging="0"/>
      <w:jc w:val="left"/>
    </w:pPr>
    <w:rPr>
      <w:sz w:val="24"/>
    </w:rPr>
  </w:style>
  <w:style w:type="paragraph" w:styleId="Rtejustify" w:customStyle="1">
    <w:name w:val="rtejustify"/>
    <w:basedOn w:val="Normal"/>
    <w:qFormat/>
    <w:rsid w:val="00167646"/>
    <w:pPr>
      <w:spacing w:lineRule="auto" w:line="240" w:beforeAutospacing="1" w:afterAutospacing="1"/>
      <w:ind w:left="-284" w:hanging="0"/>
      <w:jc w:val="left"/>
    </w:pPr>
    <w:rPr>
      <w:sz w:val="24"/>
    </w:rPr>
  </w:style>
  <w:style w:type="paragraph" w:styleId="NoSpacing">
    <w:name w:val="No Spacing"/>
    <w:uiPriority w:val="1"/>
    <w:qFormat/>
    <w:rsid w:val="00e97c53"/>
    <w:pPr>
      <w:widowControl/>
      <w:pBdr/>
      <w:suppressAutoHyphens w:val="true"/>
      <w:bidi w:val="0"/>
      <w:spacing w:before="0" w:after="0"/>
      <w:ind w:right="-284" w:firstLine="709"/>
      <w:jc w:val="both"/>
    </w:pPr>
    <w:rPr>
      <w:rFonts w:ascii="Times New Roman" w:hAnsi="Times New Roman" w:cs="Calibri" w:eastAsia="Calibri"/>
      <w:color w:val="000000"/>
      <w:kern w:val="0"/>
      <w:sz w:val="28"/>
      <w:szCs w:val="22"/>
      <w:u w:val="none" w:color="000000"/>
      <w:lang w:val="ru-RU" w:eastAsia="ru-RU" w:bidi="ar-SA"/>
      <w14:textOutline w14:w="12700" w14:cap="flat" w14:cmpd="sng" w14:algn="ctr">
        <w14:noFill/>
        <w14:prstDash w14:val="solid"/>
        <w14:miter w14:lim="400000"/>
      </w14:textOutline>
    </w:rPr>
  </w:style>
  <w:style w:type="paragraph" w:styleId="Xmsonormal" w:customStyle="1">
    <w:name w:val="xmsonormal"/>
    <w:basedOn w:val="Normal"/>
    <w:qFormat/>
    <w:rsid w:val="0066208a"/>
    <w:pPr>
      <w:spacing w:lineRule="auto" w:line="240" w:beforeAutospacing="1" w:afterAutospacing="1"/>
      <w:ind w:left="-284" w:hanging="0"/>
      <w:jc w:val="left"/>
    </w:pPr>
    <w:rPr>
      <w:sz w:val="24"/>
    </w:rPr>
  </w:style>
  <w:style w:type="paragraph" w:styleId="Leader" w:customStyle="1">
    <w:name w:val="leader"/>
    <w:basedOn w:val="Normal"/>
    <w:qFormat/>
    <w:rsid w:val="001d081b"/>
    <w:pPr>
      <w:spacing w:lineRule="auto" w:line="240" w:beforeAutospacing="1" w:afterAutospacing="1"/>
      <w:ind w:left="0" w:hanging="0"/>
      <w:jc w:val="left"/>
    </w:pPr>
    <w:rPr>
      <w:sz w:val="24"/>
    </w:rPr>
  </w:style>
  <w:style w:type="paragraph" w:styleId="Maintext" w:customStyle="1">
    <w:name w:val="maintext"/>
    <w:basedOn w:val="Normal"/>
    <w:qFormat/>
    <w:rsid w:val="00c82666"/>
    <w:pPr>
      <w:spacing w:lineRule="auto" w:line="240" w:beforeAutospacing="1" w:afterAutospacing="1"/>
      <w:ind w:left="0" w:hanging="0"/>
      <w:jc w:val="left"/>
    </w:pPr>
    <w:rPr>
      <w:sz w:val="24"/>
    </w:rPr>
  </w:style>
  <w:style w:type="paragraph" w:styleId="Eabyline" w:customStyle="1">
    <w:name w:val="ea-byline"/>
    <w:basedOn w:val="Normal"/>
    <w:qFormat/>
    <w:rsid w:val="00ef59a9"/>
    <w:pPr>
      <w:spacing w:beforeAutospacing="1" w:afterAutospacing="1"/>
    </w:pPr>
    <w:rPr/>
  </w:style>
  <w:style w:type="paragraph" w:styleId="Rootblocknode" w:customStyle="1">
    <w:name w:val="root-block-node"/>
    <w:basedOn w:val="Normal"/>
    <w:qFormat/>
    <w:rsid w:val="00d868b3"/>
    <w:pPr>
      <w:spacing w:lineRule="auto" w:line="240" w:beforeAutospacing="1" w:afterAutospacing="1"/>
      <w:ind w:left="0" w:hanging="0"/>
      <w:jc w:val="left"/>
    </w:pPr>
    <w:rPr>
      <w:sz w:val="24"/>
    </w:rPr>
  </w:style>
  <w:style w:type="numbering" w:styleId="NoList" w:default="1">
    <w:name w:val="No List"/>
    <w:uiPriority w:val="99"/>
    <w:semiHidden/>
    <w:unhideWhenUsed/>
    <w:qFormat/>
  </w:style>
  <w:style w:type="table" w:default="1" w:styleId="a2">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instituteofeurope.ru/images/uploads/doklad/308.pdf" TargetMode="External"/><Relationship Id="rId3" Type="http://schemas.openxmlformats.org/officeDocument/2006/relationships/hyperlink" Target="http://www.chsu.kubsu.ru/arhiv/2013_3/2013_3_Miroshnichenko.pdf" TargetMode="External"/><Relationship Id="rId4" Type="http://schemas.openxmlformats.org/officeDocument/2006/relationships/hyperlink" Target="https://eeas.europa.eu/archives/delegations/russia/documents/publications/europe_12_lessons_ru.pdf" TargetMode="External"/><Relationship Id="rId5" Type="http://schemas.openxmlformats.org/officeDocument/2006/relationships/hyperlink" Target="https://www.idea.int/sites/default/files/publications/chapters/the-role-of-the-european-union-in-democracy-building/eu-democracy-building-discussion-paper-7.pdf" TargetMode="External"/><Relationship Id="rId6" Type="http://schemas.openxmlformats.org/officeDocument/2006/relationships/hyperlink" Target="https://eulacfoundation.org/system/files/web-version-revisiting-relations-eu-lac-dialogue_end.pdf" TargetMode="External"/><Relationship Id="rId7" Type="http://schemas.openxmlformats.org/officeDocument/2006/relationships/hyperlink" Target="https://www.worldfinance.com/markets/heres-the-deal-what-the-eu-mexico-trade-agreement-means-for-both-parties" TargetMode="External"/><Relationship Id="rId8" Type="http://schemas.openxmlformats.org/officeDocument/2006/relationships/hyperlink" Target="https://intranet.eulacfoundation.org/en/system/files/MERCOSUR EU DIALOGUE.pdf" TargetMode="External"/><Relationship Id="rId9" Type="http://schemas.openxmlformats.org/officeDocument/2006/relationships/hyperlink" Target="https://www.bbc.com/news/uk-21750909" TargetMode="External"/><Relationship Id="rId10" Type="http://schemas.openxmlformats.org/officeDocument/2006/relationships/hyperlink" Target="https://link.springer.com/content/pdf/10.1057/s41296-020-00384-7.pdf" TargetMode="External"/><Relationship Id="rId11" Type="http://schemas.openxmlformats.org/officeDocument/2006/relationships/hyperlink" Target="https://bricspolicycenter.org/en/new-agreement-with-the-eu-lac-foundation/" TargetMode="External"/><Relationship Id="rId12" Type="http://schemas.openxmlformats.org/officeDocument/2006/relationships/hyperlink" Target="https://web.archive.org/web/20080816044329/http://www.ipsnews.net/news.asp?idnews=38056" TargetMode="External"/><Relationship Id="rId13" Type="http://schemas.openxmlformats.org/officeDocument/2006/relationships/hyperlink" Target="https://vbn.aau.dk/ws/portalfiles/portal/35942861/Steen_Fryba_Christensen.pdf" TargetMode="External"/><Relationship Id="rId14" Type="http://schemas.openxmlformats.org/officeDocument/2006/relationships/hyperlink" Target="https://www.consilium.europa.eu/ueDocs/cms_Data/docs/pressData/en/er/95167.pdf" TargetMode="External"/><Relationship Id="rId15" Type="http://schemas.openxmlformats.org/officeDocument/2006/relationships/hyperlink" Target="https://www.europarl.europa.eu/cmsdata/122322/114467.pdf" TargetMode="External"/><Relationship Id="rId16" Type="http://schemas.openxmlformats.org/officeDocument/2006/relationships/hyperlink" Target="https://caricom.org/documents/10135-eu-mexico_summit_joint_communiqu.pdf" TargetMode="External"/><Relationship Id="rId17" Type="http://schemas.openxmlformats.org/officeDocument/2006/relationships/hyperlink" Target="https://www.dges.gov.pt/en/pagina/ibero-american-cooperation" TargetMode="External"/><Relationship Id="rId18" Type="http://schemas.openxmlformats.org/officeDocument/2006/relationships/hyperlink" Target="https://www.euractiv.com/section/economy-jobs/news/eu-and-mexico-fail-to-conclude-political-agreement-on-trade-deal/" TargetMode="External"/><Relationship Id="rId19" Type="http://schemas.openxmlformats.org/officeDocument/2006/relationships/hyperlink" Target="https://ec.europa.eu/regional_policy/sources/international/pdf/mou_brazil_en.pdf" TargetMode="External"/><Relationship Id="rId20" Type="http://schemas.openxmlformats.org/officeDocument/2006/relationships/hyperlink" Target="https://ec.europa.eu/commission/presscorner/detail/en/IP_07_1025" TargetMode="External"/><Relationship Id="rId21" Type="http://schemas.openxmlformats.org/officeDocument/2006/relationships/hyperlink" Target="https://www.cepal.org/en/publications/40670-european-union-and-latin-america-and-caribbean-vis-vis-2030-agenda-sustainable" TargetMode="External"/><Relationship Id="rId22" Type="http://schemas.openxmlformats.org/officeDocument/2006/relationships/hyperlink" Target="https://www.ceps.eu/wp-content/uploads/2013/10/EU Brazil FINAL.pdf" TargetMode="External"/><Relationship Id="rId23" Type="http://schemas.openxmlformats.org/officeDocument/2006/relationships/hyperlink" Target="https://www.consilium.europa.eu/media/23753/eu-celac-brussels-declaration.pdf" TargetMode="External"/><Relationship Id="rId24" Type="http://schemas.openxmlformats.org/officeDocument/2006/relationships/hyperlink" Target="https://eulacfoundation.org/en/science-technology-and-innovation" TargetMode="External"/><Relationship Id="rId25" Type="http://schemas.openxmlformats.org/officeDocument/2006/relationships/hyperlink" Target="http://www.sice.oas.org/tpd/mex_eu/Negotiations/Concludenegs_e.pdf" TargetMode="External"/><Relationship Id="rId26" Type="http://schemas.openxmlformats.org/officeDocument/2006/relationships/hyperlink" Target="https://trade.ec.europa.eu/doclib/docs/2017/august/tradoc_156011.pdf" TargetMode="External"/><Relationship Id="rId27" Type="http://schemas.openxmlformats.org/officeDocument/2006/relationships/hyperlink" Target="https://trade.ec.europa.eu/doclib/docs/2018/april/tradoc_156791.pdf" TargetMode="External"/><Relationship Id="rId28" Type="http://schemas.openxmlformats.org/officeDocument/2006/relationships/hyperlink" Target="https://ec.europa.eu/trade/policy/eu-position-in-world-trade/index_en.htm" TargetMode="External"/><Relationship Id="rId29" Type="http://schemas.openxmlformats.org/officeDocument/2006/relationships/hyperlink" Target="https://ec.europa.eu/clima/policies/international/cooperation/latin-america_caribbean_en" TargetMode="External"/><Relationship Id="rId30" Type="http://schemas.openxmlformats.org/officeDocument/2006/relationships/hyperlink" Target="https://ec.europa.eu/trade/policy/countries-and-regions/countries/argentina/" TargetMode="External"/><Relationship Id="rId31" Type="http://schemas.openxmlformats.org/officeDocument/2006/relationships/hyperlink" Target="https://ec.europa.eu/trade/policy/countries-and-regions/countries/brazil/" TargetMode="External"/><Relationship Id="rId32" Type="http://schemas.openxmlformats.org/officeDocument/2006/relationships/hyperlink" Target="https://ec.europa.eu/trade/policy/countries-and-regions/countries/mexico/" TargetMode="External"/><Relationship Id="rId33" Type="http://schemas.openxmlformats.org/officeDocument/2006/relationships/hyperlink" Target="https://ec.europa.eu/info/sites/info/files/research_and_innovation/strategy_on_research_and_innovation/documents/eu-celac_strategic-roadmap-2021-2023.pdf" TargetMode="External"/><Relationship Id="rId34" Type="http://schemas.openxmlformats.org/officeDocument/2006/relationships/hyperlink" Target="https://cohesiondata.ec.europa.eu/stories/s/n4ee-2h83" TargetMode="External"/><Relationship Id="rId35" Type="http://schemas.openxmlformats.org/officeDocument/2006/relationships/hyperlink" Target="https://eurosocial.eu/en/actualidad/argentina-y-la-union-europea-trabajan-para-lograr-mayor-cohesion-social-y-reducir-la-desigualdad-en-el-pais/" TargetMode="External"/><Relationship Id="rId36" Type="http://schemas.openxmlformats.org/officeDocument/2006/relationships/hyperlink" Target="https://www.ideff.pt/xms/files/uploads/Ebook_Brazilian_Perceptions_of_the_EU_and_Brazil.pdf" TargetMode="External"/><Relationship Id="rId37" Type="http://schemas.openxmlformats.org/officeDocument/2006/relationships/hyperlink" Target="https://www.europarl.europa.eu/RegData/etudes/STUD/2014/534985/EXPO_STU(2014)534985_EN.pdf" TargetMode="External"/><Relationship Id="rId38" Type="http://schemas.openxmlformats.org/officeDocument/2006/relationships/hyperlink" Target="https://cadmus.eui.eu/bitstream/handle/1814/60093/EPRS_ATA(2018)586627_EN.pdf?sequence=2&amp;isAllowed=y" TargetMode="External"/><Relationship Id="rId39" Type="http://schemas.openxmlformats.org/officeDocument/2006/relationships/hyperlink" Target="https://www.europarl.europa.eu/delegations/en/dmer/about/history" TargetMode="External"/><Relationship Id="rId40" Type="http://schemas.openxmlformats.org/officeDocument/2006/relationships/hyperlink" Target="https://ec.europa.eu/regional_policy/sources/cooperate/international/pdf/brochure_eu_bresil_v18_en.pdf" TargetMode="External"/><Relationship Id="rId41" Type="http://schemas.openxmlformats.org/officeDocument/2006/relationships/hyperlink" Target="https://www.fern.org/fileadmin/uploads/fern/Documents/2020/The_EU-Mercosur_Trade_Agreement_explainer.pdf" TargetMode="External"/><Relationship Id="rId42" Type="http://schemas.openxmlformats.org/officeDocument/2006/relationships/hyperlink" Target="http://www.sice.oas.org/tpd/mer_eu/mer_eu_e.asp" TargetMode="External"/><Relationship Id="rId43" Type="http://schemas.openxmlformats.org/officeDocument/2006/relationships/hyperlink" Target="http://www.sice.oas.org/tpd/mex_eu/MEX_EU_e.ASP" TargetMode="External"/><Relationship Id="rId44" Type="http://schemas.openxmlformats.org/officeDocument/2006/relationships/hyperlink" Target="http://www.sice.oas.org/tpd/and_eu/Studies/EXPO_STU_EU_COL_PER_2016_e.pdf" TargetMode="External"/><Relationship Id="rId45" Type="http://schemas.openxmlformats.org/officeDocument/2006/relationships/hyperlink" Target="https://www.annacavazzini.eu/wp-content/uploads/2020/01/Study-on-the-EU-Mercosur-agreement-09.01.2020-1.pdf" TargetMode="External"/><Relationship Id="rId46" Type="http://schemas.openxmlformats.org/officeDocument/2006/relationships/hyperlink" Target="https://ilar.ucsd.edu/_files/publications/studies/2009_network-analysis.pdf" TargetMode="External"/><Relationship Id="rId47" Type="http://schemas.openxmlformats.org/officeDocument/2006/relationships/hyperlink" Target="https://www.farmbusiness.co.uk/news/trade-between-brazil-and-the-eu-down-across-2020.html" TargetMode="External"/><Relationship Id="rId48" Type="http://schemas.openxmlformats.org/officeDocument/2006/relationships/hyperlink" Target="https://intranet.eulacfoundation.org/en/content/brazil-and-european-union-strategic-partners-changing-world" TargetMode="External"/><Relationship Id="rId49" Type="http://schemas.openxmlformats.org/officeDocument/2006/relationships/hyperlink" Target="http://www.sice.oas.org/tpd/mex_eu/Negotiations/lisbondeclaration_e.pdf" TargetMode="External"/><Relationship Id="rId50" Type="http://schemas.openxmlformats.org/officeDocument/2006/relationships/hyperlink" Target="https://uscpublicdiplomacy.org/blog/power-21st-century-banality-soft-power" TargetMode="External"/><Relationship Id="rId51" Type="http://schemas.openxmlformats.org/officeDocument/2006/relationships/hyperlink" Target="http://dlibra.umcs.lublin.pl/Content/32425/czas27099_4_2017_10.pdf" TargetMode="External"/><Relationship Id="rId52" Type="http://schemas.openxmlformats.org/officeDocument/2006/relationships/hyperlink" Target="https://www.researchgate.net/publication/315367357_Soft_power_the_origins_and_political_progress_of_a_concept" TargetMode="External"/><Relationship Id="rId53" Type="http://schemas.openxmlformats.org/officeDocument/2006/relationships/hyperlink" Target="http://www.sice.oas.org/tpd/mex_eu/Negotiations/Council28092000_e.pdf" TargetMode="External"/><Relationship Id="rId54" Type="http://schemas.openxmlformats.org/officeDocument/2006/relationships/hyperlink" Target="https://eur-lex.europa.eu/LexUriServ/LexUriServ.do?uri=OJ:C:2009:100:0093:0099:EN:PDF" TargetMode="External"/><Relationship Id="rId55" Type="http://schemas.openxmlformats.org/officeDocument/2006/relationships/hyperlink" Target="https://eulacfoundation.org/en/system/files/clustersen.pdf" TargetMode="External"/><Relationship Id="rId56" Type="http://schemas.openxmlformats.org/officeDocument/2006/relationships/hyperlink" Target="https://www.europarl.europa.eu/meetdocs/2004_2009/documents/dv/200/200901/20090120_DMER_JointStatement_EN.pdf" TargetMode="External"/><Relationship Id="rId57" Type="http://schemas.openxmlformats.org/officeDocument/2006/relationships/hyperlink" Target="https://www.euractiv.com/section/eu-council-presidency/news/portugal-argentina-vow-to-progress-on-eu-mercosur-agreement/" TargetMode="External"/><Relationship Id="rId58" Type="http://schemas.openxmlformats.org/officeDocument/2006/relationships/hyperlink" Target="https://www.tni.org/files/download/eumexicofta.pdf" TargetMode="External"/><Relationship Id="rId59" Type="http://schemas.openxmlformats.org/officeDocument/2006/relationships/hyperlink" Target="https://eulacfoundation.org/en/system/files/Published_versionEN.pdf" TargetMode="External"/><Relationship Id="rId60" Type="http://schemas.openxmlformats.org/officeDocument/2006/relationships/hyperlink" Target="https://eeas.europa.eu/headquarters/headquarters-homepage_en/13042/EU-CELAC relations" TargetMode="External"/><Relationship Id="rId61" Type="http://schemas.openxmlformats.org/officeDocument/2006/relationships/hyperlink" Target="https://repositorio.bde.es/bitstream/123456789/11802/1/be2001-art8e.pdf" TargetMode="External"/><Relationship Id="rId62" Type="http://schemas.openxmlformats.org/officeDocument/2006/relationships/hyperlink" Target="https://intranet.eulacfoundation.org/en/content/mercosur-european-union-dialogue" TargetMode="External"/><Relationship Id="rId63" Type="http://schemas.openxmlformats.org/officeDocument/2006/relationships/hyperlink" Target="https://the-european-illusion.eu/wp-content/uploads/downloads/2018/11/TheEuropeanIllusion_AustriaAttac.pdf" TargetMode="External"/><Relationship Id="rId64" Type="http://schemas.openxmlformats.org/officeDocument/2006/relationships/header" Target="header1.xml"/><Relationship Id="rId65" Type="http://schemas.openxmlformats.org/officeDocument/2006/relationships/numbering" Target="numbering.xml"/><Relationship Id="rId66" Type="http://schemas.openxmlformats.org/officeDocument/2006/relationships/fontTable" Target="fontTable.xml"/><Relationship Id="rId67" Type="http://schemas.openxmlformats.org/officeDocument/2006/relationships/settings" Target="settings.xml"/><Relationship Id="rId68" Type="http://schemas.openxmlformats.org/officeDocument/2006/relationships/theme" Target="theme/theme1.xml"/><Relationship Id="rId6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5FE498-62F3-FB4A-BFA3-ED702FE84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Application>LibreOffice/7.0.2.2$Windows_X86_64 LibreOffice_project/8349ace3c3162073abd90d81fd06dcfb6b36b994</Application>
  <Pages>18</Pages>
  <Words>3134</Words>
  <Characters>23724</Characters>
  <CharactersWithSpaces>26823</CharactersWithSpaces>
  <Paragraphs>164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2021-12-02T13:06:00Z</dcterms:created>
  <dc:creator>Microsoft Office User</dc:creator>
  <dc:description/>
  <dc:language>ru-RU</dc:language>
  <cp:lastModifiedBy/>
  <cp:lastPrinted>2021-07-17T09:48:00Z</cp:lastPrinted>
  <dcterms:modified xsi:type="dcterms:W3CDTF">2022-08-23T22:31:22Z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