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1A9D" w:rsidRDefault="006C1A9D" w:rsidP="006C1A9D">
      <w:pPr>
        <w:pStyle w:val="a3"/>
        <w:spacing w:before="74"/>
        <w:ind w:left="692" w:right="426"/>
        <w:jc w:val="center"/>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6C1A9D" w:rsidRDefault="006C1A9D" w:rsidP="006C1A9D">
      <w:pPr>
        <w:pStyle w:val="a3"/>
        <w:spacing w:before="3"/>
        <w:ind w:left="2755" w:right="2467" w:firstLine="986"/>
        <w:jc w:val="left"/>
      </w:pPr>
      <w:r>
        <w:t>Факультет хімії та фармації Кафедра</w:t>
      </w:r>
      <w:r>
        <w:rPr>
          <w:spacing w:val="-9"/>
        </w:rPr>
        <w:t xml:space="preserve"> </w:t>
      </w:r>
      <w:r>
        <w:t>органічної</w:t>
      </w:r>
      <w:r>
        <w:rPr>
          <w:spacing w:val="-9"/>
        </w:rPr>
        <w:t xml:space="preserve"> </w:t>
      </w:r>
      <w:r>
        <w:t>та</w:t>
      </w:r>
      <w:r>
        <w:rPr>
          <w:spacing w:val="-9"/>
        </w:rPr>
        <w:t xml:space="preserve"> </w:t>
      </w:r>
      <w:r>
        <w:t>фармацевтичної</w:t>
      </w:r>
      <w:r>
        <w:rPr>
          <w:spacing w:val="-9"/>
        </w:rPr>
        <w:t xml:space="preserve"> </w:t>
      </w:r>
      <w:r>
        <w:t>хімії</w:t>
      </w:r>
    </w:p>
    <w:p w:rsidR="006C1A9D" w:rsidRDefault="006C1A9D" w:rsidP="006C1A9D">
      <w:pPr>
        <w:pStyle w:val="a3"/>
        <w:ind w:left="0"/>
        <w:jc w:val="left"/>
      </w:pPr>
    </w:p>
    <w:p w:rsidR="006C1A9D" w:rsidRDefault="006C1A9D" w:rsidP="006C1A9D">
      <w:pPr>
        <w:pStyle w:val="a3"/>
        <w:spacing w:before="90"/>
        <w:ind w:left="0"/>
        <w:jc w:val="left"/>
      </w:pPr>
    </w:p>
    <w:p w:rsidR="006C1A9D" w:rsidRDefault="006C1A9D" w:rsidP="006C1A9D">
      <w:pPr>
        <w:pStyle w:val="2"/>
        <w:ind w:left="700"/>
      </w:pPr>
      <w:r>
        <w:t>Кваліфікаційна</w:t>
      </w:r>
      <w:r>
        <w:rPr>
          <w:spacing w:val="-20"/>
        </w:rPr>
        <w:t xml:space="preserve"> </w:t>
      </w:r>
      <w:r>
        <w:rPr>
          <w:spacing w:val="-2"/>
        </w:rPr>
        <w:t>робота</w:t>
      </w:r>
    </w:p>
    <w:p w:rsidR="006C1A9D" w:rsidRDefault="006C1A9D" w:rsidP="006C1A9D">
      <w:pPr>
        <w:spacing w:before="367"/>
        <w:ind w:left="694" w:right="425"/>
        <w:jc w:val="center"/>
        <w:rPr>
          <w:sz w:val="32"/>
        </w:rPr>
      </w:pPr>
      <w:r>
        <w:rPr>
          <w:sz w:val="32"/>
        </w:rPr>
        <w:t>на</w:t>
      </w:r>
      <w:r>
        <w:rPr>
          <w:spacing w:val="-11"/>
          <w:sz w:val="32"/>
        </w:rPr>
        <w:t xml:space="preserve"> </w:t>
      </w:r>
      <w:r>
        <w:rPr>
          <w:sz w:val="32"/>
        </w:rPr>
        <w:t>здобуття</w:t>
      </w:r>
      <w:r>
        <w:rPr>
          <w:spacing w:val="-10"/>
          <w:sz w:val="32"/>
        </w:rPr>
        <w:t xml:space="preserve"> </w:t>
      </w:r>
      <w:r>
        <w:rPr>
          <w:sz w:val="32"/>
        </w:rPr>
        <w:t>ступеня</w:t>
      </w:r>
      <w:r>
        <w:rPr>
          <w:spacing w:val="-10"/>
          <w:sz w:val="32"/>
        </w:rPr>
        <w:t xml:space="preserve"> </w:t>
      </w:r>
      <w:r>
        <w:rPr>
          <w:sz w:val="32"/>
        </w:rPr>
        <w:t>вищої</w:t>
      </w:r>
      <w:r>
        <w:rPr>
          <w:spacing w:val="-9"/>
          <w:sz w:val="32"/>
        </w:rPr>
        <w:t xml:space="preserve"> </w:t>
      </w:r>
      <w:r>
        <w:rPr>
          <w:sz w:val="32"/>
        </w:rPr>
        <w:t>освіти</w:t>
      </w:r>
      <w:r>
        <w:rPr>
          <w:spacing w:val="-5"/>
          <w:sz w:val="32"/>
        </w:rPr>
        <w:t xml:space="preserve"> </w:t>
      </w:r>
      <w:r>
        <w:rPr>
          <w:spacing w:val="-2"/>
          <w:sz w:val="32"/>
        </w:rPr>
        <w:t>Магістр</w:t>
      </w:r>
    </w:p>
    <w:p w:rsidR="006C1A9D" w:rsidRDefault="006C1A9D" w:rsidP="006C1A9D">
      <w:pPr>
        <w:pStyle w:val="a3"/>
        <w:spacing w:before="1"/>
        <w:ind w:left="0"/>
        <w:jc w:val="left"/>
        <w:rPr>
          <w:sz w:val="32"/>
        </w:rPr>
      </w:pPr>
    </w:p>
    <w:p w:rsidR="006C1A9D" w:rsidRDefault="006C1A9D" w:rsidP="006C1A9D">
      <w:pPr>
        <w:pStyle w:val="2"/>
        <w:spacing w:line="360" w:lineRule="auto"/>
        <w:ind w:left="2954" w:right="1171" w:hanging="1225"/>
        <w:jc w:val="left"/>
      </w:pPr>
      <w:r>
        <w:t>«Протигрибкова</w:t>
      </w:r>
      <w:r>
        <w:rPr>
          <w:spacing w:val="-10"/>
        </w:rPr>
        <w:t xml:space="preserve"> </w:t>
      </w:r>
      <w:r>
        <w:t>активність</w:t>
      </w:r>
      <w:r>
        <w:rPr>
          <w:spacing w:val="-13"/>
        </w:rPr>
        <w:t xml:space="preserve"> </w:t>
      </w:r>
      <w:r>
        <w:t>полістирольних</w:t>
      </w:r>
      <w:r>
        <w:rPr>
          <w:spacing w:val="-12"/>
        </w:rPr>
        <w:t xml:space="preserve"> </w:t>
      </w:r>
      <w:r>
        <w:t>плівок з металокомплексами β-дикетону»</w:t>
      </w:r>
    </w:p>
    <w:p w:rsidR="006C1A9D" w:rsidRDefault="006C1A9D" w:rsidP="006C1A9D">
      <w:pPr>
        <w:pStyle w:val="a3"/>
        <w:spacing w:before="116"/>
        <w:ind w:left="0"/>
        <w:jc w:val="left"/>
        <w:rPr>
          <w:b/>
          <w:sz w:val="32"/>
        </w:rPr>
      </w:pPr>
    </w:p>
    <w:p w:rsidR="006C1A9D" w:rsidRDefault="006C1A9D" w:rsidP="006C1A9D">
      <w:pPr>
        <w:pStyle w:val="a3"/>
        <w:ind w:left="700" w:right="425"/>
        <w:jc w:val="center"/>
      </w:pPr>
      <w:r>
        <w:t>«Antifungal</w:t>
      </w:r>
      <w:r>
        <w:rPr>
          <w:spacing w:val="-8"/>
        </w:rPr>
        <w:t xml:space="preserve"> </w:t>
      </w:r>
      <w:r>
        <w:t>activity</w:t>
      </w:r>
      <w:r>
        <w:rPr>
          <w:spacing w:val="-9"/>
        </w:rPr>
        <w:t xml:space="preserve"> </w:t>
      </w:r>
      <w:r>
        <w:t>of</w:t>
      </w:r>
      <w:r>
        <w:rPr>
          <w:spacing w:val="-6"/>
        </w:rPr>
        <w:t xml:space="preserve"> </w:t>
      </w:r>
      <w:r>
        <w:t>polystyrene</w:t>
      </w:r>
      <w:r>
        <w:rPr>
          <w:spacing w:val="-7"/>
        </w:rPr>
        <w:t xml:space="preserve"> </w:t>
      </w:r>
      <w:r>
        <w:t>films</w:t>
      </w:r>
      <w:r>
        <w:rPr>
          <w:spacing w:val="-9"/>
        </w:rPr>
        <w:t xml:space="preserve"> </w:t>
      </w:r>
      <w:r>
        <w:t>with</w:t>
      </w:r>
      <w:r>
        <w:rPr>
          <w:spacing w:val="-5"/>
        </w:rPr>
        <w:t xml:space="preserve"> </w:t>
      </w:r>
      <w:r>
        <w:t>β-diketone</w:t>
      </w:r>
      <w:r>
        <w:rPr>
          <w:spacing w:val="-9"/>
        </w:rPr>
        <w:t xml:space="preserve"> </w:t>
      </w:r>
      <w:r>
        <w:t>metal</w:t>
      </w:r>
      <w:r>
        <w:rPr>
          <w:spacing w:val="-5"/>
        </w:rPr>
        <w:t xml:space="preserve"> </w:t>
      </w:r>
      <w:r>
        <w:rPr>
          <w:spacing w:val="-2"/>
        </w:rPr>
        <w:t>complexes»</w:t>
      </w:r>
    </w:p>
    <w:p w:rsidR="006C1A9D" w:rsidRDefault="006C1A9D" w:rsidP="006C1A9D">
      <w:pPr>
        <w:pStyle w:val="a3"/>
        <w:ind w:left="0"/>
        <w:jc w:val="left"/>
      </w:pPr>
    </w:p>
    <w:p w:rsidR="006C1A9D" w:rsidRDefault="006C1A9D" w:rsidP="006C1A9D">
      <w:pPr>
        <w:pStyle w:val="a3"/>
        <w:spacing w:before="164"/>
        <w:ind w:left="0"/>
        <w:jc w:val="left"/>
      </w:pPr>
    </w:p>
    <w:p w:rsidR="006C1A9D" w:rsidRDefault="006C1A9D" w:rsidP="006C1A9D">
      <w:pPr>
        <w:spacing w:line="357" w:lineRule="auto"/>
        <w:ind w:left="4517" w:right="1411"/>
        <w:rPr>
          <w:sz w:val="26"/>
        </w:rPr>
      </w:pPr>
      <w:r>
        <w:rPr>
          <w:sz w:val="26"/>
        </w:rPr>
        <w:t>Виконала:</w:t>
      </w:r>
      <w:r>
        <w:rPr>
          <w:spacing w:val="-12"/>
          <w:sz w:val="26"/>
        </w:rPr>
        <w:t xml:space="preserve"> </w:t>
      </w:r>
      <w:r>
        <w:rPr>
          <w:sz w:val="26"/>
        </w:rPr>
        <w:t>здобувачка</w:t>
      </w:r>
      <w:r>
        <w:rPr>
          <w:spacing w:val="-13"/>
          <w:sz w:val="26"/>
        </w:rPr>
        <w:t xml:space="preserve"> </w:t>
      </w:r>
      <w:r>
        <w:rPr>
          <w:sz w:val="26"/>
        </w:rPr>
        <w:t>вищої</w:t>
      </w:r>
      <w:r>
        <w:rPr>
          <w:spacing w:val="-13"/>
          <w:sz w:val="26"/>
        </w:rPr>
        <w:t xml:space="preserve"> </w:t>
      </w:r>
      <w:r>
        <w:rPr>
          <w:sz w:val="26"/>
        </w:rPr>
        <w:t>освіти денної форми навчання</w:t>
      </w:r>
    </w:p>
    <w:p w:rsidR="006C1A9D" w:rsidRDefault="006C1A9D" w:rsidP="006C1A9D">
      <w:pPr>
        <w:spacing w:before="4" w:line="360" w:lineRule="auto"/>
        <w:ind w:left="4517"/>
        <w:rPr>
          <w:sz w:val="26"/>
        </w:rPr>
      </w:pPr>
      <w:r>
        <w:rPr>
          <w:sz w:val="26"/>
        </w:rPr>
        <w:t>спеціальності</w:t>
      </w:r>
      <w:r>
        <w:rPr>
          <w:spacing w:val="-9"/>
          <w:sz w:val="26"/>
        </w:rPr>
        <w:t xml:space="preserve"> </w:t>
      </w:r>
      <w:r>
        <w:rPr>
          <w:sz w:val="26"/>
        </w:rPr>
        <w:t>226</w:t>
      </w:r>
      <w:r>
        <w:rPr>
          <w:spacing w:val="-11"/>
          <w:sz w:val="26"/>
        </w:rPr>
        <w:t xml:space="preserve"> </w:t>
      </w:r>
      <w:r>
        <w:rPr>
          <w:sz w:val="26"/>
        </w:rPr>
        <w:t>«Фармація,</w:t>
      </w:r>
      <w:r>
        <w:rPr>
          <w:spacing w:val="-9"/>
          <w:sz w:val="26"/>
        </w:rPr>
        <w:t xml:space="preserve"> </w:t>
      </w:r>
      <w:r>
        <w:rPr>
          <w:sz w:val="26"/>
        </w:rPr>
        <w:t>промислова</w:t>
      </w:r>
      <w:r>
        <w:rPr>
          <w:spacing w:val="-7"/>
          <w:sz w:val="26"/>
        </w:rPr>
        <w:t xml:space="preserve"> </w:t>
      </w:r>
      <w:r>
        <w:rPr>
          <w:sz w:val="26"/>
        </w:rPr>
        <w:t>фармація» освітня програма «Фармація»</w:t>
      </w:r>
    </w:p>
    <w:p w:rsidR="006C1A9D" w:rsidRDefault="006C1A9D" w:rsidP="006C1A9D">
      <w:pPr>
        <w:spacing w:before="2"/>
        <w:ind w:left="4521"/>
        <w:rPr>
          <w:b/>
          <w:sz w:val="26"/>
        </w:rPr>
      </w:pPr>
      <w:r>
        <w:rPr>
          <w:b/>
          <w:sz w:val="26"/>
        </w:rPr>
        <w:t>Дімова</w:t>
      </w:r>
      <w:r>
        <w:rPr>
          <w:b/>
          <w:spacing w:val="-7"/>
          <w:sz w:val="26"/>
        </w:rPr>
        <w:t xml:space="preserve"> </w:t>
      </w:r>
      <w:r>
        <w:rPr>
          <w:b/>
          <w:sz w:val="26"/>
        </w:rPr>
        <w:t>Ірина</w:t>
      </w:r>
      <w:r>
        <w:rPr>
          <w:b/>
          <w:spacing w:val="-10"/>
          <w:sz w:val="26"/>
        </w:rPr>
        <w:t xml:space="preserve"> </w:t>
      </w:r>
      <w:r>
        <w:rPr>
          <w:b/>
          <w:spacing w:val="-2"/>
          <w:sz w:val="26"/>
        </w:rPr>
        <w:t>Іванівна</w:t>
      </w:r>
    </w:p>
    <w:p w:rsidR="006C1A9D" w:rsidRDefault="006C1A9D" w:rsidP="006C1A9D">
      <w:pPr>
        <w:pStyle w:val="a3"/>
        <w:spacing w:before="21"/>
        <w:ind w:left="0"/>
        <w:jc w:val="left"/>
        <w:rPr>
          <w:b/>
          <w:sz w:val="26"/>
        </w:rPr>
      </w:pPr>
    </w:p>
    <w:p w:rsidR="006C1A9D" w:rsidRDefault="006C1A9D" w:rsidP="006C1A9D">
      <w:pPr>
        <w:tabs>
          <w:tab w:val="left" w:pos="10284"/>
        </w:tabs>
        <w:spacing w:line="299" w:lineRule="exact"/>
        <w:ind w:left="4517"/>
        <w:rPr>
          <w:sz w:val="26"/>
        </w:rPr>
      </w:pPr>
      <w:r>
        <w:rPr>
          <w:sz w:val="26"/>
        </w:rPr>
        <w:t>Керівник:</w:t>
      </w:r>
      <w:r>
        <w:rPr>
          <w:spacing w:val="-2"/>
          <w:sz w:val="26"/>
        </w:rPr>
        <w:t xml:space="preserve"> </w:t>
      </w:r>
      <w:r>
        <w:rPr>
          <w:sz w:val="26"/>
        </w:rPr>
        <w:t>д.</w:t>
      </w:r>
      <w:r>
        <w:rPr>
          <w:spacing w:val="-3"/>
          <w:sz w:val="26"/>
        </w:rPr>
        <w:t xml:space="preserve"> </w:t>
      </w:r>
      <w:r>
        <w:rPr>
          <w:sz w:val="26"/>
        </w:rPr>
        <w:t>х.</w:t>
      </w:r>
      <w:r>
        <w:rPr>
          <w:spacing w:val="-3"/>
          <w:sz w:val="26"/>
        </w:rPr>
        <w:t xml:space="preserve"> </w:t>
      </w:r>
      <w:r>
        <w:rPr>
          <w:sz w:val="26"/>
        </w:rPr>
        <w:t>н.,</w:t>
      </w:r>
      <w:r>
        <w:rPr>
          <w:spacing w:val="-3"/>
          <w:sz w:val="26"/>
        </w:rPr>
        <w:t xml:space="preserve"> </w:t>
      </w:r>
      <w:r>
        <w:rPr>
          <w:sz w:val="26"/>
        </w:rPr>
        <w:t>проф.</w:t>
      </w:r>
      <w:r>
        <w:rPr>
          <w:spacing w:val="-3"/>
          <w:sz w:val="26"/>
        </w:rPr>
        <w:t xml:space="preserve"> </w:t>
      </w:r>
      <w:r>
        <w:rPr>
          <w:sz w:val="26"/>
        </w:rPr>
        <w:t>Шевченко</w:t>
      </w:r>
      <w:r>
        <w:rPr>
          <w:spacing w:val="-1"/>
          <w:sz w:val="26"/>
        </w:rPr>
        <w:t xml:space="preserve"> </w:t>
      </w:r>
      <w:r>
        <w:rPr>
          <w:sz w:val="26"/>
        </w:rPr>
        <w:t>О.</w:t>
      </w:r>
      <w:r>
        <w:rPr>
          <w:spacing w:val="-1"/>
          <w:sz w:val="26"/>
        </w:rPr>
        <w:t xml:space="preserve"> </w:t>
      </w:r>
      <w:r>
        <w:rPr>
          <w:sz w:val="26"/>
        </w:rPr>
        <w:t>В.</w:t>
      </w:r>
      <w:r>
        <w:rPr>
          <w:spacing w:val="-3"/>
          <w:sz w:val="26"/>
        </w:rPr>
        <w:t xml:space="preserve"> </w:t>
      </w:r>
      <w:r>
        <w:rPr>
          <w:sz w:val="26"/>
          <w:u w:val="single"/>
        </w:rPr>
        <w:tab/>
      </w:r>
    </w:p>
    <w:p w:rsidR="006C1A9D" w:rsidRDefault="006C1A9D" w:rsidP="006C1A9D">
      <w:pPr>
        <w:spacing w:line="230" w:lineRule="exact"/>
        <w:ind w:left="9385"/>
        <w:rPr>
          <w:sz w:val="20"/>
        </w:rPr>
      </w:pPr>
      <w:r>
        <w:rPr>
          <w:spacing w:val="-2"/>
          <w:sz w:val="20"/>
        </w:rPr>
        <w:t>(підпис)</w:t>
      </w:r>
    </w:p>
    <w:p w:rsidR="006C1A9D" w:rsidRDefault="006C1A9D" w:rsidP="006C1A9D">
      <w:pPr>
        <w:tabs>
          <w:tab w:val="left" w:pos="9063"/>
          <w:tab w:val="left" w:pos="10292"/>
        </w:tabs>
        <w:spacing w:before="2" w:line="299" w:lineRule="exact"/>
        <w:ind w:left="4517"/>
        <w:rPr>
          <w:sz w:val="26"/>
        </w:rPr>
      </w:pPr>
      <w:r>
        <w:rPr>
          <w:sz w:val="26"/>
        </w:rPr>
        <w:t>Рецензент:</w:t>
      </w:r>
      <w:r>
        <w:rPr>
          <w:spacing w:val="-5"/>
          <w:sz w:val="26"/>
        </w:rPr>
        <w:t xml:space="preserve"> </w:t>
      </w:r>
      <w:r>
        <w:rPr>
          <w:sz w:val="26"/>
        </w:rPr>
        <w:t>к.</w:t>
      </w:r>
      <w:r>
        <w:rPr>
          <w:spacing w:val="-6"/>
          <w:sz w:val="26"/>
        </w:rPr>
        <w:t xml:space="preserve"> </w:t>
      </w:r>
      <w:r>
        <w:rPr>
          <w:sz w:val="26"/>
        </w:rPr>
        <w:t>б.</w:t>
      </w:r>
      <w:r>
        <w:rPr>
          <w:spacing w:val="-5"/>
          <w:sz w:val="26"/>
        </w:rPr>
        <w:t xml:space="preserve"> </w:t>
      </w:r>
      <w:r>
        <w:rPr>
          <w:sz w:val="26"/>
        </w:rPr>
        <w:t>н.,</w:t>
      </w:r>
      <w:r>
        <w:rPr>
          <w:spacing w:val="-6"/>
          <w:sz w:val="26"/>
        </w:rPr>
        <w:t xml:space="preserve"> </w:t>
      </w:r>
      <w:r>
        <w:rPr>
          <w:sz w:val="26"/>
        </w:rPr>
        <w:t>доц.</w:t>
      </w:r>
      <w:r>
        <w:rPr>
          <w:spacing w:val="-4"/>
          <w:sz w:val="26"/>
        </w:rPr>
        <w:t xml:space="preserve"> </w:t>
      </w:r>
      <w:r>
        <w:rPr>
          <w:sz w:val="26"/>
        </w:rPr>
        <w:t>Цісак</w:t>
      </w:r>
      <w:r>
        <w:rPr>
          <w:spacing w:val="-4"/>
          <w:sz w:val="26"/>
        </w:rPr>
        <w:t xml:space="preserve"> </w:t>
      </w:r>
      <w:r>
        <w:rPr>
          <w:sz w:val="26"/>
        </w:rPr>
        <w:t>А.</w:t>
      </w:r>
      <w:r>
        <w:rPr>
          <w:spacing w:val="-4"/>
          <w:sz w:val="26"/>
        </w:rPr>
        <w:t xml:space="preserve"> </w:t>
      </w:r>
      <w:r>
        <w:rPr>
          <w:spacing w:val="-5"/>
          <w:sz w:val="26"/>
        </w:rPr>
        <w:t>О.</w:t>
      </w:r>
      <w:r>
        <w:rPr>
          <w:sz w:val="26"/>
        </w:rPr>
        <w:tab/>
      </w:r>
      <w:r>
        <w:rPr>
          <w:sz w:val="26"/>
          <w:u w:val="single"/>
        </w:rPr>
        <w:tab/>
      </w:r>
    </w:p>
    <w:p w:rsidR="006C1A9D" w:rsidRDefault="006C1A9D" w:rsidP="006C1A9D">
      <w:pPr>
        <w:spacing w:line="230" w:lineRule="exact"/>
        <w:ind w:left="9368"/>
        <w:rPr>
          <w:sz w:val="20"/>
        </w:rPr>
      </w:pPr>
      <w:r>
        <w:rPr>
          <w:spacing w:val="-2"/>
          <w:sz w:val="20"/>
        </w:rPr>
        <w:t>(підпис)</w:t>
      </w:r>
    </w:p>
    <w:p w:rsidR="006C1A9D" w:rsidRDefault="006C1A9D" w:rsidP="006C1A9D">
      <w:pPr>
        <w:pStyle w:val="a3"/>
        <w:ind w:left="0"/>
        <w:jc w:val="left"/>
        <w:rPr>
          <w:sz w:val="20"/>
        </w:rPr>
      </w:pPr>
    </w:p>
    <w:p w:rsidR="006C1A9D" w:rsidRDefault="006C1A9D" w:rsidP="006C1A9D">
      <w:pPr>
        <w:pStyle w:val="a3"/>
        <w:spacing w:before="15"/>
        <w:ind w:left="0"/>
        <w:jc w:val="left"/>
        <w:rPr>
          <w:sz w:val="20"/>
        </w:rPr>
      </w:pPr>
    </w:p>
    <w:p w:rsidR="006C1A9D" w:rsidRDefault="006C1A9D" w:rsidP="006C1A9D">
      <w:pPr>
        <w:rPr>
          <w:sz w:val="20"/>
        </w:rPr>
        <w:sectPr w:rsidR="006C1A9D" w:rsidSect="006C1A9D">
          <w:pgSz w:w="11910" w:h="16840"/>
          <w:pgMar w:top="1040" w:right="400" w:bottom="280" w:left="980" w:header="720" w:footer="720" w:gutter="0"/>
          <w:cols w:space="720"/>
        </w:sectPr>
      </w:pPr>
    </w:p>
    <w:p w:rsidR="006C1A9D" w:rsidRDefault="006C1A9D" w:rsidP="006C1A9D">
      <w:pPr>
        <w:spacing w:before="88" w:line="360" w:lineRule="auto"/>
        <w:ind w:left="119" w:right="728"/>
        <w:rPr>
          <w:sz w:val="26"/>
        </w:rPr>
      </w:pPr>
      <w:r>
        <w:rPr>
          <w:sz w:val="26"/>
        </w:rPr>
        <w:lastRenderedPageBreak/>
        <w:t>Рекомендовано до захисту: протокол</w:t>
      </w:r>
      <w:r>
        <w:rPr>
          <w:spacing w:val="-17"/>
          <w:sz w:val="26"/>
        </w:rPr>
        <w:t xml:space="preserve"> </w:t>
      </w:r>
      <w:r>
        <w:rPr>
          <w:sz w:val="26"/>
        </w:rPr>
        <w:t>засідання</w:t>
      </w:r>
      <w:r>
        <w:rPr>
          <w:spacing w:val="-16"/>
          <w:sz w:val="26"/>
        </w:rPr>
        <w:t xml:space="preserve"> </w:t>
      </w:r>
      <w:r>
        <w:rPr>
          <w:sz w:val="26"/>
        </w:rPr>
        <w:t>кафедри</w:t>
      </w:r>
    </w:p>
    <w:p w:rsidR="006C1A9D" w:rsidRDefault="006C1A9D" w:rsidP="006C1A9D">
      <w:pPr>
        <w:tabs>
          <w:tab w:val="left" w:pos="879"/>
          <w:tab w:val="left" w:leader="dot" w:pos="3163"/>
          <w:tab w:val="left" w:pos="3746"/>
        </w:tabs>
        <w:spacing w:before="1"/>
        <w:ind w:left="119"/>
        <w:rPr>
          <w:sz w:val="26"/>
        </w:rPr>
      </w:pPr>
      <w:r>
        <w:rPr>
          <w:sz w:val="26"/>
        </w:rPr>
        <w:t xml:space="preserve">№ </w:t>
      </w:r>
      <w:r>
        <w:rPr>
          <w:sz w:val="26"/>
          <w:u w:val="single"/>
        </w:rPr>
        <w:tab/>
      </w:r>
      <w:r>
        <w:rPr>
          <w:spacing w:val="-5"/>
          <w:sz w:val="26"/>
        </w:rPr>
        <w:t>від</w:t>
      </w:r>
      <w:r>
        <w:rPr>
          <w:sz w:val="26"/>
        </w:rPr>
        <w:tab/>
      </w:r>
      <w:r>
        <w:rPr>
          <w:spacing w:val="-5"/>
          <w:sz w:val="26"/>
        </w:rPr>
        <w:t>20</w:t>
      </w:r>
      <w:r>
        <w:rPr>
          <w:sz w:val="26"/>
          <w:u w:val="single"/>
        </w:rPr>
        <w:tab/>
      </w:r>
      <w:r>
        <w:rPr>
          <w:spacing w:val="-5"/>
          <w:sz w:val="26"/>
        </w:rPr>
        <w:t>р.</w:t>
      </w:r>
    </w:p>
    <w:p w:rsidR="006C1A9D" w:rsidRDefault="006C1A9D" w:rsidP="006C1A9D">
      <w:pPr>
        <w:pStyle w:val="a3"/>
        <w:ind w:left="0"/>
        <w:jc w:val="left"/>
        <w:rPr>
          <w:sz w:val="26"/>
        </w:rPr>
      </w:pPr>
    </w:p>
    <w:p w:rsidR="006C1A9D" w:rsidRDefault="006C1A9D" w:rsidP="006C1A9D">
      <w:pPr>
        <w:pStyle w:val="a3"/>
        <w:spacing w:before="1"/>
        <w:ind w:left="0"/>
        <w:jc w:val="left"/>
        <w:rPr>
          <w:sz w:val="26"/>
        </w:rPr>
      </w:pPr>
    </w:p>
    <w:p w:rsidR="006C1A9D" w:rsidRDefault="006C1A9D" w:rsidP="006C1A9D">
      <w:pPr>
        <w:ind w:left="119"/>
        <w:rPr>
          <w:sz w:val="26"/>
        </w:rPr>
      </w:pPr>
      <w:r>
        <w:rPr>
          <w:sz w:val="26"/>
        </w:rPr>
        <w:t>Завідувачка</w:t>
      </w:r>
      <w:r>
        <w:rPr>
          <w:spacing w:val="52"/>
          <w:sz w:val="26"/>
        </w:rPr>
        <w:t xml:space="preserve"> </w:t>
      </w:r>
      <w:r>
        <w:rPr>
          <w:spacing w:val="-2"/>
          <w:sz w:val="26"/>
        </w:rPr>
        <w:t>кафедри</w:t>
      </w:r>
    </w:p>
    <w:p w:rsidR="006C1A9D" w:rsidRDefault="006C1A9D" w:rsidP="006C1A9D">
      <w:pPr>
        <w:tabs>
          <w:tab w:val="left" w:pos="4027"/>
        </w:tabs>
        <w:spacing w:before="88"/>
        <w:ind w:left="119"/>
        <w:rPr>
          <w:sz w:val="26"/>
        </w:rPr>
      </w:pPr>
      <w:r>
        <w:br w:type="column"/>
      </w:r>
      <w:r>
        <w:rPr>
          <w:sz w:val="26"/>
        </w:rPr>
        <w:lastRenderedPageBreak/>
        <w:t>Захищено</w:t>
      </w:r>
      <w:r>
        <w:rPr>
          <w:spacing w:val="-7"/>
          <w:sz w:val="26"/>
        </w:rPr>
        <w:t xml:space="preserve"> </w:t>
      </w:r>
      <w:r>
        <w:rPr>
          <w:sz w:val="26"/>
        </w:rPr>
        <w:t>на</w:t>
      </w:r>
      <w:r>
        <w:rPr>
          <w:spacing w:val="-7"/>
          <w:sz w:val="26"/>
        </w:rPr>
        <w:t xml:space="preserve"> </w:t>
      </w:r>
      <w:r>
        <w:rPr>
          <w:sz w:val="26"/>
        </w:rPr>
        <w:t>засіданні</w:t>
      </w:r>
      <w:r>
        <w:rPr>
          <w:spacing w:val="-5"/>
          <w:sz w:val="26"/>
        </w:rPr>
        <w:t xml:space="preserve"> </w:t>
      </w:r>
      <w:r>
        <w:rPr>
          <w:sz w:val="26"/>
        </w:rPr>
        <w:t>ЕК</w:t>
      </w:r>
      <w:r>
        <w:rPr>
          <w:spacing w:val="-7"/>
          <w:sz w:val="26"/>
        </w:rPr>
        <w:t xml:space="preserve"> </w:t>
      </w:r>
      <w:r>
        <w:rPr>
          <w:spacing w:val="-10"/>
          <w:sz w:val="26"/>
        </w:rPr>
        <w:t>№</w:t>
      </w:r>
      <w:r>
        <w:rPr>
          <w:sz w:val="26"/>
          <w:u w:val="single"/>
        </w:rPr>
        <w:tab/>
      </w:r>
    </w:p>
    <w:p w:rsidR="006C1A9D" w:rsidRDefault="006C1A9D" w:rsidP="006C1A9D">
      <w:pPr>
        <w:tabs>
          <w:tab w:val="left" w:pos="2043"/>
          <w:tab w:val="left" w:leader="dot" w:pos="4454"/>
          <w:tab w:val="left" w:pos="5032"/>
        </w:tabs>
        <w:spacing w:before="150"/>
        <w:ind w:left="119"/>
        <w:rPr>
          <w:sz w:val="26"/>
        </w:rPr>
      </w:pPr>
      <w:r>
        <w:rPr>
          <w:sz w:val="26"/>
        </w:rPr>
        <w:t xml:space="preserve">протокол № </w:t>
      </w:r>
      <w:r>
        <w:rPr>
          <w:sz w:val="26"/>
          <w:u w:val="single"/>
        </w:rPr>
        <w:tab/>
      </w:r>
      <w:r>
        <w:rPr>
          <w:spacing w:val="-5"/>
          <w:sz w:val="26"/>
        </w:rPr>
        <w:t>від</w:t>
      </w:r>
      <w:r>
        <w:rPr>
          <w:sz w:val="26"/>
        </w:rPr>
        <w:tab/>
      </w:r>
      <w:r>
        <w:rPr>
          <w:spacing w:val="-5"/>
          <w:sz w:val="26"/>
        </w:rPr>
        <w:t>20</w:t>
      </w:r>
      <w:r>
        <w:rPr>
          <w:sz w:val="26"/>
          <w:u w:val="single"/>
        </w:rPr>
        <w:tab/>
      </w:r>
      <w:r>
        <w:rPr>
          <w:spacing w:val="-5"/>
          <w:sz w:val="26"/>
        </w:rPr>
        <w:t>р.</w:t>
      </w:r>
    </w:p>
    <w:p w:rsidR="006C1A9D" w:rsidRDefault="006C1A9D" w:rsidP="006C1A9D">
      <w:pPr>
        <w:tabs>
          <w:tab w:val="left" w:pos="2523"/>
          <w:tab w:val="left" w:pos="4154"/>
          <w:tab w:val="left" w:pos="5326"/>
        </w:tabs>
        <w:spacing w:before="150" w:line="298" w:lineRule="exact"/>
        <w:ind w:left="119"/>
        <w:rPr>
          <w:sz w:val="26"/>
        </w:rPr>
      </w:pPr>
      <w:r>
        <w:rPr>
          <w:sz w:val="26"/>
        </w:rPr>
        <w:t xml:space="preserve">Оцінка </w:t>
      </w:r>
      <w:r>
        <w:rPr>
          <w:sz w:val="26"/>
          <w:u w:val="single"/>
        </w:rPr>
        <w:tab/>
      </w:r>
      <w:r>
        <w:rPr>
          <w:spacing w:val="-10"/>
          <w:sz w:val="26"/>
        </w:rPr>
        <w:t>/</w:t>
      </w:r>
      <w:r>
        <w:rPr>
          <w:sz w:val="26"/>
          <w:u w:val="single"/>
        </w:rPr>
        <w:tab/>
      </w:r>
      <w:r>
        <w:rPr>
          <w:spacing w:val="-10"/>
          <w:sz w:val="26"/>
        </w:rPr>
        <w:t>/</w:t>
      </w:r>
      <w:r>
        <w:rPr>
          <w:sz w:val="26"/>
          <w:u w:val="single"/>
        </w:rPr>
        <w:tab/>
      </w:r>
    </w:p>
    <w:p w:rsidR="006C1A9D" w:rsidRDefault="006C1A9D" w:rsidP="006C1A9D">
      <w:pPr>
        <w:spacing w:line="229" w:lineRule="exact"/>
        <w:ind w:left="191"/>
        <w:jc w:val="center"/>
        <w:rPr>
          <w:sz w:val="20"/>
        </w:rPr>
      </w:pPr>
      <w:r>
        <w:rPr>
          <w:sz w:val="20"/>
        </w:rPr>
        <w:t>(за</w:t>
      </w:r>
      <w:r>
        <w:rPr>
          <w:spacing w:val="-6"/>
          <w:sz w:val="20"/>
        </w:rPr>
        <w:t xml:space="preserve"> </w:t>
      </w:r>
      <w:r>
        <w:rPr>
          <w:sz w:val="20"/>
        </w:rPr>
        <w:t>національною</w:t>
      </w:r>
      <w:r>
        <w:rPr>
          <w:spacing w:val="-5"/>
          <w:sz w:val="20"/>
        </w:rPr>
        <w:t xml:space="preserve"> </w:t>
      </w:r>
      <w:r>
        <w:rPr>
          <w:sz w:val="20"/>
        </w:rPr>
        <w:t>шкалою</w:t>
      </w:r>
      <w:r>
        <w:rPr>
          <w:spacing w:val="-1"/>
          <w:sz w:val="20"/>
        </w:rPr>
        <w:t xml:space="preserve"> </w:t>
      </w:r>
      <w:r>
        <w:rPr>
          <w:sz w:val="20"/>
        </w:rPr>
        <w:t>/</w:t>
      </w:r>
      <w:r>
        <w:rPr>
          <w:spacing w:val="-5"/>
          <w:sz w:val="20"/>
        </w:rPr>
        <w:t xml:space="preserve"> </w:t>
      </w:r>
      <w:r>
        <w:rPr>
          <w:sz w:val="20"/>
        </w:rPr>
        <w:t>за</w:t>
      </w:r>
      <w:r>
        <w:rPr>
          <w:spacing w:val="-6"/>
          <w:sz w:val="20"/>
        </w:rPr>
        <w:t xml:space="preserve"> </w:t>
      </w:r>
      <w:r>
        <w:rPr>
          <w:sz w:val="20"/>
        </w:rPr>
        <w:t>шкалою</w:t>
      </w:r>
      <w:r>
        <w:rPr>
          <w:spacing w:val="-5"/>
          <w:sz w:val="20"/>
        </w:rPr>
        <w:t xml:space="preserve"> </w:t>
      </w:r>
      <w:r>
        <w:rPr>
          <w:sz w:val="20"/>
        </w:rPr>
        <w:t>ECTS</w:t>
      </w:r>
      <w:r>
        <w:rPr>
          <w:spacing w:val="-3"/>
          <w:sz w:val="20"/>
        </w:rPr>
        <w:t xml:space="preserve"> </w:t>
      </w:r>
      <w:r>
        <w:rPr>
          <w:sz w:val="20"/>
        </w:rPr>
        <w:t>/</w:t>
      </w:r>
      <w:r>
        <w:rPr>
          <w:spacing w:val="-3"/>
          <w:sz w:val="20"/>
        </w:rPr>
        <w:t xml:space="preserve"> </w:t>
      </w:r>
      <w:r>
        <w:rPr>
          <w:spacing w:val="-4"/>
          <w:sz w:val="20"/>
        </w:rPr>
        <w:t>бали)</w:t>
      </w:r>
    </w:p>
    <w:p w:rsidR="006C1A9D" w:rsidRDefault="006C1A9D" w:rsidP="006C1A9D">
      <w:pPr>
        <w:spacing w:before="98"/>
        <w:ind w:left="119"/>
        <w:rPr>
          <w:sz w:val="26"/>
        </w:rPr>
      </w:pPr>
      <w:r>
        <w:rPr>
          <w:sz w:val="26"/>
        </w:rPr>
        <w:t>Голова</w:t>
      </w:r>
      <w:r>
        <w:rPr>
          <w:spacing w:val="-8"/>
          <w:sz w:val="26"/>
        </w:rPr>
        <w:t xml:space="preserve"> </w:t>
      </w:r>
      <w:r>
        <w:rPr>
          <w:spacing w:val="-5"/>
          <w:sz w:val="26"/>
        </w:rPr>
        <w:t>ЕК</w:t>
      </w:r>
    </w:p>
    <w:p w:rsidR="006C1A9D" w:rsidRDefault="006C1A9D" w:rsidP="006C1A9D">
      <w:pPr>
        <w:rPr>
          <w:sz w:val="26"/>
        </w:rPr>
        <w:sectPr w:rsidR="006C1A9D">
          <w:type w:val="continuous"/>
          <w:pgSz w:w="11910" w:h="16840"/>
          <w:pgMar w:top="1040" w:right="400" w:bottom="280" w:left="980" w:header="720" w:footer="720" w:gutter="0"/>
          <w:cols w:num="2" w:space="720" w:equalWidth="0">
            <w:col w:w="3984" w:space="414"/>
            <w:col w:w="6132"/>
          </w:cols>
        </w:sectPr>
      </w:pPr>
    </w:p>
    <w:p w:rsidR="006C1A9D" w:rsidRDefault="006C1A9D" w:rsidP="006C1A9D">
      <w:pPr>
        <w:tabs>
          <w:tab w:val="left" w:pos="956"/>
          <w:tab w:val="left" w:pos="4516"/>
          <w:tab w:val="left" w:pos="5874"/>
        </w:tabs>
        <w:spacing w:before="148"/>
        <w:ind w:left="119"/>
        <w:rPr>
          <w:sz w:val="26"/>
        </w:rPr>
      </w:pPr>
      <w:r>
        <w:rPr>
          <w:sz w:val="26"/>
          <w:u w:val="single"/>
        </w:rPr>
        <w:lastRenderedPageBreak/>
        <w:tab/>
      </w:r>
      <w:r>
        <w:rPr>
          <w:sz w:val="26"/>
        </w:rPr>
        <w:t>д.</w:t>
      </w:r>
      <w:r>
        <w:rPr>
          <w:spacing w:val="-4"/>
          <w:sz w:val="26"/>
        </w:rPr>
        <w:t xml:space="preserve"> </w:t>
      </w:r>
      <w:r>
        <w:rPr>
          <w:sz w:val="26"/>
        </w:rPr>
        <w:t>х.</w:t>
      </w:r>
      <w:r>
        <w:rPr>
          <w:spacing w:val="-4"/>
          <w:sz w:val="26"/>
        </w:rPr>
        <w:t xml:space="preserve"> </w:t>
      </w:r>
      <w:r>
        <w:rPr>
          <w:sz w:val="26"/>
        </w:rPr>
        <w:t>н.,</w:t>
      </w:r>
      <w:r>
        <w:rPr>
          <w:spacing w:val="-5"/>
          <w:sz w:val="26"/>
        </w:rPr>
        <w:t xml:space="preserve"> </w:t>
      </w:r>
      <w:r>
        <w:rPr>
          <w:sz w:val="26"/>
        </w:rPr>
        <w:t>проф.</w:t>
      </w:r>
      <w:r>
        <w:rPr>
          <w:spacing w:val="-2"/>
          <w:sz w:val="26"/>
        </w:rPr>
        <w:t xml:space="preserve"> </w:t>
      </w:r>
      <w:r>
        <w:rPr>
          <w:sz w:val="26"/>
        </w:rPr>
        <w:t>Шевченко</w:t>
      </w:r>
      <w:r>
        <w:rPr>
          <w:spacing w:val="-5"/>
          <w:sz w:val="26"/>
        </w:rPr>
        <w:t xml:space="preserve"> </w:t>
      </w:r>
      <w:r>
        <w:rPr>
          <w:sz w:val="26"/>
        </w:rPr>
        <w:t>О.</w:t>
      </w:r>
      <w:r>
        <w:rPr>
          <w:spacing w:val="-2"/>
          <w:sz w:val="26"/>
        </w:rPr>
        <w:t xml:space="preserve"> </w:t>
      </w:r>
      <w:r>
        <w:rPr>
          <w:spacing w:val="-5"/>
          <w:sz w:val="26"/>
        </w:rPr>
        <w:t>В.</w:t>
      </w:r>
      <w:r>
        <w:rPr>
          <w:sz w:val="26"/>
        </w:rPr>
        <w:tab/>
      </w:r>
      <w:r>
        <w:rPr>
          <w:sz w:val="26"/>
          <w:u w:val="single"/>
        </w:rPr>
        <w:tab/>
      </w:r>
    </w:p>
    <w:p w:rsidR="006C1A9D" w:rsidRDefault="006C1A9D" w:rsidP="006C1A9D">
      <w:pPr>
        <w:spacing w:before="174" w:line="281" w:lineRule="exact"/>
        <w:ind w:left="119"/>
        <w:rPr>
          <w:sz w:val="26"/>
        </w:rPr>
      </w:pPr>
      <w:r>
        <w:br w:type="column"/>
      </w:r>
      <w:r>
        <w:rPr>
          <w:sz w:val="26"/>
        </w:rPr>
        <w:lastRenderedPageBreak/>
        <w:t>д.</w:t>
      </w:r>
      <w:r>
        <w:rPr>
          <w:spacing w:val="-13"/>
          <w:sz w:val="26"/>
        </w:rPr>
        <w:t xml:space="preserve"> </w:t>
      </w:r>
      <w:r>
        <w:rPr>
          <w:sz w:val="26"/>
        </w:rPr>
        <w:t>мед.</w:t>
      </w:r>
      <w:r>
        <w:rPr>
          <w:spacing w:val="-16"/>
          <w:sz w:val="26"/>
        </w:rPr>
        <w:t xml:space="preserve"> </w:t>
      </w:r>
      <w:r>
        <w:rPr>
          <w:sz w:val="26"/>
        </w:rPr>
        <w:t>н.,</w:t>
      </w:r>
      <w:r>
        <w:rPr>
          <w:spacing w:val="-16"/>
          <w:sz w:val="26"/>
        </w:rPr>
        <w:t xml:space="preserve"> </w:t>
      </w:r>
      <w:r>
        <w:rPr>
          <w:sz w:val="26"/>
        </w:rPr>
        <w:t>проф.</w:t>
      </w:r>
      <w:r>
        <w:rPr>
          <w:spacing w:val="33"/>
          <w:sz w:val="26"/>
        </w:rPr>
        <w:t xml:space="preserve"> </w:t>
      </w:r>
      <w:r>
        <w:rPr>
          <w:sz w:val="26"/>
        </w:rPr>
        <w:t>Нефьодов</w:t>
      </w:r>
      <w:r>
        <w:rPr>
          <w:spacing w:val="-17"/>
          <w:sz w:val="26"/>
        </w:rPr>
        <w:t xml:space="preserve"> </w:t>
      </w:r>
      <w:r>
        <w:rPr>
          <w:sz w:val="26"/>
        </w:rPr>
        <w:t>О.</w:t>
      </w:r>
      <w:r>
        <w:rPr>
          <w:spacing w:val="-16"/>
          <w:sz w:val="26"/>
        </w:rPr>
        <w:t xml:space="preserve"> </w:t>
      </w:r>
      <w:r>
        <w:rPr>
          <w:spacing w:val="-5"/>
          <w:sz w:val="26"/>
        </w:rPr>
        <w:t>О.</w:t>
      </w:r>
    </w:p>
    <w:p w:rsidR="006C1A9D" w:rsidRDefault="006C1A9D" w:rsidP="006C1A9D">
      <w:pPr>
        <w:spacing w:line="281" w:lineRule="exact"/>
        <w:rPr>
          <w:sz w:val="26"/>
        </w:rPr>
        <w:sectPr w:rsidR="006C1A9D">
          <w:type w:val="continuous"/>
          <w:pgSz w:w="11910" w:h="16840"/>
          <w:pgMar w:top="1040" w:right="400" w:bottom="280" w:left="980" w:header="720" w:footer="720" w:gutter="0"/>
          <w:cols w:num="2" w:space="720" w:equalWidth="0">
            <w:col w:w="5915" w:space="43"/>
            <w:col w:w="4572"/>
          </w:cols>
        </w:sectPr>
      </w:pPr>
    </w:p>
    <w:p w:rsidR="006C1A9D" w:rsidRDefault="006C1A9D" w:rsidP="006C1A9D">
      <w:pPr>
        <w:spacing w:line="221" w:lineRule="exact"/>
        <w:ind w:left="169"/>
        <w:rPr>
          <w:sz w:val="20"/>
        </w:rPr>
      </w:pPr>
      <w:r>
        <w:rPr>
          <w:spacing w:val="-2"/>
          <w:sz w:val="20"/>
        </w:rPr>
        <w:lastRenderedPageBreak/>
        <w:t>(підпис)</w:t>
      </w:r>
    </w:p>
    <w:p w:rsidR="006C1A9D" w:rsidRDefault="006C1A9D" w:rsidP="006C1A9D">
      <w:pPr>
        <w:spacing w:before="17"/>
        <w:ind w:left="169"/>
        <w:rPr>
          <w:sz w:val="20"/>
        </w:rPr>
      </w:pPr>
      <w:r>
        <w:br w:type="column"/>
      </w:r>
      <w:r>
        <w:rPr>
          <w:spacing w:val="-2"/>
          <w:sz w:val="20"/>
        </w:rPr>
        <w:lastRenderedPageBreak/>
        <w:t>(підпис)</w:t>
      </w:r>
    </w:p>
    <w:p w:rsidR="006C1A9D" w:rsidRDefault="006C1A9D" w:rsidP="006C1A9D">
      <w:pPr>
        <w:rPr>
          <w:sz w:val="20"/>
        </w:rPr>
        <w:sectPr w:rsidR="006C1A9D">
          <w:type w:val="continuous"/>
          <w:pgSz w:w="11910" w:h="16840"/>
          <w:pgMar w:top="1040" w:right="400" w:bottom="280" w:left="980" w:header="720" w:footer="720" w:gutter="0"/>
          <w:cols w:num="2" w:space="720" w:equalWidth="0">
            <w:col w:w="907" w:space="3743"/>
            <w:col w:w="5880"/>
          </w:cols>
        </w:sectPr>
      </w:pPr>
    </w:p>
    <w:p w:rsidR="006C1A9D" w:rsidRDefault="006C1A9D" w:rsidP="006C1A9D">
      <w:pPr>
        <w:pStyle w:val="a3"/>
        <w:ind w:left="0"/>
        <w:jc w:val="left"/>
      </w:pPr>
    </w:p>
    <w:p w:rsidR="006C1A9D" w:rsidRDefault="006C1A9D" w:rsidP="006C1A9D">
      <w:pPr>
        <w:pStyle w:val="a3"/>
        <w:spacing w:before="112"/>
        <w:ind w:left="0"/>
        <w:jc w:val="left"/>
      </w:pPr>
    </w:p>
    <w:p w:rsidR="006C1A9D" w:rsidRDefault="006C1A9D" w:rsidP="006C1A9D">
      <w:pPr>
        <w:pStyle w:val="3"/>
        <w:spacing w:before="1"/>
        <w:ind w:left="700"/>
      </w:pPr>
      <w:r>
        <w:t>Одеса</w:t>
      </w:r>
      <w:r>
        <w:rPr>
          <w:spacing w:val="-2"/>
        </w:rPr>
        <w:t xml:space="preserve"> </w:t>
      </w:r>
      <w:r>
        <w:t xml:space="preserve">– </w:t>
      </w:r>
      <w:r>
        <w:rPr>
          <w:spacing w:val="-4"/>
        </w:rPr>
        <w:t>2024</w:t>
      </w:r>
    </w:p>
    <w:p w:rsidR="006C1A9D" w:rsidRDefault="006C1A9D" w:rsidP="006C1A9D">
      <w:pPr>
        <w:sectPr w:rsidR="006C1A9D">
          <w:type w:val="continuous"/>
          <w:pgSz w:w="11910" w:h="16840"/>
          <w:pgMar w:top="1040" w:right="400" w:bottom="280" w:left="980" w:header="720" w:footer="720" w:gutter="0"/>
          <w:cols w:space="720"/>
        </w:sectPr>
      </w:pPr>
    </w:p>
    <w:p w:rsidR="006C1A9D" w:rsidRDefault="006C1A9D" w:rsidP="006C1A9D">
      <w:pPr>
        <w:pStyle w:val="a3"/>
        <w:ind w:left="9901"/>
        <w:jc w:val="left"/>
        <w:rPr>
          <w:sz w:val="20"/>
        </w:rPr>
      </w:pPr>
      <w:r>
        <w:rPr>
          <w:noProof/>
          <w:sz w:val="20"/>
          <w:lang w:val="ru-RU" w:eastAsia="ru-RU"/>
        </w:rPr>
        <w:lastRenderedPageBreak/>
        <mc:AlternateContent>
          <mc:Choice Requires="wpg">
            <w:drawing>
              <wp:inline distT="0" distB="0" distL="0" distR="0" wp14:anchorId="74A6002D" wp14:editId="1F61A59A">
                <wp:extent cx="304800" cy="342900"/>
                <wp:effectExtent l="0" t="0" r="0"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4800" cy="342900"/>
                          <a:chOff x="0" y="0"/>
                          <a:chExt cx="304800" cy="342900"/>
                        </a:xfrm>
                      </wpg:grpSpPr>
                      <wps:wsp>
                        <wps:cNvPr id="2" name="Graphic 2"/>
                        <wps:cNvSpPr/>
                        <wps:spPr>
                          <a:xfrm>
                            <a:off x="0" y="0"/>
                            <a:ext cx="304800" cy="342900"/>
                          </a:xfrm>
                          <a:custGeom>
                            <a:avLst/>
                            <a:gdLst/>
                            <a:ahLst/>
                            <a:cxnLst/>
                            <a:rect l="l" t="t" r="r" b="b"/>
                            <a:pathLst>
                              <a:path w="304800" h="342900">
                                <a:moveTo>
                                  <a:pt x="304800" y="0"/>
                                </a:moveTo>
                                <a:lnTo>
                                  <a:pt x="0" y="0"/>
                                </a:lnTo>
                                <a:lnTo>
                                  <a:pt x="0" y="342900"/>
                                </a:lnTo>
                                <a:lnTo>
                                  <a:pt x="304800" y="342900"/>
                                </a:lnTo>
                                <a:lnTo>
                                  <a:pt x="304800"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2F3E9FEE" id="Group 1" o:spid="_x0000_s1026" style="width:24pt;height:27pt;mso-position-horizontal-relative:char;mso-position-vertical-relative:line" coordsize="304800,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">
                <v:shape id="Graphic 2" o:spid="_x0000_s1027" style="position:absolute;width:304800;height:342900;visibility:visible;mso-wrap-style:square;v-text-anchor:top" coordsize="3048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TNU8IA&#10;AADaAAAADwAAAGRycy9kb3ducmV2LnhtbESPQWsCMRSE7wX/Q3hCbzWpLCKrUaTsgodCqy14fWye&#10;m8XNy7KJGv99Uyj0OMzMN8x6m1wvbjSGzrOG15kCQdx403Gr4furflmCCBHZYO+ZNDwowHYzeVpj&#10;afydD3Q7xlZkCIcSNdgYh1LK0FhyGGZ+IM7e2Y8OY5ZjK82I9wx3vZwrtZAOO84LFgd6s9Rcjlen&#10;YVGcU6rcZ/Mo6lp92Ko6Fe9K6+dp2q1ARErxP/zX3hsNc/i9km+A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1M1TwgAAANoAAAAPAAAAAAAAAAAAAAAAAJgCAABkcnMvZG93&#10;bnJldi54bWxQSwUGAAAAAAQABAD1AAAAhwMAAAAA&#10;" path="m304800,l,,,342900r304800,l304800,xe" stroked="f">
                  <v:path arrowok="t"/>
                </v:shape>
                <w10:anchorlock/>
              </v:group>
            </w:pict>
          </mc:Fallback>
        </mc:AlternateContent>
      </w:r>
    </w:p>
    <w:p w:rsidR="006C1A9D" w:rsidRDefault="006C1A9D" w:rsidP="006C1A9D">
      <w:pPr>
        <w:spacing w:before="56"/>
        <w:ind w:left="131"/>
        <w:jc w:val="center"/>
        <w:rPr>
          <w:b/>
          <w:sz w:val="28"/>
        </w:rPr>
      </w:pPr>
      <w:r>
        <w:rPr>
          <w:noProof/>
          <w:lang w:val="ru-RU" w:eastAsia="ru-RU"/>
        </w:rPr>
        <mc:AlternateContent>
          <mc:Choice Requires="wps">
            <w:drawing>
              <wp:anchor distT="0" distB="0" distL="0" distR="0" simplePos="0" relativeHeight="251659264" behindDoc="1" locked="0" layoutInCell="1" allowOverlap="1" wp14:anchorId="001AC41D" wp14:editId="1DE244BC">
                <wp:simplePos x="0" y="0"/>
                <wp:positionH relativeFrom="page">
                  <wp:posOffset>6932421</wp:posOffset>
                </wp:positionH>
                <wp:positionV relativeFrom="paragraph">
                  <wp:posOffset>-280431</wp:posOffset>
                </wp:positionV>
                <wp:extent cx="89535" cy="1974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197485"/>
                        </a:xfrm>
                        <a:prstGeom prst="rect">
                          <a:avLst/>
                        </a:prstGeom>
                      </wps:spPr>
                      <wps:txbx>
                        <w:txbxContent>
                          <w:p w:rsidR="006C1A9D" w:rsidRDefault="006C1A9D" w:rsidP="006C1A9D">
                            <w:pPr>
                              <w:pStyle w:val="a3"/>
                              <w:spacing w:line="311" w:lineRule="exact"/>
                              <w:ind w:left="0"/>
                              <w:jc w:val="left"/>
                            </w:pPr>
                            <w:r>
                              <w:rPr>
                                <w:spacing w:val="-10"/>
                              </w:rPr>
                              <w:t>2</w:t>
                            </w:r>
                          </w:p>
                        </w:txbxContent>
                      </wps:txbx>
                      <wps:bodyPr wrap="square" lIns="0" tIns="0" rIns="0" bIns="0" rtlCol="0">
                        <a:noAutofit/>
                      </wps:bodyPr>
                    </wps:wsp>
                  </a:graphicData>
                </a:graphic>
              </wp:anchor>
            </w:drawing>
          </mc:Choice>
          <mc:Fallback>
            <w:pict>
              <v:shapetype w14:anchorId="001AC41D" id="_x0000_t202" coordsize="21600,21600" o:spt="202" path="m,l,21600r21600,l21600,xe">
                <v:stroke joinstyle="miter"/>
                <v:path gradientshapeok="t" o:connecttype="rect"/>
              </v:shapetype>
              <v:shape id="Textbox 3" o:spid="_x0000_s1026" type="#_x0000_t202" style="position:absolute;left:0;text-align:left;margin-left:545.85pt;margin-top:-22.1pt;width:7.05pt;height:15.55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" filled="f" stroked="f">
                <v:path arrowok="t"/>
                <v:textbox inset="0,0,0,0">
                  <w:txbxContent>
                    <w:p w:rsidR="006C1A9D" w:rsidRDefault="006C1A9D" w:rsidP="006C1A9D">
                      <w:pPr>
                        <w:pStyle w:val="a3"/>
                        <w:spacing w:line="311" w:lineRule="exact"/>
                        <w:ind w:left="0"/>
                        <w:jc w:val="left"/>
                      </w:pPr>
                      <w:r>
                        <w:rPr>
                          <w:spacing w:val="-10"/>
                        </w:rPr>
                        <w:t>2</w:t>
                      </w:r>
                    </w:p>
                  </w:txbxContent>
                </v:textbox>
                <w10:wrap anchorx="page"/>
              </v:shape>
            </w:pict>
          </mc:Fallback>
        </mc:AlternateContent>
      </w:r>
      <w:r>
        <w:rPr>
          <w:b/>
          <w:spacing w:val="-2"/>
          <w:sz w:val="28"/>
        </w:rPr>
        <w:t>РЕФЕРАТ</w:t>
      </w:r>
    </w:p>
    <w:p w:rsidR="006C1A9D" w:rsidRDefault="006C1A9D" w:rsidP="006C1A9D">
      <w:pPr>
        <w:pStyle w:val="a3"/>
        <w:spacing w:before="288" w:line="336" w:lineRule="auto"/>
        <w:ind w:right="445" w:firstLine="707"/>
      </w:pPr>
      <w:r>
        <w:t xml:space="preserve">Дипломна робота виконана на кафедрі органічної та фармацевтичної хімії Одеського національного університету імені І.І. Мечникова. Робота є частиною наукових досліджень, що проводяться на кафедрі за науковою темою № 315 «Хімічна трансформація синтетичних мезозаміщених порфіринів та їх металокомплексів» (2021–2026 рр., № держреєстрації </w:t>
      </w:r>
      <w:r>
        <w:rPr>
          <w:spacing w:val="-2"/>
        </w:rPr>
        <w:t>0121U113266).</w:t>
      </w:r>
    </w:p>
    <w:p w:rsidR="006C1A9D" w:rsidRDefault="006C1A9D" w:rsidP="006C1A9D">
      <w:pPr>
        <w:pStyle w:val="a3"/>
        <w:spacing w:line="336" w:lineRule="auto"/>
        <w:ind w:right="442" w:firstLine="707"/>
      </w:pPr>
      <w:r>
        <w:t xml:space="preserve">В роботі досліджено полістирольні плівки, що містять монометальні дикетонати перехідних металів (Со, Mn, Zn, Cu, Ag) а також комбінації з дикетонатів декількох металів на предмет антигрибкової активності по відношенню до дріжеподібного грибка </w:t>
      </w:r>
      <w:r>
        <w:rPr>
          <w:i/>
        </w:rPr>
        <w:t>Candida albicans</w:t>
      </w:r>
      <w:r>
        <w:t xml:space="preserve">. Модифікацію полістиролу здійснювали шляхом реакції комплексоутворення 5-метил-5- гексен-2,4-діону з солями відповідних металів. Показано, що нанесення полістирольної плівки з β-дикетоном на поверхню скла в 3 рази пригнічує зростання колоній </w:t>
      </w:r>
      <w:r>
        <w:rPr>
          <w:i/>
        </w:rPr>
        <w:t xml:space="preserve">C. аlbicans </w:t>
      </w:r>
      <w:r>
        <w:t xml:space="preserve">порівняно з контрольним зразком. Наявність металокомплексів у складі полімеру додатково дозволяє збільшити протигрибкову дію, при цьому найбільш ефективними є металокомплекси цинку, мангану та срібла. Комбінації металокомплексів різних металів спричиняють адитивну фунгіцидну дію на </w:t>
      </w:r>
      <w:r>
        <w:rPr>
          <w:i/>
        </w:rPr>
        <w:t xml:space="preserve">C. аlbicans </w:t>
      </w:r>
      <w:r>
        <w:t>і є надзвичайно ефективними для пригнічення цього мікроорганізма.</w:t>
      </w:r>
    </w:p>
    <w:p w:rsidR="006C1A9D" w:rsidRDefault="006C1A9D" w:rsidP="006C1A9D">
      <w:pPr>
        <w:spacing w:line="336" w:lineRule="auto"/>
        <w:ind w:left="722" w:right="445" w:firstLine="707"/>
        <w:jc w:val="both"/>
        <w:rPr>
          <w:sz w:val="28"/>
        </w:rPr>
      </w:pPr>
      <w:r>
        <w:rPr>
          <w:i/>
          <w:sz w:val="28"/>
        </w:rPr>
        <w:t>Можлива галузь застосування</w:t>
      </w:r>
      <w:r>
        <w:rPr>
          <w:sz w:val="28"/>
        </w:rPr>
        <w:t>: створення антигрибкових полімерних покриттів та матеріалів медичного призначення.</w:t>
      </w:r>
    </w:p>
    <w:p w:rsidR="006C1A9D" w:rsidRDefault="006C1A9D" w:rsidP="006C1A9D">
      <w:pPr>
        <w:pStyle w:val="a3"/>
        <w:spacing w:line="338" w:lineRule="auto"/>
        <w:ind w:left="1430" w:right="733"/>
      </w:pPr>
      <w:r>
        <w:rPr>
          <w:i/>
        </w:rPr>
        <w:t>Ключові</w:t>
      </w:r>
      <w:r>
        <w:rPr>
          <w:i/>
          <w:spacing w:val="-2"/>
        </w:rPr>
        <w:t xml:space="preserve"> </w:t>
      </w:r>
      <w:r>
        <w:rPr>
          <w:i/>
        </w:rPr>
        <w:t>слова:</w:t>
      </w:r>
      <w:r>
        <w:rPr>
          <w:i/>
          <w:spacing w:val="-5"/>
        </w:rPr>
        <w:t xml:space="preserve"> </w:t>
      </w:r>
      <w:r>
        <w:t>фунгіцидна</w:t>
      </w:r>
      <w:r>
        <w:rPr>
          <w:spacing w:val="-6"/>
        </w:rPr>
        <w:t xml:space="preserve"> </w:t>
      </w:r>
      <w:r>
        <w:t>дія,</w:t>
      </w:r>
      <w:r>
        <w:rPr>
          <w:spacing w:val="-2"/>
        </w:rPr>
        <w:t xml:space="preserve"> </w:t>
      </w:r>
      <w:r>
        <w:rPr>
          <w:i/>
        </w:rPr>
        <w:t>C.</w:t>
      </w:r>
      <w:r>
        <w:rPr>
          <w:i/>
          <w:spacing w:val="-7"/>
        </w:rPr>
        <w:t xml:space="preserve"> </w:t>
      </w:r>
      <w:r>
        <w:rPr>
          <w:i/>
        </w:rPr>
        <w:t>аlbicans</w:t>
      </w:r>
      <w:r>
        <w:t>,</w:t>
      </w:r>
      <w:r>
        <w:rPr>
          <w:spacing w:val="-4"/>
        </w:rPr>
        <w:t xml:space="preserve"> </w:t>
      </w:r>
      <w:r>
        <w:rPr>
          <w:rFonts w:ascii="Symbol" w:hAnsi="Symbol"/>
        </w:rPr>
        <w:t></w:t>
      </w:r>
      <w:r>
        <w:t>-дикетонати,</w:t>
      </w:r>
      <w:r>
        <w:rPr>
          <w:spacing w:val="-4"/>
        </w:rPr>
        <w:t xml:space="preserve"> </w:t>
      </w:r>
      <w:r>
        <w:t>полістирол. Кваліфікаційна</w:t>
      </w:r>
      <w:r>
        <w:rPr>
          <w:spacing w:val="40"/>
        </w:rPr>
        <w:t xml:space="preserve"> </w:t>
      </w:r>
      <w:r>
        <w:t>робота</w:t>
      </w:r>
      <w:r>
        <w:rPr>
          <w:spacing w:val="-2"/>
        </w:rPr>
        <w:t xml:space="preserve"> </w:t>
      </w:r>
      <w:r>
        <w:t>викладена</w:t>
      </w:r>
      <w:r>
        <w:rPr>
          <w:spacing w:val="-5"/>
        </w:rPr>
        <w:t xml:space="preserve"> </w:t>
      </w:r>
      <w:r>
        <w:t>на 50</w:t>
      </w:r>
      <w:r>
        <w:rPr>
          <w:spacing w:val="-4"/>
        </w:rPr>
        <w:t xml:space="preserve"> </w:t>
      </w:r>
      <w:r>
        <w:t>стор.</w:t>
      </w:r>
      <w:r>
        <w:rPr>
          <w:spacing w:val="-3"/>
        </w:rPr>
        <w:t xml:space="preserve"> </w:t>
      </w:r>
      <w:r>
        <w:t>машинописного</w:t>
      </w:r>
      <w:r>
        <w:rPr>
          <w:spacing w:val="-1"/>
        </w:rPr>
        <w:t xml:space="preserve"> </w:t>
      </w:r>
      <w:r>
        <w:t>тексту.</w:t>
      </w:r>
    </w:p>
    <w:p w:rsidR="006C1A9D" w:rsidRDefault="006C1A9D" w:rsidP="006C1A9D">
      <w:pPr>
        <w:pStyle w:val="a3"/>
        <w:spacing w:line="317" w:lineRule="exact"/>
      </w:pPr>
      <w:r>
        <w:t>Вона</w:t>
      </w:r>
      <w:r>
        <w:rPr>
          <w:spacing w:val="-4"/>
        </w:rPr>
        <w:t xml:space="preserve"> </w:t>
      </w:r>
      <w:r>
        <w:t>містить</w:t>
      </w:r>
      <w:r>
        <w:rPr>
          <w:spacing w:val="-4"/>
        </w:rPr>
        <w:t xml:space="preserve"> </w:t>
      </w:r>
      <w:r>
        <w:t>9</w:t>
      </w:r>
      <w:r>
        <w:rPr>
          <w:spacing w:val="-3"/>
        </w:rPr>
        <w:t xml:space="preserve"> </w:t>
      </w:r>
      <w:r>
        <w:t>табл.,</w:t>
      </w:r>
      <w:r>
        <w:rPr>
          <w:spacing w:val="-4"/>
        </w:rPr>
        <w:t xml:space="preserve"> </w:t>
      </w:r>
      <w:r>
        <w:t>6</w:t>
      </w:r>
      <w:r>
        <w:rPr>
          <w:spacing w:val="-4"/>
        </w:rPr>
        <w:t xml:space="preserve"> </w:t>
      </w:r>
      <w:r>
        <w:t>рис.,</w:t>
      </w:r>
      <w:r>
        <w:rPr>
          <w:spacing w:val="-5"/>
        </w:rPr>
        <w:t xml:space="preserve"> </w:t>
      </w:r>
      <w:r>
        <w:t>39</w:t>
      </w:r>
      <w:r>
        <w:rPr>
          <w:spacing w:val="-3"/>
        </w:rPr>
        <w:t xml:space="preserve"> </w:t>
      </w:r>
      <w:r>
        <w:t>літературних</w:t>
      </w:r>
      <w:r>
        <w:rPr>
          <w:spacing w:val="-2"/>
        </w:rPr>
        <w:t xml:space="preserve"> джерел.</w:t>
      </w:r>
    </w:p>
    <w:p w:rsidR="006C1A9D" w:rsidRDefault="006C1A9D" w:rsidP="006C1A9D">
      <w:pPr>
        <w:spacing w:before="126" w:line="336" w:lineRule="auto"/>
        <w:ind w:left="722" w:right="443" w:firstLine="707"/>
        <w:jc w:val="both"/>
        <w:rPr>
          <w:i/>
          <w:sz w:val="28"/>
        </w:rPr>
      </w:pPr>
      <w:r>
        <w:rPr>
          <w:i/>
          <w:sz w:val="28"/>
        </w:rPr>
        <w:t>Результи</w:t>
      </w:r>
      <w:r>
        <w:rPr>
          <w:i/>
          <w:spacing w:val="-2"/>
          <w:sz w:val="28"/>
        </w:rPr>
        <w:t xml:space="preserve"> </w:t>
      </w:r>
      <w:r>
        <w:rPr>
          <w:i/>
          <w:sz w:val="28"/>
        </w:rPr>
        <w:t>роботи</w:t>
      </w:r>
      <w:r>
        <w:rPr>
          <w:i/>
          <w:spacing w:val="-2"/>
          <w:sz w:val="28"/>
        </w:rPr>
        <w:t xml:space="preserve"> </w:t>
      </w:r>
      <w:r>
        <w:rPr>
          <w:i/>
          <w:sz w:val="28"/>
        </w:rPr>
        <w:t>представлені</w:t>
      </w:r>
      <w:r>
        <w:rPr>
          <w:i/>
          <w:spacing w:val="-2"/>
          <w:sz w:val="28"/>
        </w:rPr>
        <w:t xml:space="preserve"> </w:t>
      </w:r>
      <w:r>
        <w:rPr>
          <w:i/>
          <w:sz w:val="28"/>
        </w:rPr>
        <w:t>на ХI</w:t>
      </w:r>
      <w:r>
        <w:rPr>
          <w:i/>
          <w:spacing w:val="-3"/>
          <w:sz w:val="28"/>
        </w:rPr>
        <w:t xml:space="preserve"> </w:t>
      </w:r>
      <w:r>
        <w:rPr>
          <w:i/>
          <w:sz w:val="28"/>
        </w:rPr>
        <w:t>Міжнародній</w:t>
      </w:r>
      <w:r>
        <w:rPr>
          <w:i/>
          <w:spacing w:val="-2"/>
          <w:sz w:val="28"/>
        </w:rPr>
        <w:t xml:space="preserve"> </w:t>
      </w:r>
      <w:r>
        <w:rPr>
          <w:i/>
          <w:sz w:val="28"/>
        </w:rPr>
        <w:t xml:space="preserve">науково-практичній інтернет-конференції здобувачів вищої освіти та молодих учених «Хімія і сучасні технології»: Дімова І.І., Шевченко О.В. Антигрибкова дія комплексів перехідних металів на полістирол. Збірник тез ХI Міжнародної науково- практичної інтернет-конференції здобувачів вищої освіти та молодих учених «Хімія і сучасні технології». Т.2. Дніпро. Україна. 06-07 грудня 2023. </w:t>
      </w:r>
      <w:r>
        <w:rPr>
          <w:i/>
          <w:spacing w:val="-2"/>
          <w:sz w:val="28"/>
        </w:rPr>
        <w:t>С.46.</w:t>
      </w:r>
    </w:p>
    <w:p w:rsidR="006C1A9D" w:rsidRDefault="006C1A9D" w:rsidP="006C1A9D">
      <w:pPr>
        <w:spacing w:line="336" w:lineRule="auto"/>
        <w:jc w:val="both"/>
        <w:rPr>
          <w:sz w:val="28"/>
        </w:rPr>
        <w:sectPr w:rsidR="006C1A9D">
          <w:pgSz w:w="11910" w:h="16840"/>
          <w:pgMar w:top="580" w:right="400" w:bottom="280" w:left="980" w:header="720" w:footer="720" w:gutter="0"/>
          <w:cols w:space="720"/>
        </w:sectPr>
      </w:pPr>
    </w:p>
    <w:p w:rsidR="006C1A9D" w:rsidRDefault="006C1A9D" w:rsidP="006C1A9D">
      <w:pPr>
        <w:pStyle w:val="a3"/>
        <w:ind w:left="9544"/>
        <w:jc w:val="left"/>
        <w:rPr>
          <w:sz w:val="20"/>
        </w:rPr>
      </w:pPr>
      <w:r>
        <w:rPr>
          <w:noProof/>
          <w:sz w:val="20"/>
          <w:lang w:val="ru-RU" w:eastAsia="ru-RU"/>
        </w:rPr>
        <w:lastRenderedPageBreak/>
        <mc:AlternateContent>
          <mc:Choice Requires="wpg">
            <w:drawing>
              <wp:inline distT="0" distB="0" distL="0" distR="0" wp14:anchorId="0C739C9E" wp14:editId="4A4C23BA">
                <wp:extent cx="457200" cy="342900"/>
                <wp:effectExtent l="0"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7200" cy="342900"/>
                          <a:chOff x="0" y="0"/>
                          <a:chExt cx="457200" cy="342900"/>
                        </a:xfrm>
                      </wpg:grpSpPr>
                      <wps:wsp>
                        <wps:cNvPr id="5" name="Graphic 5"/>
                        <wps:cNvSpPr/>
                        <wps:spPr>
                          <a:xfrm>
                            <a:off x="0" y="0"/>
                            <a:ext cx="457200" cy="342900"/>
                          </a:xfrm>
                          <a:custGeom>
                            <a:avLst/>
                            <a:gdLst/>
                            <a:ahLst/>
                            <a:cxnLst/>
                            <a:rect l="l" t="t" r="r" b="b"/>
                            <a:pathLst>
                              <a:path w="457200" h="342900">
                                <a:moveTo>
                                  <a:pt x="457200" y="0"/>
                                </a:moveTo>
                                <a:lnTo>
                                  <a:pt x="0" y="0"/>
                                </a:lnTo>
                                <a:lnTo>
                                  <a:pt x="0" y="342900"/>
                                </a:lnTo>
                                <a:lnTo>
                                  <a:pt x="457200" y="342900"/>
                                </a:lnTo>
                                <a:lnTo>
                                  <a:pt x="457200"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2EFB7713" id="Group 4" o:spid="_x0000_s1026" style="width:36pt;height:27pt;mso-position-horizontal-relative:char;mso-position-vertical-relative:line" coordsize="457200,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">
                <v:shape id="Graphic 5" o:spid="_x0000_s1027" style="position:absolute;width:457200;height:342900;visibility:visible;mso-wrap-style:square;v-text-anchor:top" coordsize="4572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yRMQA&#10;AADaAAAADwAAAGRycy9kb3ducmV2LnhtbESPT4vCMBTE7wt+h/CEva2pC7tKNYr4Dy8e1Cp4ezTP&#10;tti8dJuodT+9EQSPw8z8hhmOG1OKK9WusKyg24lAEKdWF5wpSHaLrz4I55E1lpZJwZ0cjEetjyHG&#10;2t54Q9etz0SAsItRQe59FUvp0pwMuo6tiIN3srVBH2SdSV3jLcBNKb+j6FcaLDgs5FjRNKf0vL0Y&#10;BRM7W1/+9sfeOpmX+/vybKb/8qDUZ7uZDEB4avw7/GqvtIIfeF4JN0C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0skTEAAAA2gAAAA8AAAAAAAAAAAAAAAAAmAIAAGRycy9k&#10;b3ducmV2LnhtbFBLBQYAAAAABAAEAPUAAACJAwAAAAA=&#10;" path="m457200,l,,,342900r457200,l457200,xe" stroked="f">
                  <v:path arrowok="t"/>
                </v:shape>
                <w10:anchorlock/>
              </v:group>
            </w:pict>
          </mc:Fallback>
        </mc:AlternateContent>
      </w:r>
    </w:p>
    <w:p w:rsidR="006C1A9D" w:rsidRDefault="006C1A9D" w:rsidP="006C1A9D">
      <w:pPr>
        <w:pStyle w:val="1"/>
        <w:spacing w:before="52"/>
        <w:ind w:left="131"/>
      </w:pPr>
      <w:r>
        <w:rPr>
          <w:noProof/>
          <w:lang w:val="ru-RU" w:eastAsia="ru-RU"/>
        </w:rPr>
        <mc:AlternateContent>
          <mc:Choice Requires="wps">
            <w:drawing>
              <wp:anchor distT="0" distB="0" distL="0" distR="0" simplePos="0" relativeHeight="251660288" behindDoc="1" locked="0" layoutInCell="1" allowOverlap="1" wp14:anchorId="6603779A" wp14:editId="2E103167">
                <wp:simplePos x="0" y="0"/>
                <wp:positionH relativeFrom="page">
                  <wp:posOffset>6932421</wp:posOffset>
                </wp:positionH>
                <wp:positionV relativeFrom="paragraph">
                  <wp:posOffset>-280431</wp:posOffset>
                </wp:positionV>
                <wp:extent cx="89535" cy="19748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197485"/>
                        </a:xfrm>
                        <a:prstGeom prst="rect">
                          <a:avLst/>
                        </a:prstGeom>
                      </wps:spPr>
                      <wps:txbx>
                        <w:txbxContent>
                          <w:p w:rsidR="006C1A9D" w:rsidRDefault="006C1A9D" w:rsidP="006C1A9D">
                            <w:pPr>
                              <w:pStyle w:val="a3"/>
                              <w:spacing w:line="311" w:lineRule="exact"/>
                              <w:ind w:left="0"/>
                              <w:jc w:val="left"/>
                            </w:pPr>
                            <w:r>
                              <w:rPr>
                                <w:spacing w:val="-10"/>
                              </w:rPr>
                              <w:t>3</w:t>
                            </w:r>
                          </w:p>
                        </w:txbxContent>
                      </wps:txbx>
                      <wps:bodyPr wrap="square" lIns="0" tIns="0" rIns="0" bIns="0" rtlCol="0">
                        <a:noAutofit/>
                      </wps:bodyPr>
                    </wps:wsp>
                  </a:graphicData>
                </a:graphic>
              </wp:anchor>
            </w:drawing>
          </mc:Choice>
          <mc:Fallback>
            <w:pict>
              <v:shape w14:anchorId="6603779A" id="Textbox 6" o:spid="_x0000_s1027" type="#_x0000_t202" style="position:absolute;left:0;text-align:left;margin-left:545.85pt;margin-top:-22.1pt;width:7.05pt;height:15.55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" filled="f" stroked="f">
                <v:path arrowok="t"/>
                <v:textbox inset="0,0,0,0">
                  <w:txbxContent>
                    <w:p w:rsidR="006C1A9D" w:rsidRDefault="006C1A9D" w:rsidP="006C1A9D">
                      <w:pPr>
                        <w:pStyle w:val="a3"/>
                        <w:spacing w:line="311" w:lineRule="exact"/>
                        <w:ind w:left="0"/>
                        <w:jc w:val="left"/>
                      </w:pPr>
                      <w:r>
                        <w:rPr>
                          <w:spacing w:val="-10"/>
                        </w:rPr>
                        <w:t>3</w:t>
                      </w:r>
                    </w:p>
                  </w:txbxContent>
                </v:textbox>
                <w10:wrap anchorx="page"/>
              </v:shape>
            </w:pict>
          </mc:Fallback>
        </mc:AlternateContent>
      </w:r>
      <w:r>
        <w:rPr>
          <w:spacing w:val="-2"/>
        </w:rPr>
        <w:t>ЗМІСТ</w:t>
      </w:r>
    </w:p>
    <w:sdt>
      <w:sdtPr>
        <w:rPr>
          <w:i/>
          <w:iCs/>
          <w:sz w:val="22"/>
          <w:szCs w:val="22"/>
        </w:rPr>
        <w:id w:val="289790983"/>
        <w:docPartObj>
          <w:docPartGallery w:val="Table of Contents"/>
          <w:docPartUnique/>
        </w:docPartObj>
      </w:sdtPr>
      <w:sdtContent>
        <w:p w:rsidR="006C1A9D" w:rsidRDefault="006C1A9D" w:rsidP="006C1A9D">
          <w:pPr>
            <w:pStyle w:val="11"/>
            <w:tabs>
              <w:tab w:val="left" w:leader="dot" w:pos="9929"/>
            </w:tabs>
            <w:spacing w:before="186"/>
            <w:rPr>
              <w:b w:val="0"/>
            </w:rPr>
          </w:pPr>
          <w:hyperlink w:anchor="_bookmark0" w:history="1">
            <w:r>
              <w:t>ПЕРЕЛІК</w:t>
            </w:r>
            <w:r>
              <w:rPr>
                <w:spacing w:val="-8"/>
              </w:rPr>
              <w:t xml:space="preserve"> </w:t>
            </w:r>
            <w:r>
              <w:t>УМОВНИХ</w:t>
            </w:r>
            <w:r>
              <w:rPr>
                <w:spacing w:val="-7"/>
              </w:rPr>
              <w:t xml:space="preserve"> </w:t>
            </w:r>
            <w:r>
              <w:rPr>
                <w:spacing w:val="-2"/>
              </w:rPr>
              <w:t>СКОРОЧЕНЬ</w:t>
            </w:r>
            <w:r>
              <w:rPr>
                <w:b w:val="0"/>
              </w:rPr>
              <w:tab/>
            </w:r>
            <w:r>
              <w:rPr>
                <w:b w:val="0"/>
                <w:spacing w:val="-10"/>
              </w:rPr>
              <w:t>4</w:t>
            </w:r>
          </w:hyperlink>
        </w:p>
        <w:p w:rsidR="006C1A9D" w:rsidRDefault="006C1A9D" w:rsidP="006C1A9D">
          <w:pPr>
            <w:pStyle w:val="31"/>
            <w:tabs>
              <w:tab w:val="left" w:leader="dot" w:pos="9905"/>
            </w:tabs>
            <w:spacing w:before="160"/>
            <w:rPr>
              <w:b w:val="0"/>
              <w:i w:val="0"/>
              <w:sz w:val="28"/>
            </w:rPr>
          </w:pPr>
          <w:hyperlink w:anchor="_bookmark1" w:history="1">
            <w:r>
              <w:rPr>
                <w:i w:val="0"/>
                <w:spacing w:val="-2"/>
                <w:sz w:val="28"/>
              </w:rPr>
              <w:t>ВСТУП</w:t>
            </w:r>
            <w:r>
              <w:rPr>
                <w:b w:val="0"/>
                <w:i w:val="0"/>
                <w:sz w:val="28"/>
              </w:rPr>
              <w:tab/>
            </w:r>
            <w:r>
              <w:rPr>
                <w:b w:val="0"/>
                <w:i w:val="0"/>
                <w:spacing w:val="-10"/>
                <w:sz w:val="28"/>
              </w:rPr>
              <w:t>5</w:t>
            </w:r>
          </w:hyperlink>
        </w:p>
        <w:p w:rsidR="006C1A9D" w:rsidRDefault="006C1A9D" w:rsidP="006C1A9D">
          <w:pPr>
            <w:pStyle w:val="11"/>
            <w:spacing w:before="161" w:line="362" w:lineRule="auto"/>
            <w:ind w:left="1854" w:right="1171" w:hanging="1133"/>
          </w:pPr>
          <w:hyperlink w:anchor="_bookmark2" w:history="1">
            <w:r>
              <w:t>РОЗДІЛ</w:t>
            </w:r>
            <w:r>
              <w:rPr>
                <w:spacing w:val="-7"/>
              </w:rPr>
              <w:t xml:space="preserve"> </w:t>
            </w:r>
            <w:r>
              <w:t>1.</w:t>
            </w:r>
            <w:r>
              <w:rPr>
                <w:spacing w:val="-6"/>
              </w:rPr>
              <w:t xml:space="preserve"> </w:t>
            </w:r>
            <w:r>
              <w:t>ОСНОВНІ</w:t>
            </w:r>
            <w:r>
              <w:rPr>
                <w:spacing w:val="-5"/>
              </w:rPr>
              <w:t xml:space="preserve"> </w:t>
            </w:r>
            <w:r>
              <w:t>СУЧАСНІ</w:t>
            </w:r>
            <w:r>
              <w:rPr>
                <w:spacing w:val="-5"/>
              </w:rPr>
              <w:t xml:space="preserve"> </w:t>
            </w:r>
            <w:r>
              <w:t>ТЕНДЕНЦІЇ</w:t>
            </w:r>
            <w:r>
              <w:rPr>
                <w:spacing w:val="-5"/>
              </w:rPr>
              <w:t xml:space="preserve"> </w:t>
            </w:r>
            <w:r>
              <w:t>У</w:t>
            </w:r>
            <w:r>
              <w:rPr>
                <w:spacing w:val="-7"/>
              </w:rPr>
              <w:t xml:space="preserve"> </w:t>
            </w:r>
            <w:r>
              <w:t>СТВОРЕННІ</w:t>
            </w:r>
          </w:hyperlink>
          <w:r>
            <w:t xml:space="preserve"> </w:t>
          </w:r>
          <w:hyperlink w:anchor="_bookmark2" w:history="1">
            <w:r>
              <w:t>АНТИМІКРОБНИХ ПОЛІМЕРНИХ МАТЕРІАЛІВ</w:t>
            </w:r>
          </w:hyperlink>
        </w:p>
        <w:p w:rsidR="006C1A9D" w:rsidRDefault="006C1A9D" w:rsidP="006C1A9D">
          <w:pPr>
            <w:pStyle w:val="4"/>
            <w:tabs>
              <w:tab w:val="left" w:leader="dot" w:pos="9929"/>
            </w:tabs>
            <w:rPr>
              <w:b w:val="0"/>
            </w:rPr>
          </w:pPr>
          <w:hyperlink w:anchor="_bookmark2" w:history="1">
            <w:r>
              <w:t xml:space="preserve">(огляд </w:t>
            </w:r>
            <w:r>
              <w:rPr>
                <w:spacing w:val="-2"/>
              </w:rPr>
              <w:t>літератури)</w:t>
            </w:r>
            <w:r>
              <w:rPr>
                <w:b w:val="0"/>
              </w:rPr>
              <w:tab/>
            </w:r>
            <w:r>
              <w:rPr>
                <w:b w:val="0"/>
                <w:spacing w:val="-10"/>
              </w:rPr>
              <w:t>7</w:t>
            </w:r>
          </w:hyperlink>
        </w:p>
        <w:p w:rsidR="006C1A9D" w:rsidRDefault="006C1A9D" w:rsidP="006C1A9D">
          <w:pPr>
            <w:pStyle w:val="21"/>
            <w:numPr>
              <w:ilvl w:val="1"/>
              <w:numId w:val="4"/>
            </w:numPr>
            <w:tabs>
              <w:tab w:val="left" w:pos="1210"/>
              <w:tab w:val="left" w:leader="dot" w:pos="9929"/>
            </w:tabs>
            <w:spacing w:before="160"/>
            <w:ind w:left="1210" w:right="0" w:hanging="488"/>
          </w:pPr>
          <w:hyperlink w:anchor="_bookmark3" w:history="1">
            <w:r>
              <w:t>Принципи</w:t>
            </w:r>
            <w:r>
              <w:rPr>
                <w:spacing w:val="-10"/>
              </w:rPr>
              <w:t xml:space="preserve"> </w:t>
            </w:r>
            <w:r>
              <w:t>дії</w:t>
            </w:r>
            <w:r>
              <w:rPr>
                <w:spacing w:val="-6"/>
              </w:rPr>
              <w:t xml:space="preserve"> </w:t>
            </w:r>
            <w:r>
              <w:t>антимікробних</w:t>
            </w:r>
            <w:r>
              <w:rPr>
                <w:spacing w:val="-10"/>
              </w:rPr>
              <w:t xml:space="preserve"> </w:t>
            </w:r>
            <w:r>
              <w:t>речовин.</w:t>
            </w:r>
            <w:r>
              <w:rPr>
                <w:spacing w:val="-7"/>
              </w:rPr>
              <w:t xml:space="preserve"> </w:t>
            </w:r>
            <w:r>
              <w:rPr>
                <w:spacing w:val="-2"/>
              </w:rPr>
              <w:t>Антибіотикорезистентність</w:t>
            </w:r>
            <w:r>
              <w:tab/>
            </w:r>
            <w:r>
              <w:rPr>
                <w:spacing w:val="-10"/>
              </w:rPr>
              <w:t>7</w:t>
            </w:r>
          </w:hyperlink>
        </w:p>
        <w:p w:rsidR="006C1A9D" w:rsidRDefault="006C1A9D" w:rsidP="006C1A9D">
          <w:pPr>
            <w:pStyle w:val="21"/>
            <w:numPr>
              <w:ilvl w:val="1"/>
              <w:numId w:val="4"/>
            </w:numPr>
            <w:tabs>
              <w:tab w:val="left" w:pos="1213"/>
              <w:tab w:val="left" w:pos="1430"/>
              <w:tab w:val="left" w:leader="dot" w:pos="9788"/>
            </w:tabs>
            <w:spacing w:before="160" w:line="362" w:lineRule="auto"/>
            <w:ind w:left="1430" w:hanging="708"/>
          </w:pPr>
          <w:hyperlink w:anchor="_bookmark4" w:history="1">
            <w:r>
              <w:t>Застосування металовмісних сполук як протимікробних та протигриб-</w:t>
            </w:r>
          </w:hyperlink>
          <w:r>
            <w:t xml:space="preserve"> </w:t>
          </w:r>
          <w:hyperlink w:anchor="_bookmark4" w:history="1">
            <w:r>
              <w:t>кових агентів у медицині</w:t>
            </w:r>
            <w:r>
              <w:tab/>
            </w:r>
            <w:r>
              <w:rPr>
                <w:spacing w:val="-6"/>
              </w:rPr>
              <w:t>15</w:t>
            </w:r>
          </w:hyperlink>
        </w:p>
        <w:p w:rsidR="006C1A9D" w:rsidRDefault="006C1A9D" w:rsidP="006C1A9D">
          <w:pPr>
            <w:pStyle w:val="21"/>
            <w:numPr>
              <w:ilvl w:val="1"/>
              <w:numId w:val="4"/>
            </w:numPr>
            <w:tabs>
              <w:tab w:val="left" w:pos="1212"/>
              <w:tab w:val="left" w:pos="1430"/>
              <w:tab w:val="left" w:leader="dot" w:pos="9788"/>
            </w:tabs>
            <w:spacing w:line="360" w:lineRule="auto"/>
            <w:ind w:left="1430" w:hanging="708"/>
          </w:pPr>
          <w:hyperlink w:anchor="_bookmark5" w:history="1">
            <w:r>
              <w:t>Способи створення бактерицидних та фунгіцидних пластиків, механізми</w:t>
            </w:r>
          </w:hyperlink>
          <w:r>
            <w:t xml:space="preserve"> </w:t>
          </w:r>
          <w:hyperlink w:anchor="_bookmark5" w:history="1">
            <w:r>
              <w:t>їх</w:t>
            </w:r>
            <w:r>
              <w:rPr>
                <w:spacing w:val="-3"/>
              </w:rPr>
              <w:t xml:space="preserve"> </w:t>
            </w:r>
            <w:r>
              <w:rPr>
                <w:spacing w:val="-5"/>
              </w:rPr>
              <w:t>дії</w:t>
            </w:r>
            <w:r>
              <w:tab/>
            </w:r>
            <w:r>
              <w:rPr>
                <w:spacing w:val="-5"/>
              </w:rPr>
              <w:t>19</w:t>
            </w:r>
          </w:hyperlink>
        </w:p>
        <w:p w:rsidR="006C1A9D" w:rsidRDefault="006C1A9D" w:rsidP="006C1A9D">
          <w:pPr>
            <w:pStyle w:val="21"/>
            <w:numPr>
              <w:ilvl w:val="1"/>
              <w:numId w:val="4"/>
            </w:numPr>
            <w:tabs>
              <w:tab w:val="left" w:pos="1210"/>
              <w:tab w:val="left" w:leader="dot" w:pos="9788"/>
            </w:tabs>
            <w:spacing w:line="321" w:lineRule="exact"/>
            <w:ind w:left="1210" w:right="0" w:hanging="488"/>
          </w:pPr>
          <w:hyperlink w:anchor="_bookmark6" w:history="1">
            <w:r>
              <w:t>Антимікробні</w:t>
            </w:r>
            <w:r>
              <w:rPr>
                <w:spacing w:val="-8"/>
              </w:rPr>
              <w:t xml:space="preserve"> </w:t>
            </w:r>
            <w:r>
              <w:t>та</w:t>
            </w:r>
            <w:r>
              <w:rPr>
                <w:spacing w:val="-9"/>
              </w:rPr>
              <w:t xml:space="preserve"> </w:t>
            </w:r>
            <w:r>
              <w:t>антигрибкові</w:t>
            </w:r>
            <w:r>
              <w:rPr>
                <w:spacing w:val="-8"/>
              </w:rPr>
              <w:t xml:space="preserve"> </w:t>
            </w:r>
            <w:r>
              <w:t>властивості</w:t>
            </w:r>
            <w:r>
              <w:rPr>
                <w:spacing w:val="-5"/>
              </w:rPr>
              <w:t xml:space="preserve"> </w:t>
            </w:r>
            <w:r>
              <w:t>β-дикетонатів</w:t>
            </w:r>
            <w:r>
              <w:rPr>
                <w:spacing w:val="-9"/>
              </w:rPr>
              <w:t xml:space="preserve"> </w:t>
            </w:r>
            <w:r>
              <w:rPr>
                <w:spacing w:val="-2"/>
              </w:rPr>
              <w:t>металів</w:t>
            </w:r>
            <w:r>
              <w:tab/>
            </w:r>
            <w:r>
              <w:rPr>
                <w:spacing w:val="-5"/>
              </w:rPr>
              <w:t>24</w:t>
            </w:r>
          </w:hyperlink>
        </w:p>
        <w:p w:rsidR="006C1A9D" w:rsidRDefault="006C1A9D" w:rsidP="006C1A9D">
          <w:pPr>
            <w:pStyle w:val="11"/>
            <w:tabs>
              <w:tab w:val="left" w:leader="dot" w:pos="9788"/>
            </w:tabs>
            <w:spacing w:before="159"/>
            <w:rPr>
              <w:b w:val="0"/>
            </w:rPr>
          </w:pPr>
          <w:hyperlink w:anchor="_bookmark7" w:history="1">
            <w:r>
              <w:t>РОЗДІЛ</w:t>
            </w:r>
            <w:r>
              <w:rPr>
                <w:spacing w:val="-8"/>
              </w:rPr>
              <w:t xml:space="preserve"> </w:t>
            </w:r>
            <w:r>
              <w:t>2.</w:t>
            </w:r>
            <w:r>
              <w:rPr>
                <w:spacing w:val="-6"/>
              </w:rPr>
              <w:t xml:space="preserve"> </w:t>
            </w:r>
            <w:r>
              <w:t>МАТЕРІАЛИ</w:t>
            </w:r>
            <w:r>
              <w:rPr>
                <w:spacing w:val="-5"/>
              </w:rPr>
              <w:t xml:space="preserve"> </w:t>
            </w:r>
            <w:r>
              <w:t>ТА</w:t>
            </w:r>
            <w:r>
              <w:rPr>
                <w:spacing w:val="-5"/>
              </w:rPr>
              <w:t xml:space="preserve"> </w:t>
            </w:r>
            <w:r>
              <w:t>МЕТОДИ</w:t>
            </w:r>
            <w:r>
              <w:rPr>
                <w:spacing w:val="-4"/>
              </w:rPr>
              <w:t xml:space="preserve"> </w:t>
            </w:r>
            <w:r>
              <w:rPr>
                <w:spacing w:val="-2"/>
              </w:rPr>
              <w:t>ДОСЛІДЖЕННЯ</w:t>
            </w:r>
            <w:r>
              <w:rPr>
                <w:b w:val="0"/>
              </w:rPr>
              <w:tab/>
            </w:r>
            <w:r>
              <w:rPr>
                <w:b w:val="0"/>
                <w:spacing w:val="-5"/>
              </w:rPr>
              <w:t>29</w:t>
            </w:r>
          </w:hyperlink>
        </w:p>
        <w:p w:rsidR="006C1A9D" w:rsidRDefault="006C1A9D" w:rsidP="006C1A9D">
          <w:pPr>
            <w:pStyle w:val="21"/>
            <w:numPr>
              <w:ilvl w:val="1"/>
              <w:numId w:val="3"/>
            </w:numPr>
            <w:tabs>
              <w:tab w:val="left" w:pos="1210"/>
              <w:tab w:val="left" w:leader="dot" w:pos="9788"/>
            </w:tabs>
            <w:spacing w:before="160"/>
            <w:ind w:left="1210" w:right="0" w:hanging="488"/>
          </w:pPr>
          <w:hyperlink w:anchor="_bookmark8" w:history="1">
            <w:r>
              <w:t>Об´єкт</w:t>
            </w:r>
            <w:r>
              <w:rPr>
                <w:spacing w:val="-2"/>
              </w:rPr>
              <w:t xml:space="preserve"> дослідження</w:t>
            </w:r>
            <w:r>
              <w:tab/>
            </w:r>
            <w:r>
              <w:rPr>
                <w:spacing w:val="-5"/>
              </w:rPr>
              <w:t>29</w:t>
            </w:r>
          </w:hyperlink>
        </w:p>
        <w:p w:rsidR="006C1A9D" w:rsidRDefault="006C1A9D" w:rsidP="006C1A9D">
          <w:pPr>
            <w:pStyle w:val="21"/>
            <w:numPr>
              <w:ilvl w:val="1"/>
              <w:numId w:val="3"/>
            </w:numPr>
            <w:tabs>
              <w:tab w:val="left" w:pos="1213"/>
              <w:tab w:val="left" w:leader="dot" w:pos="9788"/>
            </w:tabs>
            <w:spacing w:before="161"/>
            <w:ind w:left="1213" w:right="0" w:hanging="491"/>
          </w:pPr>
          <w:hyperlink w:anchor="_bookmark9" w:history="1">
            <w:r>
              <w:t>Методики</w:t>
            </w:r>
            <w:r>
              <w:rPr>
                <w:spacing w:val="-10"/>
              </w:rPr>
              <w:t xml:space="preserve"> </w:t>
            </w:r>
            <w:r>
              <w:t>проведення</w:t>
            </w:r>
            <w:r>
              <w:rPr>
                <w:spacing w:val="-10"/>
              </w:rPr>
              <w:t xml:space="preserve"> </w:t>
            </w:r>
            <w:r>
              <w:rPr>
                <w:spacing w:val="-2"/>
              </w:rPr>
              <w:t>експерименту</w:t>
            </w:r>
            <w:r>
              <w:tab/>
            </w:r>
            <w:r>
              <w:rPr>
                <w:spacing w:val="-5"/>
              </w:rPr>
              <w:t>29</w:t>
            </w:r>
          </w:hyperlink>
        </w:p>
        <w:p w:rsidR="006C1A9D" w:rsidRDefault="006C1A9D" w:rsidP="006C1A9D">
          <w:pPr>
            <w:pStyle w:val="21"/>
            <w:numPr>
              <w:ilvl w:val="2"/>
              <w:numId w:val="3"/>
            </w:numPr>
            <w:tabs>
              <w:tab w:val="left" w:pos="1419"/>
              <w:tab w:val="left" w:pos="1574"/>
              <w:tab w:val="left" w:leader="dot" w:pos="9788"/>
            </w:tabs>
            <w:spacing w:before="160" w:line="360" w:lineRule="auto"/>
            <w:ind w:hanging="852"/>
          </w:pPr>
          <w:hyperlink w:anchor="_bookmark10" w:history="1">
            <w:r>
              <w:t>Методика</w:t>
            </w:r>
            <w:r>
              <w:rPr>
                <w:spacing w:val="-4"/>
              </w:rPr>
              <w:t xml:space="preserve"> </w:t>
            </w:r>
            <w:r>
              <w:t>добування</w:t>
            </w:r>
            <w:r>
              <w:rPr>
                <w:spacing w:val="-1"/>
              </w:rPr>
              <w:t xml:space="preserve"> </w:t>
            </w:r>
            <w:r>
              <w:t>кополімеру стиролу</w:t>
            </w:r>
            <w:r>
              <w:rPr>
                <w:spacing w:val="-1"/>
              </w:rPr>
              <w:t xml:space="preserve"> </w:t>
            </w:r>
            <w:r>
              <w:t>з</w:t>
            </w:r>
            <w:r>
              <w:rPr>
                <w:spacing w:val="-6"/>
              </w:rPr>
              <w:t xml:space="preserve"> </w:t>
            </w:r>
            <w:r>
              <w:t>5-метил-5-гексен-2,4-діоном</w:t>
            </w:r>
          </w:hyperlink>
          <w:r>
            <w:t xml:space="preserve"> </w:t>
          </w:r>
          <w:hyperlink w:anchor="_bookmark10" w:history="1">
            <w:r>
              <w:t>та</w:t>
            </w:r>
            <w:r>
              <w:rPr>
                <w:spacing w:val="-7"/>
              </w:rPr>
              <w:t xml:space="preserve"> </w:t>
            </w:r>
            <w:r>
              <w:t>полімерних</w:t>
            </w:r>
            <w:r>
              <w:rPr>
                <w:spacing w:val="-4"/>
              </w:rPr>
              <w:t xml:space="preserve"> </w:t>
            </w:r>
            <w:r>
              <w:t>металокомплексів</w:t>
            </w:r>
            <w:r>
              <w:rPr>
                <w:spacing w:val="-9"/>
              </w:rPr>
              <w:t xml:space="preserve"> </w:t>
            </w:r>
            <w:r>
              <w:t>на</w:t>
            </w:r>
            <w:r>
              <w:rPr>
                <w:spacing w:val="-5"/>
              </w:rPr>
              <w:t xml:space="preserve"> </w:t>
            </w:r>
            <w:r>
              <w:t>його</w:t>
            </w:r>
            <w:r>
              <w:rPr>
                <w:spacing w:val="-3"/>
              </w:rPr>
              <w:t xml:space="preserve"> </w:t>
            </w:r>
            <w:r>
              <w:rPr>
                <w:spacing w:val="-2"/>
              </w:rPr>
              <w:t>основі</w:t>
            </w:r>
            <w:r>
              <w:tab/>
            </w:r>
            <w:r>
              <w:rPr>
                <w:spacing w:val="-5"/>
              </w:rPr>
              <w:t>29</w:t>
            </w:r>
          </w:hyperlink>
        </w:p>
        <w:p w:rsidR="006C1A9D" w:rsidRDefault="006C1A9D" w:rsidP="006C1A9D">
          <w:pPr>
            <w:pStyle w:val="21"/>
            <w:numPr>
              <w:ilvl w:val="2"/>
              <w:numId w:val="3"/>
            </w:numPr>
            <w:tabs>
              <w:tab w:val="left" w:pos="1419"/>
              <w:tab w:val="left" w:pos="1574"/>
              <w:tab w:val="left" w:leader="dot" w:pos="9788"/>
            </w:tabs>
            <w:spacing w:before="1" w:line="360" w:lineRule="auto"/>
            <w:ind w:hanging="852"/>
          </w:pPr>
          <w:hyperlink w:anchor="_bookmark11" w:history="1">
            <w:r>
              <w:t xml:space="preserve">Методика іммобілізації </w:t>
            </w:r>
            <w:r>
              <w:rPr>
                <w:rFonts w:ascii="Symbol" w:hAnsi="Symbol"/>
              </w:rPr>
              <w:t></w:t>
            </w:r>
            <w:r>
              <w:t>-дикетонатів перехідних металів на</w:t>
            </w:r>
          </w:hyperlink>
          <w:r>
            <w:rPr>
              <w:spacing w:val="40"/>
            </w:rPr>
            <w:t xml:space="preserve"> </w:t>
          </w:r>
          <w:hyperlink w:anchor="_bookmark11" w:history="1">
            <w:r>
              <w:t>полімерній матриці</w:t>
            </w:r>
            <w:r>
              <w:tab/>
            </w:r>
            <w:r>
              <w:rPr>
                <w:spacing w:val="-6"/>
              </w:rPr>
              <w:t>30</w:t>
            </w:r>
          </w:hyperlink>
        </w:p>
        <w:p w:rsidR="006C1A9D" w:rsidRDefault="006C1A9D" w:rsidP="006C1A9D">
          <w:pPr>
            <w:pStyle w:val="21"/>
            <w:numPr>
              <w:ilvl w:val="2"/>
              <w:numId w:val="3"/>
            </w:numPr>
            <w:tabs>
              <w:tab w:val="left" w:pos="1419"/>
              <w:tab w:val="left" w:leader="dot" w:pos="9788"/>
            </w:tabs>
            <w:spacing w:line="321" w:lineRule="exact"/>
            <w:ind w:left="1419" w:right="0" w:hanging="697"/>
          </w:pPr>
          <w:hyperlink w:anchor="_bookmark12" w:history="1">
            <w:r>
              <w:t>Методика</w:t>
            </w:r>
            <w:r>
              <w:rPr>
                <w:spacing w:val="-6"/>
              </w:rPr>
              <w:t xml:space="preserve"> </w:t>
            </w:r>
            <w:r>
              <w:t>визначення</w:t>
            </w:r>
            <w:r>
              <w:rPr>
                <w:spacing w:val="-3"/>
              </w:rPr>
              <w:t xml:space="preserve"> </w:t>
            </w:r>
            <w:r>
              <w:t>в’язкості</w:t>
            </w:r>
            <w:r>
              <w:rPr>
                <w:spacing w:val="-2"/>
              </w:rPr>
              <w:t xml:space="preserve"> </w:t>
            </w:r>
            <w:r>
              <w:t>та</w:t>
            </w:r>
            <w:r>
              <w:rPr>
                <w:spacing w:val="-6"/>
              </w:rPr>
              <w:t xml:space="preserve"> </w:t>
            </w:r>
            <w:r>
              <w:t>вмісту</w:t>
            </w:r>
            <w:r>
              <w:rPr>
                <w:spacing w:val="-2"/>
              </w:rPr>
              <w:t xml:space="preserve"> </w:t>
            </w:r>
            <w:r>
              <w:t>металу</w:t>
            </w:r>
            <w:r>
              <w:rPr>
                <w:spacing w:val="-2"/>
              </w:rPr>
              <w:t xml:space="preserve"> </w:t>
            </w:r>
            <w:r>
              <w:t>в</w:t>
            </w:r>
            <w:r>
              <w:rPr>
                <w:spacing w:val="-4"/>
              </w:rPr>
              <w:t xml:space="preserve"> </w:t>
            </w:r>
            <w:r>
              <w:rPr>
                <w:spacing w:val="-2"/>
              </w:rPr>
              <w:t>полістиролах</w:t>
            </w:r>
            <w:r>
              <w:tab/>
            </w:r>
            <w:r>
              <w:rPr>
                <w:spacing w:val="-5"/>
              </w:rPr>
              <w:t>31</w:t>
            </w:r>
          </w:hyperlink>
        </w:p>
        <w:p w:rsidR="006C1A9D" w:rsidRDefault="006C1A9D" w:rsidP="006C1A9D">
          <w:pPr>
            <w:pStyle w:val="21"/>
            <w:numPr>
              <w:ilvl w:val="2"/>
              <w:numId w:val="3"/>
            </w:numPr>
            <w:tabs>
              <w:tab w:val="left" w:pos="1419"/>
              <w:tab w:val="left" w:pos="1574"/>
              <w:tab w:val="left" w:leader="dot" w:pos="9788"/>
            </w:tabs>
            <w:spacing w:before="163" w:line="360" w:lineRule="auto"/>
            <w:ind w:hanging="852"/>
          </w:pPr>
          <w:hyperlink w:anchor="_bookmark13" w:history="1">
            <w:r>
              <w:t>Методика дослідження фунгіцидної дії полістиролів та розрахунок</w:t>
            </w:r>
          </w:hyperlink>
          <w:r>
            <w:t xml:space="preserve"> </w:t>
          </w:r>
          <w:hyperlink w:anchor="_bookmark13" w:history="1">
            <w:r>
              <w:t>кількісних</w:t>
            </w:r>
            <w:r>
              <w:rPr>
                <w:spacing w:val="-8"/>
              </w:rPr>
              <w:t xml:space="preserve"> </w:t>
            </w:r>
            <w:r>
              <w:rPr>
                <w:spacing w:val="-2"/>
              </w:rPr>
              <w:t>показників</w:t>
            </w:r>
            <w:r>
              <w:tab/>
            </w:r>
            <w:r>
              <w:rPr>
                <w:spacing w:val="-5"/>
              </w:rPr>
              <w:t>32</w:t>
            </w:r>
          </w:hyperlink>
        </w:p>
        <w:p w:rsidR="006C1A9D" w:rsidRDefault="006C1A9D" w:rsidP="006C1A9D">
          <w:pPr>
            <w:pStyle w:val="11"/>
            <w:tabs>
              <w:tab w:val="left" w:leader="dot" w:pos="9788"/>
            </w:tabs>
            <w:spacing w:line="321" w:lineRule="exact"/>
            <w:rPr>
              <w:b w:val="0"/>
            </w:rPr>
          </w:pPr>
          <w:hyperlink w:anchor="_bookmark14" w:history="1">
            <w:r>
              <w:t>РОЗДІЛ</w:t>
            </w:r>
            <w:r>
              <w:rPr>
                <w:spacing w:val="-8"/>
              </w:rPr>
              <w:t xml:space="preserve"> </w:t>
            </w:r>
            <w:r>
              <w:t>3.</w:t>
            </w:r>
            <w:r>
              <w:rPr>
                <w:spacing w:val="-9"/>
              </w:rPr>
              <w:t xml:space="preserve"> </w:t>
            </w:r>
            <w:r>
              <w:t>РЕЗУЛЬТАТИ</w:t>
            </w:r>
            <w:r>
              <w:rPr>
                <w:spacing w:val="-7"/>
              </w:rPr>
              <w:t xml:space="preserve"> </w:t>
            </w:r>
            <w:r>
              <w:t>ДОСЛІДЖЕННЯ</w:t>
            </w:r>
            <w:r>
              <w:rPr>
                <w:spacing w:val="-4"/>
              </w:rPr>
              <w:t xml:space="preserve"> </w:t>
            </w:r>
            <w:r>
              <w:t>ТА</w:t>
            </w:r>
            <w:r>
              <w:rPr>
                <w:spacing w:val="-8"/>
              </w:rPr>
              <w:t xml:space="preserve"> </w:t>
            </w:r>
            <w:r>
              <w:t>ЇХ</w:t>
            </w:r>
            <w:r>
              <w:rPr>
                <w:spacing w:val="-7"/>
              </w:rPr>
              <w:t xml:space="preserve"> </w:t>
            </w:r>
            <w:r>
              <w:rPr>
                <w:spacing w:val="-2"/>
              </w:rPr>
              <w:t>АНАЛІЗ</w:t>
            </w:r>
            <w:r>
              <w:rPr>
                <w:b w:val="0"/>
              </w:rPr>
              <w:tab/>
            </w:r>
            <w:r>
              <w:rPr>
                <w:b w:val="0"/>
                <w:spacing w:val="-5"/>
              </w:rPr>
              <w:t>35</w:t>
            </w:r>
          </w:hyperlink>
        </w:p>
        <w:p w:rsidR="006C1A9D" w:rsidRDefault="006C1A9D" w:rsidP="006C1A9D">
          <w:pPr>
            <w:pStyle w:val="21"/>
            <w:numPr>
              <w:ilvl w:val="1"/>
              <w:numId w:val="2"/>
            </w:numPr>
            <w:tabs>
              <w:tab w:val="left" w:pos="1213"/>
              <w:tab w:val="left" w:pos="1430"/>
              <w:tab w:val="left" w:leader="dot" w:pos="9788"/>
            </w:tabs>
            <w:spacing w:before="161" w:line="362" w:lineRule="auto"/>
            <w:ind w:hanging="708"/>
          </w:pPr>
          <w:hyperlink w:anchor="_bookmark15" w:history="1">
            <w:r>
              <w:t>Синтез полістиролів з β-дикетонатними фрагментантами одного та</w:t>
            </w:r>
          </w:hyperlink>
          <w:r>
            <w:t xml:space="preserve"> </w:t>
          </w:r>
          <w:hyperlink w:anchor="_bookmark15" w:history="1">
            <w:r>
              <w:t>декількох металів та їх аналіз</w:t>
            </w:r>
            <w:r>
              <w:tab/>
            </w:r>
            <w:r>
              <w:rPr>
                <w:spacing w:val="-6"/>
              </w:rPr>
              <w:t>35</w:t>
            </w:r>
          </w:hyperlink>
        </w:p>
        <w:p w:rsidR="006C1A9D" w:rsidRDefault="006C1A9D" w:rsidP="006C1A9D">
          <w:pPr>
            <w:pStyle w:val="21"/>
            <w:numPr>
              <w:ilvl w:val="1"/>
              <w:numId w:val="2"/>
            </w:numPr>
            <w:tabs>
              <w:tab w:val="left" w:pos="1188"/>
              <w:tab w:val="left" w:pos="1430"/>
              <w:tab w:val="left" w:leader="dot" w:pos="9788"/>
            </w:tabs>
            <w:spacing w:line="360" w:lineRule="auto"/>
            <w:ind w:hanging="708"/>
          </w:pPr>
          <w:hyperlink w:anchor="_bookmark16" w:history="1">
            <w:r>
              <w:t>Дослідження</w:t>
            </w:r>
            <w:r>
              <w:rPr>
                <w:spacing w:val="-18"/>
              </w:rPr>
              <w:t xml:space="preserve"> </w:t>
            </w:r>
            <w:r>
              <w:t>протигрибкової</w:t>
            </w:r>
            <w:r>
              <w:rPr>
                <w:spacing w:val="-17"/>
              </w:rPr>
              <w:t xml:space="preserve"> </w:t>
            </w:r>
            <w:r>
              <w:t>дії</w:t>
            </w:r>
            <w:r>
              <w:rPr>
                <w:spacing w:val="-18"/>
              </w:rPr>
              <w:t xml:space="preserve"> </w:t>
            </w:r>
            <w:r>
              <w:t>полістиролів</w:t>
            </w:r>
            <w:r>
              <w:rPr>
                <w:spacing w:val="-17"/>
              </w:rPr>
              <w:t xml:space="preserve"> </w:t>
            </w:r>
            <w:r>
              <w:t>з</w:t>
            </w:r>
            <w:r>
              <w:rPr>
                <w:spacing w:val="-18"/>
              </w:rPr>
              <w:t xml:space="preserve"> </w:t>
            </w:r>
            <w:r>
              <w:t>β-дикетонатами</w:t>
            </w:r>
            <w:r>
              <w:rPr>
                <w:spacing w:val="-17"/>
              </w:rPr>
              <w:t xml:space="preserve"> </w:t>
            </w:r>
            <w:r>
              <w:t>одного</w:t>
            </w:r>
          </w:hyperlink>
          <w:r>
            <w:t xml:space="preserve"> </w:t>
          </w:r>
          <w:hyperlink w:anchor="_bookmark16" w:history="1">
            <w:r>
              <w:t>перехідного металу</w:t>
            </w:r>
            <w:r>
              <w:tab/>
            </w:r>
            <w:r>
              <w:rPr>
                <w:spacing w:val="-6"/>
              </w:rPr>
              <w:t>38</w:t>
            </w:r>
          </w:hyperlink>
        </w:p>
        <w:p w:rsidR="006C1A9D" w:rsidRDefault="006C1A9D" w:rsidP="006C1A9D">
          <w:pPr>
            <w:pStyle w:val="21"/>
            <w:numPr>
              <w:ilvl w:val="1"/>
              <w:numId w:val="2"/>
            </w:numPr>
            <w:tabs>
              <w:tab w:val="left" w:pos="1210"/>
            </w:tabs>
            <w:spacing w:line="321" w:lineRule="exact"/>
            <w:ind w:left="1210" w:right="0" w:hanging="488"/>
          </w:pPr>
          <w:hyperlink w:anchor="_bookmark17" w:history="1">
            <w:r>
              <w:t>Антимікотичний</w:t>
            </w:r>
            <w:r>
              <w:rPr>
                <w:spacing w:val="-15"/>
              </w:rPr>
              <w:t xml:space="preserve"> </w:t>
            </w:r>
            <w:r>
              <w:t>ефект</w:t>
            </w:r>
            <w:r>
              <w:rPr>
                <w:spacing w:val="-7"/>
              </w:rPr>
              <w:t xml:space="preserve"> </w:t>
            </w:r>
            <w:r>
              <w:t>біметальних</w:t>
            </w:r>
            <w:r>
              <w:rPr>
                <w:spacing w:val="-9"/>
              </w:rPr>
              <w:t xml:space="preserve"> </w:t>
            </w:r>
            <w:r>
              <w:t>β-дикетонатвмісних</w:t>
            </w:r>
            <w:r>
              <w:rPr>
                <w:spacing w:val="-6"/>
              </w:rPr>
              <w:t xml:space="preserve"> </w:t>
            </w:r>
            <w:r>
              <w:t>полістиролів</w:t>
            </w:r>
            <w:r>
              <w:rPr>
                <w:spacing w:val="-15"/>
              </w:rPr>
              <w:t xml:space="preserve"> </w:t>
            </w:r>
            <w:r>
              <w:t>.</w:t>
            </w:r>
            <w:r>
              <w:rPr>
                <w:spacing w:val="-23"/>
              </w:rPr>
              <w:t xml:space="preserve"> </w:t>
            </w:r>
            <w:r>
              <w:rPr>
                <w:spacing w:val="-5"/>
              </w:rPr>
              <w:t>41</w:t>
            </w:r>
          </w:hyperlink>
        </w:p>
        <w:p w:rsidR="006C1A9D" w:rsidRDefault="006C1A9D" w:rsidP="006C1A9D">
          <w:pPr>
            <w:pStyle w:val="31"/>
            <w:tabs>
              <w:tab w:val="left" w:leader="dot" w:pos="9788"/>
            </w:tabs>
            <w:rPr>
              <w:b w:val="0"/>
              <w:i w:val="0"/>
              <w:sz w:val="28"/>
            </w:rPr>
          </w:pPr>
          <w:hyperlink w:anchor="_bookmark18" w:history="1">
            <w:r>
              <w:rPr>
                <w:i w:val="0"/>
                <w:spacing w:val="-2"/>
                <w:sz w:val="28"/>
              </w:rPr>
              <w:t>ВИСНОВКИ</w:t>
            </w:r>
            <w:r>
              <w:rPr>
                <w:b w:val="0"/>
                <w:i w:val="0"/>
                <w:sz w:val="28"/>
              </w:rPr>
              <w:tab/>
            </w:r>
            <w:r>
              <w:rPr>
                <w:b w:val="0"/>
                <w:i w:val="0"/>
                <w:spacing w:val="-5"/>
                <w:sz w:val="28"/>
              </w:rPr>
              <w:t>45</w:t>
            </w:r>
          </w:hyperlink>
        </w:p>
        <w:p w:rsidR="006C1A9D" w:rsidRDefault="006C1A9D" w:rsidP="006C1A9D">
          <w:pPr>
            <w:pStyle w:val="31"/>
            <w:tabs>
              <w:tab w:val="left" w:leader="dot" w:pos="9788"/>
            </w:tabs>
            <w:spacing w:before="163"/>
            <w:rPr>
              <w:b w:val="0"/>
              <w:i w:val="0"/>
              <w:sz w:val="28"/>
            </w:rPr>
          </w:pPr>
          <w:hyperlink w:anchor="_bookmark19" w:history="1">
            <w:r>
              <w:rPr>
                <w:i w:val="0"/>
                <w:spacing w:val="-2"/>
                <w:sz w:val="28"/>
              </w:rPr>
              <w:t>ЛІТЕРАТУРА</w:t>
            </w:r>
            <w:r>
              <w:rPr>
                <w:b w:val="0"/>
                <w:i w:val="0"/>
                <w:sz w:val="28"/>
              </w:rPr>
              <w:tab/>
            </w:r>
            <w:r>
              <w:rPr>
                <w:b w:val="0"/>
                <w:i w:val="0"/>
                <w:spacing w:val="-5"/>
                <w:sz w:val="28"/>
              </w:rPr>
              <w:t>46</w:t>
            </w:r>
          </w:hyperlink>
        </w:p>
      </w:sdtContent>
    </w:sdt>
    <w:p w:rsidR="006C1A9D" w:rsidRDefault="006C1A9D" w:rsidP="006C1A9D">
      <w:pPr>
        <w:rPr>
          <w:sz w:val="28"/>
        </w:rPr>
        <w:sectPr w:rsidR="006C1A9D">
          <w:pgSz w:w="11910" w:h="16840"/>
          <w:pgMar w:top="580" w:right="400" w:bottom="280" w:left="980" w:header="720" w:footer="720" w:gutter="0"/>
          <w:cols w:space="720"/>
        </w:sectPr>
      </w:pPr>
    </w:p>
    <w:p w:rsidR="006C1A9D" w:rsidRDefault="006C1A9D" w:rsidP="006C1A9D">
      <w:pPr>
        <w:pStyle w:val="1"/>
        <w:ind w:left="128"/>
      </w:pPr>
      <w:bookmarkStart w:id="0" w:name="_bookmark0"/>
      <w:bookmarkEnd w:id="0"/>
      <w:r>
        <w:lastRenderedPageBreak/>
        <w:t>ПЕРЕЛІК</w:t>
      </w:r>
      <w:r>
        <w:rPr>
          <w:spacing w:val="-19"/>
        </w:rPr>
        <w:t xml:space="preserve"> </w:t>
      </w:r>
      <w:r>
        <w:t>УМОВНИХ</w:t>
      </w:r>
      <w:r>
        <w:rPr>
          <w:spacing w:val="-17"/>
        </w:rPr>
        <w:t xml:space="preserve"> </w:t>
      </w:r>
      <w:r>
        <w:rPr>
          <w:spacing w:val="-2"/>
        </w:rPr>
        <w:t>СКОРОЧЕНЬ</w:t>
      </w:r>
    </w:p>
    <w:p w:rsidR="006C1A9D" w:rsidRDefault="006C1A9D" w:rsidP="006C1A9D">
      <w:pPr>
        <w:pStyle w:val="a3"/>
        <w:tabs>
          <w:tab w:val="left" w:pos="2956"/>
        </w:tabs>
        <w:spacing w:before="185"/>
        <w:jc w:val="left"/>
      </w:pPr>
      <w:r>
        <w:t>Контроль</w:t>
      </w:r>
      <w:r>
        <w:rPr>
          <w:spacing w:val="-7"/>
        </w:rPr>
        <w:t xml:space="preserve"> </w:t>
      </w:r>
      <w:r>
        <w:rPr>
          <w:spacing w:val="-10"/>
        </w:rPr>
        <w:t>1</w:t>
      </w:r>
      <w:r>
        <w:tab/>
        <w:t>Скляна</w:t>
      </w:r>
      <w:r>
        <w:rPr>
          <w:spacing w:val="-3"/>
        </w:rPr>
        <w:t xml:space="preserve"> </w:t>
      </w:r>
      <w:r>
        <w:rPr>
          <w:spacing w:val="-2"/>
        </w:rPr>
        <w:t>пластина</w:t>
      </w:r>
    </w:p>
    <w:p w:rsidR="006C1A9D" w:rsidRDefault="006C1A9D" w:rsidP="006C1A9D">
      <w:pPr>
        <w:pStyle w:val="a3"/>
        <w:tabs>
          <w:tab w:val="left" w:pos="2956"/>
        </w:tabs>
        <w:spacing w:before="161" w:line="360" w:lineRule="auto"/>
        <w:ind w:right="858"/>
        <w:jc w:val="left"/>
      </w:pPr>
      <w:r>
        <w:t>Контроль 2</w:t>
      </w:r>
      <w:r>
        <w:tab/>
        <w:t>Зразок</w:t>
      </w:r>
      <w:r>
        <w:rPr>
          <w:spacing w:val="-8"/>
        </w:rPr>
        <w:t xml:space="preserve"> </w:t>
      </w:r>
      <w:r>
        <w:t>полістиролу,</w:t>
      </w:r>
      <w:r>
        <w:rPr>
          <w:spacing w:val="-8"/>
        </w:rPr>
        <w:t xml:space="preserve"> </w:t>
      </w:r>
      <w:r>
        <w:t>що</w:t>
      </w:r>
      <w:r>
        <w:rPr>
          <w:spacing w:val="-5"/>
        </w:rPr>
        <w:t xml:space="preserve"> </w:t>
      </w:r>
      <w:r>
        <w:t>не</w:t>
      </w:r>
      <w:r>
        <w:rPr>
          <w:spacing w:val="-5"/>
        </w:rPr>
        <w:t xml:space="preserve"> </w:t>
      </w:r>
      <w:r>
        <w:t>містить</w:t>
      </w:r>
      <w:r>
        <w:rPr>
          <w:spacing w:val="-6"/>
        </w:rPr>
        <w:t xml:space="preserve"> </w:t>
      </w:r>
      <w:r>
        <w:t>β-дикетонатних</w:t>
      </w:r>
      <w:r>
        <w:rPr>
          <w:spacing w:val="-4"/>
        </w:rPr>
        <w:t xml:space="preserve"> </w:t>
      </w:r>
      <w:r>
        <w:t xml:space="preserve">груп </w:t>
      </w:r>
      <w:r>
        <w:rPr>
          <w:spacing w:val="-4"/>
        </w:rPr>
        <w:t>КУО</w:t>
      </w:r>
      <w:r>
        <w:tab/>
        <w:t>Кількість колонієутворюючих одиниць</w:t>
      </w:r>
    </w:p>
    <w:p w:rsidR="006C1A9D" w:rsidRDefault="006C1A9D" w:rsidP="006C1A9D">
      <w:pPr>
        <w:pStyle w:val="a3"/>
        <w:tabs>
          <w:tab w:val="left" w:pos="2956"/>
        </w:tabs>
        <w:spacing w:before="1"/>
        <w:jc w:val="left"/>
      </w:pPr>
      <w:r>
        <w:rPr>
          <w:spacing w:val="-5"/>
        </w:rPr>
        <w:t>ПС</w:t>
      </w:r>
      <w:r>
        <w:tab/>
      </w:r>
      <w:r>
        <w:rPr>
          <w:spacing w:val="-2"/>
        </w:rPr>
        <w:t>Полістирол</w:t>
      </w:r>
    </w:p>
    <w:p w:rsidR="006C1A9D" w:rsidRDefault="006C1A9D" w:rsidP="006C1A9D">
      <w:pPr>
        <w:pStyle w:val="a3"/>
        <w:tabs>
          <w:tab w:val="left" w:pos="2956"/>
        </w:tabs>
        <w:spacing w:before="160"/>
        <w:jc w:val="left"/>
      </w:pPr>
      <w:r>
        <w:rPr>
          <w:rFonts w:ascii="Symbol" w:hAnsi="Symbol"/>
        </w:rPr>
        <w:t></w:t>
      </w:r>
      <w:r>
        <w:rPr>
          <w:rFonts w:ascii="Symbol" w:hAnsi="Symbol"/>
        </w:rPr>
        <w:t></w:t>
      </w:r>
      <w:r>
        <w:rPr>
          <w:rFonts w:ascii="Symbol" w:hAnsi="Symbol"/>
        </w:rPr>
        <w:t></w:t>
      </w:r>
      <w:r>
        <w:t xml:space="preserve">, </w:t>
      </w:r>
      <w:r>
        <w:rPr>
          <w:spacing w:val="-4"/>
        </w:rPr>
        <w:t>дл/г</w:t>
      </w:r>
      <w:r>
        <w:tab/>
        <w:t>Характеристична</w:t>
      </w:r>
      <w:r>
        <w:rPr>
          <w:spacing w:val="-12"/>
        </w:rPr>
        <w:t xml:space="preserve"> </w:t>
      </w:r>
      <w:r>
        <w:rPr>
          <w:spacing w:val="-2"/>
        </w:rPr>
        <w:t>в’язкість</w:t>
      </w:r>
    </w:p>
    <w:p w:rsidR="006C1A9D" w:rsidRDefault="006C1A9D" w:rsidP="006C1A9D">
      <w:pPr>
        <w:pStyle w:val="a3"/>
        <w:tabs>
          <w:tab w:val="left" w:pos="2956"/>
        </w:tabs>
        <w:spacing w:before="167"/>
        <w:jc w:val="left"/>
      </w:pPr>
      <w:r>
        <w:rPr>
          <w:rFonts w:ascii="Symbol" w:hAnsi="Symbol"/>
          <w:position w:val="8"/>
        </w:rPr>
        <w:t></w:t>
      </w:r>
      <w:r>
        <w:rPr>
          <w:position w:val="5"/>
          <w:sz w:val="18"/>
        </w:rPr>
        <w:t>Mt,</w:t>
      </w:r>
      <w:r>
        <w:rPr>
          <w:spacing w:val="24"/>
          <w:position w:val="5"/>
          <w:sz w:val="18"/>
        </w:rPr>
        <w:t xml:space="preserve"> </w:t>
      </w:r>
      <w:r>
        <w:rPr>
          <w:spacing w:val="-10"/>
          <w:position w:val="8"/>
        </w:rPr>
        <w:t>%</w:t>
      </w:r>
      <w:r>
        <w:rPr>
          <w:position w:val="8"/>
        </w:rPr>
        <w:tab/>
      </w:r>
      <w:r>
        <w:t>Вміст</w:t>
      </w:r>
      <w:r>
        <w:rPr>
          <w:spacing w:val="-2"/>
        </w:rPr>
        <w:t xml:space="preserve"> </w:t>
      </w:r>
      <w:r>
        <w:t>металу</w:t>
      </w:r>
      <w:r>
        <w:rPr>
          <w:spacing w:val="-1"/>
        </w:rPr>
        <w:t xml:space="preserve"> </w:t>
      </w:r>
      <w:r>
        <w:t>в</w:t>
      </w:r>
      <w:r>
        <w:rPr>
          <w:spacing w:val="-3"/>
        </w:rPr>
        <w:t xml:space="preserve"> </w:t>
      </w:r>
      <w:r>
        <w:rPr>
          <w:spacing w:val="-2"/>
        </w:rPr>
        <w:t>полімері</w:t>
      </w:r>
    </w:p>
    <w:p w:rsidR="006C1A9D" w:rsidRDefault="006C1A9D" w:rsidP="006C1A9D">
      <w:pPr>
        <w:pStyle w:val="a3"/>
        <w:tabs>
          <w:tab w:val="left" w:pos="2956"/>
        </w:tabs>
        <w:spacing w:before="134" w:line="189" w:lineRule="auto"/>
        <w:ind w:left="2957" w:right="502" w:hanging="2235"/>
        <w:jc w:val="left"/>
      </w:pPr>
      <w:r>
        <w:rPr>
          <w:position w:val="2"/>
          <w:sz w:val="18"/>
        </w:rPr>
        <w:t>м</w:t>
      </w:r>
      <w:r>
        <w:rPr>
          <w:position w:val="-7"/>
        </w:rPr>
        <w:t>СП</w:t>
      </w:r>
      <w:r>
        <w:rPr>
          <w:position w:val="-10"/>
          <w:sz w:val="18"/>
        </w:rPr>
        <w:t>К-1,2</w:t>
      </w:r>
      <w:r>
        <w:rPr>
          <w:position w:val="-7"/>
        </w:rPr>
        <w:t>, %</w:t>
      </w:r>
      <w:r>
        <w:rPr>
          <w:position w:val="-7"/>
        </w:rPr>
        <w:tab/>
      </w:r>
      <w:r>
        <w:t>Cтупінь</w:t>
      </w:r>
      <w:r>
        <w:rPr>
          <w:spacing w:val="-18"/>
        </w:rPr>
        <w:t xml:space="preserve"> </w:t>
      </w:r>
      <w:r>
        <w:t>пригнічення</w:t>
      </w:r>
      <w:r>
        <w:rPr>
          <w:spacing w:val="-13"/>
        </w:rPr>
        <w:t xml:space="preserve"> </w:t>
      </w:r>
      <w:r>
        <w:rPr>
          <w:i/>
        </w:rPr>
        <w:t>C.</w:t>
      </w:r>
      <w:r>
        <w:rPr>
          <w:i/>
          <w:spacing w:val="-18"/>
        </w:rPr>
        <w:t xml:space="preserve"> </w:t>
      </w:r>
      <w:r>
        <w:rPr>
          <w:i/>
        </w:rPr>
        <w:t>albicans</w:t>
      </w:r>
      <w:r>
        <w:rPr>
          <w:i/>
          <w:spacing w:val="-16"/>
        </w:rPr>
        <w:t xml:space="preserve"> </w:t>
      </w:r>
      <w:r>
        <w:t>монометальними</w:t>
      </w:r>
      <w:r>
        <w:rPr>
          <w:spacing w:val="-13"/>
        </w:rPr>
        <w:t xml:space="preserve"> </w:t>
      </w:r>
      <w:r>
        <w:t>зразками відносно Контролю 1 або Контролю 2, відповідно</w:t>
      </w:r>
    </w:p>
    <w:p w:rsidR="006C1A9D" w:rsidRDefault="006C1A9D" w:rsidP="006C1A9D">
      <w:pPr>
        <w:pStyle w:val="a3"/>
        <w:tabs>
          <w:tab w:val="left" w:pos="2956"/>
        </w:tabs>
        <w:spacing w:before="289" w:line="170" w:lineRule="auto"/>
        <w:ind w:left="2957" w:right="491" w:hanging="2235"/>
        <w:jc w:val="left"/>
      </w:pPr>
      <w:r>
        <w:rPr>
          <w:vertAlign w:val="subscript"/>
        </w:rPr>
        <w:t>м</w:t>
      </w:r>
      <w:r>
        <w:rPr>
          <w:position w:val="-11"/>
        </w:rPr>
        <w:t>СП</w:t>
      </w:r>
      <w:r>
        <w:rPr>
          <w:position w:val="-14"/>
          <w:sz w:val="18"/>
        </w:rPr>
        <w:t xml:space="preserve">К-1,2 </w:t>
      </w:r>
      <w:r>
        <w:rPr>
          <w:position w:val="-11"/>
        </w:rPr>
        <w:t>(1% Mt)</w:t>
      </w:r>
      <w:r>
        <w:rPr>
          <w:position w:val="-11"/>
        </w:rPr>
        <w:tab/>
      </w:r>
      <w:r>
        <w:t>Ступінь</w:t>
      </w:r>
      <w:r>
        <w:rPr>
          <w:spacing w:val="-8"/>
        </w:rPr>
        <w:t xml:space="preserve"> </w:t>
      </w:r>
      <w:r>
        <w:t>пригнічення</w:t>
      </w:r>
      <w:r>
        <w:rPr>
          <w:spacing w:val="-7"/>
        </w:rPr>
        <w:t xml:space="preserve"> </w:t>
      </w:r>
      <w:r>
        <w:t>C.</w:t>
      </w:r>
      <w:r>
        <w:rPr>
          <w:spacing w:val="-8"/>
        </w:rPr>
        <w:t xml:space="preserve"> </w:t>
      </w:r>
      <w:r>
        <w:t>albicans</w:t>
      </w:r>
      <w:r>
        <w:rPr>
          <w:spacing w:val="-6"/>
        </w:rPr>
        <w:t xml:space="preserve"> </w:t>
      </w:r>
      <w:r>
        <w:t>монометальними</w:t>
      </w:r>
      <w:r>
        <w:rPr>
          <w:spacing w:val="-7"/>
        </w:rPr>
        <w:t xml:space="preserve"> </w:t>
      </w:r>
      <w:r>
        <w:t>зразками відносно Контролю 1 або Контролю 2 у перерахунку на 1</w:t>
      </w:r>
    </w:p>
    <w:p w:rsidR="006C1A9D" w:rsidRDefault="006C1A9D" w:rsidP="006C1A9D">
      <w:pPr>
        <w:pStyle w:val="a3"/>
        <w:spacing w:before="19"/>
        <w:ind w:left="2957"/>
        <w:jc w:val="left"/>
      </w:pPr>
      <w:r>
        <w:t>%</w:t>
      </w:r>
      <w:r>
        <w:rPr>
          <w:spacing w:val="1"/>
        </w:rPr>
        <w:t xml:space="preserve"> </w:t>
      </w:r>
      <w:r>
        <w:rPr>
          <w:spacing w:val="-2"/>
        </w:rPr>
        <w:t>металу</w:t>
      </w:r>
    </w:p>
    <w:p w:rsidR="006C1A9D" w:rsidRDefault="006C1A9D" w:rsidP="006C1A9D">
      <w:pPr>
        <w:pStyle w:val="a3"/>
        <w:tabs>
          <w:tab w:val="left" w:pos="2956"/>
        </w:tabs>
        <w:spacing w:before="200" w:line="242" w:lineRule="auto"/>
        <w:ind w:left="2957" w:right="818" w:hanging="2235"/>
        <w:jc w:val="left"/>
      </w:pPr>
      <w:r>
        <w:rPr>
          <w:vertAlign w:val="superscript"/>
        </w:rPr>
        <w:t>б</w:t>
      </w:r>
      <w:r>
        <w:rPr>
          <w:position w:val="4"/>
        </w:rPr>
        <w:t>СП</w:t>
      </w:r>
      <w:r>
        <w:rPr>
          <w:position w:val="1"/>
          <w:sz w:val="18"/>
        </w:rPr>
        <w:t>К-1,2</w:t>
      </w:r>
      <w:r>
        <w:rPr>
          <w:position w:val="4"/>
        </w:rPr>
        <w:t>, %</w:t>
      </w:r>
      <w:r>
        <w:rPr>
          <w:position w:val="4"/>
        </w:rPr>
        <w:tab/>
      </w:r>
      <w:r>
        <w:t>Cтупінь</w:t>
      </w:r>
      <w:r>
        <w:rPr>
          <w:spacing w:val="-18"/>
        </w:rPr>
        <w:t xml:space="preserve"> </w:t>
      </w:r>
      <w:r>
        <w:t>пригнічення</w:t>
      </w:r>
      <w:r>
        <w:rPr>
          <w:spacing w:val="-13"/>
        </w:rPr>
        <w:t xml:space="preserve"> </w:t>
      </w:r>
      <w:r>
        <w:rPr>
          <w:i/>
        </w:rPr>
        <w:t>C.</w:t>
      </w:r>
      <w:r>
        <w:rPr>
          <w:i/>
          <w:spacing w:val="-18"/>
        </w:rPr>
        <w:t xml:space="preserve"> </w:t>
      </w:r>
      <w:r>
        <w:rPr>
          <w:i/>
        </w:rPr>
        <w:t>albicans</w:t>
      </w:r>
      <w:r>
        <w:rPr>
          <w:i/>
          <w:spacing w:val="-16"/>
        </w:rPr>
        <w:t xml:space="preserve"> </w:t>
      </w:r>
      <w:r>
        <w:t>биметальними</w:t>
      </w:r>
      <w:r>
        <w:rPr>
          <w:spacing w:val="-13"/>
        </w:rPr>
        <w:t xml:space="preserve"> </w:t>
      </w:r>
      <w:r>
        <w:t>зразками відносно Контролю 1 або Контролю 2, відповідно</w:t>
      </w:r>
    </w:p>
    <w:p w:rsidR="006C1A9D" w:rsidRDefault="006C1A9D" w:rsidP="006C1A9D">
      <w:pPr>
        <w:pStyle w:val="a3"/>
        <w:tabs>
          <w:tab w:val="left" w:pos="2956"/>
        </w:tabs>
        <w:spacing w:before="280" w:line="168" w:lineRule="auto"/>
        <w:ind w:left="2957" w:right="678" w:hanging="2235"/>
        <w:jc w:val="left"/>
      </w:pPr>
      <w:r>
        <w:rPr>
          <w:sz w:val="18"/>
        </w:rPr>
        <w:t>б</w:t>
      </w:r>
      <w:r>
        <w:rPr>
          <w:position w:val="-9"/>
        </w:rPr>
        <w:t>СП</w:t>
      </w:r>
      <w:r>
        <w:rPr>
          <w:position w:val="-12"/>
          <w:sz w:val="18"/>
        </w:rPr>
        <w:t xml:space="preserve">К-1,2 </w:t>
      </w:r>
      <w:r>
        <w:rPr>
          <w:position w:val="-9"/>
        </w:rPr>
        <w:t>(1% Mt)</w:t>
      </w:r>
      <w:r>
        <w:rPr>
          <w:position w:val="-9"/>
        </w:rPr>
        <w:tab/>
      </w:r>
      <w:r>
        <w:rPr>
          <w:position w:val="2"/>
        </w:rPr>
        <w:t xml:space="preserve">Ступінь пригнічення C. albicans біметальними зразками </w:t>
      </w:r>
      <w:r>
        <w:t>відносно</w:t>
      </w:r>
      <w:r>
        <w:rPr>
          <w:spacing w:val="-3"/>
        </w:rPr>
        <w:t xml:space="preserve"> </w:t>
      </w:r>
      <w:r>
        <w:t>Контролю</w:t>
      </w:r>
      <w:r>
        <w:rPr>
          <w:spacing w:val="-8"/>
        </w:rPr>
        <w:t xml:space="preserve"> </w:t>
      </w:r>
      <w:r>
        <w:t>1</w:t>
      </w:r>
      <w:r>
        <w:rPr>
          <w:spacing w:val="-3"/>
        </w:rPr>
        <w:t xml:space="preserve"> </w:t>
      </w:r>
      <w:r>
        <w:t>або</w:t>
      </w:r>
      <w:r>
        <w:rPr>
          <w:spacing w:val="-3"/>
        </w:rPr>
        <w:t xml:space="preserve"> </w:t>
      </w:r>
      <w:r>
        <w:t>Контролю</w:t>
      </w:r>
      <w:r>
        <w:rPr>
          <w:spacing w:val="-5"/>
        </w:rPr>
        <w:t xml:space="preserve"> </w:t>
      </w:r>
      <w:r>
        <w:t>2</w:t>
      </w:r>
      <w:r>
        <w:rPr>
          <w:spacing w:val="-4"/>
        </w:rPr>
        <w:t xml:space="preserve"> </w:t>
      </w:r>
      <w:r>
        <w:t>у</w:t>
      </w:r>
      <w:r>
        <w:rPr>
          <w:spacing w:val="-7"/>
        </w:rPr>
        <w:t xml:space="preserve"> </w:t>
      </w:r>
      <w:r>
        <w:t>перерахунку</w:t>
      </w:r>
      <w:r>
        <w:rPr>
          <w:spacing w:val="-6"/>
        </w:rPr>
        <w:t xml:space="preserve"> </w:t>
      </w:r>
      <w:r>
        <w:t>на</w:t>
      </w:r>
      <w:r>
        <w:rPr>
          <w:spacing w:val="-4"/>
        </w:rPr>
        <w:t xml:space="preserve"> </w:t>
      </w:r>
      <w:r>
        <w:t>1</w:t>
      </w:r>
    </w:p>
    <w:p w:rsidR="006C1A9D" w:rsidRDefault="006C1A9D" w:rsidP="006C1A9D">
      <w:pPr>
        <w:pStyle w:val="a3"/>
        <w:spacing w:before="19"/>
        <w:ind w:left="2957"/>
        <w:jc w:val="left"/>
      </w:pPr>
      <w:r>
        <w:t>%</w:t>
      </w:r>
      <w:r>
        <w:rPr>
          <w:spacing w:val="1"/>
        </w:rPr>
        <w:t xml:space="preserve"> </w:t>
      </w:r>
      <w:r>
        <w:rPr>
          <w:spacing w:val="-2"/>
        </w:rPr>
        <w:t>металу</w:t>
      </w:r>
    </w:p>
    <w:p w:rsidR="006C1A9D" w:rsidRDefault="006C1A9D" w:rsidP="006C1A9D">
      <w:pPr>
        <w:sectPr w:rsidR="006C1A9D">
          <w:headerReference w:type="default" r:id="rId5"/>
          <w:pgSz w:w="11910" w:h="16840"/>
          <w:pgMar w:top="1020" w:right="400" w:bottom="280" w:left="980" w:header="722" w:footer="0" w:gutter="0"/>
          <w:pgNumType w:start="4"/>
          <w:cols w:space="720"/>
        </w:sectPr>
      </w:pPr>
    </w:p>
    <w:p w:rsidR="006C1A9D" w:rsidRDefault="006C1A9D" w:rsidP="006C1A9D">
      <w:pPr>
        <w:pStyle w:val="1"/>
        <w:ind w:left="127"/>
      </w:pPr>
      <w:bookmarkStart w:id="1" w:name="_bookmark1"/>
      <w:bookmarkEnd w:id="1"/>
      <w:r>
        <w:rPr>
          <w:spacing w:val="-2"/>
        </w:rPr>
        <w:lastRenderedPageBreak/>
        <w:t>ВСТУП</w:t>
      </w:r>
    </w:p>
    <w:p w:rsidR="006C1A9D" w:rsidRDefault="006C1A9D" w:rsidP="006C1A9D">
      <w:pPr>
        <w:pStyle w:val="a3"/>
        <w:spacing w:before="185" w:line="360" w:lineRule="auto"/>
        <w:ind w:right="444" w:firstLine="707"/>
      </w:pPr>
      <w:r>
        <w:t>Тенденцією останніх десятиліть є широке розповсюдження великої кількості шкідливих мікроорганізмів (вірусів, бактерій, грибків), які спричиняють серйозні ураження організму людини і викликають низку важких захворювань. Проблема ускладнюється тим, що значна частина вже відомих інфекцій володіє доволі значною резистентністю по відношенню до відомих</w:t>
      </w:r>
      <w:r>
        <w:rPr>
          <w:spacing w:val="-2"/>
        </w:rPr>
        <w:t xml:space="preserve"> </w:t>
      </w:r>
      <w:r>
        <w:t>і</w:t>
      </w:r>
      <w:r>
        <w:rPr>
          <w:spacing w:val="-1"/>
        </w:rPr>
        <w:t xml:space="preserve"> </w:t>
      </w:r>
      <w:r>
        <w:t>широковживаних</w:t>
      </w:r>
      <w:r>
        <w:rPr>
          <w:spacing w:val="-1"/>
        </w:rPr>
        <w:t xml:space="preserve"> </w:t>
      </w:r>
      <w:r>
        <w:t>засобів,</w:t>
      </w:r>
      <w:r>
        <w:rPr>
          <w:spacing w:val="-3"/>
        </w:rPr>
        <w:t xml:space="preserve"> </w:t>
      </w:r>
      <w:r>
        <w:t>тому</w:t>
      </w:r>
      <w:r>
        <w:rPr>
          <w:spacing w:val="-1"/>
        </w:rPr>
        <w:t xml:space="preserve"> </w:t>
      </w:r>
      <w:r>
        <w:t>науковці</w:t>
      </w:r>
      <w:r>
        <w:rPr>
          <w:spacing w:val="-1"/>
        </w:rPr>
        <w:t xml:space="preserve"> </w:t>
      </w:r>
      <w:r>
        <w:t>всього</w:t>
      </w:r>
      <w:r>
        <w:rPr>
          <w:spacing w:val="-2"/>
        </w:rPr>
        <w:t xml:space="preserve"> </w:t>
      </w:r>
      <w:r>
        <w:t>світу</w:t>
      </w:r>
      <w:r>
        <w:rPr>
          <w:spacing w:val="-3"/>
        </w:rPr>
        <w:t xml:space="preserve"> </w:t>
      </w:r>
      <w:r>
        <w:t>працюють</w:t>
      </w:r>
      <w:r>
        <w:rPr>
          <w:spacing w:val="-3"/>
        </w:rPr>
        <w:t xml:space="preserve"> </w:t>
      </w:r>
      <w:r>
        <w:t xml:space="preserve">над випробуванням нових антимікробних і антигрибкових препаратів, що мали б значну ефективність та стійкість до якомога широкого кола шкідливих </w:t>
      </w:r>
      <w:r>
        <w:rPr>
          <w:spacing w:val="-2"/>
        </w:rPr>
        <w:t>мікроорганізмів.</w:t>
      </w:r>
    </w:p>
    <w:p w:rsidR="006C1A9D" w:rsidRDefault="006C1A9D" w:rsidP="006C1A9D">
      <w:pPr>
        <w:pStyle w:val="a3"/>
        <w:spacing w:before="1" w:line="360" w:lineRule="auto"/>
        <w:ind w:right="444" w:firstLine="707"/>
      </w:pPr>
      <w:r>
        <w:t>Але вирішення проблеми може бути знайдено і більш простим шляхом. Як відомо хворобі краще запобігти, ніж потім її лікувати. Одним з таких рішень може бути створення пластичних матеріалів, з яких виготовляють вироби побутового та медичного призначення (наприклад, ручки і підлокітники, стійки рецепції в лікарнях, медична тара та інструменти, катетери тощо), які б мали антигрибкові та антибактеріальні властивості і запобігали розмноженню патогенної флори. При цьому використання таких антимікробних сполук як добавок з безпекової точки зору не повинно спричиняти токсичної дії на людину, а економічний ефект має полягати в їх відносній дешевизні та довговічності.</w:t>
      </w:r>
    </w:p>
    <w:p w:rsidR="006C1A9D" w:rsidRDefault="006C1A9D" w:rsidP="006C1A9D">
      <w:pPr>
        <w:pStyle w:val="a3"/>
        <w:spacing w:line="360" w:lineRule="auto"/>
        <w:ind w:right="444" w:firstLine="707"/>
      </w:pPr>
      <w:r>
        <w:t>У теперішній час має місце тенденція до використання для цих цілей мінімально токсичних металовмісних сполук переважно на основі срібла, цинку, купруму, оскільки сполуки на основі арсену зокрема, оксибісфеноксіарсин (70% світового ринку) втрачають свою актуальність та відходять на другий план, поступово їх заміщують менш токсичними сполуками, що містять вищеозначені метали.</w:t>
      </w:r>
    </w:p>
    <w:p w:rsidR="006C1A9D" w:rsidRDefault="006C1A9D" w:rsidP="006C1A9D">
      <w:pPr>
        <w:pStyle w:val="a3"/>
        <w:spacing w:before="1" w:line="360" w:lineRule="auto"/>
        <w:ind w:right="444" w:firstLine="707"/>
      </w:pPr>
      <w:r>
        <w:t>На кафедрі органічної та фармацевтичної хімії Одеського національного університету імені І.І. Мечникова проводилися дослідження</w:t>
      </w:r>
      <w:r>
        <w:rPr>
          <w:spacing w:val="40"/>
        </w:rPr>
        <w:t xml:space="preserve"> </w:t>
      </w:r>
      <w:r>
        <w:t>по визначенню антибактеріальної дії β-дикетонатів перехідних металів по відношенню</w:t>
      </w:r>
      <w:r>
        <w:rPr>
          <w:spacing w:val="3"/>
        </w:rPr>
        <w:t xml:space="preserve"> </w:t>
      </w:r>
      <w:r>
        <w:t>до</w:t>
      </w:r>
      <w:r>
        <w:rPr>
          <w:spacing w:val="4"/>
        </w:rPr>
        <w:t xml:space="preserve"> </w:t>
      </w:r>
      <w:r>
        <w:t>грампозитивних</w:t>
      </w:r>
      <w:r>
        <w:rPr>
          <w:spacing w:val="6"/>
        </w:rPr>
        <w:t xml:space="preserve"> </w:t>
      </w:r>
      <w:r>
        <w:rPr>
          <w:rFonts w:ascii="Symbol" w:hAnsi="Symbol"/>
        </w:rPr>
        <w:t></w:t>
      </w:r>
      <w:r>
        <w:t>1</w:t>
      </w:r>
      <w:r>
        <w:rPr>
          <w:rFonts w:ascii="Symbol" w:hAnsi="Symbol"/>
        </w:rPr>
        <w:t></w:t>
      </w:r>
      <w:r>
        <w:rPr>
          <w:spacing w:val="4"/>
        </w:rPr>
        <w:t xml:space="preserve"> </w:t>
      </w:r>
      <w:r>
        <w:t>та</w:t>
      </w:r>
      <w:r>
        <w:rPr>
          <w:spacing w:val="3"/>
        </w:rPr>
        <w:t xml:space="preserve"> </w:t>
      </w:r>
      <w:r>
        <w:t>грамнегативних</w:t>
      </w:r>
      <w:r>
        <w:rPr>
          <w:spacing w:val="8"/>
        </w:rPr>
        <w:t xml:space="preserve"> </w:t>
      </w:r>
      <w:r>
        <w:rPr>
          <w:rFonts w:ascii="Symbol" w:hAnsi="Symbol"/>
        </w:rPr>
        <w:t></w:t>
      </w:r>
      <w:r>
        <w:t>2</w:t>
      </w:r>
      <w:r>
        <w:rPr>
          <w:rFonts w:ascii="Symbol" w:hAnsi="Symbol"/>
        </w:rPr>
        <w:t></w:t>
      </w:r>
      <w:r>
        <w:rPr>
          <w:spacing w:val="4"/>
        </w:rPr>
        <w:t xml:space="preserve"> </w:t>
      </w:r>
      <w:r>
        <w:t>мікроорганізмів.</w:t>
      </w:r>
      <w:r>
        <w:rPr>
          <w:spacing w:val="3"/>
        </w:rPr>
        <w:t xml:space="preserve"> </w:t>
      </w:r>
      <w:r>
        <w:rPr>
          <w:spacing w:val="-10"/>
        </w:rPr>
        <w:t>В</w:t>
      </w:r>
    </w:p>
    <w:p w:rsidR="006C1A9D" w:rsidRDefault="006C1A9D" w:rsidP="006C1A9D">
      <w:pPr>
        <w:spacing w:line="360" w:lineRule="auto"/>
        <w:sectPr w:rsidR="006C1A9D">
          <w:pgSz w:w="11910" w:h="16840"/>
          <w:pgMar w:top="1020" w:right="400" w:bottom="280" w:left="980" w:header="722" w:footer="0" w:gutter="0"/>
          <w:cols w:space="720"/>
        </w:sectPr>
      </w:pPr>
    </w:p>
    <w:p w:rsidR="006C1A9D" w:rsidRDefault="006C1A9D" w:rsidP="006C1A9D">
      <w:pPr>
        <w:pStyle w:val="a3"/>
        <w:tabs>
          <w:tab w:val="left" w:pos="1368"/>
          <w:tab w:val="left" w:pos="2138"/>
          <w:tab w:val="left" w:pos="3045"/>
          <w:tab w:val="left" w:pos="3488"/>
          <w:tab w:val="left" w:pos="4052"/>
          <w:tab w:val="left" w:pos="4831"/>
          <w:tab w:val="left" w:pos="5157"/>
          <w:tab w:val="left" w:pos="5480"/>
          <w:tab w:val="left" w:pos="6138"/>
          <w:tab w:val="left" w:pos="7213"/>
          <w:tab w:val="left" w:pos="7939"/>
          <w:tab w:val="left" w:pos="8794"/>
          <w:tab w:val="left" w:pos="9809"/>
        </w:tabs>
        <w:spacing w:before="184" w:line="360" w:lineRule="auto"/>
        <w:ind w:right="444"/>
        <w:jc w:val="left"/>
      </w:pPr>
      <w:r>
        <w:rPr>
          <w:spacing w:val="-4"/>
        </w:rPr>
        <w:lastRenderedPageBreak/>
        <w:t>них</w:t>
      </w:r>
      <w:r>
        <w:tab/>
      </w:r>
      <w:r>
        <w:rPr>
          <w:spacing w:val="-4"/>
        </w:rPr>
        <w:t>було</w:t>
      </w:r>
      <w:r>
        <w:tab/>
      </w:r>
      <w:r>
        <w:rPr>
          <w:spacing w:val="-2"/>
        </w:rPr>
        <w:t>показано,</w:t>
      </w:r>
      <w:r>
        <w:tab/>
      </w:r>
      <w:r>
        <w:rPr>
          <w:spacing w:val="-6"/>
        </w:rPr>
        <w:t>що</w:t>
      </w:r>
      <w:r>
        <w:tab/>
      </w:r>
      <w:r>
        <w:rPr>
          <w:spacing w:val="-4"/>
        </w:rPr>
        <w:t>вони</w:t>
      </w:r>
      <w:r>
        <w:tab/>
      </w:r>
      <w:r>
        <w:rPr>
          <w:spacing w:val="-10"/>
        </w:rPr>
        <w:t>є</w:t>
      </w:r>
      <w:r>
        <w:tab/>
      </w:r>
      <w:r>
        <w:rPr>
          <w:spacing w:val="-2"/>
        </w:rPr>
        <w:t>доволі</w:t>
      </w:r>
      <w:r>
        <w:tab/>
      </w:r>
      <w:r>
        <w:rPr>
          <w:spacing w:val="-2"/>
        </w:rPr>
        <w:t>ефективними</w:t>
      </w:r>
      <w:r>
        <w:tab/>
      </w:r>
      <w:r>
        <w:rPr>
          <w:spacing w:val="-2"/>
        </w:rPr>
        <w:t>антимікробними модифікаторами</w:t>
      </w:r>
      <w:r>
        <w:tab/>
      </w:r>
      <w:r>
        <w:rPr>
          <w:spacing w:val="-2"/>
        </w:rPr>
        <w:t>широковживаних</w:t>
      </w:r>
      <w:r>
        <w:tab/>
      </w:r>
      <w:r>
        <w:tab/>
      </w:r>
      <w:r>
        <w:rPr>
          <w:spacing w:val="-2"/>
        </w:rPr>
        <w:t>пластичних</w:t>
      </w:r>
      <w:r>
        <w:tab/>
      </w:r>
      <w:r>
        <w:rPr>
          <w:spacing w:val="-2"/>
        </w:rPr>
        <w:t>матеріалів</w:t>
      </w:r>
      <w:r>
        <w:tab/>
      </w:r>
      <w:r>
        <w:rPr>
          <w:spacing w:val="-2"/>
        </w:rPr>
        <w:t>таких</w:t>
      </w:r>
      <w:r>
        <w:tab/>
      </w:r>
      <w:r>
        <w:rPr>
          <w:spacing w:val="-6"/>
        </w:rPr>
        <w:t xml:space="preserve">як </w:t>
      </w:r>
      <w:r>
        <w:t>полістирол</w:t>
      </w:r>
      <w:r>
        <w:rPr>
          <w:spacing w:val="80"/>
        </w:rPr>
        <w:t xml:space="preserve"> </w:t>
      </w:r>
      <w:r>
        <w:t>і</w:t>
      </w:r>
      <w:r>
        <w:rPr>
          <w:spacing w:val="80"/>
        </w:rPr>
        <w:t xml:space="preserve"> </w:t>
      </w:r>
      <w:r>
        <w:t>поліметилметакрилат,</w:t>
      </w:r>
      <w:r>
        <w:rPr>
          <w:spacing w:val="80"/>
        </w:rPr>
        <w:t xml:space="preserve"> </w:t>
      </w:r>
      <w:r>
        <w:t>які</w:t>
      </w:r>
      <w:r>
        <w:rPr>
          <w:spacing w:val="80"/>
        </w:rPr>
        <w:t xml:space="preserve"> </w:t>
      </w:r>
      <w:r>
        <w:t>є</w:t>
      </w:r>
      <w:r>
        <w:rPr>
          <w:spacing w:val="80"/>
        </w:rPr>
        <w:t xml:space="preserve"> </w:t>
      </w:r>
      <w:r>
        <w:t>конструкційними</w:t>
      </w:r>
      <w:r>
        <w:rPr>
          <w:spacing w:val="80"/>
        </w:rPr>
        <w:t xml:space="preserve"> </w:t>
      </w:r>
      <w:r>
        <w:t>матеріалами</w:t>
      </w:r>
      <w:r>
        <w:rPr>
          <w:spacing w:val="80"/>
        </w:rPr>
        <w:t xml:space="preserve"> </w:t>
      </w:r>
      <w:r>
        <w:t>і застосовуються в тому числі і в медичних цілях.</w:t>
      </w:r>
    </w:p>
    <w:p w:rsidR="006C1A9D" w:rsidRDefault="006C1A9D" w:rsidP="006C1A9D">
      <w:pPr>
        <w:pStyle w:val="a3"/>
        <w:spacing w:before="1" w:line="360" w:lineRule="auto"/>
        <w:ind w:right="445" w:firstLine="707"/>
        <w:rPr>
          <w:i/>
        </w:rPr>
      </w:pPr>
      <w:r>
        <w:t xml:space="preserve">Дана робота є продовженням цих досліджень. Її </w:t>
      </w:r>
      <w:r>
        <w:rPr>
          <w:b/>
          <w:i/>
        </w:rPr>
        <w:t xml:space="preserve">метою </w:t>
      </w:r>
      <w:r>
        <w:t xml:space="preserve">є дослідити можливість введення до полістиролу фрагментів β-дикетонатів одного або декількох металів та визначення їх фунгіцидної дії по відношенню до дріжджеподібного грибка </w:t>
      </w:r>
      <w:r>
        <w:rPr>
          <w:i/>
        </w:rPr>
        <w:t>С. albicans.</w:t>
      </w:r>
    </w:p>
    <w:p w:rsidR="006C1A9D" w:rsidRDefault="006C1A9D" w:rsidP="006C1A9D">
      <w:pPr>
        <w:pStyle w:val="a3"/>
        <w:ind w:left="1430"/>
      </w:pPr>
      <w:r>
        <w:t>Для</w:t>
      </w:r>
      <w:r>
        <w:rPr>
          <w:spacing w:val="-7"/>
        </w:rPr>
        <w:t xml:space="preserve"> </w:t>
      </w:r>
      <w:r>
        <w:t>цього</w:t>
      </w:r>
      <w:r>
        <w:rPr>
          <w:spacing w:val="-7"/>
        </w:rPr>
        <w:t xml:space="preserve"> </w:t>
      </w:r>
      <w:r>
        <w:t>необхідно</w:t>
      </w:r>
      <w:r>
        <w:rPr>
          <w:spacing w:val="-4"/>
        </w:rPr>
        <w:t xml:space="preserve"> </w:t>
      </w:r>
      <w:r>
        <w:t>було</w:t>
      </w:r>
      <w:r>
        <w:rPr>
          <w:spacing w:val="-4"/>
        </w:rPr>
        <w:t xml:space="preserve"> </w:t>
      </w:r>
      <w:r>
        <w:t>вирішити</w:t>
      </w:r>
      <w:r>
        <w:rPr>
          <w:spacing w:val="-5"/>
        </w:rPr>
        <w:t xml:space="preserve"> </w:t>
      </w:r>
      <w:r>
        <w:t>наступні</w:t>
      </w:r>
      <w:r>
        <w:rPr>
          <w:spacing w:val="-4"/>
        </w:rPr>
        <w:t xml:space="preserve"> </w:t>
      </w:r>
      <w:r>
        <w:rPr>
          <w:i/>
          <w:spacing w:val="-2"/>
        </w:rPr>
        <w:t>завдання</w:t>
      </w:r>
      <w:r>
        <w:rPr>
          <w:spacing w:val="-2"/>
        </w:rPr>
        <w:t>:</w:t>
      </w:r>
    </w:p>
    <w:p w:rsidR="006C1A9D" w:rsidRDefault="006C1A9D" w:rsidP="006C1A9D">
      <w:pPr>
        <w:pStyle w:val="a5"/>
        <w:numPr>
          <w:ilvl w:val="0"/>
          <w:numId w:val="1"/>
        </w:numPr>
        <w:tabs>
          <w:tab w:val="left" w:pos="2218"/>
        </w:tabs>
        <w:spacing w:before="162" w:line="357" w:lineRule="auto"/>
        <w:ind w:right="443" w:firstLine="360"/>
        <w:rPr>
          <w:sz w:val="28"/>
        </w:rPr>
      </w:pPr>
      <w:r>
        <w:rPr>
          <w:sz w:val="28"/>
        </w:rPr>
        <w:t xml:space="preserve">реакцією між солями перехідних металів та закріпленим на полістирольній матриці ненасиченим </w:t>
      </w:r>
      <w:r>
        <w:rPr>
          <w:rFonts w:ascii="Symbol" w:hAnsi="Symbol"/>
          <w:sz w:val="28"/>
        </w:rPr>
        <w:t></w:t>
      </w:r>
      <w:r>
        <w:rPr>
          <w:sz w:val="28"/>
        </w:rPr>
        <w:t>-дикетоном – 5-метил-5-гексен- 2,4-діоном модифікувати полістирол фрагментами хелатів купруму, кобальту, цинку, мангану та срібла;</w:t>
      </w:r>
    </w:p>
    <w:p w:rsidR="006C1A9D" w:rsidRDefault="006C1A9D" w:rsidP="006C1A9D">
      <w:pPr>
        <w:pStyle w:val="a5"/>
        <w:numPr>
          <w:ilvl w:val="0"/>
          <w:numId w:val="1"/>
        </w:numPr>
        <w:tabs>
          <w:tab w:val="left" w:pos="2149"/>
        </w:tabs>
        <w:spacing w:before="3" w:line="350" w:lineRule="auto"/>
        <w:ind w:right="451" w:firstLine="360"/>
        <w:rPr>
          <w:sz w:val="28"/>
        </w:rPr>
      </w:pPr>
      <w:r>
        <w:rPr>
          <w:sz w:val="28"/>
        </w:rPr>
        <w:t>застосувати цей спосіб модифікації з використанням солей</w:t>
      </w:r>
      <w:r>
        <w:rPr>
          <w:spacing w:val="40"/>
          <w:sz w:val="28"/>
        </w:rPr>
        <w:t xml:space="preserve"> </w:t>
      </w:r>
      <w:r>
        <w:rPr>
          <w:sz w:val="28"/>
        </w:rPr>
        <w:t>одразу двох металів та отримати біметаловмісні продукти;</w:t>
      </w:r>
    </w:p>
    <w:p w:rsidR="006C1A9D" w:rsidRDefault="006C1A9D" w:rsidP="006C1A9D">
      <w:pPr>
        <w:pStyle w:val="a5"/>
        <w:numPr>
          <w:ilvl w:val="0"/>
          <w:numId w:val="1"/>
        </w:numPr>
        <w:tabs>
          <w:tab w:val="left" w:pos="2149"/>
        </w:tabs>
        <w:spacing w:before="14"/>
        <w:ind w:left="2149" w:hanging="359"/>
        <w:rPr>
          <w:sz w:val="28"/>
        </w:rPr>
      </w:pPr>
      <w:r>
        <w:rPr>
          <w:sz w:val="28"/>
        </w:rPr>
        <w:t>визначити</w:t>
      </w:r>
      <w:r>
        <w:rPr>
          <w:spacing w:val="-8"/>
          <w:sz w:val="28"/>
        </w:rPr>
        <w:t xml:space="preserve"> </w:t>
      </w:r>
      <w:r>
        <w:rPr>
          <w:sz w:val="28"/>
        </w:rPr>
        <w:t>вміст</w:t>
      </w:r>
      <w:r>
        <w:rPr>
          <w:spacing w:val="-6"/>
          <w:sz w:val="28"/>
        </w:rPr>
        <w:t xml:space="preserve"> </w:t>
      </w:r>
      <w:r>
        <w:rPr>
          <w:sz w:val="28"/>
        </w:rPr>
        <w:t>вищезазначених</w:t>
      </w:r>
      <w:r>
        <w:rPr>
          <w:spacing w:val="-5"/>
          <w:sz w:val="28"/>
        </w:rPr>
        <w:t xml:space="preserve"> </w:t>
      </w:r>
      <w:r>
        <w:rPr>
          <w:sz w:val="28"/>
        </w:rPr>
        <w:t>металів</w:t>
      </w:r>
      <w:r>
        <w:rPr>
          <w:spacing w:val="-7"/>
          <w:sz w:val="28"/>
        </w:rPr>
        <w:t xml:space="preserve"> </w:t>
      </w:r>
      <w:r>
        <w:rPr>
          <w:sz w:val="28"/>
        </w:rPr>
        <w:t>в</w:t>
      </w:r>
      <w:r>
        <w:rPr>
          <w:spacing w:val="-6"/>
          <w:sz w:val="28"/>
        </w:rPr>
        <w:t xml:space="preserve"> </w:t>
      </w:r>
      <w:r>
        <w:rPr>
          <w:spacing w:val="-2"/>
          <w:sz w:val="28"/>
        </w:rPr>
        <w:t>полімерах;</w:t>
      </w:r>
    </w:p>
    <w:p w:rsidR="006C1A9D" w:rsidRDefault="006C1A9D" w:rsidP="006C1A9D">
      <w:pPr>
        <w:pStyle w:val="a5"/>
        <w:numPr>
          <w:ilvl w:val="0"/>
          <w:numId w:val="1"/>
        </w:numPr>
        <w:tabs>
          <w:tab w:val="left" w:pos="2218"/>
        </w:tabs>
        <w:spacing w:before="161" w:line="355" w:lineRule="auto"/>
        <w:ind w:right="442" w:firstLine="360"/>
        <w:rPr>
          <w:i/>
          <w:sz w:val="28"/>
        </w:rPr>
      </w:pPr>
      <w:r>
        <w:rPr>
          <w:sz w:val="28"/>
        </w:rPr>
        <w:t xml:space="preserve">провести оцінку фунгіцидних властивостей отриманих моно- та біметалевмісні полістиролів по відношенню до дріжджеподібного грибка </w:t>
      </w:r>
      <w:r>
        <w:rPr>
          <w:i/>
          <w:sz w:val="28"/>
        </w:rPr>
        <w:t>С. albicans.</w:t>
      </w:r>
    </w:p>
    <w:p w:rsidR="006C1A9D" w:rsidRDefault="006C1A9D" w:rsidP="006C1A9D">
      <w:pPr>
        <w:spacing w:line="355" w:lineRule="auto"/>
        <w:jc w:val="both"/>
        <w:rPr>
          <w:sz w:val="28"/>
        </w:rPr>
        <w:sectPr w:rsidR="006C1A9D">
          <w:pgSz w:w="11910" w:h="16840"/>
          <w:pgMar w:top="1020" w:right="400" w:bottom="280" w:left="980" w:header="722" w:footer="0" w:gutter="0"/>
          <w:cols w:space="720"/>
        </w:sectPr>
      </w:pPr>
    </w:p>
    <w:p w:rsidR="004D0BCF" w:rsidRDefault="004D0BCF" w:rsidP="004D0BCF">
      <w:pPr>
        <w:pStyle w:val="1"/>
        <w:ind w:right="9"/>
      </w:pPr>
      <w:r>
        <w:rPr>
          <w:spacing w:val="-2"/>
        </w:rPr>
        <w:lastRenderedPageBreak/>
        <w:t>ВИСНОВКИ</w:t>
      </w:r>
    </w:p>
    <w:p w:rsidR="004D0BCF" w:rsidRDefault="004D0BCF" w:rsidP="004D0BCF">
      <w:pPr>
        <w:pStyle w:val="a5"/>
        <w:numPr>
          <w:ilvl w:val="2"/>
          <w:numId w:val="6"/>
        </w:numPr>
        <w:tabs>
          <w:tab w:val="left" w:pos="1288"/>
          <w:tab w:val="left" w:pos="1290"/>
        </w:tabs>
        <w:spacing w:before="123" w:line="348" w:lineRule="auto"/>
        <w:ind w:right="440"/>
        <w:jc w:val="both"/>
        <w:rPr>
          <w:sz w:val="28"/>
        </w:rPr>
      </w:pPr>
      <w:r>
        <w:rPr>
          <w:sz w:val="28"/>
        </w:rPr>
        <w:t>Показано, що реакція солей перехідних металів з 5-метил-5-гексен-2,4- діоном, закріпленим попередньо на полістирольній матриці, дозволяє вводити відповідні β-дикетонати одного або декількох металів</w:t>
      </w:r>
      <w:r>
        <w:rPr>
          <w:spacing w:val="40"/>
          <w:sz w:val="28"/>
        </w:rPr>
        <w:t xml:space="preserve"> </w:t>
      </w:r>
      <w:r>
        <w:rPr>
          <w:sz w:val="28"/>
        </w:rPr>
        <w:t>одночасно у полімерний ланцюг. При цьому вміст металів в полімері підкоряється відому ряду Ірвінга-Вільямса, що у випадку утворення біметальних продуктів ускладнює регулювання співвідношення між металами різної природи.</w:t>
      </w:r>
    </w:p>
    <w:p w:rsidR="004D0BCF" w:rsidRDefault="004D0BCF" w:rsidP="004D0BCF">
      <w:pPr>
        <w:pStyle w:val="a5"/>
        <w:numPr>
          <w:ilvl w:val="2"/>
          <w:numId w:val="6"/>
        </w:numPr>
        <w:tabs>
          <w:tab w:val="left" w:pos="1290"/>
          <w:tab w:val="left" w:pos="1358"/>
        </w:tabs>
        <w:spacing w:before="1" w:line="348" w:lineRule="auto"/>
        <w:ind w:right="440"/>
        <w:jc w:val="both"/>
        <w:rPr>
          <w:sz w:val="28"/>
        </w:rPr>
      </w:pPr>
      <w:r>
        <w:rPr>
          <w:sz w:val="28"/>
        </w:rPr>
        <w:tab/>
        <w:t xml:space="preserve">Встановлено, що полістирол, який містить у ланцюгу 5-метил-5-гексен- 2,4-діон, проявляє протигрибкову активність по відношенню до дріжджеподібного грибку </w:t>
      </w:r>
      <w:r>
        <w:rPr>
          <w:i/>
          <w:sz w:val="28"/>
        </w:rPr>
        <w:t>С.albicans</w:t>
      </w:r>
      <w:r>
        <w:rPr>
          <w:sz w:val="28"/>
        </w:rPr>
        <w:t>, що у 3 рази перевищує контрольний зразок – скляну пластину. Введення до полістирольного ланцюга фрагментів β-дикетонатів кобальту, мангану, міді, цинку та срібла суттєво збільшує фунгіцидну дію полімерних плівок (у межах 80- 88%). Ступінь пригнічення колоній, із розрахунку на 1% металу збільшується в ряду: Zn</w:t>
      </w:r>
      <w:r>
        <w:rPr>
          <w:rFonts w:ascii="Symbol" w:hAnsi="Symbol"/>
          <w:sz w:val="28"/>
        </w:rPr>
        <w:t></w:t>
      </w:r>
      <w:r>
        <w:rPr>
          <w:sz w:val="28"/>
        </w:rPr>
        <w:t>Ag</w:t>
      </w:r>
      <w:r>
        <w:rPr>
          <w:rFonts w:ascii="Symbol" w:hAnsi="Symbol"/>
          <w:sz w:val="28"/>
        </w:rPr>
        <w:t></w:t>
      </w:r>
      <w:r>
        <w:rPr>
          <w:sz w:val="28"/>
        </w:rPr>
        <w:t>Mn</w:t>
      </w:r>
      <w:r>
        <w:rPr>
          <w:rFonts w:ascii="Symbol" w:hAnsi="Symbol"/>
          <w:sz w:val="28"/>
        </w:rPr>
        <w:t></w:t>
      </w:r>
      <w:r>
        <w:rPr>
          <w:rFonts w:ascii="Symbol" w:hAnsi="Symbol"/>
          <w:sz w:val="28"/>
        </w:rPr>
        <w:t></w:t>
      </w:r>
      <w:r>
        <w:rPr>
          <w:sz w:val="28"/>
        </w:rPr>
        <w:t>Co,Cu.</w:t>
      </w:r>
    </w:p>
    <w:p w:rsidR="004D0BCF" w:rsidRDefault="004D0BCF" w:rsidP="004D0BCF">
      <w:pPr>
        <w:pStyle w:val="a5"/>
        <w:numPr>
          <w:ilvl w:val="2"/>
          <w:numId w:val="6"/>
        </w:numPr>
        <w:tabs>
          <w:tab w:val="left" w:pos="1288"/>
          <w:tab w:val="left" w:pos="1290"/>
        </w:tabs>
        <w:spacing w:before="1" w:line="348" w:lineRule="auto"/>
        <w:ind w:right="444"/>
        <w:jc w:val="both"/>
        <w:rPr>
          <w:sz w:val="28"/>
        </w:rPr>
      </w:pPr>
      <w:r>
        <w:rPr>
          <w:sz w:val="28"/>
        </w:rPr>
        <w:t xml:space="preserve">Визначено, що введення до полістирольних плівок β-дикетонатів одразу декількох металів приводить до адитивної антимікотичної дії по відношенню до </w:t>
      </w:r>
      <w:r>
        <w:rPr>
          <w:i/>
          <w:sz w:val="28"/>
        </w:rPr>
        <w:t>С.albicans</w:t>
      </w:r>
      <w:r>
        <w:rPr>
          <w:sz w:val="28"/>
        </w:rPr>
        <w:t xml:space="preserve">. Біметалевмісні полімери на </w:t>
      </w:r>
      <w:r>
        <w:rPr>
          <w:rFonts w:ascii="Symbol" w:hAnsi="Symbol"/>
          <w:sz w:val="28"/>
        </w:rPr>
        <w:t></w:t>
      </w:r>
      <w:r>
        <w:rPr>
          <w:sz w:val="28"/>
        </w:rPr>
        <w:t>90% пригнічують розростання колоній зазначеного грибка порівняно з скляною пластиною та приблизно на 70% порівняно з безметальним полімером. При цьому кількість колонієутворюючих одиниць мало залежить від природи металів у парах і носить складний характер. Визначальну роль відіграє кількість того металу, що проявляє значну фунгіцидну дію в монометальному стані.</w:t>
      </w:r>
    </w:p>
    <w:p w:rsidR="004D0BCF" w:rsidRDefault="004D0BCF" w:rsidP="004D0BCF">
      <w:pPr>
        <w:pStyle w:val="a5"/>
        <w:numPr>
          <w:ilvl w:val="2"/>
          <w:numId w:val="6"/>
        </w:numPr>
        <w:tabs>
          <w:tab w:val="left" w:pos="1288"/>
          <w:tab w:val="left" w:pos="1290"/>
        </w:tabs>
        <w:spacing w:line="348" w:lineRule="auto"/>
        <w:ind w:right="444"/>
        <w:jc w:val="both"/>
        <w:rPr>
          <w:sz w:val="28"/>
        </w:rPr>
      </w:pPr>
      <w:r>
        <w:rPr>
          <w:sz w:val="28"/>
        </w:rPr>
        <w:t xml:space="preserve">Результати роботи доводять, що полістироли, які містять в ланцюгу фрагменти β-дикетонатів перехідних металів є перспективними матеріалами для виготовлення полімерних виробів побутового та медичного призначення або створення плівкоутворювальних основ для нанесення на різноманітні поверхні з метою надання їм антифунгальних </w:t>
      </w:r>
      <w:r>
        <w:rPr>
          <w:spacing w:val="-2"/>
          <w:sz w:val="28"/>
        </w:rPr>
        <w:t>властивостей.</w:t>
      </w:r>
    </w:p>
    <w:p w:rsidR="004D0BCF" w:rsidRDefault="004D0BCF" w:rsidP="004D0BCF">
      <w:pPr>
        <w:spacing w:line="348" w:lineRule="auto"/>
        <w:jc w:val="both"/>
        <w:rPr>
          <w:sz w:val="28"/>
        </w:rPr>
        <w:sectPr w:rsidR="004D0BCF">
          <w:pgSz w:w="11910" w:h="16840"/>
          <w:pgMar w:top="1020" w:right="400" w:bottom="280" w:left="980" w:header="722" w:footer="0" w:gutter="0"/>
          <w:cols w:space="720"/>
        </w:sectPr>
      </w:pPr>
    </w:p>
    <w:p w:rsidR="004D0BCF" w:rsidRDefault="004D0BCF" w:rsidP="004D0BCF">
      <w:pPr>
        <w:pStyle w:val="1"/>
        <w:ind w:right="9"/>
      </w:pPr>
      <w:bookmarkStart w:id="2" w:name="_bookmark19"/>
      <w:bookmarkEnd w:id="2"/>
      <w:r>
        <w:rPr>
          <w:spacing w:val="-2"/>
        </w:rPr>
        <w:lastRenderedPageBreak/>
        <w:t>ЛІТЕРАТУРА</w:t>
      </w:r>
    </w:p>
    <w:p w:rsidR="004D0BCF" w:rsidRDefault="004D0BCF" w:rsidP="004D0BCF">
      <w:pPr>
        <w:pStyle w:val="a5"/>
        <w:numPr>
          <w:ilvl w:val="0"/>
          <w:numId w:val="5"/>
        </w:numPr>
        <w:tabs>
          <w:tab w:val="left" w:pos="1286"/>
          <w:tab w:val="left" w:pos="1288"/>
        </w:tabs>
        <w:spacing w:before="305" w:line="312" w:lineRule="auto"/>
        <w:ind w:right="444"/>
        <w:jc w:val="both"/>
        <w:rPr>
          <w:sz w:val="28"/>
        </w:rPr>
      </w:pPr>
      <w:r>
        <w:rPr>
          <w:sz w:val="28"/>
        </w:rPr>
        <w:t xml:space="preserve">Shevchenko O.V., Zinchenko O.Yu., Voloshanovsky I.S., Burenkova K.V. Effect of some metal β-diketonates on the bactericidal actvity of polymer films against gram-positive microorganisms. </w:t>
      </w:r>
      <w:r>
        <w:rPr>
          <w:i/>
          <w:sz w:val="28"/>
        </w:rPr>
        <w:t xml:space="preserve">Вісник ОНУ. Хімія. </w:t>
      </w:r>
      <w:r>
        <w:rPr>
          <w:sz w:val="28"/>
        </w:rPr>
        <w:t>2012. Т.17,</w:t>
      </w:r>
    </w:p>
    <w:p w:rsidR="004D0BCF" w:rsidRDefault="004D0BCF" w:rsidP="004D0BCF">
      <w:pPr>
        <w:pStyle w:val="a3"/>
        <w:spacing w:line="321" w:lineRule="exact"/>
        <w:ind w:left="1288"/>
      </w:pPr>
      <w:r>
        <w:t>№</w:t>
      </w:r>
      <w:r>
        <w:rPr>
          <w:spacing w:val="-4"/>
        </w:rPr>
        <w:t xml:space="preserve"> </w:t>
      </w:r>
      <w:r>
        <w:t>4.</w:t>
      </w:r>
      <w:r>
        <w:rPr>
          <w:spacing w:val="-2"/>
        </w:rPr>
        <w:t xml:space="preserve"> </w:t>
      </w:r>
      <w:r>
        <w:t>С.</w:t>
      </w:r>
      <w:r>
        <w:rPr>
          <w:spacing w:val="-3"/>
        </w:rPr>
        <w:t xml:space="preserve"> </w:t>
      </w:r>
      <w:r>
        <w:t>42-</w:t>
      </w:r>
      <w:r>
        <w:rPr>
          <w:spacing w:val="-5"/>
        </w:rPr>
        <w:t>48.</w:t>
      </w:r>
    </w:p>
    <w:p w:rsidR="004D0BCF" w:rsidRDefault="004D0BCF" w:rsidP="004D0BCF">
      <w:pPr>
        <w:pStyle w:val="a5"/>
        <w:numPr>
          <w:ilvl w:val="0"/>
          <w:numId w:val="5"/>
        </w:numPr>
        <w:tabs>
          <w:tab w:val="left" w:pos="1286"/>
          <w:tab w:val="left" w:pos="1288"/>
        </w:tabs>
        <w:spacing w:before="242" w:line="312" w:lineRule="auto"/>
        <w:ind w:right="442"/>
        <w:jc w:val="both"/>
        <w:rPr>
          <w:sz w:val="28"/>
        </w:rPr>
      </w:pPr>
      <w:r>
        <w:rPr>
          <w:sz w:val="28"/>
        </w:rPr>
        <w:t>Волошановский И.С., Зинченко О.Ю., Шевченко О.В., Буренкова Е.В. Бактерицидные свойства полимерных пленок с β-дикетонатными группами по отношению к грамотрицательным микроорганизмам</w:t>
      </w:r>
      <w:r>
        <w:rPr>
          <w:i/>
          <w:sz w:val="28"/>
        </w:rPr>
        <w:t>.</w:t>
      </w:r>
      <w:r>
        <w:rPr>
          <w:i/>
          <w:spacing w:val="40"/>
          <w:sz w:val="28"/>
        </w:rPr>
        <w:t xml:space="preserve"> </w:t>
      </w:r>
      <w:r>
        <w:rPr>
          <w:i/>
          <w:sz w:val="28"/>
        </w:rPr>
        <w:t xml:space="preserve">Вісник ОНУ. Хімія. </w:t>
      </w:r>
      <w:r>
        <w:rPr>
          <w:sz w:val="28"/>
        </w:rPr>
        <w:t>2011. Т. 16, № 4. С. 50-56.</w:t>
      </w:r>
    </w:p>
    <w:p w:rsidR="004D0BCF" w:rsidRDefault="004D0BCF" w:rsidP="004D0BCF">
      <w:pPr>
        <w:pStyle w:val="a5"/>
        <w:numPr>
          <w:ilvl w:val="0"/>
          <w:numId w:val="5"/>
        </w:numPr>
        <w:tabs>
          <w:tab w:val="left" w:pos="1286"/>
          <w:tab w:val="left" w:pos="1288"/>
          <w:tab w:val="left" w:pos="2995"/>
        </w:tabs>
        <w:spacing w:before="144" w:line="312" w:lineRule="auto"/>
        <w:ind w:right="443"/>
        <w:jc w:val="both"/>
        <w:rPr>
          <w:sz w:val="28"/>
        </w:rPr>
      </w:pPr>
      <w:r>
        <w:rPr>
          <w:sz w:val="28"/>
        </w:rPr>
        <w:t>Principles</w:t>
      </w:r>
      <w:r>
        <w:rPr>
          <w:spacing w:val="80"/>
          <w:w w:val="150"/>
          <w:sz w:val="28"/>
        </w:rPr>
        <w:t xml:space="preserve">   </w:t>
      </w:r>
      <w:r>
        <w:rPr>
          <w:sz w:val="28"/>
        </w:rPr>
        <w:t>of</w:t>
      </w:r>
      <w:r>
        <w:rPr>
          <w:spacing w:val="80"/>
          <w:w w:val="150"/>
          <w:sz w:val="28"/>
        </w:rPr>
        <w:t xml:space="preserve">   </w:t>
      </w:r>
      <w:r>
        <w:rPr>
          <w:sz w:val="28"/>
        </w:rPr>
        <w:t>Antimicrobial</w:t>
      </w:r>
      <w:r>
        <w:rPr>
          <w:spacing w:val="80"/>
          <w:w w:val="150"/>
          <w:sz w:val="28"/>
        </w:rPr>
        <w:t xml:space="preserve">   </w:t>
      </w:r>
      <w:r>
        <w:rPr>
          <w:sz w:val="28"/>
        </w:rPr>
        <w:t>Action</w:t>
      </w:r>
      <w:r>
        <w:rPr>
          <w:spacing w:val="80"/>
          <w:w w:val="150"/>
          <w:sz w:val="28"/>
        </w:rPr>
        <w:t xml:space="preserve">   </w:t>
      </w:r>
      <w:r>
        <w:rPr>
          <w:sz w:val="28"/>
        </w:rPr>
        <w:t>and</w:t>
      </w:r>
      <w:r>
        <w:rPr>
          <w:spacing w:val="80"/>
          <w:w w:val="150"/>
          <w:sz w:val="28"/>
        </w:rPr>
        <w:t xml:space="preserve">   </w:t>
      </w:r>
      <w:r>
        <w:rPr>
          <w:sz w:val="28"/>
        </w:rPr>
        <w:t>Resistance.</w:t>
      </w:r>
      <w:r>
        <w:rPr>
          <w:spacing w:val="40"/>
          <w:sz w:val="28"/>
        </w:rPr>
        <w:t xml:space="preserve"> </w:t>
      </w:r>
      <w:r>
        <w:rPr>
          <w:spacing w:val="-4"/>
          <w:sz w:val="28"/>
        </w:rPr>
        <w:t>URL:</w:t>
      </w:r>
      <w:r>
        <w:rPr>
          <w:sz w:val="28"/>
        </w:rPr>
        <w:tab/>
      </w:r>
      <w:hyperlink r:id="rId6">
        <w:r>
          <w:rPr>
            <w:color w:val="0000FF"/>
            <w:spacing w:val="-2"/>
            <w:sz w:val="28"/>
            <w:u w:val="single" w:color="0000FF"/>
          </w:rPr>
          <w:t>https://clinicalgate.com/principles-of-antimicrobial-action-and-</w:t>
        </w:r>
      </w:hyperlink>
      <w:r>
        <w:rPr>
          <w:color w:val="0000FF"/>
          <w:spacing w:val="-2"/>
          <w:sz w:val="28"/>
        </w:rPr>
        <w:t xml:space="preserve"> </w:t>
      </w:r>
      <w:hyperlink r:id="rId7">
        <w:r>
          <w:rPr>
            <w:color w:val="0000FF"/>
            <w:sz w:val="28"/>
            <w:u w:val="single" w:color="0000FF"/>
          </w:rPr>
          <w:t>resistance/</w:t>
        </w:r>
      </w:hyperlink>
      <w:r>
        <w:rPr>
          <w:color w:val="0000FF"/>
          <w:spacing w:val="40"/>
          <w:sz w:val="28"/>
        </w:rPr>
        <w:t xml:space="preserve"> </w:t>
      </w:r>
      <w:r>
        <w:rPr>
          <w:sz w:val="28"/>
        </w:rPr>
        <w:t>(дата звернення: 15.02.24).</w:t>
      </w:r>
    </w:p>
    <w:p w:rsidR="004D0BCF" w:rsidRDefault="004D0BCF" w:rsidP="004D0BCF">
      <w:pPr>
        <w:pStyle w:val="a5"/>
        <w:numPr>
          <w:ilvl w:val="0"/>
          <w:numId w:val="5"/>
        </w:numPr>
        <w:tabs>
          <w:tab w:val="left" w:pos="1286"/>
          <w:tab w:val="left" w:pos="1288"/>
          <w:tab w:val="left" w:pos="2780"/>
          <w:tab w:val="left" w:pos="5299"/>
          <w:tab w:val="left" w:pos="7444"/>
          <w:tab w:val="left" w:pos="9440"/>
        </w:tabs>
        <w:spacing w:before="143" w:line="312" w:lineRule="auto"/>
        <w:ind w:right="444"/>
        <w:jc w:val="both"/>
        <w:rPr>
          <w:sz w:val="28"/>
        </w:rPr>
      </w:pPr>
      <w:r>
        <w:rPr>
          <w:spacing w:val="-4"/>
          <w:sz w:val="28"/>
        </w:rPr>
        <w:t>How</w:t>
      </w:r>
      <w:r>
        <w:rPr>
          <w:sz w:val="28"/>
        </w:rPr>
        <w:tab/>
      </w:r>
      <w:r>
        <w:rPr>
          <w:spacing w:val="-2"/>
          <w:sz w:val="28"/>
        </w:rPr>
        <w:t>Antimicrobial</w:t>
      </w:r>
      <w:r>
        <w:rPr>
          <w:sz w:val="28"/>
        </w:rPr>
        <w:tab/>
      </w:r>
      <w:r>
        <w:rPr>
          <w:spacing w:val="-2"/>
          <w:sz w:val="28"/>
        </w:rPr>
        <w:t>Resistance</w:t>
      </w:r>
      <w:r>
        <w:rPr>
          <w:sz w:val="28"/>
        </w:rPr>
        <w:tab/>
      </w:r>
      <w:r>
        <w:rPr>
          <w:spacing w:val="-2"/>
          <w:sz w:val="28"/>
        </w:rPr>
        <w:t>Happens.</w:t>
      </w:r>
      <w:r>
        <w:rPr>
          <w:sz w:val="28"/>
        </w:rPr>
        <w:tab/>
      </w:r>
      <w:r>
        <w:rPr>
          <w:spacing w:val="-4"/>
          <w:sz w:val="28"/>
        </w:rPr>
        <w:t xml:space="preserve">URL: </w:t>
      </w:r>
      <w:hyperlink r:id="rId8">
        <w:r>
          <w:rPr>
            <w:color w:val="0000FF"/>
            <w:spacing w:val="-2"/>
            <w:sz w:val="28"/>
            <w:u w:val="single" w:color="0000FF"/>
          </w:rPr>
          <w:t>https://www.cdc.gov/drugresistance/about/how-resistance-happens.html</w:t>
        </w:r>
      </w:hyperlink>
    </w:p>
    <w:p w:rsidR="004D0BCF" w:rsidRDefault="004D0BCF" w:rsidP="004D0BCF">
      <w:pPr>
        <w:pStyle w:val="a3"/>
        <w:spacing w:before="1"/>
        <w:ind w:left="1288"/>
      </w:pPr>
      <w:r>
        <w:t>(дата</w:t>
      </w:r>
      <w:r>
        <w:rPr>
          <w:spacing w:val="-6"/>
        </w:rPr>
        <w:t xml:space="preserve"> </w:t>
      </w:r>
      <w:r>
        <w:t>звернення:</w:t>
      </w:r>
      <w:r>
        <w:rPr>
          <w:spacing w:val="-5"/>
        </w:rPr>
        <w:t xml:space="preserve"> </w:t>
      </w:r>
      <w:r>
        <w:rPr>
          <w:spacing w:val="-2"/>
        </w:rPr>
        <w:t>15.02.24).</w:t>
      </w:r>
    </w:p>
    <w:p w:rsidR="004D0BCF" w:rsidRDefault="004D0BCF" w:rsidP="004D0BCF">
      <w:pPr>
        <w:pStyle w:val="a5"/>
        <w:numPr>
          <w:ilvl w:val="0"/>
          <w:numId w:val="5"/>
        </w:numPr>
        <w:tabs>
          <w:tab w:val="left" w:pos="1286"/>
          <w:tab w:val="left" w:pos="1288"/>
        </w:tabs>
        <w:spacing w:before="242" w:line="312" w:lineRule="auto"/>
        <w:ind w:right="445"/>
        <w:jc w:val="both"/>
        <w:rPr>
          <w:sz w:val="28"/>
        </w:rPr>
      </w:pPr>
      <w:r>
        <w:rPr>
          <w:sz w:val="28"/>
        </w:rPr>
        <w:t xml:space="preserve">Fahad K.H., Al-Muhana B.M.M., Sadiq J.N.N. Beneficial antimicrobial treatment options forpan-drug-resistant bacterial species. </w:t>
      </w:r>
      <w:r>
        <w:rPr>
          <w:i/>
          <w:sz w:val="28"/>
        </w:rPr>
        <w:t xml:space="preserve">J. Agric. Biol. Sci. </w:t>
      </w:r>
      <w:r>
        <w:rPr>
          <w:sz w:val="28"/>
        </w:rPr>
        <w:t xml:space="preserve">2023. Vol. 14. P. 45–51. DOI: </w:t>
      </w:r>
      <w:hyperlink r:id="rId9">
        <w:r>
          <w:rPr>
            <w:color w:val="0000FF"/>
            <w:sz w:val="28"/>
            <w:u w:val="single" w:color="0000FF"/>
          </w:rPr>
          <w:t>https://doi.org/10.3390/ma16124411</w:t>
        </w:r>
      </w:hyperlink>
      <w:r>
        <w:rPr>
          <w:sz w:val="28"/>
        </w:rPr>
        <w:t>.</w:t>
      </w:r>
    </w:p>
    <w:p w:rsidR="004D0BCF" w:rsidRDefault="004D0BCF" w:rsidP="004D0BCF">
      <w:pPr>
        <w:pStyle w:val="a5"/>
        <w:numPr>
          <w:ilvl w:val="0"/>
          <w:numId w:val="5"/>
        </w:numPr>
        <w:tabs>
          <w:tab w:val="left" w:pos="1286"/>
          <w:tab w:val="left" w:pos="1288"/>
        </w:tabs>
        <w:spacing w:before="143" w:line="312" w:lineRule="auto"/>
        <w:ind w:right="446"/>
        <w:jc w:val="both"/>
        <w:rPr>
          <w:sz w:val="28"/>
        </w:rPr>
      </w:pPr>
      <w:r>
        <w:rPr>
          <w:sz w:val="28"/>
        </w:rPr>
        <w:t>Lionakis M.S, Hohl T.M. Call to action: how to tackle emerging nosocomial fungal infections comment.</w:t>
      </w:r>
      <w:r>
        <w:rPr>
          <w:spacing w:val="17"/>
          <w:sz w:val="28"/>
        </w:rPr>
        <w:t xml:space="preserve"> </w:t>
      </w:r>
      <w:r>
        <w:rPr>
          <w:i/>
          <w:sz w:val="28"/>
        </w:rPr>
        <w:t>Cell Host Microbe</w:t>
      </w:r>
      <w:r>
        <w:rPr>
          <w:sz w:val="28"/>
        </w:rPr>
        <w:t>. 2020. Vol. 27, No 6. P. 859–</w:t>
      </w:r>
    </w:p>
    <w:p w:rsidR="004D0BCF" w:rsidRDefault="004D0BCF" w:rsidP="004D0BCF">
      <w:pPr>
        <w:pStyle w:val="a3"/>
        <w:spacing w:before="1"/>
        <w:ind w:left="1288"/>
      </w:pPr>
      <w:r>
        <w:t>862.</w:t>
      </w:r>
      <w:r>
        <w:rPr>
          <w:spacing w:val="-7"/>
        </w:rPr>
        <w:t xml:space="preserve"> </w:t>
      </w:r>
      <w:r>
        <w:t>DOI:</w:t>
      </w:r>
      <w:r>
        <w:rPr>
          <w:spacing w:val="-2"/>
        </w:rPr>
        <w:t xml:space="preserve"> </w:t>
      </w:r>
      <w:hyperlink r:id="rId10">
        <w:r>
          <w:rPr>
            <w:color w:val="0000FF"/>
            <w:spacing w:val="-2"/>
            <w:u w:val="single" w:color="0000FF"/>
          </w:rPr>
          <w:t>https://doi.org/10.1016/j.chom.2020.04.011</w:t>
        </w:r>
      </w:hyperlink>
      <w:r>
        <w:rPr>
          <w:spacing w:val="-2"/>
        </w:rPr>
        <w:t>.</w:t>
      </w:r>
    </w:p>
    <w:p w:rsidR="004D0BCF" w:rsidRDefault="004D0BCF" w:rsidP="004D0BCF">
      <w:pPr>
        <w:pStyle w:val="a5"/>
        <w:numPr>
          <w:ilvl w:val="0"/>
          <w:numId w:val="5"/>
        </w:numPr>
        <w:tabs>
          <w:tab w:val="left" w:pos="1286"/>
          <w:tab w:val="left" w:pos="1288"/>
        </w:tabs>
        <w:spacing w:before="240" w:line="278" w:lineRule="auto"/>
        <w:ind w:right="594"/>
        <w:jc w:val="both"/>
        <w:rPr>
          <w:sz w:val="28"/>
        </w:rPr>
      </w:pPr>
      <w:r>
        <w:rPr>
          <w:sz w:val="28"/>
        </w:rPr>
        <w:t>Pappas</w:t>
      </w:r>
      <w:r>
        <w:rPr>
          <w:spacing w:val="-1"/>
          <w:sz w:val="28"/>
        </w:rPr>
        <w:t xml:space="preserve"> </w:t>
      </w:r>
      <w:r>
        <w:rPr>
          <w:sz w:val="28"/>
        </w:rPr>
        <w:t>P.G,</w:t>
      </w:r>
      <w:r>
        <w:rPr>
          <w:spacing w:val="-3"/>
          <w:sz w:val="28"/>
        </w:rPr>
        <w:t xml:space="preserve"> </w:t>
      </w:r>
      <w:r>
        <w:rPr>
          <w:sz w:val="28"/>
        </w:rPr>
        <w:t>Lionakis</w:t>
      </w:r>
      <w:r>
        <w:rPr>
          <w:spacing w:val="-3"/>
          <w:sz w:val="28"/>
        </w:rPr>
        <w:t xml:space="preserve"> </w:t>
      </w:r>
      <w:r>
        <w:rPr>
          <w:sz w:val="28"/>
        </w:rPr>
        <w:t>M.S,</w:t>
      </w:r>
      <w:r>
        <w:rPr>
          <w:spacing w:val="-4"/>
          <w:sz w:val="28"/>
        </w:rPr>
        <w:t xml:space="preserve"> </w:t>
      </w:r>
      <w:r>
        <w:rPr>
          <w:sz w:val="28"/>
        </w:rPr>
        <w:t>Arendrup</w:t>
      </w:r>
      <w:r>
        <w:rPr>
          <w:spacing w:val="-1"/>
          <w:sz w:val="28"/>
        </w:rPr>
        <w:t xml:space="preserve"> </w:t>
      </w:r>
      <w:r>
        <w:rPr>
          <w:sz w:val="28"/>
        </w:rPr>
        <w:t>M.C.</w:t>
      </w:r>
      <w:r>
        <w:rPr>
          <w:spacing w:val="-6"/>
          <w:sz w:val="28"/>
        </w:rPr>
        <w:t xml:space="preserve"> </w:t>
      </w:r>
      <w:r>
        <w:rPr>
          <w:sz w:val="28"/>
        </w:rPr>
        <w:t>Invasive</w:t>
      </w:r>
      <w:r>
        <w:rPr>
          <w:spacing w:val="-2"/>
          <w:sz w:val="28"/>
        </w:rPr>
        <w:t xml:space="preserve"> </w:t>
      </w:r>
      <w:r>
        <w:rPr>
          <w:sz w:val="28"/>
        </w:rPr>
        <w:t>candidiasis.</w:t>
      </w:r>
      <w:r>
        <w:rPr>
          <w:spacing w:val="-4"/>
          <w:sz w:val="28"/>
        </w:rPr>
        <w:t xml:space="preserve"> </w:t>
      </w:r>
      <w:r>
        <w:rPr>
          <w:i/>
          <w:sz w:val="28"/>
        </w:rPr>
        <w:t>Nat</w:t>
      </w:r>
      <w:r>
        <w:rPr>
          <w:i/>
          <w:spacing w:val="-5"/>
          <w:sz w:val="28"/>
        </w:rPr>
        <w:t xml:space="preserve"> </w:t>
      </w:r>
      <w:r>
        <w:rPr>
          <w:i/>
          <w:sz w:val="28"/>
        </w:rPr>
        <w:t>Rev</w:t>
      </w:r>
      <w:r>
        <w:rPr>
          <w:i/>
          <w:spacing w:val="-5"/>
          <w:sz w:val="28"/>
        </w:rPr>
        <w:t xml:space="preserve"> </w:t>
      </w:r>
      <w:r>
        <w:rPr>
          <w:i/>
          <w:sz w:val="28"/>
        </w:rPr>
        <w:t>Dis Primers</w:t>
      </w:r>
      <w:r>
        <w:rPr>
          <w:sz w:val="28"/>
        </w:rPr>
        <w:t xml:space="preserve">. 2018. Vol. 4. P. 18026. DOI: </w:t>
      </w:r>
      <w:hyperlink r:id="rId11">
        <w:r>
          <w:rPr>
            <w:color w:val="0000FF"/>
            <w:sz w:val="28"/>
            <w:u w:val="single" w:color="0000FF"/>
          </w:rPr>
          <w:t>https://doi.org/10.1038/nrdp.2018.26</w:t>
        </w:r>
      </w:hyperlink>
      <w:r>
        <w:rPr>
          <w:sz w:val="28"/>
        </w:rPr>
        <w:t>.</w:t>
      </w:r>
    </w:p>
    <w:p w:rsidR="004D0BCF" w:rsidRDefault="004D0BCF" w:rsidP="004D0BCF">
      <w:pPr>
        <w:pStyle w:val="a5"/>
        <w:numPr>
          <w:ilvl w:val="0"/>
          <w:numId w:val="5"/>
        </w:numPr>
        <w:tabs>
          <w:tab w:val="left" w:pos="1286"/>
          <w:tab w:val="left" w:pos="1288"/>
        </w:tabs>
        <w:spacing w:before="193" w:line="312" w:lineRule="auto"/>
        <w:ind w:right="447"/>
        <w:jc w:val="both"/>
        <w:rPr>
          <w:sz w:val="28"/>
        </w:rPr>
      </w:pPr>
      <w:r>
        <w:rPr>
          <w:sz w:val="28"/>
        </w:rPr>
        <w:t xml:space="preserve">Bruna T., Maldonado-Bravo F., Jara P., Caro N. Silver Nanoparticles and Their Antibacterial Applications. </w:t>
      </w:r>
      <w:r>
        <w:rPr>
          <w:i/>
          <w:sz w:val="28"/>
        </w:rPr>
        <w:t>Int. J. Mol. Sci</w:t>
      </w:r>
      <w:r>
        <w:rPr>
          <w:sz w:val="28"/>
        </w:rPr>
        <w:t>. 2021. Vol. 22. P. 7202.</w:t>
      </w:r>
      <w:r>
        <w:rPr>
          <w:spacing w:val="40"/>
          <w:sz w:val="28"/>
        </w:rPr>
        <w:t xml:space="preserve"> </w:t>
      </w:r>
      <w:r>
        <w:rPr>
          <w:sz w:val="28"/>
        </w:rPr>
        <w:t xml:space="preserve">DOI: </w:t>
      </w:r>
      <w:hyperlink r:id="rId12">
        <w:r>
          <w:rPr>
            <w:color w:val="0000FF"/>
            <w:sz w:val="28"/>
            <w:u w:val="single" w:color="0000FF"/>
          </w:rPr>
          <w:t>https://doi.org/10.3390/ijms22137202</w:t>
        </w:r>
      </w:hyperlink>
    </w:p>
    <w:p w:rsidR="004D0BCF" w:rsidRDefault="004D0BCF" w:rsidP="004D0BCF">
      <w:pPr>
        <w:pStyle w:val="a5"/>
        <w:numPr>
          <w:ilvl w:val="0"/>
          <w:numId w:val="5"/>
        </w:numPr>
        <w:tabs>
          <w:tab w:val="left" w:pos="1286"/>
          <w:tab w:val="left" w:pos="1288"/>
        </w:tabs>
        <w:spacing w:before="144" w:line="312" w:lineRule="auto"/>
        <w:ind w:right="442"/>
        <w:jc w:val="both"/>
        <w:rPr>
          <w:sz w:val="28"/>
        </w:rPr>
      </w:pPr>
      <w:r>
        <w:rPr>
          <w:sz w:val="28"/>
        </w:rPr>
        <w:t xml:space="preserve">Rahmah M.I., Sabry R.S., Aziz W.J. Preparation and Antibacterial Activity of Superhydrophobic Modified ZnO/PVC Nanocomposite. </w:t>
      </w:r>
      <w:r>
        <w:rPr>
          <w:i/>
          <w:sz w:val="28"/>
        </w:rPr>
        <w:t>J. Bionic Eng</w:t>
      </w:r>
      <w:r>
        <w:rPr>
          <w:sz w:val="28"/>
        </w:rPr>
        <w:t xml:space="preserve">. 2022. Vol. 19. P. 139–154. DOI: </w:t>
      </w:r>
      <w:hyperlink r:id="rId13">
        <w:r>
          <w:rPr>
            <w:color w:val="0000FF"/>
            <w:sz w:val="28"/>
            <w:u w:val="single" w:color="0000FF"/>
          </w:rPr>
          <w:t>https://doi.org/10.1007/s42235-021-00106-8</w:t>
        </w:r>
      </w:hyperlink>
      <w:r>
        <w:rPr>
          <w:color w:val="0000FF"/>
          <w:sz w:val="28"/>
        </w:rPr>
        <w:t xml:space="preserve"> </w:t>
      </w:r>
      <w:r>
        <w:rPr>
          <w:sz w:val="28"/>
        </w:rPr>
        <w:t>.</w:t>
      </w:r>
    </w:p>
    <w:p w:rsidR="004D0BCF" w:rsidRDefault="004D0BCF" w:rsidP="004D0BCF">
      <w:pPr>
        <w:pStyle w:val="a5"/>
        <w:numPr>
          <w:ilvl w:val="0"/>
          <w:numId w:val="5"/>
        </w:numPr>
        <w:tabs>
          <w:tab w:val="left" w:pos="1286"/>
          <w:tab w:val="left" w:pos="1288"/>
        </w:tabs>
        <w:spacing w:before="144" w:line="312" w:lineRule="auto"/>
        <w:ind w:right="445"/>
        <w:jc w:val="both"/>
        <w:rPr>
          <w:sz w:val="28"/>
        </w:rPr>
      </w:pPr>
      <w:r>
        <w:rPr>
          <w:sz w:val="28"/>
        </w:rPr>
        <w:t>Ude Z., Kavanagh K., Twamley B., Pour M., Gathergood N., Kellett A., C.J. Marmion.</w:t>
      </w:r>
      <w:r>
        <w:rPr>
          <w:spacing w:val="40"/>
          <w:sz w:val="28"/>
        </w:rPr>
        <w:t xml:space="preserve"> </w:t>
      </w:r>
      <w:r>
        <w:rPr>
          <w:sz w:val="28"/>
        </w:rPr>
        <w:t>A</w:t>
      </w:r>
      <w:r>
        <w:rPr>
          <w:spacing w:val="40"/>
          <w:sz w:val="28"/>
        </w:rPr>
        <w:t xml:space="preserve"> </w:t>
      </w:r>
      <w:r>
        <w:rPr>
          <w:sz w:val="28"/>
        </w:rPr>
        <w:t>new</w:t>
      </w:r>
      <w:r>
        <w:rPr>
          <w:spacing w:val="40"/>
          <w:sz w:val="28"/>
        </w:rPr>
        <w:t xml:space="preserve"> </w:t>
      </w:r>
      <w:r>
        <w:rPr>
          <w:sz w:val="28"/>
        </w:rPr>
        <w:t>class</w:t>
      </w:r>
      <w:r>
        <w:rPr>
          <w:spacing w:val="40"/>
          <w:sz w:val="28"/>
        </w:rPr>
        <w:t xml:space="preserve"> </w:t>
      </w:r>
      <w:r>
        <w:rPr>
          <w:sz w:val="28"/>
        </w:rPr>
        <w:t>of</w:t>
      </w:r>
      <w:r>
        <w:rPr>
          <w:spacing w:val="40"/>
          <w:sz w:val="28"/>
        </w:rPr>
        <w:t xml:space="preserve"> </w:t>
      </w:r>
      <w:r>
        <w:rPr>
          <w:sz w:val="28"/>
        </w:rPr>
        <w:t>prophylactic</w:t>
      </w:r>
      <w:r>
        <w:rPr>
          <w:spacing w:val="40"/>
          <w:sz w:val="28"/>
        </w:rPr>
        <w:t xml:space="preserve"> </w:t>
      </w:r>
      <w:r>
        <w:rPr>
          <w:sz w:val="28"/>
        </w:rPr>
        <w:t>metallo-antibiotic</w:t>
      </w:r>
      <w:r>
        <w:rPr>
          <w:spacing w:val="40"/>
          <w:sz w:val="28"/>
        </w:rPr>
        <w:t xml:space="preserve"> </w:t>
      </w:r>
      <w:r>
        <w:rPr>
          <w:sz w:val="28"/>
        </w:rPr>
        <w:t>possessing</w:t>
      </w:r>
      <w:r>
        <w:rPr>
          <w:spacing w:val="40"/>
          <w:sz w:val="28"/>
        </w:rPr>
        <w:t xml:space="preserve"> </w:t>
      </w:r>
      <w:r>
        <w:rPr>
          <w:sz w:val="28"/>
        </w:rPr>
        <w:t>potent</w:t>
      </w:r>
    </w:p>
    <w:p w:rsidR="004D0BCF" w:rsidRDefault="004D0BCF" w:rsidP="004D0BCF">
      <w:pPr>
        <w:spacing w:line="312" w:lineRule="auto"/>
        <w:jc w:val="both"/>
        <w:rPr>
          <w:sz w:val="28"/>
        </w:rPr>
        <w:sectPr w:rsidR="004D0BCF">
          <w:pgSz w:w="11910" w:h="16840"/>
          <w:pgMar w:top="1020" w:right="400" w:bottom="280" w:left="980" w:header="722" w:footer="0" w:gutter="0"/>
          <w:cols w:space="720"/>
        </w:sectPr>
      </w:pPr>
    </w:p>
    <w:p w:rsidR="004D0BCF" w:rsidRDefault="004D0BCF" w:rsidP="004D0BCF">
      <w:pPr>
        <w:pStyle w:val="a3"/>
        <w:spacing w:before="184" w:line="312" w:lineRule="auto"/>
        <w:ind w:left="1288" w:right="726"/>
        <w:jc w:val="left"/>
      </w:pPr>
      <w:r>
        <w:lastRenderedPageBreak/>
        <w:t xml:space="preserve">anti-cancer and anti-microbial properties. </w:t>
      </w:r>
      <w:r>
        <w:rPr>
          <w:i/>
        </w:rPr>
        <w:t>Dalton Trans</w:t>
      </w:r>
      <w:r>
        <w:t xml:space="preserve">. 2019. Vol. 48. P. 8578-8593. DOI: </w:t>
      </w:r>
      <w:hyperlink r:id="rId14">
        <w:r>
          <w:rPr>
            <w:color w:val="0000FF"/>
            <w:u w:val="single" w:color="0000FF"/>
          </w:rPr>
          <w:t>https://doi.org/10.1039/C9DT00250B</w:t>
        </w:r>
      </w:hyperlink>
      <w:r>
        <w:t>.</w:t>
      </w:r>
    </w:p>
    <w:p w:rsidR="004D0BCF" w:rsidRDefault="004D0BCF" w:rsidP="004D0BCF">
      <w:pPr>
        <w:pStyle w:val="a5"/>
        <w:numPr>
          <w:ilvl w:val="0"/>
          <w:numId w:val="5"/>
        </w:numPr>
        <w:tabs>
          <w:tab w:val="left" w:pos="1288"/>
        </w:tabs>
        <w:spacing w:before="145"/>
        <w:ind w:hanging="566"/>
        <w:rPr>
          <w:sz w:val="28"/>
        </w:rPr>
      </w:pPr>
      <w:r>
        <w:rPr>
          <w:sz w:val="28"/>
        </w:rPr>
        <w:t>Chakraborty</w:t>
      </w:r>
      <w:r>
        <w:rPr>
          <w:spacing w:val="-1"/>
          <w:sz w:val="28"/>
        </w:rPr>
        <w:t xml:space="preserve"> </w:t>
      </w:r>
      <w:r>
        <w:rPr>
          <w:sz w:val="28"/>
        </w:rPr>
        <w:t>P.,</w:t>
      </w:r>
      <w:r>
        <w:rPr>
          <w:spacing w:val="-2"/>
          <w:sz w:val="28"/>
        </w:rPr>
        <w:t xml:space="preserve"> </w:t>
      </w:r>
      <w:r>
        <w:rPr>
          <w:sz w:val="28"/>
        </w:rPr>
        <w:t>Oosterhuis D.,</w:t>
      </w:r>
      <w:r>
        <w:rPr>
          <w:spacing w:val="-2"/>
          <w:sz w:val="28"/>
        </w:rPr>
        <w:t xml:space="preserve"> </w:t>
      </w:r>
      <w:r>
        <w:rPr>
          <w:sz w:val="28"/>
        </w:rPr>
        <w:t>Bonsignore R.,</w:t>
      </w:r>
      <w:r>
        <w:rPr>
          <w:spacing w:val="-1"/>
          <w:sz w:val="28"/>
        </w:rPr>
        <w:t xml:space="preserve"> </w:t>
      </w:r>
      <w:r>
        <w:rPr>
          <w:sz w:val="28"/>
        </w:rPr>
        <w:t>Casini</w:t>
      </w:r>
      <w:r>
        <w:rPr>
          <w:spacing w:val="1"/>
          <w:sz w:val="28"/>
        </w:rPr>
        <w:t xml:space="preserve"> </w:t>
      </w:r>
      <w:r>
        <w:rPr>
          <w:sz w:val="28"/>
        </w:rPr>
        <w:t>A.,</w:t>
      </w:r>
      <w:r>
        <w:rPr>
          <w:spacing w:val="-4"/>
          <w:sz w:val="28"/>
        </w:rPr>
        <w:t xml:space="preserve"> </w:t>
      </w:r>
      <w:r>
        <w:rPr>
          <w:sz w:val="28"/>
        </w:rPr>
        <w:t>Olinga</w:t>
      </w:r>
      <w:r>
        <w:rPr>
          <w:spacing w:val="1"/>
          <w:sz w:val="28"/>
        </w:rPr>
        <w:t xml:space="preserve"> </w:t>
      </w:r>
      <w:r>
        <w:rPr>
          <w:sz w:val="28"/>
        </w:rPr>
        <w:t>P.,</w:t>
      </w:r>
      <w:r>
        <w:rPr>
          <w:spacing w:val="-1"/>
          <w:sz w:val="28"/>
        </w:rPr>
        <w:t xml:space="preserve"> </w:t>
      </w:r>
      <w:r>
        <w:rPr>
          <w:spacing w:val="-2"/>
          <w:sz w:val="28"/>
        </w:rPr>
        <w:t>Scheffers</w:t>
      </w:r>
    </w:p>
    <w:p w:rsidR="004D0BCF" w:rsidRDefault="004D0BCF" w:rsidP="004D0BCF">
      <w:pPr>
        <w:pStyle w:val="a3"/>
        <w:spacing w:before="95" w:line="312" w:lineRule="auto"/>
        <w:ind w:left="1288"/>
        <w:jc w:val="left"/>
      </w:pPr>
      <w:r>
        <w:t>D.</w:t>
      </w:r>
      <w:r>
        <w:rPr>
          <w:spacing w:val="37"/>
        </w:rPr>
        <w:t xml:space="preserve"> </w:t>
      </w:r>
      <w:r>
        <w:t>An</w:t>
      </w:r>
      <w:r>
        <w:rPr>
          <w:spacing w:val="36"/>
        </w:rPr>
        <w:t xml:space="preserve"> </w:t>
      </w:r>
      <w:r>
        <w:t>organogold</w:t>
      </w:r>
      <w:r>
        <w:rPr>
          <w:spacing w:val="38"/>
        </w:rPr>
        <w:t xml:space="preserve"> </w:t>
      </w:r>
      <w:r>
        <w:t>compound</w:t>
      </w:r>
      <w:r>
        <w:rPr>
          <w:spacing w:val="38"/>
        </w:rPr>
        <w:t xml:space="preserve"> </w:t>
      </w:r>
      <w:r>
        <w:t>as</w:t>
      </w:r>
      <w:r>
        <w:rPr>
          <w:spacing w:val="38"/>
        </w:rPr>
        <w:t xml:space="preserve"> </w:t>
      </w:r>
      <w:r>
        <w:t>potential</w:t>
      </w:r>
      <w:r>
        <w:rPr>
          <w:spacing w:val="38"/>
        </w:rPr>
        <w:t xml:space="preserve"> </w:t>
      </w:r>
      <w:r>
        <w:t>antimicrobial</w:t>
      </w:r>
      <w:r>
        <w:rPr>
          <w:spacing w:val="38"/>
        </w:rPr>
        <w:t xml:space="preserve"> </w:t>
      </w:r>
      <w:r>
        <w:t>agent</w:t>
      </w:r>
      <w:r>
        <w:rPr>
          <w:spacing w:val="36"/>
        </w:rPr>
        <w:t xml:space="preserve"> </w:t>
      </w:r>
      <w:r>
        <w:t>against</w:t>
      </w:r>
      <w:r>
        <w:rPr>
          <w:spacing w:val="38"/>
        </w:rPr>
        <w:t xml:space="preserve"> </w:t>
      </w:r>
      <w:r>
        <w:t>drug- resistant</w:t>
      </w:r>
      <w:r>
        <w:rPr>
          <w:spacing w:val="-6"/>
        </w:rPr>
        <w:t xml:space="preserve"> </w:t>
      </w:r>
      <w:r>
        <w:t>bacteria: initial</w:t>
      </w:r>
      <w:r>
        <w:rPr>
          <w:spacing w:val="-3"/>
        </w:rPr>
        <w:t xml:space="preserve"> </w:t>
      </w:r>
      <w:r>
        <w:t>mechanistic</w:t>
      </w:r>
      <w:r>
        <w:rPr>
          <w:spacing w:val="-3"/>
        </w:rPr>
        <w:t xml:space="preserve"> </w:t>
      </w:r>
      <w:r>
        <w:t>insights.</w:t>
      </w:r>
      <w:r>
        <w:rPr>
          <w:spacing w:val="6"/>
        </w:rPr>
        <w:t xml:space="preserve"> </w:t>
      </w:r>
      <w:r>
        <w:rPr>
          <w:i/>
        </w:rPr>
        <w:t>ChemMedChem.</w:t>
      </w:r>
      <w:r>
        <w:rPr>
          <w:i/>
          <w:spacing w:val="-2"/>
        </w:rPr>
        <w:t xml:space="preserve"> </w:t>
      </w:r>
      <w:r>
        <w:t>2021.</w:t>
      </w:r>
      <w:r>
        <w:rPr>
          <w:spacing w:val="-4"/>
        </w:rPr>
        <w:t xml:space="preserve"> </w:t>
      </w:r>
      <w:r>
        <w:t>Vol.</w:t>
      </w:r>
      <w:r>
        <w:rPr>
          <w:spacing w:val="-2"/>
        </w:rPr>
        <w:t xml:space="preserve"> </w:t>
      </w:r>
      <w:r>
        <w:rPr>
          <w:spacing w:val="-5"/>
        </w:rPr>
        <w:t>16.</w:t>
      </w:r>
    </w:p>
    <w:p w:rsidR="004D0BCF" w:rsidRDefault="004D0BCF" w:rsidP="004D0BCF">
      <w:pPr>
        <w:pStyle w:val="a3"/>
        <w:spacing w:before="1"/>
        <w:ind w:left="1288"/>
        <w:jc w:val="left"/>
      </w:pPr>
      <w:r>
        <w:t>P.</w:t>
      </w:r>
      <w:r>
        <w:rPr>
          <w:spacing w:val="-8"/>
        </w:rPr>
        <w:t xml:space="preserve"> </w:t>
      </w:r>
      <w:r>
        <w:t>3060-3070.</w:t>
      </w:r>
      <w:r>
        <w:rPr>
          <w:spacing w:val="-5"/>
        </w:rPr>
        <w:t xml:space="preserve"> </w:t>
      </w:r>
      <w:r>
        <w:t>DOI:</w:t>
      </w:r>
      <w:r>
        <w:rPr>
          <w:spacing w:val="-5"/>
        </w:rPr>
        <w:t xml:space="preserve"> </w:t>
      </w:r>
      <w:hyperlink r:id="rId15">
        <w:r>
          <w:rPr>
            <w:color w:val="0000FF"/>
            <w:spacing w:val="-2"/>
            <w:u w:val="single" w:color="0000FF"/>
          </w:rPr>
          <w:t>https://doi.org/10.1002/cmdc.202100342</w:t>
        </w:r>
      </w:hyperlink>
      <w:r>
        <w:rPr>
          <w:spacing w:val="-2"/>
        </w:rPr>
        <w:t>.</w:t>
      </w:r>
    </w:p>
    <w:p w:rsidR="004D0BCF" w:rsidRDefault="004D0BCF" w:rsidP="004D0BCF">
      <w:pPr>
        <w:pStyle w:val="a5"/>
        <w:numPr>
          <w:ilvl w:val="0"/>
          <w:numId w:val="5"/>
        </w:numPr>
        <w:tabs>
          <w:tab w:val="left" w:pos="1286"/>
          <w:tab w:val="left" w:pos="1288"/>
        </w:tabs>
        <w:spacing w:before="240" w:line="312" w:lineRule="auto"/>
        <w:ind w:right="443"/>
        <w:jc w:val="both"/>
        <w:rPr>
          <w:sz w:val="28"/>
        </w:rPr>
      </w:pPr>
      <w:r>
        <w:rPr>
          <w:sz w:val="28"/>
        </w:rPr>
        <w:t xml:space="preserve">Sovari S.N., Vojnovic S., Bogojevic S.S., Crochet A., A. Pavic, J. Nikodinovic-Runic, F. Zobi. Design, synthesis and in vivo evaluation of 3- arylcoumarin derivatives of rhenium(I) tricarbonyl complexes as potent antibacterial agents against methicillin-resistant Staphylococcus aureus (MRSA). </w:t>
      </w:r>
      <w:r>
        <w:rPr>
          <w:i/>
          <w:sz w:val="28"/>
        </w:rPr>
        <w:t>Eur J Med Chem</w:t>
      </w:r>
      <w:r>
        <w:rPr>
          <w:sz w:val="28"/>
        </w:rPr>
        <w:t>. Article 112533</w:t>
      </w:r>
      <w:r>
        <w:rPr>
          <w:i/>
          <w:sz w:val="28"/>
        </w:rPr>
        <w:t xml:space="preserve">. </w:t>
      </w:r>
      <w:r>
        <w:rPr>
          <w:sz w:val="28"/>
        </w:rPr>
        <w:t xml:space="preserve">2020. Vol. 205. DOI: </w:t>
      </w:r>
      <w:hyperlink r:id="rId16">
        <w:r>
          <w:rPr>
            <w:color w:val="0000FF"/>
            <w:spacing w:val="-2"/>
            <w:sz w:val="28"/>
            <w:u w:val="single" w:color="0000FF"/>
          </w:rPr>
          <w:t>https://doi.org/10.3390/M1513</w:t>
        </w:r>
      </w:hyperlink>
      <w:r>
        <w:rPr>
          <w:spacing w:val="-2"/>
          <w:sz w:val="28"/>
        </w:rPr>
        <w:t>.</w:t>
      </w:r>
    </w:p>
    <w:p w:rsidR="004D0BCF" w:rsidRDefault="004D0BCF" w:rsidP="004D0BCF">
      <w:pPr>
        <w:pStyle w:val="a5"/>
        <w:numPr>
          <w:ilvl w:val="0"/>
          <w:numId w:val="5"/>
        </w:numPr>
        <w:tabs>
          <w:tab w:val="left" w:pos="1286"/>
          <w:tab w:val="left" w:pos="1288"/>
        </w:tabs>
        <w:spacing w:before="146" w:line="312" w:lineRule="auto"/>
        <w:ind w:right="442"/>
        <w:jc w:val="both"/>
        <w:rPr>
          <w:sz w:val="28"/>
        </w:rPr>
      </w:pPr>
      <w:r>
        <w:rPr>
          <w:sz w:val="28"/>
        </w:rPr>
        <w:t xml:space="preserve">Wang R., Wei M., Wang X., Chen Y., Xiong Y., Cheng J., Tan Y., Liao X., Wang J. Synthesis of ruthenium polypyridine complexes with benzyloxyl groups and their antibacterial activities against Staphylococcus aureus. </w:t>
      </w:r>
      <w:r>
        <w:rPr>
          <w:i/>
          <w:sz w:val="28"/>
        </w:rPr>
        <w:t xml:space="preserve">J. Inorg. Biochem. </w:t>
      </w:r>
      <w:r>
        <w:rPr>
          <w:sz w:val="28"/>
        </w:rPr>
        <w:t>Article 111954</w:t>
      </w:r>
      <w:r>
        <w:rPr>
          <w:i/>
          <w:sz w:val="28"/>
        </w:rPr>
        <w:t xml:space="preserve">. </w:t>
      </w:r>
      <w:r>
        <w:rPr>
          <w:sz w:val="28"/>
        </w:rPr>
        <w:t xml:space="preserve">2022. Vol. 236. DOI: </w:t>
      </w:r>
      <w:hyperlink r:id="rId17">
        <w:r>
          <w:rPr>
            <w:color w:val="0000FF"/>
            <w:spacing w:val="-2"/>
            <w:sz w:val="28"/>
            <w:u w:val="single" w:color="0000FF"/>
          </w:rPr>
          <w:t>https://doi.org/10.1016/j.jinorgbio.2022.111954</w:t>
        </w:r>
      </w:hyperlink>
      <w:r>
        <w:rPr>
          <w:spacing w:val="-2"/>
          <w:sz w:val="28"/>
        </w:rPr>
        <w:t>.</w:t>
      </w:r>
    </w:p>
    <w:p w:rsidR="004D0BCF" w:rsidRDefault="004D0BCF" w:rsidP="004D0BCF">
      <w:pPr>
        <w:pStyle w:val="a5"/>
        <w:numPr>
          <w:ilvl w:val="0"/>
          <w:numId w:val="5"/>
        </w:numPr>
        <w:tabs>
          <w:tab w:val="left" w:pos="1286"/>
          <w:tab w:val="left" w:pos="1288"/>
          <w:tab w:val="left" w:pos="2764"/>
          <w:tab w:val="left" w:pos="4143"/>
          <w:tab w:val="left" w:pos="5385"/>
          <w:tab w:val="left" w:pos="6483"/>
          <w:tab w:val="left" w:pos="7460"/>
          <w:tab w:val="left" w:pos="9502"/>
        </w:tabs>
        <w:spacing w:before="144" w:line="312" w:lineRule="auto"/>
        <w:ind w:right="444"/>
        <w:jc w:val="both"/>
        <w:rPr>
          <w:sz w:val="28"/>
        </w:rPr>
      </w:pPr>
      <w:r>
        <w:rPr>
          <w:sz w:val="28"/>
        </w:rPr>
        <w:t xml:space="preserve">Busto N., Vigueras G., Cutillas N., García B., Ruiz J. Inert cationic iridium (ІІІ) complexes with phenanthroline-based ligands: application in antimicrobial inactivation of multidrug-resistant bacterial strains. </w:t>
      </w:r>
      <w:r>
        <w:rPr>
          <w:i/>
          <w:sz w:val="28"/>
        </w:rPr>
        <w:t xml:space="preserve">Dalton </w:t>
      </w:r>
      <w:r>
        <w:rPr>
          <w:i/>
          <w:spacing w:val="-2"/>
          <w:sz w:val="28"/>
        </w:rPr>
        <w:t>Trans</w:t>
      </w:r>
      <w:r>
        <w:rPr>
          <w:spacing w:val="-2"/>
          <w:sz w:val="28"/>
        </w:rPr>
        <w:t>.</w:t>
      </w:r>
      <w:r>
        <w:rPr>
          <w:sz w:val="28"/>
        </w:rPr>
        <w:tab/>
      </w:r>
      <w:r>
        <w:rPr>
          <w:spacing w:val="-4"/>
          <w:sz w:val="28"/>
        </w:rPr>
        <w:t>2022.</w:t>
      </w:r>
      <w:r>
        <w:rPr>
          <w:sz w:val="28"/>
        </w:rPr>
        <w:tab/>
      </w:r>
      <w:r>
        <w:rPr>
          <w:spacing w:val="-4"/>
          <w:sz w:val="28"/>
        </w:rPr>
        <w:t>Vol.</w:t>
      </w:r>
      <w:r>
        <w:rPr>
          <w:sz w:val="28"/>
        </w:rPr>
        <w:tab/>
      </w:r>
      <w:r>
        <w:rPr>
          <w:spacing w:val="-4"/>
          <w:sz w:val="28"/>
        </w:rPr>
        <w:t>51.</w:t>
      </w:r>
      <w:r>
        <w:rPr>
          <w:sz w:val="28"/>
        </w:rPr>
        <w:tab/>
      </w:r>
      <w:r>
        <w:rPr>
          <w:spacing w:val="-6"/>
          <w:sz w:val="28"/>
        </w:rPr>
        <w:t>P.</w:t>
      </w:r>
      <w:r>
        <w:rPr>
          <w:sz w:val="28"/>
        </w:rPr>
        <w:tab/>
      </w:r>
      <w:r>
        <w:rPr>
          <w:spacing w:val="-2"/>
          <w:sz w:val="28"/>
        </w:rPr>
        <w:t>9653-9663.</w:t>
      </w:r>
      <w:r>
        <w:rPr>
          <w:sz w:val="28"/>
        </w:rPr>
        <w:tab/>
      </w:r>
      <w:r>
        <w:rPr>
          <w:spacing w:val="-4"/>
          <w:sz w:val="28"/>
        </w:rPr>
        <w:t>DOI:</w:t>
      </w:r>
    </w:p>
    <w:p w:rsidR="004D0BCF" w:rsidRDefault="004D0BCF" w:rsidP="004D0BCF">
      <w:pPr>
        <w:pStyle w:val="a3"/>
        <w:spacing w:line="321" w:lineRule="exact"/>
        <w:ind w:left="1288"/>
        <w:jc w:val="left"/>
      </w:pPr>
      <w:hyperlink r:id="rId18">
        <w:r>
          <w:rPr>
            <w:color w:val="0000FF"/>
            <w:spacing w:val="-2"/>
            <w:u w:val="single" w:color="0000FF"/>
          </w:rPr>
          <w:t>https://doi.org/10.1039/D2DT00752E</w:t>
        </w:r>
      </w:hyperlink>
      <w:r>
        <w:rPr>
          <w:spacing w:val="-2"/>
        </w:rPr>
        <w:t>.</w:t>
      </w:r>
    </w:p>
    <w:p w:rsidR="004D0BCF" w:rsidRDefault="004D0BCF" w:rsidP="004D0BCF">
      <w:pPr>
        <w:pStyle w:val="a5"/>
        <w:numPr>
          <w:ilvl w:val="0"/>
          <w:numId w:val="5"/>
        </w:numPr>
        <w:tabs>
          <w:tab w:val="left" w:pos="1286"/>
          <w:tab w:val="left" w:pos="1288"/>
        </w:tabs>
        <w:spacing w:before="242" w:line="312" w:lineRule="auto"/>
        <w:ind w:right="445"/>
        <w:jc w:val="both"/>
        <w:rPr>
          <w:sz w:val="28"/>
        </w:rPr>
      </w:pPr>
      <w:r>
        <w:rPr>
          <w:sz w:val="28"/>
        </w:rPr>
        <w:t xml:space="preserve">Frei A., Ramu S., Lowe G.J., Dinh H., Semenec L., Elliott A.G., Zuegg J., Deckers A., Jung N., Bräse S. Platinum cyclooctadiene complexes with activity against gram-positive bacteria. </w:t>
      </w:r>
      <w:r>
        <w:rPr>
          <w:i/>
          <w:sz w:val="28"/>
        </w:rPr>
        <w:t xml:space="preserve">ChemMedChem. </w:t>
      </w:r>
      <w:r>
        <w:rPr>
          <w:sz w:val="28"/>
        </w:rPr>
        <w:t xml:space="preserve">2021. Vol. 16. P. 3165-3171. DOI: </w:t>
      </w:r>
      <w:hyperlink r:id="rId19">
        <w:r>
          <w:rPr>
            <w:color w:val="0000FF"/>
            <w:sz w:val="28"/>
            <w:u w:val="single" w:color="0000FF"/>
          </w:rPr>
          <w:t>https://doi.org/10.1002/cmdc.202100157</w:t>
        </w:r>
      </w:hyperlink>
      <w:r>
        <w:rPr>
          <w:sz w:val="28"/>
        </w:rPr>
        <w:t>.</w:t>
      </w:r>
    </w:p>
    <w:p w:rsidR="004D0BCF" w:rsidRDefault="004D0BCF" w:rsidP="004D0BCF">
      <w:pPr>
        <w:pStyle w:val="a5"/>
        <w:numPr>
          <w:ilvl w:val="0"/>
          <w:numId w:val="5"/>
        </w:numPr>
        <w:tabs>
          <w:tab w:val="left" w:pos="1286"/>
          <w:tab w:val="left" w:pos="1288"/>
        </w:tabs>
        <w:spacing w:before="143" w:line="312" w:lineRule="auto"/>
        <w:ind w:right="444"/>
        <w:jc w:val="both"/>
        <w:rPr>
          <w:sz w:val="28"/>
        </w:rPr>
      </w:pPr>
      <w:r>
        <w:rPr>
          <w:sz w:val="28"/>
        </w:rPr>
        <w:t xml:space="preserve">Patteson J.B., Putz A.T., Tao L., Simke W.C., Bryant L.H., Britt R.D., Li B. Biosynthesis of fluopsin C, a copper-containing antibiotic from Pseudomonas aeruginosa. </w:t>
      </w:r>
      <w:r>
        <w:rPr>
          <w:i/>
          <w:sz w:val="28"/>
        </w:rPr>
        <w:t xml:space="preserve">Science (1979). </w:t>
      </w:r>
      <w:r>
        <w:rPr>
          <w:sz w:val="28"/>
        </w:rPr>
        <w:t xml:space="preserve">2021. Vol. 374. P. 1005-1009. DOI: </w:t>
      </w:r>
      <w:hyperlink r:id="rId20">
        <w:r>
          <w:rPr>
            <w:color w:val="0000FF"/>
            <w:spacing w:val="-2"/>
            <w:sz w:val="28"/>
            <w:u w:val="single" w:color="0000FF"/>
          </w:rPr>
          <w:t>https://doi.org/10.1126/science.abj6749</w:t>
        </w:r>
      </w:hyperlink>
      <w:r>
        <w:rPr>
          <w:spacing w:val="-2"/>
          <w:sz w:val="28"/>
        </w:rPr>
        <w:t>.</w:t>
      </w:r>
    </w:p>
    <w:p w:rsidR="004D0BCF" w:rsidRDefault="004D0BCF" w:rsidP="004D0BCF">
      <w:pPr>
        <w:pStyle w:val="a5"/>
        <w:numPr>
          <w:ilvl w:val="0"/>
          <w:numId w:val="5"/>
        </w:numPr>
        <w:tabs>
          <w:tab w:val="left" w:pos="1287"/>
        </w:tabs>
        <w:spacing w:before="145"/>
        <w:ind w:left="1287" w:hanging="565"/>
        <w:jc w:val="both"/>
        <w:rPr>
          <w:sz w:val="28"/>
        </w:rPr>
      </w:pPr>
      <w:r>
        <w:rPr>
          <w:sz w:val="28"/>
        </w:rPr>
        <w:t>Antimicrobial</w:t>
      </w:r>
      <w:r>
        <w:rPr>
          <w:spacing w:val="-10"/>
          <w:sz w:val="28"/>
        </w:rPr>
        <w:t xml:space="preserve"> </w:t>
      </w:r>
      <w:r>
        <w:rPr>
          <w:sz w:val="28"/>
        </w:rPr>
        <w:t>plastic</w:t>
      </w:r>
      <w:r>
        <w:rPr>
          <w:spacing w:val="-9"/>
          <w:sz w:val="28"/>
        </w:rPr>
        <w:t xml:space="preserve"> </w:t>
      </w:r>
      <w:r>
        <w:rPr>
          <w:sz w:val="28"/>
        </w:rPr>
        <w:t>compositions</w:t>
      </w:r>
      <w:r>
        <w:rPr>
          <w:spacing w:val="-5"/>
          <w:sz w:val="28"/>
        </w:rPr>
        <w:t xml:space="preserve"> </w:t>
      </w:r>
      <w:r>
        <w:rPr>
          <w:sz w:val="28"/>
        </w:rPr>
        <w:t>and</w:t>
      </w:r>
      <w:r>
        <w:rPr>
          <w:spacing w:val="-6"/>
          <w:sz w:val="28"/>
        </w:rPr>
        <w:t xml:space="preserve"> </w:t>
      </w:r>
      <w:r>
        <w:rPr>
          <w:sz w:val="28"/>
        </w:rPr>
        <w:t>methods</w:t>
      </w:r>
      <w:r>
        <w:rPr>
          <w:spacing w:val="-5"/>
          <w:sz w:val="28"/>
        </w:rPr>
        <w:t xml:space="preserve"> </w:t>
      </w:r>
      <w:r>
        <w:rPr>
          <w:sz w:val="28"/>
        </w:rPr>
        <w:t>for</w:t>
      </w:r>
      <w:r>
        <w:rPr>
          <w:spacing w:val="-7"/>
          <w:sz w:val="28"/>
        </w:rPr>
        <w:t xml:space="preserve"> </w:t>
      </w:r>
      <w:r>
        <w:rPr>
          <w:sz w:val="28"/>
        </w:rPr>
        <w:t>preparing</w:t>
      </w:r>
      <w:r>
        <w:rPr>
          <w:spacing w:val="-5"/>
          <w:sz w:val="28"/>
        </w:rPr>
        <w:t xml:space="preserve"> </w:t>
      </w:r>
      <w:r>
        <w:rPr>
          <w:spacing w:val="-2"/>
          <w:sz w:val="28"/>
        </w:rPr>
        <w:t>same.</w:t>
      </w:r>
    </w:p>
    <w:p w:rsidR="004D0BCF" w:rsidRDefault="004D0BCF" w:rsidP="004D0BCF">
      <w:pPr>
        <w:jc w:val="both"/>
        <w:rPr>
          <w:sz w:val="28"/>
        </w:rPr>
        <w:sectPr w:rsidR="004D0BCF">
          <w:pgSz w:w="11910" w:h="16840"/>
          <w:pgMar w:top="1020" w:right="400" w:bottom="280" w:left="980" w:header="722" w:footer="0" w:gutter="0"/>
          <w:cols w:space="720"/>
        </w:sectPr>
      </w:pPr>
    </w:p>
    <w:p w:rsidR="004D0BCF" w:rsidRDefault="004D0BCF" w:rsidP="004D0BCF">
      <w:pPr>
        <w:pStyle w:val="a3"/>
        <w:spacing w:before="184" w:line="312" w:lineRule="auto"/>
        <w:ind w:left="1288" w:right="723"/>
      </w:pPr>
      <w:r>
        <w:lastRenderedPageBreak/>
        <w:t xml:space="preserve">URL: </w:t>
      </w:r>
      <w:hyperlink r:id="rId21">
        <w:r>
          <w:rPr>
            <w:color w:val="0000FF"/>
            <w:u w:val="single" w:color="0000FF"/>
          </w:rPr>
          <w:t>https://patents.google.com/patent/US20110233810A1/en</w:t>
        </w:r>
      </w:hyperlink>
      <w:r>
        <w:rPr>
          <w:color w:val="0000FF"/>
          <w:spacing w:val="40"/>
        </w:rPr>
        <w:t xml:space="preserve"> </w:t>
      </w:r>
      <w:r>
        <w:t>(дата звернення: 18.02.24).</w:t>
      </w:r>
    </w:p>
    <w:p w:rsidR="004D0BCF" w:rsidRDefault="004D0BCF" w:rsidP="004D0BCF">
      <w:pPr>
        <w:pStyle w:val="a5"/>
        <w:numPr>
          <w:ilvl w:val="0"/>
          <w:numId w:val="5"/>
        </w:numPr>
        <w:tabs>
          <w:tab w:val="left" w:pos="1286"/>
          <w:tab w:val="left" w:pos="1288"/>
        </w:tabs>
        <w:spacing w:before="1" w:line="312" w:lineRule="auto"/>
        <w:ind w:right="443"/>
        <w:jc w:val="both"/>
        <w:rPr>
          <w:sz w:val="28"/>
        </w:rPr>
      </w:pPr>
      <w:r>
        <w:rPr>
          <w:sz w:val="28"/>
        </w:rPr>
        <w:t xml:space="preserve">Anees Ahmad S., Sachi Das S., Khatoon A., Tahir Ansari M., Afzal M., Saquib Hasnain M., Kumar Nayak A. Bactericidal Activity of Silver Nanoparticles: A Mechanistic Review. </w:t>
      </w:r>
      <w:r>
        <w:rPr>
          <w:i/>
          <w:sz w:val="28"/>
        </w:rPr>
        <w:t>Materials Science for Energy Technologies</w:t>
      </w:r>
      <w:r>
        <w:rPr>
          <w:sz w:val="28"/>
        </w:rPr>
        <w:t xml:space="preserve">. 2020. DOI: </w:t>
      </w:r>
      <w:hyperlink r:id="rId22">
        <w:r>
          <w:rPr>
            <w:color w:val="0000FF"/>
            <w:sz w:val="28"/>
            <w:u w:val="single" w:color="0000FF"/>
          </w:rPr>
          <w:t>https://doi.org/10.1016/j.mset.2020.09.002</w:t>
        </w:r>
      </w:hyperlink>
    </w:p>
    <w:p w:rsidR="004D0BCF" w:rsidRDefault="004D0BCF" w:rsidP="004D0BCF">
      <w:pPr>
        <w:pStyle w:val="a5"/>
        <w:numPr>
          <w:ilvl w:val="0"/>
          <w:numId w:val="5"/>
        </w:numPr>
        <w:tabs>
          <w:tab w:val="left" w:pos="1288"/>
        </w:tabs>
        <w:spacing w:before="142" w:line="360" w:lineRule="auto"/>
        <w:ind w:right="800"/>
        <w:rPr>
          <w:sz w:val="28"/>
        </w:rPr>
      </w:pPr>
      <w:r>
        <w:rPr>
          <w:sz w:val="28"/>
        </w:rPr>
        <w:t>Koduru J.R., Kailasa S.K., Bhamore J.R., Kim K., Dutta T., Vellingiri K. Phytochemical-assisted synthetic approaches for silver nanoparticles antimicrobial</w:t>
      </w:r>
      <w:r>
        <w:rPr>
          <w:spacing w:val="-2"/>
          <w:sz w:val="28"/>
        </w:rPr>
        <w:t xml:space="preserve"> </w:t>
      </w:r>
      <w:r>
        <w:rPr>
          <w:sz w:val="28"/>
        </w:rPr>
        <w:t>applications:</w:t>
      </w:r>
      <w:r>
        <w:rPr>
          <w:spacing w:val="-1"/>
          <w:sz w:val="28"/>
        </w:rPr>
        <w:t xml:space="preserve"> </w:t>
      </w:r>
      <w:r>
        <w:rPr>
          <w:i/>
          <w:sz w:val="28"/>
        </w:rPr>
        <w:t>A</w:t>
      </w:r>
      <w:r>
        <w:rPr>
          <w:i/>
          <w:spacing w:val="-2"/>
          <w:sz w:val="28"/>
        </w:rPr>
        <w:t xml:space="preserve"> </w:t>
      </w:r>
      <w:r>
        <w:rPr>
          <w:i/>
          <w:sz w:val="28"/>
        </w:rPr>
        <w:t>review.</w:t>
      </w:r>
      <w:r>
        <w:rPr>
          <w:i/>
          <w:spacing w:val="-5"/>
          <w:sz w:val="28"/>
        </w:rPr>
        <w:t xml:space="preserve"> </w:t>
      </w:r>
      <w:r>
        <w:rPr>
          <w:i/>
          <w:sz w:val="28"/>
        </w:rPr>
        <w:t>Adv.</w:t>
      </w:r>
      <w:r>
        <w:rPr>
          <w:i/>
          <w:spacing w:val="-4"/>
          <w:sz w:val="28"/>
        </w:rPr>
        <w:t xml:space="preserve"> </w:t>
      </w:r>
      <w:r>
        <w:rPr>
          <w:i/>
          <w:sz w:val="28"/>
        </w:rPr>
        <w:t>Colloid</w:t>
      </w:r>
      <w:r>
        <w:rPr>
          <w:i/>
          <w:spacing w:val="-2"/>
          <w:sz w:val="28"/>
        </w:rPr>
        <w:t xml:space="preserve"> </w:t>
      </w:r>
      <w:r>
        <w:rPr>
          <w:i/>
          <w:sz w:val="28"/>
        </w:rPr>
        <w:t>Interface</w:t>
      </w:r>
      <w:r>
        <w:rPr>
          <w:i/>
          <w:spacing w:val="-3"/>
          <w:sz w:val="28"/>
        </w:rPr>
        <w:t xml:space="preserve"> </w:t>
      </w:r>
      <w:r>
        <w:rPr>
          <w:i/>
          <w:sz w:val="28"/>
        </w:rPr>
        <w:t>Sci</w:t>
      </w:r>
      <w:r>
        <w:rPr>
          <w:sz w:val="28"/>
        </w:rPr>
        <w:t>.</w:t>
      </w:r>
      <w:r>
        <w:rPr>
          <w:spacing w:val="-6"/>
          <w:sz w:val="28"/>
        </w:rPr>
        <w:t xml:space="preserve"> </w:t>
      </w:r>
      <w:r>
        <w:rPr>
          <w:sz w:val="28"/>
        </w:rPr>
        <w:t>2018.</w:t>
      </w:r>
      <w:r>
        <w:rPr>
          <w:spacing w:val="-7"/>
          <w:sz w:val="28"/>
        </w:rPr>
        <w:t xml:space="preserve"> </w:t>
      </w:r>
      <w:r>
        <w:rPr>
          <w:sz w:val="28"/>
        </w:rPr>
        <w:t>Vol.</w:t>
      </w:r>
    </w:p>
    <w:p w:rsidR="004D0BCF" w:rsidRDefault="004D0BCF" w:rsidP="004D0BCF">
      <w:pPr>
        <w:pStyle w:val="a3"/>
        <w:spacing w:before="4"/>
        <w:ind w:left="1288"/>
        <w:jc w:val="left"/>
      </w:pPr>
      <w:r>
        <w:t>256.</w:t>
      </w:r>
      <w:r>
        <w:rPr>
          <w:spacing w:val="-7"/>
        </w:rPr>
        <w:t xml:space="preserve"> </w:t>
      </w:r>
      <w:r>
        <w:t>P.</w:t>
      </w:r>
      <w:r>
        <w:rPr>
          <w:spacing w:val="-5"/>
        </w:rPr>
        <w:t xml:space="preserve"> </w:t>
      </w:r>
      <w:r>
        <w:t>326–339.</w:t>
      </w:r>
      <w:r>
        <w:rPr>
          <w:spacing w:val="-3"/>
        </w:rPr>
        <w:t xml:space="preserve"> </w:t>
      </w:r>
      <w:r>
        <w:t>DOI:</w:t>
      </w:r>
      <w:r>
        <w:rPr>
          <w:spacing w:val="-3"/>
        </w:rPr>
        <w:t xml:space="preserve"> </w:t>
      </w:r>
      <w:hyperlink r:id="rId23">
        <w:r>
          <w:rPr>
            <w:color w:val="0000FF"/>
            <w:spacing w:val="-2"/>
            <w:u w:val="single" w:color="0000FF"/>
          </w:rPr>
          <w:t>https://doi.org/10.1016/j.cis.2018.03.001</w:t>
        </w:r>
      </w:hyperlink>
    </w:p>
    <w:p w:rsidR="004D0BCF" w:rsidRDefault="004D0BCF" w:rsidP="004D0BCF">
      <w:pPr>
        <w:pStyle w:val="a3"/>
        <w:spacing w:before="38"/>
        <w:ind w:left="0"/>
        <w:jc w:val="left"/>
      </w:pPr>
    </w:p>
    <w:p w:rsidR="004D0BCF" w:rsidRDefault="004D0BCF" w:rsidP="004D0BCF">
      <w:pPr>
        <w:pStyle w:val="a5"/>
        <w:numPr>
          <w:ilvl w:val="0"/>
          <w:numId w:val="5"/>
        </w:numPr>
        <w:tabs>
          <w:tab w:val="left" w:pos="1286"/>
          <w:tab w:val="left" w:pos="1288"/>
        </w:tabs>
        <w:spacing w:line="312" w:lineRule="auto"/>
        <w:ind w:right="444"/>
        <w:jc w:val="both"/>
        <w:rPr>
          <w:sz w:val="28"/>
        </w:rPr>
      </w:pPr>
      <w:r>
        <w:rPr>
          <w:sz w:val="28"/>
        </w:rPr>
        <w:t xml:space="preserve">Carvalho D., Sousa T., Morais P.V., Piedade A.P. Polymer/metal nanocomposite coating with antimicrobial activity against hospital isolated pathogen. </w:t>
      </w:r>
      <w:r>
        <w:rPr>
          <w:i/>
          <w:sz w:val="28"/>
        </w:rPr>
        <w:t>Appl. Surf. Sci</w:t>
      </w:r>
      <w:r>
        <w:rPr>
          <w:sz w:val="28"/>
        </w:rPr>
        <w:t xml:space="preserve">. 2016. Vol. 379. P. 489–496. DOI: </w:t>
      </w:r>
      <w:hyperlink r:id="rId24">
        <w:r>
          <w:rPr>
            <w:color w:val="0000FF"/>
            <w:spacing w:val="-2"/>
            <w:sz w:val="28"/>
            <w:u w:val="single" w:color="0000FF"/>
          </w:rPr>
          <w:t>https://doi.org/10.1016/j.apsusc.2016.04.109</w:t>
        </w:r>
      </w:hyperlink>
    </w:p>
    <w:p w:rsidR="004D0BCF" w:rsidRDefault="004D0BCF" w:rsidP="004D0BCF">
      <w:pPr>
        <w:pStyle w:val="a5"/>
        <w:numPr>
          <w:ilvl w:val="0"/>
          <w:numId w:val="5"/>
        </w:numPr>
        <w:tabs>
          <w:tab w:val="left" w:pos="1286"/>
          <w:tab w:val="left" w:pos="1288"/>
        </w:tabs>
        <w:spacing w:before="142" w:line="312" w:lineRule="auto"/>
        <w:ind w:right="445"/>
        <w:jc w:val="both"/>
        <w:rPr>
          <w:sz w:val="28"/>
        </w:rPr>
      </w:pPr>
      <w:r>
        <w:rPr>
          <w:sz w:val="28"/>
        </w:rPr>
        <w:t>Petkova P., Francesko A., Fernandes M.M., Mendoza E., Perelshtein I., Gedanke, A., Tzanov T. Sonochemical Coating of textiles with hybrid ZnO/chitosan antimicrobial nanoparticles</w:t>
      </w:r>
      <w:r>
        <w:rPr>
          <w:i/>
          <w:sz w:val="28"/>
        </w:rPr>
        <w:t>. ACS Appl. Mater. Interfaces</w:t>
      </w:r>
      <w:r>
        <w:rPr>
          <w:sz w:val="28"/>
        </w:rPr>
        <w:t xml:space="preserve">. 2014. Vol. 6. P. 1164–1172. DOI: </w:t>
      </w:r>
      <w:hyperlink r:id="rId25">
        <w:r>
          <w:rPr>
            <w:color w:val="0000FF"/>
            <w:sz w:val="28"/>
            <w:u w:val="single" w:color="0000FF"/>
          </w:rPr>
          <w:t>https://doi.org/10.1021/am404852d</w:t>
        </w:r>
      </w:hyperlink>
    </w:p>
    <w:p w:rsidR="004D0BCF" w:rsidRDefault="004D0BCF" w:rsidP="004D0BCF">
      <w:pPr>
        <w:pStyle w:val="a5"/>
        <w:numPr>
          <w:ilvl w:val="0"/>
          <w:numId w:val="5"/>
        </w:numPr>
        <w:tabs>
          <w:tab w:val="left" w:pos="1286"/>
          <w:tab w:val="left" w:pos="1288"/>
        </w:tabs>
        <w:spacing w:before="146" w:line="312" w:lineRule="auto"/>
        <w:ind w:right="445"/>
        <w:jc w:val="both"/>
        <w:rPr>
          <w:sz w:val="28"/>
        </w:rPr>
      </w:pPr>
      <w:r>
        <w:rPr>
          <w:sz w:val="28"/>
        </w:rPr>
        <w:t>Rtimi S., Sanjines R., Pulgarin C., Kiwi J. Effect of light and oxygen on repetitive bacterial inactivation on uniform, adhesive, robust and stable Cu- polyester surfaces</w:t>
      </w:r>
      <w:r>
        <w:rPr>
          <w:i/>
          <w:sz w:val="28"/>
        </w:rPr>
        <w:t>. J. Adv. Oxid. Technol</w:t>
      </w:r>
      <w:r>
        <w:rPr>
          <w:sz w:val="28"/>
        </w:rPr>
        <w:t xml:space="preserve">. 2017. Vol. 20, P. 178. DOI: </w:t>
      </w:r>
      <w:hyperlink r:id="rId26">
        <w:r>
          <w:rPr>
            <w:color w:val="0000FF"/>
            <w:spacing w:val="-2"/>
            <w:sz w:val="28"/>
            <w:u w:val="single" w:color="0000FF"/>
          </w:rPr>
          <w:t>https://doi.org/10.3390/molecules22071074</w:t>
        </w:r>
      </w:hyperlink>
      <w:r>
        <w:rPr>
          <w:spacing w:val="-2"/>
          <w:sz w:val="28"/>
        </w:rPr>
        <w:t>.</w:t>
      </w:r>
    </w:p>
    <w:p w:rsidR="004D0BCF" w:rsidRDefault="004D0BCF" w:rsidP="004D0BCF">
      <w:pPr>
        <w:pStyle w:val="a5"/>
        <w:numPr>
          <w:ilvl w:val="0"/>
          <w:numId w:val="5"/>
        </w:numPr>
        <w:tabs>
          <w:tab w:val="left" w:pos="1286"/>
          <w:tab w:val="left" w:pos="1288"/>
        </w:tabs>
        <w:spacing w:before="145" w:line="312" w:lineRule="auto"/>
        <w:ind w:right="444"/>
        <w:jc w:val="both"/>
        <w:rPr>
          <w:sz w:val="28"/>
        </w:rPr>
      </w:pPr>
      <w:r>
        <w:rPr>
          <w:sz w:val="28"/>
        </w:rPr>
        <w:t>Hoque J., Akkapeddi P., Ghosh C., Uppu D.S.S.M., Haldar J. A</w:t>
      </w:r>
      <w:r>
        <w:rPr>
          <w:spacing w:val="40"/>
          <w:sz w:val="28"/>
        </w:rPr>
        <w:t xml:space="preserve"> </w:t>
      </w:r>
      <w:r>
        <w:rPr>
          <w:sz w:val="28"/>
        </w:rPr>
        <w:t xml:space="preserve">biodegradable polycationic paint that kills bacteria in vitro and in vivo. ACS </w:t>
      </w:r>
      <w:r>
        <w:rPr>
          <w:i/>
          <w:sz w:val="28"/>
        </w:rPr>
        <w:t xml:space="preserve">Appl. Mater. Interfaces. </w:t>
      </w:r>
      <w:r>
        <w:rPr>
          <w:sz w:val="28"/>
        </w:rPr>
        <w:t xml:space="preserve">2016. Vol. 8. P. 29298–29309. DOI: </w:t>
      </w:r>
      <w:hyperlink r:id="rId27">
        <w:r>
          <w:rPr>
            <w:color w:val="0000FF"/>
            <w:spacing w:val="-2"/>
            <w:sz w:val="28"/>
            <w:u w:val="single" w:color="0000FF"/>
          </w:rPr>
          <w:t>https://doi.org/10.1021/acsami.6b09804</w:t>
        </w:r>
      </w:hyperlink>
      <w:r>
        <w:rPr>
          <w:spacing w:val="-2"/>
          <w:sz w:val="28"/>
        </w:rPr>
        <w:t>.</w:t>
      </w:r>
    </w:p>
    <w:p w:rsidR="004D0BCF" w:rsidRDefault="004D0BCF" w:rsidP="004D0BCF">
      <w:pPr>
        <w:pStyle w:val="a5"/>
        <w:numPr>
          <w:ilvl w:val="0"/>
          <w:numId w:val="5"/>
        </w:numPr>
        <w:tabs>
          <w:tab w:val="left" w:pos="1286"/>
          <w:tab w:val="left" w:pos="1288"/>
        </w:tabs>
        <w:spacing w:before="143" w:line="312" w:lineRule="auto"/>
        <w:ind w:right="444"/>
        <w:jc w:val="both"/>
        <w:rPr>
          <w:sz w:val="28"/>
        </w:rPr>
      </w:pPr>
      <w:r>
        <w:rPr>
          <w:sz w:val="28"/>
        </w:rPr>
        <w:t xml:space="preserve">Montelongo J.H., Lucchesi E.G., Nascimento V.F., Franca C.G., Gonzales I., Macedo W.A.A., Machado D., Lancelloti M., Moraes A.M., Beppu M.M. Antibacterial and non-cytotoxic ultra-thin polyethylenimine film. </w:t>
      </w:r>
      <w:r>
        <w:rPr>
          <w:i/>
          <w:sz w:val="28"/>
        </w:rPr>
        <w:t>Mater. Sci. Eng.</w:t>
      </w:r>
      <w:r>
        <w:rPr>
          <w:i/>
          <w:spacing w:val="61"/>
          <w:w w:val="150"/>
          <w:sz w:val="28"/>
        </w:rPr>
        <w:t xml:space="preserve">    </w:t>
      </w:r>
      <w:r>
        <w:rPr>
          <w:i/>
          <w:sz w:val="28"/>
        </w:rPr>
        <w:t>C.</w:t>
      </w:r>
      <w:r>
        <w:rPr>
          <w:i/>
          <w:spacing w:val="61"/>
          <w:w w:val="150"/>
          <w:sz w:val="28"/>
        </w:rPr>
        <w:t xml:space="preserve">    </w:t>
      </w:r>
      <w:r>
        <w:rPr>
          <w:sz w:val="28"/>
        </w:rPr>
        <w:t>2017.</w:t>
      </w:r>
      <w:r>
        <w:rPr>
          <w:spacing w:val="60"/>
          <w:w w:val="150"/>
          <w:sz w:val="28"/>
        </w:rPr>
        <w:t xml:space="preserve">    </w:t>
      </w:r>
      <w:r>
        <w:rPr>
          <w:sz w:val="28"/>
        </w:rPr>
        <w:t>Vol.</w:t>
      </w:r>
      <w:r>
        <w:rPr>
          <w:spacing w:val="61"/>
          <w:w w:val="150"/>
          <w:sz w:val="28"/>
        </w:rPr>
        <w:t xml:space="preserve">    </w:t>
      </w:r>
      <w:r>
        <w:rPr>
          <w:sz w:val="28"/>
        </w:rPr>
        <w:t>71.</w:t>
      </w:r>
      <w:r>
        <w:rPr>
          <w:spacing w:val="61"/>
          <w:w w:val="150"/>
          <w:sz w:val="28"/>
        </w:rPr>
        <w:t xml:space="preserve">    </w:t>
      </w:r>
      <w:r>
        <w:rPr>
          <w:sz w:val="28"/>
        </w:rPr>
        <w:t>P.</w:t>
      </w:r>
      <w:r>
        <w:rPr>
          <w:spacing w:val="61"/>
          <w:w w:val="150"/>
          <w:sz w:val="28"/>
        </w:rPr>
        <w:t xml:space="preserve">    </w:t>
      </w:r>
      <w:r>
        <w:rPr>
          <w:sz w:val="28"/>
        </w:rPr>
        <w:t>718–724.</w:t>
      </w:r>
      <w:r>
        <w:rPr>
          <w:spacing w:val="61"/>
          <w:w w:val="150"/>
          <w:sz w:val="28"/>
        </w:rPr>
        <w:t xml:space="preserve">    </w:t>
      </w:r>
      <w:r>
        <w:rPr>
          <w:sz w:val="28"/>
        </w:rPr>
        <w:t>DOI:</w:t>
      </w:r>
    </w:p>
    <w:p w:rsidR="004D0BCF" w:rsidRDefault="004D0BCF" w:rsidP="004D0BCF">
      <w:pPr>
        <w:pStyle w:val="a3"/>
        <w:spacing w:before="1"/>
        <w:ind w:left="1288"/>
        <w:jc w:val="left"/>
      </w:pPr>
      <w:hyperlink r:id="rId28">
        <w:r>
          <w:rPr>
            <w:color w:val="0000FF"/>
            <w:spacing w:val="-2"/>
            <w:u w:val="single" w:color="0000FF"/>
          </w:rPr>
          <w:t>https://doi.org/10.1016/j.msec.2016.10.064</w:t>
        </w:r>
      </w:hyperlink>
      <w:r>
        <w:rPr>
          <w:spacing w:val="-2"/>
        </w:rPr>
        <w:t>.</w:t>
      </w:r>
    </w:p>
    <w:p w:rsidR="004D0BCF" w:rsidRDefault="004D0BCF" w:rsidP="004D0BCF">
      <w:pPr>
        <w:sectPr w:rsidR="004D0BCF">
          <w:pgSz w:w="11910" w:h="16840"/>
          <w:pgMar w:top="1020" w:right="400" w:bottom="280" w:left="980" w:header="722" w:footer="0" w:gutter="0"/>
          <w:cols w:space="720"/>
        </w:sectPr>
      </w:pPr>
    </w:p>
    <w:p w:rsidR="004D0BCF" w:rsidRDefault="004D0BCF" w:rsidP="004D0BCF">
      <w:pPr>
        <w:pStyle w:val="a5"/>
        <w:numPr>
          <w:ilvl w:val="0"/>
          <w:numId w:val="5"/>
        </w:numPr>
        <w:tabs>
          <w:tab w:val="left" w:pos="1288"/>
          <w:tab w:val="left" w:pos="2950"/>
          <w:tab w:val="left" w:pos="3657"/>
          <w:tab w:val="left" w:pos="4853"/>
          <w:tab w:val="left" w:pos="5568"/>
          <w:tab w:val="left" w:pos="7153"/>
          <w:tab w:val="left" w:pos="8862"/>
        </w:tabs>
        <w:spacing w:before="184" w:line="312" w:lineRule="auto"/>
        <w:ind w:right="443"/>
        <w:rPr>
          <w:sz w:val="28"/>
        </w:rPr>
      </w:pPr>
      <w:r>
        <w:rPr>
          <w:spacing w:val="-2"/>
          <w:sz w:val="28"/>
        </w:rPr>
        <w:lastRenderedPageBreak/>
        <w:t>Bastarrachea</w:t>
      </w:r>
      <w:r>
        <w:rPr>
          <w:sz w:val="28"/>
        </w:rPr>
        <w:tab/>
      </w:r>
      <w:r>
        <w:rPr>
          <w:spacing w:val="-4"/>
          <w:sz w:val="28"/>
        </w:rPr>
        <w:t>L.J.,</w:t>
      </w:r>
      <w:r>
        <w:rPr>
          <w:sz w:val="28"/>
        </w:rPr>
        <w:tab/>
      </w:r>
      <w:r>
        <w:rPr>
          <w:spacing w:val="-2"/>
          <w:sz w:val="28"/>
        </w:rPr>
        <w:t>Goddard</w:t>
      </w:r>
      <w:r>
        <w:rPr>
          <w:sz w:val="28"/>
        </w:rPr>
        <w:tab/>
      </w:r>
      <w:r>
        <w:rPr>
          <w:spacing w:val="-4"/>
          <w:sz w:val="28"/>
        </w:rPr>
        <w:t>J.M.</w:t>
      </w:r>
      <w:r>
        <w:rPr>
          <w:sz w:val="28"/>
        </w:rPr>
        <w:tab/>
      </w:r>
      <w:r>
        <w:rPr>
          <w:spacing w:val="-2"/>
          <w:sz w:val="28"/>
        </w:rPr>
        <w:t>Self-healing</w:t>
      </w:r>
      <w:r>
        <w:rPr>
          <w:sz w:val="28"/>
        </w:rPr>
        <w:tab/>
      </w:r>
      <w:r>
        <w:rPr>
          <w:spacing w:val="-2"/>
          <w:sz w:val="28"/>
        </w:rPr>
        <w:t>antimicrobial</w:t>
      </w:r>
      <w:r>
        <w:rPr>
          <w:sz w:val="28"/>
        </w:rPr>
        <w:tab/>
      </w:r>
      <w:r>
        <w:rPr>
          <w:spacing w:val="-2"/>
          <w:sz w:val="28"/>
        </w:rPr>
        <w:t xml:space="preserve">polymer </w:t>
      </w:r>
      <w:r>
        <w:rPr>
          <w:sz w:val="28"/>
        </w:rPr>
        <w:t xml:space="preserve">coating with efficacy in the presence of organic matter. </w:t>
      </w:r>
      <w:r>
        <w:rPr>
          <w:i/>
          <w:sz w:val="28"/>
        </w:rPr>
        <w:t xml:space="preserve">Appl. Surf. Sci. </w:t>
      </w:r>
      <w:r>
        <w:rPr>
          <w:sz w:val="28"/>
        </w:rPr>
        <w:t>2016. Vol. 378. P. 479–488. DOI:</w:t>
      </w:r>
      <w:r>
        <w:rPr>
          <w:spacing w:val="40"/>
          <w:sz w:val="28"/>
        </w:rPr>
        <w:t xml:space="preserve"> </w:t>
      </w:r>
      <w:hyperlink r:id="rId29">
        <w:r>
          <w:rPr>
            <w:color w:val="0000FF"/>
            <w:sz w:val="28"/>
            <w:u w:val="single" w:color="0000FF"/>
          </w:rPr>
          <w:t>https://doi.org/10.1016/j.apsusc.2016.03.198</w:t>
        </w:r>
      </w:hyperlink>
      <w:r>
        <w:rPr>
          <w:sz w:val="28"/>
        </w:rPr>
        <w:t>.</w:t>
      </w:r>
    </w:p>
    <w:p w:rsidR="004D0BCF" w:rsidRDefault="004D0BCF" w:rsidP="004D0BCF">
      <w:pPr>
        <w:pStyle w:val="a5"/>
        <w:numPr>
          <w:ilvl w:val="0"/>
          <w:numId w:val="5"/>
        </w:numPr>
        <w:tabs>
          <w:tab w:val="left" w:pos="1288"/>
        </w:tabs>
        <w:spacing w:before="144"/>
        <w:ind w:hanging="566"/>
        <w:rPr>
          <w:sz w:val="28"/>
        </w:rPr>
      </w:pPr>
      <w:r>
        <w:rPr>
          <w:sz w:val="28"/>
        </w:rPr>
        <w:t>Jung</w:t>
      </w:r>
      <w:r>
        <w:rPr>
          <w:spacing w:val="6"/>
          <w:sz w:val="28"/>
        </w:rPr>
        <w:t xml:space="preserve"> </w:t>
      </w:r>
      <w:r>
        <w:rPr>
          <w:sz w:val="28"/>
        </w:rPr>
        <w:t>K.,</w:t>
      </w:r>
      <w:r>
        <w:rPr>
          <w:spacing w:val="8"/>
          <w:sz w:val="28"/>
        </w:rPr>
        <w:t xml:space="preserve"> </w:t>
      </w:r>
      <w:r>
        <w:rPr>
          <w:sz w:val="28"/>
        </w:rPr>
        <w:t>Corrigan</w:t>
      </w:r>
      <w:r>
        <w:rPr>
          <w:spacing w:val="7"/>
          <w:sz w:val="28"/>
        </w:rPr>
        <w:t xml:space="preserve"> </w:t>
      </w:r>
      <w:r>
        <w:rPr>
          <w:sz w:val="28"/>
        </w:rPr>
        <w:t>N.,</w:t>
      </w:r>
      <w:r>
        <w:rPr>
          <w:spacing w:val="10"/>
          <w:sz w:val="28"/>
        </w:rPr>
        <w:t xml:space="preserve"> </w:t>
      </w:r>
      <w:r>
        <w:rPr>
          <w:sz w:val="28"/>
        </w:rPr>
        <w:t>Wong</w:t>
      </w:r>
      <w:r>
        <w:rPr>
          <w:spacing w:val="9"/>
          <w:sz w:val="28"/>
        </w:rPr>
        <w:t xml:space="preserve"> </w:t>
      </w:r>
      <w:r>
        <w:rPr>
          <w:sz w:val="28"/>
        </w:rPr>
        <w:t>E.H.H.,</w:t>
      </w:r>
      <w:r>
        <w:rPr>
          <w:spacing w:val="7"/>
          <w:sz w:val="28"/>
        </w:rPr>
        <w:t xml:space="preserve"> </w:t>
      </w:r>
      <w:r>
        <w:rPr>
          <w:sz w:val="28"/>
        </w:rPr>
        <w:t>Boyer</w:t>
      </w:r>
      <w:r>
        <w:rPr>
          <w:spacing w:val="8"/>
          <w:sz w:val="28"/>
        </w:rPr>
        <w:t xml:space="preserve"> </w:t>
      </w:r>
      <w:r>
        <w:rPr>
          <w:sz w:val="28"/>
        </w:rPr>
        <w:t>C.</w:t>
      </w:r>
      <w:r>
        <w:rPr>
          <w:spacing w:val="8"/>
          <w:sz w:val="28"/>
        </w:rPr>
        <w:t xml:space="preserve"> </w:t>
      </w:r>
      <w:r>
        <w:rPr>
          <w:sz w:val="28"/>
        </w:rPr>
        <w:t>Bioactive</w:t>
      </w:r>
      <w:r>
        <w:rPr>
          <w:spacing w:val="8"/>
          <w:sz w:val="28"/>
        </w:rPr>
        <w:t xml:space="preserve"> </w:t>
      </w:r>
      <w:r>
        <w:rPr>
          <w:sz w:val="28"/>
        </w:rPr>
        <w:t>Synthetic</w:t>
      </w:r>
      <w:r>
        <w:rPr>
          <w:spacing w:val="9"/>
          <w:sz w:val="28"/>
        </w:rPr>
        <w:t xml:space="preserve"> </w:t>
      </w:r>
      <w:r>
        <w:rPr>
          <w:spacing w:val="-2"/>
          <w:sz w:val="28"/>
        </w:rPr>
        <w:t>Polymers.</w:t>
      </w:r>
    </w:p>
    <w:p w:rsidR="004D0BCF" w:rsidRDefault="004D0BCF" w:rsidP="004D0BCF">
      <w:pPr>
        <w:tabs>
          <w:tab w:val="left" w:pos="2235"/>
          <w:tab w:val="left" w:pos="3432"/>
          <w:tab w:val="left" w:pos="4501"/>
          <w:tab w:val="left" w:pos="5431"/>
          <w:tab w:val="left" w:pos="6221"/>
          <w:tab w:val="left" w:pos="6887"/>
          <w:tab w:val="left" w:pos="9502"/>
        </w:tabs>
        <w:spacing w:before="98"/>
        <w:ind w:left="1288"/>
        <w:rPr>
          <w:sz w:val="28"/>
        </w:rPr>
      </w:pPr>
      <w:r>
        <w:rPr>
          <w:i/>
          <w:spacing w:val="-4"/>
          <w:sz w:val="28"/>
        </w:rPr>
        <w:t>Adv.</w:t>
      </w:r>
      <w:r>
        <w:rPr>
          <w:i/>
          <w:sz w:val="28"/>
        </w:rPr>
        <w:tab/>
      </w:r>
      <w:r>
        <w:rPr>
          <w:i/>
          <w:spacing w:val="-2"/>
          <w:sz w:val="28"/>
        </w:rPr>
        <w:t>Mater.</w:t>
      </w:r>
      <w:r>
        <w:rPr>
          <w:i/>
          <w:sz w:val="28"/>
        </w:rPr>
        <w:tab/>
      </w:r>
      <w:r>
        <w:rPr>
          <w:spacing w:val="-2"/>
          <w:sz w:val="28"/>
        </w:rPr>
        <w:t>2022.</w:t>
      </w:r>
      <w:r>
        <w:rPr>
          <w:sz w:val="28"/>
        </w:rPr>
        <w:tab/>
      </w:r>
      <w:r>
        <w:rPr>
          <w:spacing w:val="-4"/>
          <w:sz w:val="28"/>
        </w:rPr>
        <w:t>Vol.</w:t>
      </w:r>
      <w:r>
        <w:rPr>
          <w:sz w:val="28"/>
        </w:rPr>
        <w:tab/>
      </w:r>
      <w:r>
        <w:rPr>
          <w:spacing w:val="-5"/>
          <w:sz w:val="28"/>
        </w:rPr>
        <w:t>34.</w:t>
      </w:r>
      <w:r>
        <w:rPr>
          <w:sz w:val="28"/>
        </w:rPr>
        <w:tab/>
      </w:r>
      <w:r>
        <w:rPr>
          <w:spacing w:val="-5"/>
          <w:sz w:val="28"/>
        </w:rPr>
        <w:t>P.</w:t>
      </w:r>
      <w:r>
        <w:rPr>
          <w:sz w:val="28"/>
        </w:rPr>
        <w:tab/>
      </w:r>
      <w:r>
        <w:rPr>
          <w:spacing w:val="-2"/>
          <w:sz w:val="28"/>
        </w:rPr>
        <w:t>2105063–2105091.</w:t>
      </w:r>
      <w:r>
        <w:rPr>
          <w:sz w:val="28"/>
        </w:rPr>
        <w:tab/>
      </w:r>
      <w:r>
        <w:rPr>
          <w:spacing w:val="-4"/>
          <w:sz w:val="28"/>
        </w:rPr>
        <w:t>DOI:</w:t>
      </w:r>
    </w:p>
    <w:p w:rsidR="004D0BCF" w:rsidRDefault="004D0BCF" w:rsidP="004D0BCF">
      <w:pPr>
        <w:pStyle w:val="a3"/>
        <w:spacing w:before="96"/>
        <w:ind w:left="1288"/>
        <w:jc w:val="left"/>
      </w:pPr>
      <w:hyperlink r:id="rId30">
        <w:r>
          <w:rPr>
            <w:color w:val="0000FF"/>
            <w:spacing w:val="-2"/>
            <w:u w:val="single" w:color="0000FF"/>
          </w:rPr>
          <w:t>https://doi.org/10.1002/adma.202105063</w:t>
        </w:r>
      </w:hyperlink>
      <w:r>
        <w:rPr>
          <w:spacing w:val="-2"/>
        </w:rPr>
        <w:t>.</w:t>
      </w:r>
    </w:p>
    <w:p w:rsidR="004D0BCF" w:rsidRDefault="004D0BCF" w:rsidP="004D0BCF">
      <w:pPr>
        <w:pStyle w:val="a5"/>
        <w:numPr>
          <w:ilvl w:val="0"/>
          <w:numId w:val="5"/>
        </w:numPr>
        <w:tabs>
          <w:tab w:val="left" w:pos="1288"/>
        </w:tabs>
        <w:spacing w:before="239" w:line="312" w:lineRule="auto"/>
        <w:ind w:right="444"/>
        <w:rPr>
          <w:sz w:val="28"/>
        </w:rPr>
      </w:pPr>
      <w:r>
        <w:rPr>
          <w:sz w:val="28"/>
        </w:rPr>
        <w:t>Cheng</w:t>
      </w:r>
      <w:r>
        <w:rPr>
          <w:spacing w:val="76"/>
          <w:sz w:val="28"/>
        </w:rPr>
        <w:t xml:space="preserve"> </w:t>
      </w:r>
      <w:r>
        <w:rPr>
          <w:sz w:val="28"/>
        </w:rPr>
        <w:t>X.,</w:t>
      </w:r>
      <w:r>
        <w:rPr>
          <w:spacing w:val="76"/>
          <w:sz w:val="28"/>
        </w:rPr>
        <w:t xml:space="preserve"> </w:t>
      </w:r>
      <w:r>
        <w:rPr>
          <w:sz w:val="28"/>
        </w:rPr>
        <w:t>Ma</w:t>
      </w:r>
      <w:r>
        <w:rPr>
          <w:spacing w:val="74"/>
          <w:sz w:val="28"/>
        </w:rPr>
        <w:t xml:space="preserve"> </w:t>
      </w:r>
      <w:r>
        <w:rPr>
          <w:sz w:val="28"/>
        </w:rPr>
        <w:t>K.,</w:t>
      </w:r>
      <w:r>
        <w:rPr>
          <w:spacing w:val="76"/>
          <w:sz w:val="28"/>
        </w:rPr>
        <w:t xml:space="preserve"> </w:t>
      </w:r>
      <w:r>
        <w:rPr>
          <w:sz w:val="28"/>
        </w:rPr>
        <w:t>Li</w:t>
      </w:r>
      <w:r>
        <w:rPr>
          <w:spacing w:val="77"/>
          <w:sz w:val="28"/>
        </w:rPr>
        <w:t xml:space="preserve"> </w:t>
      </w:r>
      <w:r>
        <w:rPr>
          <w:sz w:val="28"/>
        </w:rPr>
        <w:t>R.,</w:t>
      </w:r>
      <w:r>
        <w:rPr>
          <w:spacing w:val="76"/>
          <w:sz w:val="28"/>
        </w:rPr>
        <w:t xml:space="preserve"> </w:t>
      </w:r>
      <w:r>
        <w:rPr>
          <w:sz w:val="28"/>
        </w:rPr>
        <w:t>Ren</w:t>
      </w:r>
      <w:r>
        <w:rPr>
          <w:spacing w:val="74"/>
          <w:sz w:val="28"/>
        </w:rPr>
        <w:t xml:space="preserve"> </w:t>
      </w:r>
      <w:r>
        <w:rPr>
          <w:sz w:val="28"/>
        </w:rPr>
        <w:t>X.,</w:t>
      </w:r>
      <w:r>
        <w:rPr>
          <w:spacing w:val="76"/>
          <w:sz w:val="28"/>
        </w:rPr>
        <w:t xml:space="preserve"> </w:t>
      </w:r>
      <w:r>
        <w:rPr>
          <w:sz w:val="28"/>
        </w:rPr>
        <w:t>Huang</w:t>
      </w:r>
      <w:r>
        <w:rPr>
          <w:spacing w:val="74"/>
          <w:sz w:val="28"/>
        </w:rPr>
        <w:t xml:space="preserve"> </w:t>
      </w:r>
      <w:r>
        <w:rPr>
          <w:sz w:val="28"/>
        </w:rPr>
        <w:t>T.S.</w:t>
      </w:r>
      <w:r>
        <w:rPr>
          <w:spacing w:val="75"/>
          <w:sz w:val="28"/>
        </w:rPr>
        <w:t xml:space="preserve"> </w:t>
      </w:r>
      <w:r>
        <w:rPr>
          <w:sz w:val="28"/>
        </w:rPr>
        <w:t>Antimicrobial</w:t>
      </w:r>
      <w:r>
        <w:rPr>
          <w:spacing w:val="80"/>
          <w:sz w:val="28"/>
        </w:rPr>
        <w:t xml:space="preserve"> </w:t>
      </w:r>
      <w:r>
        <w:rPr>
          <w:sz w:val="28"/>
        </w:rPr>
        <w:t>coating</w:t>
      </w:r>
      <w:r>
        <w:rPr>
          <w:spacing w:val="74"/>
          <w:sz w:val="28"/>
        </w:rPr>
        <w:t xml:space="preserve"> </w:t>
      </w:r>
      <w:r>
        <w:rPr>
          <w:sz w:val="28"/>
        </w:rPr>
        <w:t xml:space="preserve">of modified chitosan onto cotton fabrics. </w:t>
      </w:r>
      <w:r>
        <w:rPr>
          <w:i/>
          <w:sz w:val="28"/>
        </w:rPr>
        <w:t>Appl.</w:t>
      </w:r>
      <w:r>
        <w:rPr>
          <w:i/>
          <w:spacing w:val="-1"/>
          <w:sz w:val="28"/>
        </w:rPr>
        <w:t xml:space="preserve"> </w:t>
      </w:r>
      <w:r>
        <w:rPr>
          <w:i/>
          <w:sz w:val="28"/>
        </w:rPr>
        <w:t>Surf.</w:t>
      </w:r>
      <w:r>
        <w:rPr>
          <w:i/>
          <w:spacing w:val="-1"/>
          <w:sz w:val="28"/>
        </w:rPr>
        <w:t xml:space="preserve"> </w:t>
      </w:r>
      <w:r>
        <w:rPr>
          <w:i/>
          <w:sz w:val="28"/>
        </w:rPr>
        <w:t xml:space="preserve">Sci. </w:t>
      </w:r>
      <w:r>
        <w:rPr>
          <w:sz w:val="28"/>
        </w:rPr>
        <w:t>2014.</w:t>
      </w:r>
      <w:r>
        <w:rPr>
          <w:spacing w:val="-3"/>
          <w:sz w:val="28"/>
        </w:rPr>
        <w:t xml:space="preserve"> </w:t>
      </w:r>
      <w:r>
        <w:rPr>
          <w:sz w:val="28"/>
        </w:rPr>
        <w:t>Vol.</w:t>
      </w:r>
      <w:r>
        <w:rPr>
          <w:spacing w:val="-4"/>
          <w:sz w:val="28"/>
        </w:rPr>
        <w:t xml:space="preserve"> </w:t>
      </w:r>
      <w:r>
        <w:rPr>
          <w:sz w:val="28"/>
        </w:rPr>
        <w:t>309.</w:t>
      </w:r>
      <w:r>
        <w:rPr>
          <w:spacing w:val="-1"/>
          <w:sz w:val="28"/>
        </w:rPr>
        <w:t xml:space="preserve"> </w:t>
      </w:r>
      <w:r>
        <w:rPr>
          <w:sz w:val="28"/>
        </w:rPr>
        <w:t>P.</w:t>
      </w:r>
      <w:r>
        <w:rPr>
          <w:spacing w:val="-1"/>
          <w:sz w:val="28"/>
        </w:rPr>
        <w:t xml:space="preserve"> </w:t>
      </w:r>
      <w:r>
        <w:rPr>
          <w:sz w:val="28"/>
        </w:rPr>
        <w:t>138–</w:t>
      </w:r>
    </w:p>
    <w:p w:rsidR="004D0BCF" w:rsidRDefault="004D0BCF" w:rsidP="004D0BCF">
      <w:pPr>
        <w:pStyle w:val="a3"/>
        <w:spacing w:before="1"/>
        <w:ind w:left="1288"/>
        <w:jc w:val="left"/>
      </w:pPr>
      <w:r>
        <w:t>143.</w:t>
      </w:r>
      <w:r>
        <w:rPr>
          <w:spacing w:val="-7"/>
        </w:rPr>
        <w:t xml:space="preserve"> </w:t>
      </w:r>
      <w:r>
        <w:t>DOI:</w:t>
      </w:r>
      <w:r>
        <w:rPr>
          <w:spacing w:val="-2"/>
        </w:rPr>
        <w:t xml:space="preserve"> </w:t>
      </w:r>
      <w:hyperlink r:id="rId31">
        <w:r>
          <w:rPr>
            <w:color w:val="0000FF"/>
            <w:spacing w:val="-2"/>
            <w:u w:val="single" w:color="0000FF"/>
          </w:rPr>
          <w:t>https://doi.org/10.1177/1528083715612232</w:t>
        </w:r>
      </w:hyperlink>
      <w:r>
        <w:rPr>
          <w:spacing w:val="-2"/>
        </w:rPr>
        <w:t>.</w:t>
      </w:r>
    </w:p>
    <w:p w:rsidR="004D0BCF" w:rsidRDefault="004D0BCF" w:rsidP="004D0BCF">
      <w:pPr>
        <w:pStyle w:val="a5"/>
        <w:numPr>
          <w:ilvl w:val="0"/>
          <w:numId w:val="5"/>
        </w:numPr>
        <w:tabs>
          <w:tab w:val="left" w:pos="1286"/>
          <w:tab w:val="left" w:pos="1288"/>
        </w:tabs>
        <w:spacing w:before="242" w:line="312" w:lineRule="auto"/>
        <w:ind w:right="445"/>
        <w:jc w:val="both"/>
        <w:rPr>
          <w:sz w:val="28"/>
        </w:rPr>
      </w:pPr>
      <w:r>
        <w:rPr>
          <w:sz w:val="28"/>
        </w:rPr>
        <w:t xml:space="preserve">Chindera K., Mahato M., Sharma A.K., Horsley H., Kloc-Muniak K., Kamaruzzaman N.F., Kumar S., McFarlane A., Stach J., Bentin T. The antimicrobial polymer PHMB enters cells and selectively condenses bacterial chromosomes. </w:t>
      </w:r>
      <w:r>
        <w:rPr>
          <w:i/>
          <w:sz w:val="28"/>
        </w:rPr>
        <w:t xml:space="preserve">Sci. Rep. </w:t>
      </w:r>
      <w:r>
        <w:rPr>
          <w:sz w:val="28"/>
        </w:rPr>
        <w:t xml:space="preserve">2016. Vol. 6. P. 23121–23134. DOI: </w:t>
      </w:r>
      <w:hyperlink r:id="rId32">
        <w:r>
          <w:rPr>
            <w:color w:val="0000FF"/>
            <w:spacing w:val="-2"/>
            <w:sz w:val="28"/>
            <w:u w:val="single" w:color="0000FF"/>
          </w:rPr>
          <w:t>https://doi.org/10.1038/srep23121</w:t>
        </w:r>
      </w:hyperlink>
      <w:r>
        <w:rPr>
          <w:spacing w:val="-2"/>
          <w:sz w:val="28"/>
        </w:rPr>
        <w:t>.</w:t>
      </w:r>
    </w:p>
    <w:p w:rsidR="004D0BCF" w:rsidRDefault="004D0BCF" w:rsidP="004D0BCF">
      <w:pPr>
        <w:pStyle w:val="a5"/>
        <w:numPr>
          <w:ilvl w:val="0"/>
          <w:numId w:val="5"/>
        </w:numPr>
        <w:tabs>
          <w:tab w:val="left" w:pos="1286"/>
          <w:tab w:val="left" w:pos="1288"/>
        </w:tabs>
        <w:spacing w:before="144" w:line="312" w:lineRule="auto"/>
        <w:ind w:right="442"/>
        <w:jc w:val="both"/>
        <w:rPr>
          <w:sz w:val="28"/>
        </w:rPr>
      </w:pPr>
      <w:r>
        <w:rPr>
          <w:sz w:val="28"/>
        </w:rPr>
        <w:t>Raisul Islam, Ekhlass Uddin, Ashrafuzzaman, Nur Amin Bitu, Asraf Ali, Faruk Hossen, Haque M., Abdul Mannan, Kudrat-E-Zahan. Recent Advances in</w:t>
      </w:r>
      <w:r>
        <w:rPr>
          <w:spacing w:val="-2"/>
          <w:sz w:val="28"/>
        </w:rPr>
        <w:t xml:space="preserve"> </w:t>
      </w:r>
      <w:r>
        <w:rPr>
          <w:sz w:val="28"/>
        </w:rPr>
        <w:t>Biological</w:t>
      </w:r>
      <w:r>
        <w:rPr>
          <w:spacing w:val="-2"/>
          <w:sz w:val="28"/>
        </w:rPr>
        <w:t xml:space="preserve"> </w:t>
      </w:r>
      <w:r>
        <w:rPr>
          <w:sz w:val="28"/>
        </w:rPr>
        <w:t>and</w:t>
      </w:r>
      <w:r>
        <w:rPr>
          <w:spacing w:val="-2"/>
          <w:sz w:val="28"/>
        </w:rPr>
        <w:t xml:space="preserve"> </w:t>
      </w:r>
      <w:r>
        <w:rPr>
          <w:sz w:val="28"/>
        </w:rPr>
        <w:t>Catalytic.</w:t>
      </w:r>
      <w:r>
        <w:rPr>
          <w:spacing w:val="-4"/>
          <w:sz w:val="28"/>
        </w:rPr>
        <w:t xml:space="preserve"> </w:t>
      </w:r>
      <w:r>
        <w:rPr>
          <w:sz w:val="28"/>
        </w:rPr>
        <w:t>Activities</w:t>
      </w:r>
      <w:r>
        <w:rPr>
          <w:spacing w:val="-2"/>
          <w:sz w:val="28"/>
        </w:rPr>
        <w:t xml:space="preserve"> </w:t>
      </w:r>
      <w:r>
        <w:rPr>
          <w:sz w:val="28"/>
        </w:rPr>
        <w:t>of</w:t>
      </w:r>
      <w:r>
        <w:rPr>
          <w:spacing w:val="-3"/>
          <w:sz w:val="28"/>
        </w:rPr>
        <w:t xml:space="preserve"> </w:t>
      </w:r>
      <w:r>
        <w:rPr>
          <w:sz w:val="28"/>
        </w:rPr>
        <w:t>Schiff</w:t>
      </w:r>
      <w:r>
        <w:rPr>
          <w:spacing w:val="-3"/>
          <w:sz w:val="28"/>
        </w:rPr>
        <w:t xml:space="preserve"> </w:t>
      </w:r>
      <w:r>
        <w:rPr>
          <w:sz w:val="28"/>
        </w:rPr>
        <w:t>base</w:t>
      </w:r>
      <w:r>
        <w:rPr>
          <w:spacing w:val="-3"/>
          <w:sz w:val="28"/>
        </w:rPr>
        <w:t xml:space="preserve"> </w:t>
      </w:r>
      <w:r>
        <w:rPr>
          <w:sz w:val="28"/>
        </w:rPr>
        <w:t>containing</w:t>
      </w:r>
      <w:r>
        <w:rPr>
          <w:spacing w:val="-6"/>
          <w:sz w:val="28"/>
        </w:rPr>
        <w:t xml:space="preserve"> </w:t>
      </w:r>
      <w:r>
        <w:rPr>
          <w:sz w:val="28"/>
        </w:rPr>
        <w:t xml:space="preserve">Acetylacetone and their Metal Complexes - </w:t>
      </w:r>
      <w:r>
        <w:rPr>
          <w:i/>
          <w:sz w:val="28"/>
        </w:rPr>
        <w:t xml:space="preserve">A Short Overview. </w:t>
      </w:r>
      <w:r>
        <w:rPr>
          <w:sz w:val="28"/>
        </w:rPr>
        <w:t xml:space="preserve">DOI: </w:t>
      </w:r>
      <w:hyperlink r:id="rId33">
        <w:r>
          <w:rPr>
            <w:color w:val="0000FF"/>
            <w:spacing w:val="-2"/>
            <w:sz w:val="28"/>
            <w:u w:val="single" w:color="0000FF"/>
          </w:rPr>
          <w:t>https://doi.org/10.5958/0974-4150.2020.00073.5</w:t>
        </w:r>
      </w:hyperlink>
      <w:r>
        <w:rPr>
          <w:spacing w:val="-2"/>
          <w:sz w:val="28"/>
        </w:rPr>
        <w:t>.</w:t>
      </w:r>
    </w:p>
    <w:p w:rsidR="004D0BCF" w:rsidRDefault="004D0BCF" w:rsidP="004D0BCF">
      <w:pPr>
        <w:pStyle w:val="a5"/>
        <w:numPr>
          <w:ilvl w:val="0"/>
          <w:numId w:val="5"/>
        </w:numPr>
        <w:tabs>
          <w:tab w:val="left" w:pos="1286"/>
          <w:tab w:val="left" w:pos="1288"/>
        </w:tabs>
        <w:spacing w:before="145" w:line="312" w:lineRule="auto"/>
        <w:ind w:right="445"/>
        <w:jc w:val="both"/>
        <w:rPr>
          <w:sz w:val="28"/>
        </w:rPr>
      </w:pPr>
      <w:r>
        <w:rPr>
          <w:sz w:val="28"/>
        </w:rPr>
        <w:t xml:space="preserve">Сharity W. Dikio, Ikechukwu P. Ejidike, Fanyana M. Mtunzi1, Michael J. Klink, Ezekiel D. Dikio. Hydrazide schiff bases of acetylacetonate metal complexes: synthesis, spectroscopic and biological studies. </w:t>
      </w:r>
      <w:r>
        <w:rPr>
          <w:i/>
          <w:sz w:val="28"/>
        </w:rPr>
        <w:t xml:space="preserve">International Journal of Pharmacy and Pharmaceutical Sciences. </w:t>
      </w:r>
      <w:r>
        <w:rPr>
          <w:sz w:val="28"/>
        </w:rPr>
        <w:t xml:space="preserve">2017. Vol. 9. No 12. P. 257-267. DOI: </w:t>
      </w:r>
      <w:hyperlink r:id="rId34">
        <w:r>
          <w:rPr>
            <w:color w:val="0000FF"/>
            <w:sz w:val="28"/>
            <w:u w:val="single" w:color="0000FF"/>
          </w:rPr>
          <w:t>https://doi.org/10.22159/ijpps.2017v9i12.22225</w:t>
        </w:r>
      </w:hyperlink>
      <w:r>
        <w:rPr>
          <w:sz w:val="28"/>
        </w:rPr>
        <w:t>.</w:t>
      </w:r>
    </w:p>
    <w:p w:rsidR="004D0BCF" w:rsidRDefault="004D0BCF" w:rsidP="004D0BCF">
      <w:pPr>
        <w:pStyle w:val="a5"/>
        <w:numPr>
          <w:ilvl w:val="0"/>
          <w:numId w:val="5"/>
        </w:numPr>
        <w:tabs>
          <w:tab w:val="left" w:pos="1286"/>
          <w:tab w:val="left" w:pos="1288"/>
        </w:tabs>
        <w:spacing w:before="144" w:line="312" w:lineRule="auto"/>
        <w:ind w:right="447"/>
        <w:jc w:val="both"/>
        <w:rPr>
          <w:sz w:val="28"/>
        </w:rPr>
      </w:pPr>
      <w:r>
        <w:rPr>
          <w:sz w:val="28"/>
        </w:rPr>
        <w:t xml:space="preserve">Jafaria M., Salehia M., Kubickib M., Khaleghian A. Crystal Structures and Biological Studies Two Novel Zinc Complexes Derived from para-Vanillin and Acetylacetone. Two New Precursors for Preparation ZnO Nanoparticles. 2018. Vol. 44. No 1. P. 21–31. DOI: </w:t>
      </w:r>
      <w:hyperlink r:id="rId35">
        <w:r>
          <w:rPr>
            <w:color w:val="0000FF"/>
            <w:sz w:val="28"/>
            <w:u w:val="single" w:color="0000FF"/>
          </w:rPr>
          <w:t>https://doi.org/10.1002/jccs.201500454</w:t>
        </w:r>
      </w:hyperlink>
      <w:r>
        <w:rPr>
          <w:sz w:val="28"/>
        </w:rPr>
        <w:t>.</w:t>
      </w:r>
    </w:p>
    <w:p w:rsidR="004D0BCF" w:rsidRDefault="004D0BCF" w:rsidP="004D0BCF">
      <w:pPr>
        <w:pStyle w:val="a5"/>
        <w:numPr>
          <w:ilvl w:val="0"/>
          <w:numId w:val="5"/>
        </w:numPr>
        <w:tabs>
          <w:tab w:val="left" w:pos="1286"/>
          <w:tab w:val="left" w:pos="1288"/>
        </w:tabs>
        <w:spacing w:before="143" w:line="312" w:lineRule="auto"/>
        <w:ind w:right="443"/>
        <w:jc w:val="both"/>
        <w:rPr>
          <w:sz w:val="28"/>
        </w:rPr>
      </w:pPr>
      <w:r>
        <w:rPr>
          <w:sz w:val="28"/>
        </w:rPr>
        <w:t xml:space="preserve">Mohammed A.S, Abubakar F., Aye A.E. Synthesis, Characterization and Antifungal Activity of Cobalt (II) Complex with Schiff Base Derived from Acetylacetone and Leucine. </w:t>
      </w:r>
      <w:r>
        <w:rPr>
          <w:i/>
          <w:sz w:val="28"/>
        </w:rPr>
        <w:t xml:space="preserve">IOSR Journal of Applied Chemistry (IOSR-JAC). </w:t>
      </w:r>
      <w:r>
        <w:rPr>
          <w:sz w:val="28"/>
        </w:rPr>
        <w:t xml:space="preserve">2017. Vol.10. P. 68-71. DOI: </w:t>
      </w:r>
      <w:hyperlink r:id="rId36">
        <w:r>
          <w:rPr>
            <w:color w:val="0000FF"/>
            <w:sz w:val="28"/>
            <w:u w:val="single" w:color="0000FF"/>
          </w:rPr>
          <w:t>https://doi.org/10.11648/j.nano.20170506.15</w:t>
        </w:r>
      </w:hyperlink>
      <w:r>
        <w:rPr>
          <w:sz w:val="28"/>
        </w:rPr>
        <w:t>.</w:t>
      </w:r>
    </w:p>
    <w:p w:rsidR="004D0BCF" w:rsidRDefault="004D0BCF" w:rsidP="004D0BCF">
      <w:pPr>
        <w:spacing w:line="312" w:lineRule="auto"/>
        <w:jc w:val="both"/>
        <w:rPr>
          <w:sz w:val="28"/>
        </w:rPr>
        <w:sectPr w:rsidR="004D0BCF">
          <w:pgSz w:w="11910" w:h="16840"/>
          <w:pgMar w:top="1020" w:right="400" w:bottom="280" w:left="980" w:header="722" w:footer="0" w:gutter="0"/>
          <w:cols w:space="720"/>
        </w:sectPr>
      </w:pPr>
    </w:p>
    <w:p w:rsidR="004D0BCF" w:rsidRDefault="004D0BCF" w:rsidP="004D0BCF">
      <w:pPr>
        <w:pStyle w:val="a5"/>
        <w:numPr>
          <w:ilvl w:val="0"/>
          <w:numId w:val="5"/>
        </w:numPr>
        <w:tabs>
          <w:tab w:val="left" w:pos="1288"/>
          <w:tab w:val="left" w:pos="2488"/>
          <w:tab w:val="left" w:pos="2633"/>
          <w:tab w:val="left" w:pos="3336"/>
          <w:tab w:val="left" w:pos="4164"/>
          <w:tab w:val="left" w:pos="4475"/>
          <w:tab w:val="left" w:pos="5003"/>
          <w:tab w:val="left" w:pos="5228"/>
          <w:tab w:val="left" w:pos="5921"/>
          <w:tab w:val="left" w:pos="5961"/>
          <w:tab w:val="left" w:pos="6557"/>
          <w:tab w:val="left" w:pos="7174"/>
          <w:tab w:val="left" w:pos="8082"/>
          <w:tab w:val="left" w:pos="8436"/>
          <w:tab w:val="left" w:pos="9249"/>
          <w:tab w:val="left" w:pos="9453"/>
        </w:tabs>
        <w:spacing w:before="184" w:line="312" w:lineRule="auto"/>
        <w:ind w:right="445"/>
        <w:rPr>
          <w:sz w:val="28"/>
        </w:rPr>
      </w:pPr>
      <w:r>
        <w:rPr>
          <w:spacing w:val="-2"/>
          <w:sz w:val="28"/>
        </w:rPr>
        <w:lastRenderedPageBreak/>
        <w:t>Sumathi</w:t>
      </w:r>
      <w:r>
        <w:rPr>
          <w:sz w:val="28"/>
        </w:rPr>
        <w:tab/>
      </w:r>
      <w:r>
        <w:rPr>
          <w:spacing w:val="-4"/>
          <w:sz w:val="28"/>
        </w:rPr>
        <w:t>R.B.,</w:t>
      </w:r>
      <w:r>
        <w:rPr>
          <w:sz w:val="28"/>
        </w:rPr>
        <w:tab/>
      </w:r>
      <w:r>
        <w:rPr>
          <w:spacing w:val="-2"/>
          <w:sz w:val="28"/>
        </w:rPr>
        <w:t>Halli</w:t>
      </w:r>
      <w:r>
        <w:rPr>
          <w:sz w:val="28"/>
        </w:rPr>
        <w:tab/>
      </w:r>
      <w:r>
        <w:rPr>
          <w:spacing w:val="-4"/>
          <w:sz w:val="28"/>
        </w:rPr>
        <w:t>M.B.</w:t>
      </w:r>
      <w:r>
        <w:rPr>
          <w:sz w:val="28"/>
        </w:rPr>
        <w:tab/>
      </w:r>
      <w:r>
        <w:rPr>
          <w:spacing w:val="-2"/>
          <w:sz w:val="28"/>
        </w:rPr>
        <w:t>Metal</w:t>
      </w:r>
      <w:r>
        <w:rPr>
          <w:sz w:val="28"/>
        </w:rPr>
        <w:tab/>
      </w:r>
      <w:r>
        <w:rPr>
          <w:spacing w:val="-4"/>
          <w:sz w:val="28"/>
        </w:rPr>
        <w:t>(II)</w:t>
      </w:r>
      <w:r>
        <w:rPr>
          <w:sz w:val="28"/>
        </w:rPr>
        <w:tab/>
      </w:r>
      <w:r>
        <w:rPr>
          <w:spacing w:val="-2"/>
          <w:sz w:val="28"/>
        </w:rPr>
        <w:t>Complexes</w:t>
      </w:r>
      <w:r>
        <w:rPr>
          <w:sz w:val="28"/>
        </w:rPr>
        <w:tab/>
      </w:r>
      <w:r>
        <w:rPr>
          <w:spacing w:val="-2"/>
          <w:sz w:val="28"/>
        </w:rPr>
        <w:t>Derived</w:t>
      </w:r>
      <w:r>
        <w:rPr>
          <w:sz w:val="28"/>
        </w:rPr>
        <w:tab/>
      </w:r>
      <w:r>
        <w:rPr>
          <w:spacing w:val="-4"/>
          <w:sz w:val="28"/>
        </w:rPr>
        <w:t xml:space="preserve">from </w:t>
      </w:r>
      <w:r>
        <w:rPr>
          <w:spacing w:val="-2"/>
          <w:sz w:val="28"/>
        </w:rPr>
        <w:t>Naphthofuran-2-carbohydrazide</w:t>
      </w:r>
      <w:r>
        <w:rPr>
          <w:sz w:val="28"/>
        </w:rPr>
        <w:tab/>
      </w:r>
      <w:r>
        <w:rPr>
          <w:sz w:val="28"/>
        </w:rPr>
        <w:tab/>
      </w:r>
      <w:r>
        <w:rPr>
          <w:spacing w:val="-4"/>
          <w:sz w:val="28"/>
        </w:rPr>
        <w:t>and</w:t>
      </w:r>
      <w:r>
        <w:rPr>
          <w:sz w:val="28"/>
        </w:rPr>
        <w:tab/>
      </w:r>
      <w:r>
        <w:rPr>
          <w:sz w:val="28"/>
        </w:rPr>
        <w:tab/>
      </w:r>
      <w:r>
        <w:rPr>
          <w:spacing w:val="-2"/>
          <w:sz w:val="28"/>
        </w:rPr>
        <w:t>Diacetylmonoxime</w:t>
      </w:r>
      <w:r>
        <w:rPr>
          <w:sz w:val="28"/>
        </w:rPr>
        <w:tab/>
      </w:r>
      <w:r>
        <w:rPr>
          <w:sz w:val="28"/>
        </w:rPr>
        <w:tab/>
      </w:r>
      <w:r>
        <w:rPr>
          <w:spacing w:val="-2"/>
          <w:sz w:val="28"/>
        </w:rPr>
        <w:t>Schiff</w:t>
      </w:r>
      <w:r>
        <w:rPr>
          <w:sz w:val="28"/>
        </w:rPr>
        <w:tab/>
      </w:r>
      <w:r>
        <w:rPr>
          <w:sz w:val="28"/>
        </w:rPr>
        <w:tab/>
      </w:r>
      <w:r>
        <w:rPr>
          <w:spacing w:val="-2"/>
          <w:sz w:val="28"/>
        </w:rPr>
        <w:t>Base: Synthesis,</w:t>
      </w:r>
      <w:r>
        <w:rPr>
          <w:sz w:val="28"/>
        </w:rPr>
        <w:tab/>
      </w:r>
      <w:r>
        <w:rPr>
          <w:sz w:val="28"/>
        </w:rPr>
        <w:tab/>
      </w:r>
      <w:r>
        <w:rPr>
          <w:spacing w:val="-2"/>
          <w:sz w:val="28"/>
        </w:rPr>
        <w:t>Spectroscopic,</w:t>
      </w:r>
      <w:r>
        <w:rPr>
          <w:sz w:val="28"/>
        </w:rPr>
        <w:tab/>
      </w:r>
      <w:r>
        <w:rPr>
          <w:spacing w:val="-2"/>
          <w:sz w:val="28"/>
        </w:rPr>
        <w:t>Electrochemical,</w:t>
      </w:r>
      <w:r>
        <w:rPr>
          <w:sz w:val="28"/>
        </w:rPr>
        <w:tab/>
      </w:r>
      <w:r>
        <w:rPr>
          <w:spacing w:val="-61"/>
          <w:sz w:val="28"/>
        </w:rPr>
        <w:t xml:space="preserve"> </w:t>
      </w:r>
      <w:r>
        <w:rPr>
          <w:spacing w:val="-2"/>
          <w:sz w:val="28"/>
        </w:rPr>
        <w:t>and</w:t>
      </w:r>
      <w:r>
        <w:rPr>
          <w:sz w:val="28"/>
        </w:rPr>
        <w:tab/>
        <w:t>Biological</w:t>
      </w:r>
      <w:r>
        <w:rPr>
          <w:spacing w:val="80"/>
          <w:sz w:val="28"/>
        </w:rPr>
        <w:t xml:space="preserve"> </w:t>
      </w:r>
      <w:r>
        <w:rPr>
          <w:sz w:val="28"/>
        </w:rPr>
        <w:t xml:space="preserve">Investigation. </w:t>
      </w:r>
      <w:r>
        <w:rPr>
          <w:i/>
          <w:sz w:val="28"/>
        </w:rPr>
        <w:t>Bioinorganic</w:t>
      </w:r>
      <w:r>
        <w:rPr>
          <w:i/>
          <w:spacing w:val="40"/>
          <w:sz w:val="28"/>
        </w:rPr>
        <w:t xml:space="preserve"> </w:t>
      </w:r>
      <w:r>
        <w:rPr>
          <w:i/>
          <w:sz w:val="28"/>
        </w:rPr>
        <w:t>Chemistry</w:t>
      </w:r>
      <w:r>
        <w:rPr>
          <w:i/>
          <w:spacing w:val="40"/>
          <w:sz w:val="28"/>
        </w:rPr>
        <w:t xml:space="preserve"> </w:t>
      </w:r>
      <w:r>
        <w:rPr>
          <w:i/>
          <w:sz w:val="28"/>
        </w:rPr>
        <w:t>and</w:t>
      </w:r>
      <w:r>
        <w:rPr>
          <w:i/>
          <w:spacing w:val="40"/>
          <w:sz w:val="28"/>
        </w:rPr>
        <w:t xml:space="preserve"> </w:t>
      </w:r>
      <w:r>
        <w:rPr>
          <w:i/>
          <w:sz w:val="28"/>
        </w:rPr>
        <w:t>Applications</w:t>
      </w:r>
      <w:r>
        <w:rPr>
          <w:sz w:val="28"/>
        </w:rPr>
        <w:t>.</w:t>
      </w:r>
      <w:r>
        <w:rPr>
          <w:spacing w:val="40"/>
          <w:sz w:val="28"/>
        </w:rPr>
        <w:t xml:space="preserve"> </w:t>
      </w:r>
      <w:r>
        <w:rPr>
          <w:i/>
          <w:sz w:val="28"/>
        </w:rPr>
        <w:t>Article</w:t>
      </w:r>
      <w:r>
        <w:rPr>
          <w:i/>
          <w:spacing w:val="40"/>
          <w:sz w:val="28"/>
        </w:rPr>
        <w:t xml:space="preserve"> </w:t>
      </w:r>
      <w:r>
        <w:rPr>
          <w:i/>
          <w:sz w:val="28"/>
        </w:rPr>
        <w:t>ID</w:t>
      </w:r>
      <w:r>
        <w:rPr>
          <w:i/>
          <w:spacing w:val="40"/>
          <w:sz w:val="28"/>
        </w:rPr>
        <w:t xml:space="preserve"> </w:t>
      </w:r>
      <w:r>
        <w:rPr>
          <w:i/>
          <w:sz w:val="28"/>
        </w:rPr>
        <w:t>942162.</w:t>
      </w:r>
      <w:r>
        <w:rPr>
          <w:i/>
          <w:spacing w:val="40"/>
          <w:sz w:val="28"/>
        </w:rPr>
        <w:t xml:space="preserve"> </w:t>
      </w:r>
      <w:r>
        <w:rPr>
          <w:sz w:val="28"/>
        </w:rPr>
        <w:t>2014.</w:t>
      </w:r>
      <w:r>
        <w:rPr>
          <w:spacing w:val="40"/>
          <w:sz w:val="28"/>
        </w:rPr>
        <w:t xml:space="preserve"> </w:t>
      </w:r>
      <w:r>
        <w:rPr>
          <w:sz w:val="28"/>
        </w:rPr>
        <w:t xml:space="preserve">DOI: </w:t>
      </w:r>
      <w:hyperlink r:id="rId37">
        <w:r>
          <w:rPr>
            <w:color w:val="0000FF"/>
            <w:spacing w:val="-2"/>
            <w:sz w:val="28"/>
            <w:u w:val="single" w:color="0000FF"/>
          </w:rPr>
          <w:t>https://doi.org/10.1155/2014/942162</w:t>
        </w:r>
      </w:hyperlink>
      <w:r>
        <w:rPr>
          <w:spacing w:val="-2"/>
          <w:sz w:val="28"/>
        </w:rPr>
        <w:t>.</w:t>
      </w:r>
    </w:p>
    <w:p w:rsidR="004D0BCF" w:rsidRDefault="004D0BCF" w:rsidP="004D0BCF">
      <w:pPr>
        <w:pStyle w:val="a5"/>
        <w:numPr>
          <w:ilvl w:val="0"/>
          <w:numId w:val="5"/>
        </w:numPr>
        <w:tabs>
          <w:tab w:val="left" w:pos="1286"/>
          <w:tab w:val="left" w:pos="1288"/>
        </w:tabs>
        <w:spacing w:before="144" w:line="312" w:lineRule="auto"/>
        <w:ind w:right="444"/>
        <w:jc w:val="both"/>
        <w:rPr>
          <w:sz w:val="28"/>
        </w:rPr>
      </w:pPr>
      <w:r>
        <w:rPr>
          <w:sz w:val="28"/>
        </w:rPr>
        <w:t xml:space="preserve">Mehdi salehi, Masumeh Galini, Maciej Kubicki, Ali Khalegihan. Synthesise and characterization of new Co(III) and Ni (II) complexes derived from acetylacetone and 2-Aminopyridine: A New Precursor For Preparation Of Nanoparticles. 2019. Vol. 64. No 1. P. 18-27. DOI: </w:t>
      </w:r>
      <w:hyperlink r:id="rId38">
        <w:r>
          <w:rPr>
            <w:color w:val="0000FF"/>
            <w:spacing w:val="-2"/>
            <w:sz w:val="28"/>
            <w:u w:val="single" w:color="0000FF"/>
          </w:rPr>
          <w:t>https://doi.org/10.1134/S0036023619010170</w:t>
        </w:r>
      </w:hyperlink>
      <w:r>
        <w:rPr>
          <w:spacing w:val="-2"/>
          <w:sz w:val="28"/>
        </w:rPr>
        <w:t>.</w:t>
      </w:r>
    </w:p>
    <w:p w:rsidR="004D0BCF" w:rsidRDefault="004D0BCF" w:rsidP="004D0BCF">
      <w:pPr>
        <w:pStyle w:val="a5"/>
        <w:numPr>
          <w:ilvl w:val="0"/>
          <w:numId w:val="5"/>
        </w:numPr>
        <w:tabs>
          <w:tab w:val="left" w:pos="1286"/>
          <w:tab w:val="left" w:pos="1288"/>
        </w:tabs>
        <w:spacing w:before="145" w:line="312" w:lineRule="auto"/>
        <w:ind w:right="443"/>
        <w:jc w:val="both"/>
        <w:rPr>
          <w:sz w:val="28"/>
        </w:rPr>
      </w:pPr>
      <w:r>
        <w:rPr>
          <w:sz w:val="28"/>
        </w:rPr>
        <w:t>Siraj I. T., Sadiq I. A. Synthesis, Characterization and Antimicrobial</w:t>
      </w:r>
      <w:r>
        <w:rPr>
          <w:spacing w:val="40"/>
          <w:sz w:val="28"/>
        </w:rPr>
        <w:t xml:space="preserve"> </w:t>
      </w:r>
      <w:r>
        <w:rPr>
          <w:sz w:val="28"/>
        </w:rPr>
        <w:t>Activities of a Schiff Base Derived from Phenylalanine and Acetylacetone</w:t>
      </w:r>
      <w:r>
        <w:rPr>
          <w:spacing w:val="40"/>
          <w:sz w:val="28"/>
        </w:rPr>
        <w:t xml:space="preserve"> </w:t>
      </w:r>
      <w:r>
        <w:rPr>
          <w:sz w:val="28"/>
        </w:rPr>
        <w:t>and</w:t>
      </w:r>
      <w:r>
        <w:rPr>
          <w:spacing w:val="-2"/>
          <w:sz w:val="28"/>
        </w:rPr>
        <w:t xml:space="preserve"> </w:t>
      </w:r>
      <w:r>
        <w:rPr>
          <w:sz w:val="28"/>
        </w:rPr>
        <w:t>its</w:t>
      </w:r>
      <w:r>
        <w:rPr>
          <w:spacing w:val="-3"/>
          <w:sz w:val="28"/>
        </w:rPr>
        <w:t xml:space="preserve"> </w:t>
      </w:r>
      <w:r>
        <w:rPr>
          <w:sz w:val="28"/>
        </w:rPr>
        <w:t>Mn(II),</w:t>
      </w:r>
      <w:r>
        <w:rPr>
          <w:spacing w:val="-4"/>
          <w:sz w:val="28"/>
        </w:rPr>
        <w:t xml:space="preserve"> </w:t>
      </w:r>
      <w:r>
        <w:rPr>
          <w:sz w:val="28"/>
        </w:rPr>
        <w:t>Ni(II)</w:t>
      </w:r>
      <w:r>
        <w:rPr>
          <w:spacing w:val="-3"/>
          <w:sz w:val="28"/>
        </w:rPr>
        <w:t xml:space="preserve"> </w:t>
      </w:r>
      <w:r>
        <w:rPr>
          <w:sz w:val="28"/>
        </w:rPr>
        <w:t>and</w:t>
      </w:r>
      <w:r>
        <w:rPr>
          <w:spacing w:val="-2"/>
          <w:sz w:val="28"/>
        </w:rPr>
        <w:t xml:space="preserve"> </w:t>
      </w:r>
      <w:r>
        <w:rPr>
          <w:sz w:val="28"/>
        </w:rPr>
        <w:t>Cu(II)</w:t>
      </w:r>
      <w:r>
        <w:rPr>
          <w:spacing w:val="-3"/>
          <w:sz w:val="28"/>
        </w:rPr>
        <w:t xml:space="preserve"> </w:t>
      </w:r>
      <w:r>
        <w:rPr>
          <w:sz w:val="28"/>
        </w:rPr>
        <w:t xml:space="preserve">Complexes. </w:t>
      </w:r>
      <w:r>
        <w:rPr>
          <w:i/>
          <w:sz w:val="28"/>
        </w:rPr>
        <w:t>ChemSearch</w:t>
      </w:r>
      <w:r>
        <w:rPr>
          <w:i/>
          <w:spacing w:val="-1"/>
          <w:sz w:val="28"/>
        </w:rPr>
        <w:t xml:space="preserve"> </w:t>
      </w:r>
      <w:r>
        <w:rPr>
          <w:i/>
          <w:sz w:val="28"/>
        </w:rPr>
        <w:t>Journal.</w:t>
      </w:r>
      <w:r>
        <w:rPr>
          <w:i/>
          <w:spacing w:val="-4"/>
          <w:sz w:val="28"/>
        </w:rPr>
        <w:t xml:space="preserve"> </w:t>
      </w:r>
      <w:r>
        <w:rPr>
          <w:sz w:val="28"/>
        </w:rPr>
        <w:t>2016.</w:t>
      </w:r>
      <w:r>
        <w:rPr>
          <w:spacing w:val="-4"/>
          <w:sz w:val="28"/>
        </w:rPr>
        <w:t xml:space="preserve"> </w:t>
      </w:r>
      <w:r>
        <w:rPr>
          <w:sz w:val="28"/>
        </w:rPr>
        <w:t>Vol.</w:t>
      </w:r>
    </w:p>
    <w:p w:rsidR="004D0BCF" w:rsidRDefault="004D0BCF" w:rsidP="004D0BCF">
      <w:pPr>
        <w:pStyle w:val="a3"/>
        <w:spacing w:line="321" w:lineRule="exact"/>
        <w:ind w:left="1288"/>
      </w:pPr>
      <w:r>
        <w:t>7.</w:t>
      </w:r>
      <w:r>
        <w:rPr>
          <w:spacing w:val="-4"/>
        </w:rPr>
        <w:t xml:space="preserve"> </w:t>
      </w:r>
      <w:r>
        <w:t>No</w:t>
      </w:r>
      <w:r>
        <w:rPr>
          <w:spacing w:val="-1"/>
        </w:rPr>
        <w:t xml:space="preserve"> </w:t>
      </w:r>
      <w:r>
        <w:t>2.</w:t>
      </w:r>
      <w:r>
        <w:rPr>
          <w:spacing w:val="-1"/>
        </w:rPr>
        <w:t xml:space="preserve"> </w:t>
      </w:r>
      <w:r>
        <w:t>P.</w:t>
      </w:r>
      <w:r>
        <w:rPr>
          <w:spacing w:val="-3"/>
        </w:rPr>
        <w:t xml:space="preserve"> </w:t>
      </w:r>
      <w:r>
        <w:t>34 –</w:t>
      </w:r>
      <w:r>
        <w:rPr>
          <w:spacing w:val="-3"/>
        </w:rPr>
        <w:t xml:space="preserve"> </w:t>
      </w:r>
      <w:r>
        <w:t>39.</w:t>
      </w:r>
      <w:r>
        <w:rPr>
          <w:spacing w:val="-2"/>
        </w:rPr>
        <w:t xml:space="preserve"> </w:t>
      </w:r>
      <w:r>
        <w:t>DOI:</w:t>
      </w:r>
      <w:r>
        <w:rPr>
          <w:spacing w:val="-2"/>
        </w:rPr>
        <w:t xml:space="preserve"> </w:t>
      </w:r>
      <w:hyperlink r:id="rId39">
        <w:r>
          <w:rPr>
            <w:color w:val="0000FF"/>
            <w:spacing w:val="-2"/>
            <w:u w:val="single" w:color="0000FF"/>
          </w:rPr>
          <w:t>https://doi.org/10.4314/bajopas.v10i1.29</w:t>
        </w:r>
      </w:hyperlink>
      <w:r>
        <w:rPr>
          <w:spacing w:val="-2"/>
        </w:rPr>
        <w:t>.</w:t>
      </w:r>
    </w:p>
    <w:p w:rsidR="004D0BCF" w:rsidRDefault="004D0BCF" w:rsidP="004D0BCF">
      <w:pPr>
        <w:pStyle w:val="a5"/>
        <w:numPr>
          <w:ilvl w:val="0"/>
          <w:numId w:val="5"/>
        </w:numPr>
        <w:tabs>
          <w:tab w:val="left" w:pos="1288"/>
        </w:tabs>
        <w:spacing w:before="242"/>
        <w:ind w:hanging="566"/>
        <w:rPr>
          <w:sz w:val="28"/>
        </w:rPr>
      </w:pPr>
      <w:r>
        <w:rPr>
          <w:sz w:val="28"/>
        </w:rPr>
        <w:t>Teyssie</w:t>
      </w:r>
      <w:r>
        <w:rPr>
          <w:spacing w:val="47"/>
          <w:sz w:val="28"/>
        </w:rPr>
        <w:t xml:space="preserve"> </w:t>
      </w:r>
      <w:r>
        <w:rPr>
          <w:sz w:val="28"/>
        </w:rPr>
        <w:t>Ph.,</w:t>
      </w:r>
      <w:r>
        <w:rPr>
          <w:spacing w:val="49"/>
          <w:sz w:val="28"/>
        </w:rPr>
        <w:t xml:space="preserve"> </w:t>
      </w:r>
      <w:r>
        <w:rPr>
          <w:sz w:val="28"/>
        </w:rPr>
        <w:t>Smets</w:t>
      </w:r>
      <w:r>
        <w:rPr>
          <w:spacing w:val="48"/>
          <w:sz w:val="28"/>
        </w:rPr>
        <w:t xml:space="preserve"> </w:t>
      </w:r>
      <w:r>
        <w:rPr>
          <w:sz w:val="28"/>
        </w:rPr>
        <w:t>S.</w:t>
      </w:r>
      <w:r>
        <w:rPr>
          <w:spacing w:val="49"/>
          <w:sz w:val="28"/>
        </w:rPr>
        <w:t xml:space="preserve"> </w:t>
      </w:r>
      <w:r>
        <w:rPr>
          <w:sz w:val="28"/>
        </w:rPr>
        <w:t>Synthesis</w:t>
      </w:r>
      <w:r>
        <w:rPr>
          <w:spacing w:val="50"/>
          <w:sz w:val="28"/>
        </w:rPr>
        <w:t xml:space="preserve"> </w:t>
      </w:r>
      <w:r>
        <w:rPr>
          <w:sz w:val="28"/>
        </w:rPr>
        <w:t>and</w:t>
      </w:r>
      <w:r>
        <w:rPr>
          <w:spacing w:val="48"/>
          <w:sz w:val="28"/>
        </w:rPr>
        <w:t xml:space="preserve"> </w:t>
      </w:r>
      <w:r>
        <w:rPr>
          <w:sz w:val="28"/>
        </w:rPr>
        <w:t>polymerization</w:t>
      </w:r>
      <w:r>
        <w:rPr>
          <w:spacing w:val="48"/>
          <w:sz w:val="28"/>
        </w:rPr>
        <w:t xml:space="preserve"> </w:t>
      </w:r>
      <w:r>
        <w:rPr>
          <w:sz w:val="28"/>
        </w:rPr>
        <w:t>of</w:t>
      </w:r>
      <w:r>
        <w:rPr>
          <w:spacing w:val="50"/>
          <w:sz w:val="28"/>
        </w:rPr>
        <w:t xml:space="preserve"> </w:t>
      </w:r>
      <w:r>
        <w:rPr>
          <w:spacing w:val="-2"/>
          <w:sz w:val="28"/>
        </w:rPr>
        <w:t>methacroylacetone.</w:t>
      </w:r>
    </w:p>
    <w:p w:rsidR="004D0BCF" w:rsidRDefault="004D0BCF" w:rsidP="004D0BCF">
      <w:pPr>
        <w:spacing w:before="96"/>
        <w:ind w:left="1288"/>
        <w:rPr>
          <w:sz w:val="28"/>
        </w:rPr>
      </w:pPr>
      <w:r>
        <w:rPr>
          <w:i/>
          <w:sz w:val="28"/>
        </w:rPr>
        <w:t>Makromol.</w:t>
      </w:r>
      <w:r>
        <w:rPr>
          <w:i/>
          <w:spacing w:val="-4"/>
          <w:sz w:val="28"/>
        </w:rPr>
        <w:t xml:space="preserve"> </w:t>
      </w:r>
      <w:r>
        <w:rPr>
          <w:i/>
          <w:sz w:val="28"/>
        </w:rPr>
        <w:t>Chem.</w:t>
      </w:r>
      <w:r>
        <w:rPr>
          <w:i/>
          <w:spacing w:val="-4"/>
          <w:sz w:val="28"/>
        </w:rPr>
        <w:t xml:space="preserve"> </w:t>
      </w:r>
      <w:r>
        <w:rPr>
          <w:sz w:val="28"/>
        </w:rPr>
        <w:t>1958.</w:t>
      </w:r>
      <w:r>
        <w:rPr>
          <w:spacing w:val="-6"/>
          <w:sz w:val="28"/>
        </w:rPr>
        <w:t xml:space="preserve"> </w:t>
      </w:r>
      <w:r>
        <w:rPr>
          <w:sz w:val="28"/>
        </w:rPr>
        <w:t>Vol.</w:t>
      </w:r>
      <w:r>
        <w:rPr>
          <w:spacing w:val="-3"/>
          <w:sz w:val="28"/>
        </w:rPr>
        <w:t xml:space="preserve"> </w:t>
      </w:r>
      <w:r>
        <w:rPr>
          <w:sz w:val="28"/>
        </w:rPr>
        <w:t>26,</w:t>
      </w:r>
      <w:r>
        <w:rPr>
          <w:spacing w:val="-3"/>
          <w:sz w:val="28"/>
        </w:rPr>
        <w:t xml:space="preserve"> </w:t>
      </w:r>
      <w:r>
        <w:rPr>
          <w:sz w:val="28"/>
        </w:rPr>
        <w:t>No</w:t>
      </w:r>
      <w:r>
        <w:rPr>
          <w:spacing w:val="-4"/>
          <w:sz w:val="28"/>
        </w:rPr>
        <w:t xml:space="preserve"> </w:t>
      </w:r>
      <w:r>
        <w:rPr>
          <w:sz w:val="28"/>
        </w:rPr>
        <w:t>3.</w:t>
      </w:r>
      <w:r>
        <w:rPr>
          <w:spacing w:val="-3"/>
          <w:sz w:val="28"/>
        </w:rPr>
        <w:t xml:space="preserve"> </w:t>
      </w:r>
      <w:r>
        <w:rPr>
          <w:sz w:val="28"/>
        </w:rPr>
        <w:t>P.</w:t>
      </w:r>
      <w:r>
        <w:rPr>
          <w:spacing w:val="-4"/>
          <w:sz w:val="28"/>
        </w:rPr>
        <w:t xml:space="preserve"> </w:t>
      </w:r>
      <w:r>
        <w:rPr>
          <w:sz w:val="28"/>
        </w:rPr>
        <w:t>245-</w:t>
      </w:r>
      <w:r>
        <w:rPr>
          <w:spacing w:val="-4"/>
          <w:sz w:val="28"/>
        </w:rPr>
        <w:t>251.</w:t>
      </w:r>
    </w:p>
    <w:p w:rsidR="004D0BCF" w:rsidRDefault="004D0BCF" w:rsidP="004D0BCF">
      <w:pPr>
        <w:pStyle w:val="a5"/>
        <w:numPr>
          <w:ilvl w:val="0"/>
          <w:numId w:val="5"/>
        </w:numPr>
        <w:tabs>
          <w:tab w:val="left" w:pos="1286"/>
          <w:tab w:val="left" w:pos="1288"/>
        </w:tabs>
        <w:spacing w:before="239" w:line="312" w:lineRule="auto"/>
        <w:ind w:right="443"/>
        <w:jc w:val="both"/>
        <w:rPr>
          <w:sz w:val="28"/>
        </w:rPr>
      </w:pPr>
      <w:r>
        <w:rPr>
          <w:sz w:val="28"/>
        </w:rPr>
        <w:t>Shevchenko O.V., Burenkova K.V., Fedko N.F.. Сompensatory method for the synthesis of chelating polymeric ligands based on</w:t>
      </w:r>
      <w:r>
        <w:rPr>
          <w:spacing w:val="80"/>
          <w:sz w:val="28"/>
        </w:rPr>
        <w:t xml:space="preserve"> </w:t>
      </w:r>
      <w:r>
        <w:rPr>
          <w:sz w:val="28"/>
        </w:rPr>
        <w:t xml:space="preserve">styrene and 5-methyl- 5-hexene-2,4-dione as a way to increase the efficiency of macroinitiators of the β-diketonate type. </w:t>
      </w:r>
      <w:r>
        <w:rPr>
          <w:i/>
          <w:sz w:val="28"/>
        </w:rPr>
        <w:t>Voprosy Khimii i Khimicheskoi Tekhnologii</w:t>
      </w:r>
      <w:r>
        <w:rPr>
          <w:sz w:val="28"/>
        </w:rPr>
        <w:t>. 2023. Nо</w:t>
      </w:r>
    </w:p>
    <w:p w:rsidR="004D0BCF" w:rsidRDefault="004D0BCF" w:rsidP="004D0BCF">
      <w:pPr>
        <w:pStyle w:val="a3"/>
        <w:spacing w:before="2"/>
        <w:ind w:left="1288"/>
      </w:pPr>
      <w:r>
        <w:t>3.</w:t>
      </w:r>
      <w:r>
        <w:rPr>
          <w:spacing w:val="-17"/>
        </w:rPr>
        <w:t xml:space="preserve"> </w:t>
      </w:r>
      <w:r>
        <w:t>Р.</w:t>
      </w:r>
      <w:r>
        <w:rPr>
          <w:spacing w:val="-18"/>
        </w:rPr>
        <w:t xml:space="preserve"> </w:t>
      </w:r>
      <w:r>
        <w:t>116-125.</w:t>
      </w:r>
      <w:r>
        <w:rPr>
          <w:spacing w:val="-17"/>
        </w:rPr>
        <w:t xml:space="preserve"> </w:t>
      </w:r>
      <w:r>
        <w:t>DOI:</w:t>
      </w:r>
      <w:r>
        <w:rPr>
          <w:spacing w:val="-17"/>
        </w:rPr>
        <w:t xml:space="preserve"> </w:t>
      </w:r>
      <w:hyperlink r:id="rId40">
        <w:r>
          <w:rPr>
            <w:color w:val="0000FF"/>
            <w:u w:val="single" w:color="0000FF"/>
          </w:rPr>
          <w:t>https://doi.org/10.32434/0321-4095-2023-148-3-116-</w:t>
        </w:r>
        <w:r>
          <w:rPr>
            <w:color w:val="0000FF"/>
            <w:spacing w:val="-5"/>
            <w:u w:val="single" w:color="0000FF"/>
          </w:rPr>
          <w:t>125</w:t>
        </w:r>
      </w:hyperlink>
    </w:p>
    <w:p w:rsidR="004D0BCF" w:rsidRDefault="004D0BCF" w:rsidP="004D0BCF">
      <w:pPr>
        <w:pStyle w:val="a5"/>
        <w:numPr>
          <w:ilvl w:val="0"/>
          <w:numId w:val="5"/>
        </w:numPr>
        <w:tabs>
          <w:tab w:val="left" w:pos="1286"/>
          <w:tab w:val="left" w:pos="1288"/>
        </w:tabs>
        <w:spacing w:before="239" w:line="312" w:lineRule="auto"/>
        <w:ind w:right="443"/>
        <w:jc w:val="both"/>
        <w:rPr>
          <w:sz w:val="28"/>
        </w:rPr>
      </w:pPr>
      <w:r>
        <w:rPr>
          <w:sz w:val="28"/>
        </w:rPr>
        <w:t>Анисимов Ю.Н., Галибей В.И., Иванченко П.А. Процессы полимеризации и физико-химические методы исследования. Київ: Вища школа, 1987. 159 с.</w:t>
      </w:r>
    </w:p>
    <w:p w:rsidR="004D0BCF" w:rsidRDefault="004D0BCF" w:rsidP="004D0BCF">
      <w:pPr>
        <w:pStyle w:val="a5"/>
        <w:numPr>
          <w:ilvl w:val="0"/>
          <w:numId w:val="5"/>
        </w:numPr>
        <w:tabs>
          <w:tab w:val="left" w:pos="1286"/>
          <w:tab w:val="left" w:pos="1288"/>
        </w:tabs>
        <w:spacing w:before="147" w:line="312" w:lineRule="auto"/>
        <w:ind w:right="442"/>
        <w:jc w:val="both"/>
        <w:rPr>
          <w:sz w:val="28"/>
        </w:rPr>
      </w:pPr>
      <w:r>
        <w:rPr>
          <w:sz w:val="28"/>
        </w:rPr>
        <w:t xml:space="preserve">Irving H., William R.J. The stability of transition-metal complexes. </w:t>
      </w:r>
      <w:hyperlink r:id="rId41">
        <w:r>
          <w:rPr>
            <w:i/>
            <w:sz w:val="28"/>
          </w:rPr>
          <w:t>J. Chem.</w:t>
        </w:r>
      </w:hyperlink>
      <w:r>
        <w:rPr>
          <w:i/>
          <w:sz w:val="28"/>
        </w:rPr>
        <w:t xml:space="preserve"> </w:t>
      </w:r>
      <w:hyperlink r:id="rId42">
        <w:r>
          <w:rPr>
            <w:i/>
            <w:sz w:val="28"/>
          </w:rPr>
          <w:t>Soc.</w:t>
        </w:r>
      </w:hyperlink>
      <w:r>
        <w:rPr>
          <w:i/>
          <w:sz w:val="28"/>
        </w:rPr>
        <w:t xml:space="preserve"> </w:t>
      </w:r>
      <w:r>
        <w:rPr>
          <w:sz w:val="28"/>
        </w:rPr>
        <w:t xml:space="preserve">1953. Р. 3192 – 3210. DOI: </w:t>
      </w:r>
      <w:hyperlink r:id="rId43">
        <w:r>
          <w:rPr>
            <w:color w:val="0000FF"/>
            <w:sz w:val="28"/>
            <w:u w:val="single" w:color="0000FF"/>
          </w:rPr>
          <w:t>https://doi.org/10.1039/jr9530003192</w:t>
        </w:r>
      </w:hyperlink>
    </w:p>
    <w:p w:rsidR="004D0BCF" w:rsidRDefault="004D0BCF" w:rsidP="004D0BCF">
      <w:pPr>
        <w:pStyle w:val="a5"/>
        <w:numPr>
          <w:ilvl w:val="0"/>
          <w:numId w:val="5"/>
        </w:numPr>
        <w:tabs>
          <w:tab w:val="left" w:pos="1286"/>
          <w:tab w:val="left" w:pos="1288"/>
        </w:tabs>
        <w:spacing w:before="142" w:line="312" w:lineRule="auto"/>
        <w:ind w:right="444"/>
        <w:jc w:val="both"/>
        <w:rPr>
          <w:sz w:val="28"/>
        </w:rPr>
      </w:pPr>
      <w:r>
        <w:rPr>
          <w:sz w:val="28"/>
        </w:rPr>
        <w:t xml:space="preserve">Perez-Gavilan A., de Castro J. V., Arana A., Merino S., Retolaza A., Alves S. A., Marimón J. M. Antibacterial activity testing methods for hydrophobic patterned surfaces. </w:t>
      </w:r>
      <w:r>
        <w:rPr>
          <w:i/>
          <w:sz w:val="28"/>
        </w:rPr>
        <w:t xml:space="preserve">Scientific Reports. </w:t>
      </w:r>
      <w:r>
        <w:rPr>
          <w:sz w:val="28"/>
        </w:rPr>
        <w:t xml:space="preserve">2021. Vol. 11. No 1. P. 3-5. DOI: </w:t>
      </w:r>
      <w:hyperlink r:id="rId44">
        <w:r>
          <w:rPr>
            <w:color w:val="0000FF"/>
            <w:spacing w:val="-2"/>
            <w:sz w:val="28"/>
            <w:u w:val="single" w:color="0000FF"/>
          </w:rPr>
          <w:t>https://doi.org/10.1038/s41598-021-85995-9</w:t>
        </w:r>
      </w:hyperlink>
    </w:p>
    <w:p w:rsidR="006E32F7" w:rsidRDefault="006E32F7">
      <w:bookmarkStart w:id="3" w:name="_GoBack"/>
      <w:bookmarkEnd w:id="3"/>
    </w:p>
    <w:sectPr w:rsidR="006E32F7">
      <w:pgSz w:w="11910" w:h="16840"/>
      <w:pgMar w:top="1020" w:right="400" w:bottom="280" w:left="980" w:header="722"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86F" w:rsidRDefault="004D0BCF">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69B852EE" wp14:editId="5F5253FE">
              <wp:simplePos x="0" y="0"/>
              <wp:positionH relativeFrom="page">
                <wp:posOffset>6805930</wp:posOffset>
              </wp:positionH>
              <wp:positionV relativeFrom="page">
                <wp:posOffset>445627</wp:posOffset>
              </wp:positionV>
              <wp:extent cx="269240" cy="22288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rsidR="002A186F" w:rsidRDefault="004D0BCF">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69B852EE" id="_x0000_t202" coordsize="21600,21600" o:spt="202" path="m,l,21600r21600,l21600,xe">
              <v:stroke joinstyle="miter"/>
              <v:path gradientshapeok="t" o:connecttype="rect"/>
            </v:shapetype>
            <v:shape id="Textbox 7" o:spid="_x0000_s1028" type="#_x0000_t202" style="position:absolute;margin-left:535.9pt;margin-top:35.1pt;width:21.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" filled="f" stroked="f">
              <v:path arrowok="t"/>
              <v:textbox inset="0,0,0,0">
                <w:txbxContent>
                  <w:p w:rsidR="002A186F" w:rsidRDefault="004D0BCF">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4D6542"/>
    <w:multiLevelType w:val="hybridMultilevel"/>
    <w:tmpl w:val="AA4C9F88"/>
    <w:lvl w:ilvl="0" w:tplc="D39C9F72">
      <w:numFmt w:val="bullet"/>
      <w:lvlText w:val=""/>
      <w:lvlJc w:val="left"/>
      <w:pPr>
        <w:ind w:left="1430" w:hanging="430"/>
      </w:pPr>
      <w:rPr>
        <w:rFonts w:ascii="Symbol" w:eastAsia="Symbol" w:hAnsi="Symbol" w:cs="Symbol" w:hint="default"/>
        <w:b w:val="0"/>
        <w:bCs w:val="0"/>
        <w:i w:val="0"/>
        <w:iCs w:val="0"/>
        <w:spacing w:val="0"/>
        <w:w w:val="100"/>
        <w:sz w:val="28"/>
        <w:szCs w:val="28"/>
        <w:lang w:val="uk-UA" w:eastAsia="en-US" w:bidi="ar-SA"/>
      </w:rPr>
    </w:lvl>
    <w:lvl w:ilvl="1" w:tplc="65C233A4">
      <w:numFmt w:val="bullet"/>
      <w:lvlText w:val="•"/>
      <w:lvlJc w:val="left"/>
      <w:pPr>
        <w:ind w:left="2348" w:hanging="430"/>
      </w:pPr>
      <w:rPr>
        <w:rFonts w:hint="default"/>
        <w:lang w:val="uk-UA" w:eastAsia="en-US" w:bidi="ar-SA"/>
      </w:rPr>
    </w:lvl>
    <w:lvl w:ilvl="2" w:tplc="633EB8AE">
      <w:numFmt w:val="bullet"/>
      <w:lvlText w:val="•"/>
      <w:lvlJc w:val="left"/>
      <w:pPr>
        <w:ind w:left="3257" w:hanging="430"/>
      </w:pPr>
      <w:rPr>
        <w:rFonts w:hint="default"/>
        <w:lang w:val="uk-UA" w:eastAsia="en-US" w:bidi="ar-SA"/>
      </w:rPr>
    </w:lvl>
    <w:lvl w:ilvl="3" w:tplc="729687A4">
      <w:numFmt w:val="bullet"/>
      <w:lvlText w:val="•"/>
      <w:lvlJc w:val="left"/>
      <w:pPr>
        <w:ind w:left="4165" w:hanging="430"/>
      </w:pPr>
      <w:rPr>
        <w:rFonts w:hint="default"/>
        <w:lang w:val="uk-UA" w:eastAsia="en-US" w:bidi="ar-SA"/>
      </w:rPr>
    </w:lvl>
    <w:lvl w:ilvl="4" w:tplc="34FE6430">
      <w:numFmt w:val="bullet"/>
      <w:lvlText w:val="•"/>
      <w:lvlJc w:val="left"/>
      <w:pPr>
        <w:ind w:left="5074" w:hanging="430"/>
      </w:pPr>
      <w:rPr>
        <w:rFonts w:hint="default"/>
        <w:lang w:val="uk-UA" w:eastAsia="en-US" w:bidi="ar-SA"/>
      </w:rPr>
    </w:lvl>
    <w:lvl w:ilvl="5" w:tplc="EADEFDD6">
      <w:numFmt w:val="bullet"/>
      <w:lvlText w:val="•"/>
      <w:lvlJc w:val="left"/>
      <w:pPr>
        <w:ind w:left="5983" w:hanging="430"/>
      </w:pPr>
      <w:rPr>
        <w:rFonts w:hint="default"/>
        <w:lang w:val="uk-UA" w:eastAsia="en-US" w:bidi="ar-SA"/>
      </w:rPr>
    </w:lvl>
    <w:lvl w:ilvl="6" w:tplc="B76C3D8E">
      <w:numFmt w:val="bullet"/>
      <w:lvlText w:val="•"/>
      <w:lvlJc w:val="left"/>
      <w:pPr>
        <w:ind w:left="6891" w:hanging="430"/>
      </w:pPr>
      <w:rPr>
        <w:rFonts w:hint="default"/>
        <w:lang w:val="uk-UA" w:eastAsia="en-US" w:bidi="ar-SA"/>
      </w:rPr>
    </w:lvl>
    <w:lvl w:ilvl="7" w:tplc="BB7612D4">
      <w:numFmt w:val="bullet"/>
      <w:lvlText w:val="•"/>
      <w:lvlJc w:val="left"/>
      <w:pPr>
        <w:ind w:left="7800" w:hanging="430"/>
      </w:pPr>
      <w:rPr>
        <w:rFonts w:hint="default"/>
        <w:lang w:val="uk-UA" w:eastAsia="en-US" w:bidi="ar-SA"/>
      </w:rPr>
    </w:lvl>
    <w:lvl w:ilvl="8" w:tplc="B726B984">
      <w:numFmt w:val="bullet"/>
      <w:lvlText w:val="•"/>
      <w:lvlJc w:val="left"/>
      <w:pPr>
        <w:ind w:left="8709" w:hanging="430"/>
      </w:pPr>
      <w:rPr>
        <w:rFonts w:hint="default"/>
        <w:lang w:val="uk-UA" w:eastAsia="en-US" w:bidi="ar-SA"/>
      </w:rPr>
    </w:lvl>
  </w:abstractNum>
  <w:abstractNum w:abstractNumId="1">
    <w:nsid w:val="1A5444D4"/>
    <w:multiLevelType w:val="hybridMultilevel"/>
    <w:tmpl w:val="565C74F8"/>
    <w:lvl w:ilvl="0" w:tplc="E618E4BC">
      <w:start w:val="1"/>
      <w:numFmt w:val="decimal"/>
      <w:lvlText w:val="%1."/>
      <w:lvlJc w:val="left"/>
      <w:pPr>
        <w:ind w:left="1288"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82AF5C8">
      <w:numFmt w:val="bullet"/>
      <w:lvlText w:val="•"/>
      <w:lvlJc w:val="left"/>
      <w:pPr>
        <w:ind w:left="2204" w:hanging="567"/>
      </w:pPr>
      <w:rPr>
        <w:rFonts w:hint="default"/>
        <w:lang w:val="uk-UA" w:eastAsia="en-US" w:bidi="ar-SA"/>
      </w:rPr>
    </w:lvl>
    <w:lvl w:ilvl="2" w:tplc="8E246140">
      <w:numFmt w:val="bullet"/>
      <w:lvlText w:val="•"/>
      <w:lvlJc w:val="left"/>
      <w:pPr>
        <w:ind w:left="3129" w:hanging="567"/>
      </w:pPr>
      <w:rPr>
        <w:rFonts w:hint="default"/>
        <w:lang w:val="uk-UA" w:eastAsia="en-US" w:bidi="ar-SA"/>
      </w:rPr>
    </w:lvl>
    <w:lvl w:ilvl="3" w:tplc="4FFAAC6E">
      <w:numFmt w:val="bullet"/>
      <w:lvlText w:val="•"/>
      <w:lvlJc w:val="left"/>
      <w:pPr>
        <w:ind w:left="4053" w:hanging="567"/>
      </w:pPr>
      <w:rPr>
        <w:rFonts w:hint="default"/>
        <w:lang w:val="uk-UA" w:eastAsia="en-US" w:bidi="ar-SA"/>
      </w:rPr>
    </w:lvl>
    <w:lvl w:ilvl="4" w:tplc="9D0680EC">
      <w:numFmt w:val="bullet"/>
      <w:lvlText w:val="•"/>
      <w:lvlJc w:val="left"/>
      <w:pPr>
        <w:ind w:left="4978" w:hanging="567"/>
      </w:pPr>
      <w:rPr>
        <w:rFonts w:hint="default"/>
        <w:lang w:val="uk-UA" w:eastAsia="en-US" w:bidi="ar-SA"/>
      </w:rPr>
    </w:lvl>
    <w:lvl w:ilvl="5" w:tplc="4300E38A">
      <w:numFmt w:val="bullet"/>
      <w:lvlText w:val="•"/>
      <w:lvlJc w:val="left"/>
      <w:pPr>
        <w:ind w:left="5903" w:hanging="567"/>
      </w:pPr>
      <w:rPr>
        <w:rFonts w:hint="default"/>
        <w:lang w:val="uk-UA" w:eastAsia="en-US" w:bidi="ar-SA"/>
      </w:rPr>
    </w:lvl>
    <w:lvl w:ilvl="6" w:tplc="A4DAB240">
      <w:numFmt w:val="bullet"/>
      <w:lvlText w:val="•"/>
      <w:lvlJc w:val="left"/>
      <w:pPr>
        <w:ind w:left="6827" w:hanging="567"/>
      </w:pPr>
      <w:rPr>
        <w:rFonts w:hint="default"/>
        <w:lang w:val="uk-UA" w:eastAsia="en-US" w:bidi="ar-SA"/>
      </w:rPr>
    </w:lvl>
    <w:lvl w:ilvl="7" w:tplc="C8E0E768">
      <w:numFmt w:val="bullet"/>
      <w:lvlText w:val="•"/>
      <w:lvlJc w:val="left"/>
      <w:pPr>
        <w:ind w:left="7752" w:hanging="567"/>
      </w:pPr>
      <w:rPr>
        <w:rFonts w:hint="default"/>
        <w:lang w:val="uk-UA" w:eastAsia="en-US" w:bidi="ar-SA"/>
      </w:rPr>
    </w:lvl>
    <w:lvl w:ilvl="8" w:tplc="3F58726A">
      <w:numFmt w:val="bullet"/>
      <w:lvlText w:val="•"/>
      <w:lvlJc w:val="left"/>
      <w:pPr>
        <w:ind w:left="8677" w:hanging="567"/>
      </w:pPr>
      <w:rPr>
        <w:rFonts w:hint="default"/>
        <w:lang w:val="uk-UA" w:eastAsia="en-US" w:bidi="ar-SA"/>
      </w:rPr>
    </w:lvl>
  </w:abstractNum>
  <w:abstractNum w:abstractNumId="2">
    <w:nsid w:val="268C05AC"/>
    <w:multiLevelType w:val="multilevel"/>
    <w:tmpl w:val="E83AABC2"/>
    <w:lvl w:ilvl="0">
      <w:start w:val="2"/>
      <w:numFmt w:val="decimal"/>
      <w:lvlText w:val="%1"/>
      <w:lvlJc w:val="left"/>
      <w:pPr>
        <w:ind w:left="1211" w:hanging="490"/>
        <w:jc w:val="left"/>
      </w:pPr>
      <w:rPr>
        <w:rFonts w:hint="default"/>
        <w:lang w:val="uk-UA" w:eastAsia="en-US" w:bidi="ar-SA"/>
      </w:rPr>
    </w:lvl>
    <w:lvl w:ilvl="1">
      <w:start w:val="1"/>
      <w:numFmt w:val="decimal"/>
      <w:lvlText w:val="%1.%2."/>
      <w:lvlJc w:val="left"/>
      <w:pPr>
        <w:ind w:left="1211"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574" w:hanging="70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3568" w:hanging="701"/>
      </w:pPr>
      <w:rPr>
        <w:rFonts w:hint="default"/>
        <w:lang w:val="uk-UA" w:eastAsia="en-US" w:bidi="ar-SA"/>
      </w:rPr>
    </w:lvl>
    <w:lvl w:ilvl="4">
      <w:numFmt w:val="bullet"/>
      <w:lvlText w:val="•"/>
      <w:lvlJc w:val="left"/>
      <w:pPr>
        <w:ind w:left="4562" w:hanging="701"/>
      </w:pPr>
      <w:rPr>
        <w:rFonts w:hint="default"/>
        <w:lang w:val="uk-UA" w:eastAsia="en-US" w:bidi="ar-SA"/>
      </w:rPr>
    </w:lvl>
    <w:lvl w:ilvl="5">
      <w:numFmt w:val="bullet"/>
      <w:lvlText w:val="•"/>
      <w:lvlJc w:val="left"/>
      <w:pPr>
        <w:ind w:left="5556" w:hanging="701"/>
      </w:pPr>
      <w:rPr>
        <w:rFonts w:hint="default"/>
        <w:lang w:val="uk-UA" w:eastAsia="en-US" w:bidi="ar-SA"/>
      </w:rPr>
    </w:lvl>
    <w:lvl w:ilvl="6">
      <w:numFmt w:val="bullet"/>
      <w:lvlText w:val="•"/>
      <w:lvlJc w:val="left"/>
      <w:pPr>
        <w:ind w:left="6550" w:hanging="701"/>
      </w:pPr>
      <w:rPr>
        <w:rFonts w:hint="default"/>
        <w:lang w:val="uk-UA" w:eastAsia="en-US" w:bidi="ar-SA"/>
      </w:rPr>
    </w:lvl>
    <w:lvl w:ilvl="7">
      <w:numFmt w:val="bullet"/>
      <w:lvlText w:val="•"/>
      <w:lvlJc w:val="left"/>
      <w:pPr>
        <w:ind w:left="7544" w:hanging="701"/>
      </w:pPr>
      <w:rPr>
        <w:rFonts w:hint="default"/>
        <w:lang w:val="uk-UA" w:eastAsia="en-US" w:bidi="ar-SA"/>
      </w:rPr>
    </w:lvl>
    <w:lvl w:ilvl="8">
      <w:numFmt w:val="bullet"/>
      <w:lvlText w:val="•"/>
      <w:lvlJc w:val="left"/>
      <w:pPr>
        <w:ind w:left="8538" w:hanging="701"/>
      </w:pPr>
      <w:rPr>
        <w:rFonts w:hint="default"/>
        <w:lang w:val="uk-UA" w:eastAsia="en-US" w:bidi="ar-SA"/>
      </w:rPr>
    </w:lvl>
  </w:abstractNum>
  <w:abstractNum w:abstractNumId="3">
    <w:nsid w:val="407A5269"/>
    <w:multiLevelType w:val="multilevel"/>
    <w:tmpl w:val="A5FE6CA2"/>
    <w:lvl w:ilvl="0">
      <w:start w:val="3"/>
      <w:numFmt w:val="decimal"/>
      <w:lvlText w:val="%1"/>
      <w:lvlJc w:val="left"/>
      <w:pPr>
        <w:ind w:left="1430" w:hanging="493"/>
        <w:jc w:val="left"/>
      </w:pPr>
      <w:rPr>
        <w:rFonts w:hint="default"/>
        <w:lang w:val="uk-UA" w:eastAsia="en-US" w:bidi="ar-SA"/>
      </w:rPr>
    </w:lvl>
    <w:lvl w:ilvl="1">
      <w:start w:val="1"/>
      <w:numFmt w:val="decimal"/>
      <w:lvlText w:val="%1.%2."/>
      <w:lvlJc w:val="left"/>
      <w:pPr>
        <w:ind w:left="1430"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257" w:hanging="493"/>
      </w:pPr>
      <w:rPr>
        <w:rFonts w:hint="default"/>
        <w:lang w:val="uk-UA" w:eastAsia="en-US" w:bidi="ar-SA"/>
      </w:rPr>
    </w:lvl>
    <w:lvl w:ilvl="3">
      <w:numFmt w:val="bullet"/>
      <w:lvlText w:val="•"/>
      <w:lvlJc w:val="left"/>
      <w:pPr>
        <w:ind w:left="4165" w:hanging="493"/>
      </w:pPr>
      <w:rPr>
        <w:rFonts w:hint="default"/>
        <w:lang w:val="uk-UA" w:eastAsia="en-US" w:bidi="ar-SA"/>
      </w:rPr>
    </w:lvl>
    <w:lvl w:ilvl="4">
      <w:numFmt w:val="bullet"/>
      <w:lvlText w:val="•"/>
      <w:lvlJc w:val="left"/>
      <w:pPr>
        <w:ind w:left="5074" w:hanging="493"/>
      </w:pPr>
      <w:rPr>
        <w:rFonts w:hint="default"/>
        <w:lang w:val="uk-UA" w:eastAsia="en-US" w:bidi="ar-SA"/>
      </w:rPr>
    </w:lvl>
    <w:lvl w:ilvl="5">
      <w:numFmt w:val="bullet"/>
      <w:lvlText w:val="•"/>
      <w:lvlJc w:val="left"/>
      <w:pPr>
        <w:ind w:left="5983" w:hanging="493"/>
      </w:pPr>
      <w:rPr>
        <w:rFonts w:hint="default"/>
        <w:lang w:val="uk-UA" w:eastAsia="en-US" w:bidi="ar-SA"/>
      </w:rPr>
    </w:lvl>
    <w:lvl w:ilvl="6">
      <w:numFmt w:val="bullet"/>
      <w:lvlText w:val="•"/>
      <w:lvlJc w:val="left"/>
      <w:pPr>
        <w:ind w:left="6891" w:hanging="493"/>
      </w:pPr>
      <w:rPr>
        <w:rFonts w:hint="default"/>
        <w:lang w:val="uk-UA" w:eastAsia="en-US" w:bidi="ar-SA"/>
      </w:rPr>
    </w:lvl>
    <w:lvl w:ilvl="7">
      <w:numFmt w:val="bullet"/>
      <w:lvlText w:val="•"/>
      <w:lvlJc w:val="left"/>
      <w:pPr>
        <w:ind w:left="7800" w:hanging="493"/>
      </w:pPr>
      <w:rPr>
        <w:rFonts w:hint="default"/>
        <w:lang w:val="uk-UA" w:eastAsia="en-US" w:bidi="ar-SA"/>
      </w:rPr>
    </w:lvl>
    <w:lvl w:ilvl="8">
      <w:numFmt w:val="bullet"/>
      <w:lvlText w:val="•"/>
      <w:lvlJc w:val="left"/>
      <w:pPr>
        <w:ind w:left="8709" w:hanging="493"/>
      </w:pPr>
      <w:rPr>
        <w:rFonts w:hint="default"/>
        <w:lang w:val="uk-UA" w:eastAsia="en-US" w:bidi="ar-SA"/>
      </w:rPr>
    </w:lvl>
  </w:abstractNum>
  <w:abstractNum w:abstractNumId="4">
    <w:nsid w:val="6B67197A"/>
    <w:multiLevelType w:val="multilevel"/>
    <w:tmpl w:val="DA0224EA"/>
    <w:lvl w:ilvl="0">
      <w:start w:val="3"/>
      <w:numFmt w:val="decimal"/>
      <w:lvlText w:val="%1"/>
      <w:lvlJc w:val="left"/>
      <w:pPr>
        <w:ind w:left="722" w:hanging="536"/>
        <w:jc w:val="left"/>
      </w:pPr>
      <w:rPr>
        <w:rFonts w:hint="default"/>
        <w:lang w:val="uk-UA" w:eastAsia="en-US" w:bidi="ar-SA"/>
      </w:rPr>
    </w:lvl>
    <w:lvl w:ilvl="1">
      <w:start w:val="1"/>
      <w:numFmt w:val="decimal"/>
      <w:lvlText w:val="%1.%2."/>
      <w:lvlJc w:val="left"/>
      <w:pPr>
        <w:ind w:left="722" w:hanging="536"/>
        <w:jc w:val="left"/>
      </w:pPr>
      <w:rPr>
        <w:rFonts w:hint="default"/>
        <w:spacing w:val="-1"/>
        <w:w w:val="100"/>
        <w:lang w:val="uk-UA" w:eastAsia="en-US" w:bidi="ar-SA"/>
      </w:rPr>
    </w:lvl>
    <w:lvl w:ilvl="2">
      <w:start w:val="1"/>
      <w:numFmt w:val="decimal"/>
      <w:lvlText w:val="%3."/>
      <w:lvlJc w:val="left"/>
      <w:pPr>
        <w:ind w:left="1290"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350" w:hanging="286"/>
      </w:pPr>
      <w:rPr>
        <w:rFonts w:hint="default"/>
        <w:lang w:val="uk-UA" w:eastAsia="en-US" w:bidi="ar-SA"/>
      </w:rPr>
    </w:lvl>
    <w:lvl w:ilvl="4">
      <w:numFmt w:val="bullet"/>
      <w:lvlText w:val="•"/>
      <w:lvlJc w:val="left"/>
      <w:pPr>
        <w:ind w:left="4375" w:hanging="286"/>
      </w:pPr>
      <w:rPr>
        <w:rFonts w:hint="default"/>
        <w:lang w:val="uk-UA" w:eastAsia="en-US" w:bidi="ar-SA"/>
      </w:rPr>
    </w:lvl>
    <w:lvl w:ilvl="5">
      <w:numFmt w:val="bullet"/>
      <w:lvlText w:val="•"/>
      <w:lvlJc w:val="left"/>
      <w:pPr>
        <w:ind w:left="5400" w:hanging="286"/>
      </w:pPr>
      <w:rPr>
        <w:rFonts w:hint="default"/>
        <w:lang w:val="uk-UA" w:eastAsia="en-US" w:bidi="ar-SA"/>
      </w:rPr>
    </w:lvl>
    <w:lvl w:ilvl="6">
      <w:numFmt w:val="bullet"/>
      <w:lvlText w:val="•"/>
      <w:lvlJc w:val="left"/>
      <w:pPr>
        <w:ind w:left="6425" w:hanging="286"/>
      </w:pPr>
      <w:rPr>
        <w:rFonts w:hint="default"/>
        <w:lang w:val="uk-UA" w:eastAsia="en-US" w:bidi="ar-SA"/>
      </w:rPr>
    </w:lvl>
    <w:lvl w:ilvl="7">
      <w:numFmt w:val="bullet"/>
      <w:lvlText w:val="•"/>
      <w:lvlJc w:val="left"/>
      <w:pPr>
        <w:ind w:left="7450" w:hanging="286"/>
      </w:pPr>
      <w:rPr>
        <w:rFonts w:hint="default"/>
        <w:lang w:val="uk-UA" w:eastAsia="en-US" w:bidi="ar-SA"/>
      </w:rPr>
    </w:lvl>
    <w:lvl w:ilvl="8">
      <w:numFmt w:val="bullet"/>
      <w:lvlText w:val="•"/>
      <w:lvlJc w:val="left"/>
      <w:pPr>
        <w:ind w:left="8476" w:hanging="286"/>
      </w:pPr>
      <w:rPr>
        <w:rFonts w:hint="default"/>
        <w:lang w:val="uk-UA" w:eastAsia="en-US" w:bidi="ar-SA"/>
      </w:rPr>
    </w:lvl>
  </w:abstractNum>
  <w:abstractNum w:abstractNumId="5">
    <w:nsid w:val="72A73A5F"/>
    <w:multiLevelType w:val="multilevel"/>
    <w:tmpl w:val="797AA928"/>
    <w:lvl w:ilvl="0">
      <w:start w:val="1"/>
      <w:numFmt w:val="decimal"/>
      <w:lvlText w:val="%1"/>
      <w:lvlJc w:val="left"/>
      <w:pPr>
        <w:ind w:left="1211" w:hanging="490"/>
        <w:jc w:val="left"/>
      </w:pPr>
      <w:rPr>
        <w:rFonts w:hint="default"/>
        <w:lang w:val="uk-UA" w:eastAsia="en-US" w:bidi="ar-SA"/>
      </w:rPr>
    </w:lvl>
    <w:lvl w:ilvl="1">
      <w:start w:val="1"/>
      <w:numFmt w:val="decimal"/>
      <w:lvlText w:val="%1.%2."/>
      <w:lvlJc w:val="left"/>
      <w:pPr>
        <w:ind w:left="1211"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81" w:hanging="490"/>
      </w:pPr>
      <w:rPr>
        <w:rFonts w:hint="default"/>
        <w:lang w:val="uk-UA" w:eastAsia="en-US" w:bidi="ar-SA"/>
      </w:rPr>
    </w:lvl>
    <w:lvl w:ilvl="3">
      <w:numFmt w:val="bullet"/>
      <w:lvlText w:val="•"/>
      <w:lvlJc w:val="left"/>
      <w:pPr>
        <w:ind w:left="4011" w:hanging="490"/>
      </w:pPr>
      <w:rPr>
        <w:rFonts w:hint="default"/>
        <w:lang w:val="uk-UA" w:eastAsia="en-US" w:bidi="ar-SA"/>
      </w:rPr>
    </w:lvl>
    <w:lvl w:ilvl="4">
      <w:numFmt w:val="bullet"/>
      <w:lvlText w:val="•"/>
      <w:lvlJc w:val="left"/>
      <w:pPr>
        <w:ind w:left="4942" w:hanging="490"/>
      </w:pPr>
      <w:rPr>
        <w:rFonts w:hint="default"/>
        <w:lang w:val="uk-UA" w:eastAsia="en-US" w:bidi="ar-SA"/>
      </w:rPr>
    </w:lvl>
    <w:lvl w:ilvl="5">
      <w:numFmt w:val="bullet"/>
      <w:lvlText w:val="•"/>
      <w:lvlJc w:val="left"/>
      <w:pPr>
        <w:ind w:left="5873" w:hanging="490"/>
      </w:pPr>
      <w:rPr>
        <w:rFonts w:hint="default"/>
        <w:lang w:val="uk-UA" w:eastAsia="en-US" w:bidi="ar-SA"/>
      </w:rPr>
    </w:lvl>
    <w:lvl w:ilvl="6">
      <w:numFmt w:val="bullet"/>
      <w:lvlText w:val="•"/>
      <w:lvlJc w:val="left"/>
      <w:pPr>
        <w:ind w:left="6803" w:hanging="490"/>
      </w:pPr>
      <w:rPr>
        <w:rFonts w:hint="default"/>
        <w:lang w:val="uk-UA" w:eastAsia="en-US" w:bidi="ar-SA"/>
      </w:rPr>
    </w:lvl>
    <w:lvl w:ilvl="7">
      <w:numFmt w:val="bullet"/>
      <w:lvlText w:val="•"/>
      <w:lvlJc w:val="left"/>
      <w:pPr>
        <w:ind w:left="7734" w:hanging="490"/>
      </w:pPr>
      <w:rPr>
        <w:rFonts w:hint="default"/>
        <w:lang w:val="uk-UA" w:eastAsia="en-US" w:bidi="ar-SA"/>
      </w:rPr>
    </w:lvl>
    <w:lvl w:ilvl="8">
      <w:numFmt w:val="bullet"/>
      <w:lvlText w:val="•"/>
      <w:lvlJc w:val="left"/>
      <w:pPr>
        <w:ind w:left="8665" w:hanging="490"/>
      </w:pPr>
      <w:rPr>
        <w:rFonts w:hint="default"/>
        <w:lang w:val="uk-UA" w:eastAsia="en-US" w:bidi="ar-SA"/>
      </w:rPr>
    </w:lvl>
  </w:abstractNum>
  <w:num w:numId="1">
    <w:abstractNumId w:val="0"/>
  </w:num>
  <w:num w:numId="2">
    <w:abstractNumId w:val="3"/>
  </w:num>
  <w:num w:numId="3">
    <w:abstractNumId w:val="2"/>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9D"/>
    <w:rsid w:val="00435338"/>
    <w:rsid w:val="004D0BCF"/>
    <w:rsid w:val="006C1A9D"/>
    <w:rsid w:val="006E32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3C4606-40BA-4787-8C38-4830F8415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C1A9D"/>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6C1A9D"/>
    <w:pPr>
      <w:spacing w:before="183"/>
      <w:jc w:val="center"/>
      <w:outlineLvl w:val="0"/>
    </w:pPr>
    <w:rPr>
      <w:b/>
      <w:bCs/>
      <w:sz w:val="32"/>
      <w:szCs w:val="32"/>
    </w:rPr>
  </w:style>
  <w:style w:type="paragraph" w:styleId="2">
    <w:name w:val="heading 2"/>
    <w:basedOn w:val="a"/>
    <w:link w:val="20"/>
    <w:uiPriority w:val="1"/>
    <w:qFormat/>
    <w:rsid w:val="006C1A9D"/>
    <w:pPr>
      <w:ind w:left="697" w:right="425"/>
      <w:jc w:val="center"/>
      <w:outlineLvl w:val="1"/>
    </w:pPr>
    <w:rPr>
      <w:b/>
      <w:bCs/>
      <w:sz w:val="32"/>
      <w:szCs w:val="32"/>
    </w:rPr>
  </w:style>
  <w:style w:type="paragraph" w:styleId="3">
    <w:name w:val="heading 3"/>
    <w:basedOn w:val="a"/>
    <w:link w:val="30"/>
    <w:uiPriority w:val="1"/>
    <w:qFormat/>
    <w:rsid w:val="006C1A9D"/>
    <w:pPr>
      <w:ind w:right="425"/>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6C1A9D"/>
    <w:rPr>
      <w:rFonts w:ascii="Times New Roman" w:eastAsia="Times New Roman" w:hAnsi="Times New Roman" w:cs="Times New Roman"/>
      <w:b/>
      <w:bCs/>
      <w:sz w:val="32"/>
      <w:szCs w:val="32"/>
      <w:lang w:val="uk-UA"/>
    </w:rPr>
  </w:style>
  <w:style w:type="character" w:customStyle="1" w:styleId="20">
    <w:name w:val="Заголовок 2 Знак"/>
    <w:basedOn w:val="a0"/>
    <w:link w:val="2"/>
    <w:uiPriority w:val="1"/>
    <w:rsid w:val="006C1A9D"/>
    <w:rPr>
      <w:rFonts w:ascii="Times New Roman" w:eastAsia="Times New Roman" w:hAnsi="Times New Roman" w:cs="Times New Roman"/>
      <w:b/>
      <w:bCs/>
      <w:sz w:val="32"/>
      <w:szCs w:val="32"/>
      <w:lang w:val="uk-UA"/>
    </w:rPr>
  </w:style>
  <w:style w:type="character" w:customStyle="1" w:styleId="30">
    <w:name w:val="Заголовок 3 Знак"/>
    <w:basedOn w:val="a0"/>
    <w:link w:val="3"/>
    <w:uiPriority w:val="1"/>
    <w:rsid w:val="006C1A9D"/>
    <w:rPr>
      <w:rFonts w:ascii="Times New Roman" w:eastAsia="Times New Roman" w:hAnsi="Times New Roman" w:cs="Times New Roman"/>
      <w:b/>
      <w:bCs/>
      <w:sz w:val="28"/>
      <w:szCs w:val="28"/>
      <w:lang w:val="uk-UA"/>
    </w:rPr>
  </w:style>
  <w:style w:type="paragraph" w:styleId="11">
    <w:name w:val="toc 1"/>
    <w:basedOn w:val="a"/>
    <w:uiPriority w:val="1"/>
    <w:qFormat/>
    <w:rsid w:val="006C1A9D"/>
    <w:pPr>
      <w:ind w:left="722"/>
    </w:pPr>
    <w:rPr>
      <w:b/>
      <w:bCs/>
      <w:sz w:val="28"/>
      <w:szCs w:val="28"/>
    </w:rPr>
  </w:style>
  <w:style w:type="paragraph" w:styleId="21">
    <w:name w:val="toc 2"/>
    <w:basedOn w:val="a"/>
    <w:uiPriority w:val="1"/>
    <w:qFormat/>
    <w:rsid w:val="006C1A9D"/>
    <w:pPr>
      <w:ind w:left="1210" w:right="452" w:hanging="708"/>
    </w:pPr>
    <w:rPr>
      <w:sz w:val="28"/>
      <w:szCs w:val="28"/>
    </w:rPr>
  </w:style>
  <w:style w:type="paragraph" w:styleId="31">
    <w:name w:val="toc 3"/>
    <w:basedOn w:val="a"/>
    <w:uiPriority w:val="1"/>
    <w:qFormat/>
    <w:rsid w:val="006C1A9D"/>
    <w:pPr>
      <w:spacing w:before="155"/>
      <w:ind w:left="722"/>
    </w:pPr>
    <w:rPr>
      <w:b/>
      <w:bCs/>
      <w:i/>
      <w:iCs/>
    </w:rPr>
  </w:style>
  <w:style w:type="paragraph" w:styleId="4">
    <w:name w:val="toc 4"/>
    <w:basedOn w:val="a"/>
    <w:uiPriority w:val="1"/>
    <w:qFormat/>
    <w:rsid w:val="006C1A9D"/>
    <w:pPr>
      <w:spacing w:line="317" w:lineRule="exact"/>
      <w:ind w:left="1924"/>
    </w:pPr>
    <w:rPr>
      <w:b/>
      <w:bCs/>
      <w:sz w:val="28"/>
      <w:szCs w:val="28"/>
    </w:rPr>
  </w:style>
  <w:style w:type="paragraph" w:styleId="a3">
    <w:name w:val="Body Text"/>
    <w:basedOn w:val="a"/>
    <w:link w:val="a4"/>
    <w:uiPriority w:val="1"/>
    <w:qFormat/>
    <w:rsid w:val="006C1A9D"/>
    <w:pPr>
      <w:ind w:left="722"/>
      <w:jc w:val="both"/>
    </w:pPr>
    <w:rPr>
      <w:sz w:val="28"/>
      <w:szCs w:val="28"/>
    </w:rPr>
  </w:style>
  <w:style w:type="character" w:customStyle="1" w:styleId="a4">
    <w:name w:val="Основной текст Знак"/>
    <w:basedOn w:val="a0"/>
    <w:link w:val="a3"/>
    <w:uiPriority w:val="1"/>
    <w:rsid w:val="006C1A9D"/>
    <w:rPr>
      <w:rFonts w:ascii="Times New Roman" w:eastAsia="Times New Roman" w:hAnsi="Times New Roman" w:cs="Times New Roman"/>
      <w:sz w:val="28"/>
      <w:szCs w:val="28"/>
      <w:lang w:val="uk-UA"/>
    </w:rPr>
  </w:style>
  <w:style w:type="paragraph" w:styleId="a5">
    <w:name w:val="List Paragraph"/>
    <w:basedOn w:val="a"/>
    <w:uiPriority w:val="1"/>
    <w:qFormat/>
    <w:rsid w:val="006C1A9D"/>
    <w:pPr>
      <w:ind w:left="1288" w:hanging="56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dc.gov/drugresistance/about/how-resistance-happens.html" TargetMode="External"/><Relationship Id="rId13" Type="http://schemas.openxmlformats.org/officeDocument/2006/relationships/hyperlink" Target="https://doi.org/10.1007/s42235-021-00106-8" TargetMode="External"/><Relationship Id="rId18" Type="http://schemas.openxmlformats.org/officeDocument/2006/relationships/hyperlink" Target="https://doi.org/10.1039/D2DT00752E" TargetMode="External"/><Relationship Id="rId26" Type="http://schemas.openxmlformats.org/officeDocument/2006/relationships/hyperlink" Target="https://doi.org/10.3390/molecules22071074" TargetMode="External"/><Relationship Id="rId39" Type="http://schemas.openxmlformats.org/officeDocument/2006/relationships/hyperlink" Target="https://doi.org/10.4314/bajopas.v10i1.29" TargetMode="External"/><Relationship Id="rId3" Type="http://schemas.openxmlformats.org/officeDocument/2006/relationships/settings" Target="settings.xml"/><Relationship Id="rId21" Type="http://schemas.openxmlformats.org/officeDocument/2006/relationships/hyperlink" Target="https://patents.google.com/patent/US20110233810A1/en" TargetMode="External"/><Relationship Id="rId34" Type="http://schemas.openxmlformats.org/officeDocument/2006/relationships/hyperlink" Target="https://doi.org/10.22159/ijpps.2017v9i12.22225" TargetMode="External"/><Relationship Id="rId42" Type="http://schemas.openxmlformats.org/officeDocument/2006/relationships/hyperlink" Target="https://uk.wikipedia.org/wiki/Journal_of_the_Chemical_Society" TargetMode="External"/><Relationship Id="rId7" Type="http://schemas.openxmlformats.org/officeDocument/2006/relationships/hyperlink" Target="https://clinicalgate.com/principles-of-antimicrobial-action-and-resistance/" TargetMode="External"/><Relationship Id="rId12" Type="http://schemas.openxmlformats.org/officeDocument/2006/relationships/hyperlink" Target="https://doi.org/10.3390/ijms22137202" TargetMode="External"/><Relationship Id="rId17" Type="http://schemas.openxmlformats.org/officeDocument/2006/relationships/hyperlink" Target="https://doi.org/10.1016/j.jinorgbio.2022.111954" TargetMode="External"/><Relationship Id="rId25" Type="http://schemas.openxmlformats.org/officeDocument/2006/relationships/hyperlink" Target="https://doi.org/10.1021/am404852d" TargetMode="External"/><Relationship Id="rId33" Type="http://schemas.openxmlformats.org/officeDocument/2006/relationships/hyperlink" Target="https://doi.org/10.5958/0974-4150.2020.00073.5" TargetMode="External"/><Relationship Id="rId38" Type="http://schemas.openxmlformats.org/officeDocument/2006/relationships/hyperlink" Target="https://doi.org/10.1134/S0036023619010170"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3390/M1513" TargetMode="External"/><Relationship Id="rId20" Type="http://schemas.openxmlformats.org/officeDocument/2006/relationships/hyperlink" Target="https://doi.org/10.1126/science.abj6749" TargetMode="External"/><Relationship Id="rId29" Type="http://schemas.openxmlformats.org/officeDocument/2006/relationships/hyperlink" Target="https://doi.org/10.1016/j.apsusc.2016.03.198" TargetMode="External"/><Relationship Id="rId41" Type="http://schemas.openxmlformats.org/officeDocument/2006/relationships/hyperlink" Target="https://uk.wikipedia.org/wiki/Journal_of_the_Chemical_Society" TargetMode="External"/><Relationship Id="rId1" Type="http://schemas.openxmlformats.org/officeDocument/2006/relationships/numbering" Target="numbering.xml"/><Relationship Id="rId6" Type="http://schemas.openxmlformats.org/officeDocument/2006/relationships/hyperlink" Target="https://clinicalgate.com/principles-of-antimicrobial-action-and-resistance/" TargetMode="External"/><Relationship Id="rId11" Type="http://schemas.openxmlformats.org/officeDocument/2006/relationships/hyperlink" Target="https://doi.org/10.1038/nrdp.2018.26" TargetMode="External"/><Relationship Id="rId24" Type="http://schemas.openxmlformats.org/officeDocument/2006/relationships/hyperlink" Target="https://doi.org/10.1016/j.apsusc.2016.04.109" TargetMode="External"/><Relationship Id="rId32" Type="http://schemas.openxmlformats.org/officeDocument/2006/relationships/hyperlink" Target="https://doi.org/10.1038/srep23121" TargetMode="External"/><Relationship Id="rId37" Type="http://schemas.openxmlformats.org/officeDocument/2006/relationships/hyperlink" Target="https://doi.org/10.1155/2014/942162" TargetMode="External"/><Relationship Id="rId40" Type="http://schemas.openxmlformats.org/officeDocument/2006/relationships/hyperlink" Target="https://doi.org/10.32434/0321-4095-2023-148-3-116-125" TargetMode="External"/><Relationship Id="rId45"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s://doi.org/10.1002/cmdc.202100342" TargetMode="External"/><Relationship Id="rId23" Type="http://schemas.openxmlformats.org/officeDocument/2006/relationships/hyperlink" Target="https://doi.org/10.1016/j.cis.2018.03.001" TargetMode="External"/><Relationship Id="rId28" Type="http://schemas.openxmlformats.org/officeDocument/2006/relationships/hyperlink" Target="https://doi.org/10.1016/j.msec.2016.10.064" TargetMode="External"/><Relationship Id="rId36" Type="http://schemas.openxmlformats.org/officeDocument/2006/relationships/hyperlink" Target="https://doi.org/10.11648/j.nano.20170506.15" TargetMode="External"/><Relationship Id="rId10" Type="http://schemas.openxmlformats.org/officeDocument/2006/relationships/hyperlink" Target="https://doi.org/10.1016/j.chom.2020.04.011" TargetMode="External"/><Relationship Id="rId19" Type="http://schemas.openxmlformats.org/officeDocument/2006/relationships/hyperlink" Target="https://doi.org/10.1002/cmdc.202100157" TargetMode="External"/><Relationship Id="rId31" Type="http://schemas.openxmlformats.org/officeDocument/2006/relationships/hyperlink" Target="https://doi.org/10.1177/1528083715612232" TargetMode="External"/><Relationship Id="rId44" Type="http://schemas.openxmlformats.org/officeDocument/2006/relationships/hyperlink" Target="https://doi.org/10.1038/s41598-021-85995-9" TargetMode="External"/><Relationship Id="rId4" Type="http://schemas.openxmlformats.org/officeDocument/2006/relationships/webSettings" Target="webSettings.xml"/><Relationship Id="rId9" Type="http://schemas.openxmlformats.org/officeDocument/2006/relationships/hyperlink" Target="https://doi.org/10.3390/ma16124411" TargetMode="External"/><Relationship Id="rId14" Type="http://schemas.openxmlformats.org/officeDocument/2006/relationships/hyperlink" Target="https://doi.org/10.1039/C9DT00250B" TargetMode="External"/><Relationship Id="rId22" Type="http://schemas.openxmlformats.org/officeDocument/2006/relationships/hyperlink" Target="https://doi.org/10.1016/j.mset.2020.09.002" TargetMode="External"/><Relationship Id="rId27" Type="http://schemas.openxmlformats.org/officeDocument/2006/relationships/hyperlink" Target="https://doi.org/10.1021/acsami.6b09804" TargetMode="External"/><Relationship Id="rId30" Type="http://schemas.openxmlformats.org/officeDocument/2006/relationships/hyperlink" Target="https://doi.org/10.1002/adma.202105063" TargetMode="External"/><Relationship Id="rId35" Type="http://schemas.openxmlformats.org/officeDocument/2006/relationships/hyperlink" Target="https://doi.org/10.1002/jccs.201500454" TargetMode="External"/><Relationship Id="rId43" Type="http://schemas.openxmlformats.org/officeDocument/2006/relationships/hyperlink" Target="https://doi.org/10.1039/jr95300031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3435</Words>
  <Characters>19581</Characters>
  <Application>Microsoft Office Word</Application>
  <DocSecurity>0</DocSecurity>
  <Lines>163</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2024-11-01T11:44:00Z</dcterms:created>
  <dcterms:modified xsi:type="dcterms:W3CDTF">2024-11-01T11:45:00Z</dcterms:modified>
</cp:coreProperties>
</file>