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1C41" w:rsidRPr="00F221F3" w:rsidRDefault="00951C41" w:rsidP="00951C41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951C41" w:rsidRPr="00F221F3" w:rsidRDefault="00951C41" w:rsidP="00951C4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21F3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951C41" w:rsidRPr="00F221F3" w:rsidRDefault="00951C41" w:rsidP="00951C41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951C41" w:rsidRPr="00F221F3" w:rsidRDefault="00951C41" w:rsidP="00951C4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21F3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951C41" w:rsidRPr="00F221F3" w:rsidRDefault="00951C41" w:rsidP="00951C41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951C41" w:rsidRPr="00F221F3" w:rsidRDefault="00951C41" w:rsidP="00951C4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21F3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951C41" w:rsidRPr="00F221F3" w:rsidRDefault="00951C41" w:rsidP="00951C41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951C41" w:rsidRPr="00F221F3" w:rsidRDefault="00951C41" w:rsidP="00951C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F221F3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951C41" w:rsidRPr="00F221F3" w:rsidRDefault="00951C41" w:rsidP="00951C41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951C41" w:rsidRPr="00F221F3" w:rsidRDefault="00951C41" w:rsidP="00951C4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51C41" w:rsidRPr="00F221F3" w:rsidRDefault="00951C41" w:rsidP="00951C4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F221F3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Зовнішні чинники у посткризовому врегулюванні в Македонії</w:t>
      </w:r>
      <w:r w:rsidRPr="00F221F3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951C41" w:rsidRPr="00F221F3" w:rsidRDefault="00951C41" w:rsidP="00951C4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951C41" w:rsidRPr="00F221F3" w:rsidRDefault="00951C41" w:rsidP="00951C4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« </w:t>
      </w:r>
      <w:r w:rsidRPr="008C5FA2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External factors in the post-crisis settlement in Macedonia </w:t>
      </w:r>
      <w:r w:rsidRPr="00F221F3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»</w:t>
      </w:r>
    </w:p>
    <w:p w:rsidR="00951C41" w:rsidRPr="00F221F3" w:rsidRDefault="00951C41" w:rsidP="00951C4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951C41" w:rsidRPr="00F221F3" w:rsidRDefault="00951C41" w:rsidP="00951C41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951C41" w:rsidRPr="00F221F3" w:rsidRDefault="00951C41" w:rsidP="00951C4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Виконала: студентка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>4 курсу</w:t>
      </w:r>
    </w:p>
    <w:p w:rsidR="00951C41" w:rsidRPr="00F221F3" w:rsidRDefault="00951C41" w:rsidP="00951C41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951C41" w:rsidRPr="00F221F3" w:rsidRDefault="00951C41" w:rsidP="00951C4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напряму підготовки </w:t>
      </w:r>
    </w:p>
    <w:p w:rsidR="00951C41" w:rsidRPr="00F221F3" w:rsidRDefault="00951C41" w:rsidP="00951C4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 Міжнародні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відносини</w:t>
      </w:r>
    </w:p>
    <w:p w:rsidR="00951C41" w:rsidRPr="00F221F3" w:rsidRDefault="00951C41" w:rsidP="00951C41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951C41" w:rsidRPr="00F221F3" w:rsidRDefault="00951C41" w:rsidP="00951C4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Трачук Ксенія Валентинівна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</w:p>
    <w:p w:rsidR="00951C41" w:rsidRPr="00F221F3" w:rsidRDefault="00951C41" w:rsidP="00951C41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951C41" w:rsidRPr="00F221F3" w:rsidRDefault="00951C41" w:rsidP="00951C41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951C41" w:rsidRPr="00F221F3" w:rsidRDefault="00951C41" w:rsidP="00951C41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51C41" w:rsidRPr="00F221F3" w:rsidRDefault="00951C41" w:rsidP="00951C41">
      <w:pPr>
        <w:spacing w:after="0" w:line="168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Керівник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політ.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н.,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проф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Брусиловська О.І.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</w:p>
    <w:p w:rsidR="00951C41" w:rsidRPr="00F221F3" w:rsidRDefault="00951C41" w:rsidP="00951C41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F221F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951C41" w:rsidRPr="00F221F3" w:rsidRDefault="00951C41" w:rsidP="00951C41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Рецензент 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політ.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н.,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доц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Максименко І.В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</w:p>
    <w:p w:rsidR="00951C41" w:rsidRPr="00F221F3" w:rsidRDefault="00951C41" w:rsidP="00951C41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F221F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951C41" w:rsidRPr="00F221F3" w:rsidRDefault="00951C41" w:rsidP="00951C41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1C41" w:rsidRPr="00F221F3" w:rsidRDefault="00951C41" w:rsidP="00951C41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1C41" w:rsidRPr="00F221F3" w:rsidRDefault="00951C41" w:rsidP="00951C41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951C41" w:rsidRPr="00F221F3" w:rsidTr="00873C6E">
        <w:trPr>
          <w:jc w:val="center"/>
        </w:trPr>
        <w:tc>
          <w:tcPr>
            <w:tcW w:w="4967" w:type="dxa"/>
            <w:hideMark/>
          </w:tcPr>
          <w:p w:rsidR="00951C41" w:rsidRPr="00F221F3" w:rsidRDefault="00951C41" w:rsidP="00873C6E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951C41" w:rsidRPr="00F221F3" w:rsidRDefault="00951C41" w:rsidP="00873C6E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 кафедри</w:t>
            </w:r>
          </w:p>
          <w:p w:rsidR="00951C41" w:rsidRPr="00F221F3" w:rsidRDefault="00951C41" w:rsidP="00873C6E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від ___________ р. </w:t>
            </w:r>
          </w:p>
          <w:p w:rsidR="00951C41" w:rsidRPr="00F221F3" w:rsidRDefault="00951C41" w:rsidP="00873C6E">
            <w:pPr>
              <w:spacing w:before="60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951C41" w:rsidRPr="00F221F3" w:rsidRDefault="00951C41" w:rsidP="00873C6E">
            <w:pPr>
              <w:tabs>
                <w:tab w:val="left" w:pos="1168"/>
                <w:tab w:val="left" w:pos="3861"/>
              </w:tabs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951C41" w:rsidRPr="00F221F3" w:rsidRDefault="00951C41" w:rsidP="00873C6E">
            <w:pPr>
              <w:tabs>
                <w:tab w:val="left" w:pos="284"/>
                <w:tab w:val="left" w:pos="1767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951C41" w:rsidRPr="00F221F3" w:rsidRDefault="00951C41" w:rsidP="00873C6E">
            <w:pPr>
              <w:tabs>
                <w:tab w:val="right" w:pos="4462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>3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</w:t>
            </w:r>
          </w:p>
          <w:p w:rsidR="00951C41" w:rsidRPr="00F221F3" w:rsidRDefault="00951C41" w:rsidP="00873C6E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від 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951C41" w:rsidRPr="00F221F3" w:rsidRDefault="00951C41" w:rsidP="00873C6E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951C41" w:rsidRPr="00F221F3" w:rsidRDefault="00951C41" w:rsidP="00873C6E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951C41" w:rsidRPr="00F221F3" w:rsidRDefault="00951C41" w:rsidP="00873C6E">
            <w:pPr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951C41" w:rsidRPr="00F221F3" w:rsidRDefault="00951C41" w:rsidP="00873C6E">
            <w:pPr>
              <w:tabs>
                <w:tab w:val="left" w:pos="1446"/>
                <w:tab w:val="right" w:pos="4462"/>
              </w:tabs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951C41" w:rsidRPr="00F221F3" w:rsidRDefault="00951C41" w:rsidP="00873C6E">
            <w:pPr>
              <w:tabs>
                <w:tab w:val="left" w:pos="454"/>
                <w:tab w:val="left" w:pos="2155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951C41" w:rsidRPr="00F221F3" w:rsidTr="00873C6E">
        <w:trPr>
          <w:jc w:val="center"/>
        </w:trPr>
        <w:tc>
          <w:tcPr>
            <w:tcW w:w="4967" w:type="dxa"/>
          </w:tcPr>
          <w:p w:rsidR="00951C41" w:rsidRPr="00F221F3" w:rsidRDefault="00951C41" w:rsidP="00873C6E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51C41" w:rsidRPr="00F221F3" w:rsidRDefault="00951C41" w:rsidP="00873C6E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951C41" w:rsidRPr="00F221F3" w:rsidRDefault="00951C41" w:rsidP="00951C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1C41" w:rsidRPr="008C5FA2" w:rsidRDefault="00951C41" w:rsidP="00951C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F221F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F221F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F221F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 w:rsidRPr="00F221F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8</w:t>
      </w:r>
    </w:p>
    <w:p w:rsidR="00D23440" w:rsidRDefault="00D23440" w:rsidP="00951C4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51C41" w:rsidRDefault="00951C41" w:rsidP="00951C4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СОДЕРЖАНИЕ</w:t>
      </w:r>
    </w:p>
    <w:p w:rsidR="00951C41" w:rsidRDefault="00951C41" w:rsidP="00951C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1C41" w:rsidRDefault="00951C41" w:rsidP="00951C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Введение………………………………………………………………………</w:t>
      </w:r>
      <w:r w:rsidRPr="006A2602">
        <w:rPr>
          <w:rFonts w:ascii="Times New Roman" w:hAnsi="Times New Roman" w:cs="Times New Roman"/>
          <w:sz w:val="28"/>
          <w:szCs w:val="28"/>
        </w:rPr>
        <w:t>..</w:t>
      </w:r>
      <w:r>
        <w:rPr>
          <w:rFonts w:ascii="Times New Roman" w:hAnsi="Times New Roman" w:cs="Times New Roman"/>
          <w:sz w:val="28"/>
          <w:szCs w:val="28"/>
        </w:rPr>
        <w:t>3</w:t>
      </w:r>
    </w:p>
    <w:p w:rsidR="00951C41" w:rsidRDefault="00951C41" w:rsidP="00951C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1. Теории посткризисного урегулирования…………………………</w:t>
      </w:r>
      <w:r w:rsidRPr="006A2602">
        <w:rPr>
          <w:rFonts w:ascii="Times New Roman" w:hAnsi="Times New Roman" w:cs="Times New Roman"/>
          <w:sz w:val="28"/>
          <w:szCs w:val="28"/>
        </w:rPr>
        <w:t>...</w:t>
      </w:r>
      <w:r>
        <w:rPr>
          <w:rFonts w:ascii="Times New Roman" w:hAnsi="Times New Roman" w:cs="Times New Roman"/>
          <w:sz w:val="28"/>
          <w:szCs w:val="28"/>
        </w:rPr>
        <w:t>8</w:t>
      </w:r>
    </w:p>
    <w:p w:rsidR="00951C41" w:rsidRDefault="00951C41" w:rsidP="00951C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2. Международные организации в посткризисном урегулировании в Македонии……………………………………………………………………</w:t>
      </w:r>
      <w:r w:rsidRPr="006A2602">
        <w:rPr>
          <w:rFonts w:ascii="Times New Roman" w:hAnsi="Times New Roman" w:cs="Times New Roman"/>
          <w:sz w:val="28"/>
          <w:szCs w:val="28"/>
        </w:rPr>
        <w:t>..</w:t>
      </w:r>
      <w:r>
        <w:rPr>
          <w:rFonts w:ascii="Times New Roman" w:hAnsi="Times New Roman" w:cs="Times New Roman"/>
          <w:sz w:val="28"/>
          <w:szCs w:val="28"/>
        </w:rPr>
        <w:t>22</w:t>
      </w:r>
    </w:p>
    <w:p w:rsidR="00951C41" w:rsidRDefault="00951C41" w:rsidP="00951C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3. Национальные акторы в посткризисном урегулировании в Македонии……………………………………………………………………</w:t>
      </w:r>
      <w:r w:rsidRPr="006A2602">
        <w:rPr>
          <w:rFonts w:ascii="Times New Roman" w:hAnsi="Times New Roman" w:cs="Times New Roman"/>
          <w:sz w:val="28"/>
          <w:szCs w:val="28"/>
        </w:rPr>
        <w:t>..</w:t>
      </w:r>
      <w:r>
        <w:rPr>
          <w:rFonts w:ascii="Times New Roman" w:hAnsi="Times New Roman" w:cs="Times New Roman"/>
          <w:sz w:val="28"/>
          <w:szCs w:val="28"/>
        </w:rPr>
        <w:t>40</w:t>
      </w:r>
    </w:p>
    <w:p w:rsidR="00951C41" w:rsidRDefault="00951C41" w:rsidP="00951C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Заключение…………………………………………………………………</w:t>
      </w:r>
      <w:r w:rsidRPr="006A2602">
        <w:rPr>
          <w:rFonts w:ascii="Times New Roman" w:hAnsi="Times New Roman" w:cs="Times New Roman"/>
          <w:sz w:val="28"/>
          <w:szCs w:val="28"/>
        </w:rPr>
        <w:t>.....</w:t>
      </w:r>
      <w:r>
        <w:rPr>
          <w:rFonts w:ascii="Times New Roman" w:hAnsi="Times New Roman" w:cs="Times New Roman"/>
          <w:sz w:val="28"/>
          <w:szCs w:val="28"/>
        </w:rPr>
        <w:t>54</w:t>
      </w:r>
    </w:p>
    <w:p w:rsidR="00951C41" w:rsidRPr="00BA2867" w:rsidRDefault="00951C41" w:rsidP="00951C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изученных источников………………………………………</w:t>
      </w:r>
      <w:r w:rsidRPr="006A2602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BE7FAC">
        <w:rPr>
          <w:rFonts w:ascii="Times New Roman" w:hAnsi="Times New Roman" w:cs="Times New Roman"/>
          <w:sz w:val="28"/>
          <w:szCs w:val="28"/>
        </w:rPr>
        <w:t>...</w:t>
      </w:r>
      <w:r w:rsidRPr="006A260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57</w:t>
      </w:r>
    </w:p>
    <w:p w:rsidR="00951C41" w:rsidRPr="000B7A14" w:rsidRDefault="00951C41" w:rsidP="00951C41">
      <w:pPr>
        <w:jc w:val="both"/>
        <w:rPr>
          <w:rFonts w:asciiTheme="majorBidi" w:hAnsiTheme="majorBidi" w:cstheme="majorBidi"/>
          <w:sz w:val="28"/>
          <w:szCs w:val="28"/>
        </w:rPr>
      </w:pPr>
      <w:r w:rsidRPr="000B7A14">
        <w:rPr>
          <w:rFonts w:asciiTheme="majorBidi" w:hAnsiTheme="majorBidi" w:cstheme="majorBidi"/>
          <w:sz w:val="28"/>
          <w:szCs w:val="28"/>
        </w:rPr>
        <w:br w:type="page"/>
      </w:r>
    </w:p>
    <w:p w:rsidR="00951C41" w:rsidRDefault="00951C41" w:rsidP="00951C41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lastRenderedPageBreak/>
        <w:t>ВВЕДЕНИЕ</w:t>
      </w:r>
    </w:p>
    <w:p w:rsidR="00951C41" w:rsidRDefault="00951C41" w:rsidP="00951C41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</w:rPr>
      </w:pPr>
    </w:p>
    <w:p w:rsidR="00951C41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562C">
        <w:rPr>
          <w:rFonts w:asciiTheme="majorBidi" w:hAnsiTheme="majorBidi" w:cstheme="majorBidi"/>
          <w:sz w:val="28"/>
          <w:szCs w:val="28"/>
        </w:rPr>
        <w:t>Тема</w:t>
      </w:r>
      <w:r>
        <w:rPr>
          <w:rFonts w:asciiTheme="majorBidi" w:hAnsiTheme="majorBidi" w:cstheme="majorBidi"/>
          <w:sz w:val="28"/>
          <w:szCs w:val="28"/>
        </w:rPr>
        <w:t xml:space="preserve"> данной дипломной работы - Внешние факторы в посткризисном урегулировании в Македонии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51C41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562C">
        <w:rPr>
          <w:rFonts w:ascii="Times New Roman" w:hAnsi="Times New Roman" w:cs="Times New Roman"/>
          <w:sz w:val="28"/>
          <w:szCs w:val="28"/>
        </w:rPr>
        <w:t>Актуальность</w:t>
      </w:r>
      <w:r w:rsidRPr="000C73B3">
        <w:rPr>
          <w:rFonts w:ascii="Times New Roman" w:hAnsi="Times New Roman" w:cs="Times New Roman"/>
          <w:sz w:val="28"/>
          <w:szCs w:val="28"/>
        </w:rPr>
        <w:t xml:space="preserve"> темы и</w:t>
      </w:r>
      <w:r>
        <w:rPr>
          <w:rFonts w:ascii="Times New Roman" w:hAnsi="Times New Roman" w:cs="Times New Roman"/>
          <w:sz w:val="28"/>
          <w:szCs w:val="28"/>
        </w:rPr>
        <w:t xml:space="preserve">сследования заключается в том, что, не смотря на подписание мирного соглашения, </w:t>
      </w:r>
      <w:r w:rsidRPr="00083E52">
        <w:rPr>
          <w:rFonts w:ascii="Times New Roman" w:hAnsi="Times New Roman" w:cs="Times New Roman"/>
          <w:sz w:val="28"/>
          <w:szCs w:val="28"/>
        </w:rPr>
        <w:t>недовольство</w:t>
      </w:r>
      <w:r w:rsidRPr="00096825">
        <w:rPr>
          <w:rFonts w:ascii="Times New Roman" w:hAnsi="Times New Roman" w:cs="Times New Roman"/>
          <w:sz w:val="28"/>
          <w:szCs w:val="28"/>
        </w:rPr>
        <w:t xml:space="preserve"> среди албанцев и македонцев существующим положением сохраняется. Македония остается одним из «нервных центров» Балкан, от внутренней стабильности которого зависит стабильность всего региона.</w:t>
      </w:r>
      <w:r>
        <w:rPr>
          <w:rFonts w:ascii="Times New Roman" w:hAnsi="Times New Roman" w:cs="Times New Roman"/>
          <w:sz w:val="28"/>
          <w:szCs w:val="28"/>
        </w:rPr>
        <w:t xml:space="preserve"> Кроме этого, </w:t>
      </w:r>
      <w:r w:rsidRPr="00083E52">
        <w:rPr>
          <w:rFonts w:ascii="Times New Roman" w:hAnsi="Times New Roman" w:cs="Times New Roman"/>
          <w:sz w:val="28"/>
          <w:szCs w:val="28"/>
        </w:rPr>
        <w:t>существует недостаточное количество научных работ, посвященных данной тематике, а также необходимость переосмысления существующих работ, учитывая новые источники.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951C41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562C">
        <w:rPr>
          <w:rFonts w:ascii="Times New Roman" w:hAnsi="Times New Roman" w:cs="Times New Roman"/>
          <w:sz w:val="28"/>
          <w:szCs w:val="28"/>
        </w:rPr>
        <w:t>Целью</w:t>
      </w:r>
      <w:r w:rsidRPr="00FB476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67698C">
        <w:rPr>
          <w:rFonts w:ascii="Times New Roman" w:hAnsi="Times New Roman" w:cs="Times New Roman"/>
          <w:sz w:val="28"/>
          <w:szCs w:val="28"/>
        </w:rPr>
        <w:t xml:space="preserve">данной </w:t>
      </w:r>
      <w:r>
        <w:rPr>
          <w:rFonts w:ascii="Times New Roman" w:hAnsi="Times New Roman" w:cs="Times New Roman"/>
          <w:sz w:val="28"/>
          <w:szCs w:val="28"/>
        </w:rPr>
        <w:t>дипломной</w:t>
      </w:r>
      <w:r w:rsidRPr="0067698C">
        <w:rPr>
          <w:rFonts w:ascii="Times New Roman" w:hAnsi="Times New Roman" w:cs="Times New Roman"/>
          <w:sz w:val="28"/>
          <w:szCs w:val="28"/>
        </w:rPr>
        <w:t xml:space="preserve"> работы является комплексный анализ </w:t>
      </w:r>
      <w:r>
        <w:rPr>
          <w:rFonts w:ascii="Times New Roman" w:hAnsi="Times New Roman" w:cs="Times New Roman"/>
          <w:sz w:val="28"/>
          <w:szCs w:val="28"/>
        </w:rPr>
        <w:t>влияния</w:t>
      </w:r>
      <w:r w:rsidRPr="0051662A">
        <w:rPr>
          <w:rFonts w:ascii="Times New Roman" w:hAnsi="Times New Roman" w:cs="Times New Roman"/>
          <w:sz w:val="28"/>
          <w:szCs w:val="28"/>
        </w:rPr>
        <w:t xml:space="preserve"> внешних факторов </w:t>
      </w:r>
      <w:r>
        <w:rPr>
          <w:rFonts w:ascii="Times New Roman" w:hAnsi="Times New Roman" w:cs="Times New Roman"/>
          <w:sz w:val="28"/>
          <w:szCs w:val="28"/>
        </w:rPr>
        <w:t>на посткризисное урегулирование в Македонии.</w:t>
      </w:r>
    </w:p>
    <w:p w:rsidR="00951C41" w:rsidRPr="00577A55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C73B3">
        <w:rPr>
          <w:rFonts w:ascii="Times New Roman" w:hAnsi="Times New Roman" w:cs="Times New Roman"/>
          <w:sz w:val="28"/>
          <w:szCs w:val="28"/>
        </w:rPr>
        <w:t xml:space="preserve">При написании данной работы были поставлены следующие </w:t>
      </w:r>
      <w:r w:rsidRPr="001A562C">
        <w:rPr>
          <w:rFonts w:ascii="Times New Roman" w:hAnsi="Times New Roman" w:cs="Times New Roman"/>
          <w:sz w:val="28"/>
          <w:szCs w:val="28"/>
        </w:rPr>
        <w:t>задачи:</w:t>
      </w:r>
      <w:r>
        <w:rPr>
          <w:rFonts w:ascii="Times New Roman" w:hAnsi="Times New Roman" w:cs="Times New Roman"/>
          <w:sz w:val="28"/>
          <w:szCs w:val="28"/>
        </w:rPr>
        <w:t xml:space="preserve"> 1)</w:t>
      </w:r>
      <w:r w:rsidRPr="00C67AB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рассмотреть</w:t>
      </w:r>
      <w:r w:rsidRPr="00C67AB3">
        <w:rPr>
          <w:rFonts w:ascii="Times New Roman" w:hAnsi="Times New Roman" w:cs="Times New Roman"/>
          <w:sz w:val="28"/>
          <w:szCs w:val="28"/>
        </w:rPr>
        <w:t xml:space="preserve"> основные механизмы разрешения конфликта</w:t>
      </w:r>
      <w:r>
        <w:rPr>
          <w:rFonts w:ascii="Times New Roman" w:hAnsi="Times New Roman" w:cs="Times New Roman"/>
          <w:sz w:val="28"/>
          <w:szCs w:val="28"/>
        </w:rPr>
        <w:t xml:space="preserve"> и выявить роль «третьей стороны» в его урегулировании; 2) проанализировать законность гуманитарной интервенции, как одного из средств посредничества; 3) определить роль и основные результаты деятельности международных организаций, направленной на разрешение Македонского конфликта; 4) рассмотреть интересы национальных акторов в Македонии</w:t>
      </w:r>
      <w:r w:rsidRPr="00577A5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определить их основные достижения в посткризисном урегулировании;</w:t>
      </w:r>
      <w:r w:rsidRPr="00577A55">
        <w:rPr>
          <w:rFonts w:ascii="Times New Roman" w:hAnsi="Times New Roman" w:cs="Times New Roman"/>
          <w:sz w:val="28"/>
          <w:szCs w:val="28"/>
        </w:rPr>
        <w:t xml:space="preserve"> 5) </w:t>
      </w:r>
      <w:r>
        <w:rPr>
          <w:rFonts w:ascii="Times New Roman" w:hAnsi="Times New Roman" w:cs="Times New Roman"/>
          <w:sz w:val="28"/>
          <w:szCs w:val="28"/>
        </w:rPr>
        <w:t>проанализировать внутриполитическую ситуацию в Македонии.</w:t>
      </w:r>
    </w:p>
    <w:p w:rsidR="00951C41" w:rsidRPr="001A562C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722D">
        <w:rPr>
          <w:rFonts w:ascii="Times New Roman" w:hAnsi="Times New Roman" w:cs="Times New Roman"/>
          <w:sz w:val="28"/>
          <w:szCs w:val="28"/>
        </w:rPr>
        <w:t xml:space="preserve">Для достижения цели и решения задач данной работы был изучен целый комплекс </w:t>
      </w:r>
      <w:r w:rsidRPr="001A562C">
        <w:rPr>
          <w:rFonts w:ascii="Times New Roman" w:hAnsi="Times New Roman" w:cs="Times New Roman"/>
          <w:sz w:val="28"/>
          <w:szCs w:val="28"/>
        </w:rPr>
        <w:t>научных работ и документов.</w:t>
      </w:r>
    </w:p>
    <w:p w:rsidR="00951C41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6FCC">
        <w:rPr>
          <w:rFonts w:ascii="Times New Roman" w:hAnsi="Times New Roman" w:cs="Times New Roman"/>
          <w:sz w:val="28"/>
          <w:szCs w:val="28"/>
        </w:rPr>
        <w:t xml:space="preserve">Источниковую основу исследования составляет широкий круг различного рода </w:t>
      </w:r>
      <w:r>
        <w:rPr>
          <w:rFonts w:ascii="Times New Roman" w:hAnsi="Times New Roman" w:cs="Times New Roman"/>
          <w:sz w:val="28"/>
          <w:szCs w:val="28"/>
        </w:rPr>
        <w:t>документов. Прежде всего</w:t>
      </w:r>
      <w:r w:rsidRPr="006B6409">
        <w:rPr>
          <w:rFonts w:ascii="Times New Roman" w:hAnsi="Times New Roman" w:cs="Times New Roman"/>
          <w:sz w:val="28"/>
          <w:szCs w:val="28"/>
        </w:rPr>
        <w:t>, это</w:t>
      </w:r>
      <w:r>
        <w:rPr>
          <w:rFonts w:ascii="Times New Roman" w:hAnsi="Times New Roman" w:cs="Times New Roman"/>
          <w:sz w:val="28"/>
          <w:szCs w:val="28"/>
        </w:rPr>
        <w:t xml:space="preserve"> официальные актовые документы</w:t>
      </w:r>
      <w:r w:rsidRPr="006555B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(договора,</w:t>
      </w:r>
      <w:r w:rsidRPr="006555B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соглашения).</w:t>
      </w:r>
      <w:r w:rsidRPr="006555B1">
        <w:rPr>
          <w:rFonts w:ascii="Times New Roman" w:hAnsi="Times New Roman" w:cs="Times New Roman"/>
          <w:sz w:val="28"/>
          <w:szCs w:val="28"/>
        </w:rPr>
        <w:t xml:space="preserve"> </w:t>
      </w:r>
      <w:r w:rsidRPr="00566FCC">
        <w:rPr>
          <w:rFonts w:ascii="Times New Roman" w:hAnsi="Times New Roman" w:cs="Times New Roman"/>
          <w:sz w:val="28"/>
          <w:szCs w:val="28"/>
        </w:rPr>
        <w:t xml:space="preserve">Немаловажным источником информации оказались официальные сайты МИД </w:t>
      </w:r>
      <w:r>
        <w:rPr>
          <w:rFonts w:ascii="Times New Roman" w:hAnsi="Times New Roman" w:cs="Times New Roman"/>
          <w:sz w:val="28"/>
          <w:szCs w:val="28"/>
        </w:rPr>
        <w:t>России</w:t>
      </w:r>
      <w:r w:rsidRPr="0090331E">
        <w:rPr>
          <w:rFonts w:ascii="Times New Roman" w:hAnsi="Times New Roman" w:cs="Times New Roman"/>
          <w:sz w:val="28"/>
          <w:szCs w:val="28"/>
        </w:rPr>
        <w:t xml:space="preserve"> </w:t>
      </w:r>
      <w:r w:rsidRPr="0090331E">
        <w:rPr>
          <w:rFonts w:ascii="Times New Roman" w:hAnsi="Times New Roman" w:cs="Times New Roman"/>
          <w:sz w:val="28"/>
          <w:szCs w:val="28"/>
          <w:lang w:bidi="ar-JO"/>
        </w:rPr>
        <w:t>[15]</w:t>
      </w:r>
      <w:r w:rsidRPr="00566FCC">
        <w:rPr>
          <w:rFonts w:ascii="Times New Roman" w:hAnsi="Times New Roman" w:cs="Times New Roman"/>
          <w:sz w:val="28"/>
          <w:szCs w:val="28"/>
        </w:rPr>
        <w:t xml:space="preserve"> и </w:t>
      </w:r>
      <w:r>
        <w:rPr>
          <w:rFonts w:ascii="Times New Roman" w:hAnsi="Times New Roman" w:cs="Times New Roman"/>
          <w:sz w:val="28"/>
          <w:szCs w:val="28"/>
        </w:rPr>
        <w:t xml:space="preserve">Государственного </w:t>
      </w:r>
      <w:r>
        <w:rPr>
          <w:rFonts w:ascii="Times New Roman" w:hAnsi="Times New Roman" w:cs="Times New Roman"/>
          <w:sz w:val="28"/>
          <w:szCs w:val="28"/>
        </w:rPr>
        <w:lastRenderedPageBreak/>
        <w:t>департамента США</w:t>
      </w:r>
      <w:r w:rsidRPr="006555B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</w:t>
      </w:r>
      <w:r w:rsidRPr="00E57488">
        <w:rPr>
          <w:rFonts w:ascii="Times New Roman" w:hAnsi="Times New Roman" w:cs="Times New Roman"/>
          <w:sz w:val="28"/>
          <w:szCs w:val="28"/>
        </w:rPr>
        <w:t>27</w:t>
      </w:r>
      <w:r w:rsidRPr="0090331E">
        <w:rPr>
          <w:rFonts w:ascii="Times New Roman" w:hAnsi="Times New Roman" w:cs="Times New Roman"/>
          <w:sz w:val="28"/>
          <w:szCs w:val="28"/>
        </w:rPr>
        <w:t>]</w:t>
      </w:r>
      <w:r w:rsidRPr="00566FCC">
        <w:rPr>
          <w:rFonts w:ascii="Times New Roman" w:hAnsi="Times New Roman" w:cs="Times New Roman"/>
          <w:sz w:val="28"/>
          <w:szCs w:val="28"/>
        </w:rPr>
        <w:t>, где опубликованы основные двусторонние договоры</w:t>
      </w:r>
      <w:r>
        <w:rPr>
          <w:rFonts w:ascii="Times New Roman" w:hAnsi="Times New Roman" w:cs="Times New Roman"/>
          <w:sz w:val="28"/>
          <w:szCs w:val="28"/>
        </w:rPr>
        <w:t xml:space="preserve"> с Македонией</w:t>
      </w:r>
      <w:r w:rsidRPr="0090331E">
        <w:rPr>
          <w:rFonts w:ascii="Times New Roman" w:hAnsi="Times New Roman" w:cs="Times New Roman"/>
          <w:sz w:val="28"/>
          <w:szCs w:val="28"/>
        </w:rPr>
        <w:t>.</w:t>
      </w:r>
    </w:p>
    <w:p w:rsidR="00951C41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bidi="ar-JO"/>
        </w:rPr>
      </w:pPr>
      <w:r>
        <w:rPr>
          <w:rFonts w:ascii="Times New Roman" w:hAnsi="Times New Roman" w:cs="Times New Roman"/>
          <w:sz w:val="28"/>
          <w:szCs w:val="28"/>
        </w:rPr>
        <w:t>Стоит</w:t>
      </w:r>
      <w:r w:rsidRPr="0090331E">
        <w:rPr>
          <w:rFonts w:ascii="Times New Roman" w:hAnsi="Times New Roman" w:cs="Times New Roman"/>
          <w:sz w:val="28"/>
          <w:szCs w:val="28"/>
        </w:rPr>
        <w:t xml:space="preserve"> отметить электронны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90331E">
        <w:rPr>
          <w:rFonts w:ascii="Times New Roman" w:hAnsi="Times New Roman" w:cs="Times New Roman"/>
          <w:sz w:val="28"/>
          <w:szCs w:val="28"/>
        </w:rPr>
        <w:t xml:space="preserve"> архив</w:t>
      </w:r>
      <w:r>
        <w:rPr>
          <w:rFonts w:ascii="Times New Roman" w:hAnsi="Times New Roman" w:cs="Times New Roman"/>
          <w:sz w:val="28"/>
          <w:szCs w:val="28"/>
        </w:rPr>
        <w:t>ы международных организаций, содержащие уставы организаций, доклады об их деятельности, программы сотрудничества и помощи. Так, огромную помощь оказал архив ЕС. Основными документами, изученными для данного исследования, стали: программа по оказанию помощи в целях восстановления, развития и стабилизации Балкан «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КАРДС» </w:t>
      </w:r>
      <w:r w:rsidRPr="004F25D8">
        <w:rPr>
          <w:rFonts w:ascii="Times New Roman" w:hAnsi="Times New Roman" w:cs="Times New Roman"/>
          <w:sz w:val="28"/>
          <w:szCs w:val="28"/>
          <w:lang w:bidi="ar-JO"/>
        </w:rPr>
        <w:t>[2</w:t>
      </w:r>
      <w:r w:rsidRPr="00E57488">
        <w:rPr>
          <w:rFonts w:ascii="Times New Roman" w:hAnsi="Times New Roman" w:cs="Times New Roman"/>
          <w:sz w:val="28"/>
          <w:szCs w:val="28"/>
          <w:lang w:bidi="ar-JO"/>
        </w:rPr>
        <w:t>2</w:t>
      </w:r>
      <w:r w:rsidRPr="004F25D8">
        <w:rPr>
          <w:rFonts w:ascii="Times New Roman" w:hAnsi="Times New Roman" w:cs="Times New Roman"/>
          <w:sz w:val="28"/>
          <w:szCs w:val="28"/>
          <w:lang w:bidi="ar-JO"/>
        </w:rPr>
        <w:t>]</w:t>
      </w:r>
      <w:r>
        <w:rPr>
          <w:rFonts w:ascii="Times New Roman" w:hAnsi="Times New Roman" w:cs="Times New Roman"/>
          <w:sz w:val="28"/>
          <w:szCs w:val="28"/>
        </w:rPr>
        <w:t>, а также декларации саммитов «Берлинского процесса»</w:t>
      </w:r>
      <w:r w:rsidRPr="004F25D8">
        <w:rPr>
          <w:rFonts w:ascii="Times New Roman" w:hAnsi="Times New Roman" w:cs="Times New Roman"/>
          <w:sz w:val="28"/>
          <w:szCs w:val="28"/>
        </w:rPr>
        <w:t xml:space="preserve"> [2</w:t>
      </w:r>
      <w:r w:rsidRPr="00E57488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>], [</w:t>
      </w:r>
      <w:r w:rsidRPr="00E57488">
        <w:rPr>
          <w:rFonts w:ascii="Times New Roman" w:hAnsi="Times New Roman" w:cs="Times New Roman"/>
          <w:sz w:val="28"/>
          <w:szCs w:val="28"/>
        </w:rPr>
        <w:t>28</w:t>
      </w:r>
      <w:r>
        <w:rPr>
          <w:rFonts w:ascii="Times New Roman" w:hAnsi="Times New Roman" w:cs="Times New Roman"/>
          <w:sz w:val="28"/>
          <w:szCs w:val="28"/>
        </w:rPr>
        <w:t>], [</w:t>
      </w:r>
      <w:r w:rsidRPr="00C62283">
        <w:rPr>
          <w:rFonts w:ascii="Times New Roman" w:hAnsi="Times New Roman" w:cs="Times New Roman"/>
          <w:sz w:val="28"/>
          <w:szCs w:val="28"/>
        </w:rPr>
        <w:t>3</w:t>
      </w:r>
      <w:r w:rsidRPr="00E57488">
        <w:rPr>
          <w:rFonts w:ascii="Times New Roman" w:hAnsi="Times New Roman" w:cs="Times New Roman"/>
          <w:sz w:val="28"/>
          <w:szCs w:val="28"/>
        </w:rPr>
        <w:t>0</w:t>
      </w:r>
      <w:r>
        <w:rPr>
          <w:rFonts w:ascii="Times New Roman" w:hAnsi="Times New Roman" w:cs="Times New Roman"/>
          <w:sz w:val="28"/>
          <w:szCs w:val="28"/>
        </w:rPr>
        <w:t>]</w:t>
      </w:r>
      <w:r w:rsidRPr="00C62283">
        <w:rPr>
          <w:rFonts w:ascii="Times New Roman" w:hAnsi="Times New Roman" w:cs="Times New Roman"/>
          <w:sz w:val="28"/>
          <w:szCs w:val="28"/>
        </w:rPr>
        <w:t>, [3</w:t>
      </w:r>
      <w:r w:rsidRPr="00E57488">
        <w:rPr>
          <w:rFonts w:ascii="Times New Roman" w:hAnsi="Times New Roman" w:cs="Times New Roman"/>
          <w:sz w:val="28"/>
          <w:szCs w:val="28"/>
        </w:rPr>
        <w:t>1</w:t>
      </w:r>
      <w:r w:rsidRPr="00C62283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C6228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Не меньше ценность и электронного архива НАТО, который предоставляет информацию о проведении первых операций посткризисного урегулирования в Македонии </w:t>
      </w:r>
      <w:r w:rsidRPr="00C62283">
        <w:rPr>
          <w:rFonts w:ascii="Times New Roman" w:hAnsi="Times New Roman" w:cs="Times New Roman"/>
          <w:sz w:val="28"/>
          <w:szCs w:val="28"/>
          <w:lang w:bidi="ar-JO"/>
        </w:rPr>
        <w:t>[4</w:t>
      </w:r>
      <w:r w:rsidRPr="00E57488">
        <w:rPr>
          <w:rFonts w:ascii="Times New Roman" w:hAnsi="Times New Roman" w:cs="Times New Roman"/>
          <w:sz w:val="28"/>
          <w:szCs w:val="28"/>
          <w:lang w:bidi="ar-JO"/>
        </w:rPr>
        <w:t>7</w:t>
      </w:r>
      <w:r w:rsidRPr="00C62283">
        <w:rPr>
          <w:rFonts w:ascii="Times New Roman" w:hAnsi="Times New Roman" w:cs="Times New Roman"/>
          <w:sz w:val="28"/>
          <w:szCs w:val="28"/>
          <w:lang w:bidi="ar-JO"/>
        </w:rPr>
        <w:t xml:space="preserve">]. На сайте </w:t>
      </w:r>
      <w:r>
        <w:rPr>
          <w:rFonts w:ascii="Times New Roman" w:hAnsi="Times New Roman" w:cs="Times New Roman"/>
          <w:sz w:val="28"/>
          <w:szCs w:val="28"/>
          <w:lang w:bidi="ar-JO"/>
        </w:rPr>
        <w:t>архива ОБСЕ</w:t>
      </w:r>
      <w:r w:rsidRPr="00C62283">
        <w:rPr>
          <w:rFonts w:ascii="Times New Roman" w:hAnsi="Times New Roman" w:cs="Times New Roman"/>
          <w:sz w:val="28"/>
          <w:szCs w:val="28"/>
          <w:lang w:bidi="ar-JO"/>
        </w:rPr>
        <w:t xml:space="preserve"> немаловажный интерес представля</w:t>
      </w:r>
      <w:r>
        <w:rPr>
          <w:rFonts w:ascii="Times New Roman" w:hAnsi="Times New Roman" w:cs="Times New Roman"/>
          <w:sz w:val="28"/>
          <w:szCs w:val="28"/>
          <w:lang w:bidi="ar-JO"/>
        </w:rPr>
        <w:t>ю</w:t>
      </w:r>
      <w:r w:rsidRPr="00C62283">
        <w:rPr>
          <w:rFonts w:ascii="Times New Roman" w:hAnsi="Times New Roman" w:cs="Times New Roman"/>
          <w:sz w:val="28"/>
          <w:szCs w:val="28"/>
          <w:lang w:bidi="ar-JO"/>
        </w:rPr>
        <w:t>т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 ежегодные доклады о действиях организации в Македонии и о внутриполитической ситуации в стране</w:t>
      </w:r>
      <w:r w:rsidRPr="00321F37">
        <w:rPr>
          <w:rFonts w:ascii="Times New Roman" w:hAnsi="Times New Roman" w:cs="Times New Roman"/>
          <w:sz w:val="28"/>
          <w:szCs w:val="28"/>
          <w:lang w:bidi="ar-JO"/>
        </w:rPr>
        <w:t xml:space="preserve"> [3], [54]</w:t>
      </w:r>
      <w:r>
        <w:rPr>
          <w:rFonts w:ascii="Times New Roman" w:hAnsi="Times New Roman" w:cs="Times New Roman"/>
          <w:sz w:val="28"/>
          <w:szCs w:val="28"/>
          <w:lang w:bidi="ar-JO"/>
        </w:rPr>
        <w:t>.</w:t>
      </w:r>
    </w:p>
    <w:p w:rsidR="00951C41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 время проведения исследования, была также изучена литература. Особое место среди работ по конфликтологии занимает монография Джозефа С. Ная. В своей работе «</w:t>
      </w:r>
      <w:r w:rsidRPr="00282E4E">
        <w:rPr>
          <w:rFonts w:ascii="Times New Roman" w:hAnsi="Times New Roman" w:cs="Times New Roman"/>
          <w:sz w:val="28"/>
          <w:szCs w:val="28"/>
        </w:rPr>
        <w:t>Понимание международных конфликтов. Введение в теорию и историю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E41C36">
        <w:rPr>
          <w:rFonts w:ascii="Times New Roman" w:hAnsi="Times New Roman" w:cs="Times New Roman"/>
          <w:sz w:val="28"/>
          <w:szCs w:val="28"/>
        </w:rPr>
        <w:t xml:space="preserve"> [4</w:t>
      </w:r>
      <w:r w:rsidRPr="00E57488">
        <w:rPr>
          <w:rFonts w:ascii="Times New Roman" w:hAnsi="Times New Roman" w:cs="Times New Roman"/>
          <w:sz w:val="28"/>
          <w:szCs w:val="28"/>
        </w:rPr>
        <w:t>5</w:t>
      </w:r>
      <w:r w:rsidRPr="00E41C36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автор описывает различные методы урегулирования конфликта в зависимости от его классификации.</w:t>
      </w:r>
    </w:p>
    <w:p w:rsidR="00951C41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bidi="ar-JO"/>
        </w:rPr>
      </w:pPr>
      <w:r w:rsidRPr="00A73EE2">
        <w:rPr>
          <w:rFonts w:ascii="Times New Roman" w:hAnsi="Times New Roman" w:cs="Times New Roman"/>
          <w:sz w:val="28"/>
          <w:szCs w:val="28"/>
        </w:rPr>
        <w:t>Значительный вклад в изучение гуманитарных интервенций внесли работы Д. Чендлера [2</w:t>
      </w:r>
      <w:r w:rsidRPr="00E57488">
        <w:rPr>
          <w:rFonts w:ascii="Times New Roman" w:hAnsi="Times New Roman" w:cs="Times New Roman"/>
          <w:sz w:val="28"/>
          <w:szCs w:val="28"/>
        </w:rPr>
        <w:t>5</w:t>
      </w:r>
      <w:r w:rsidRPr="00A73EE2">
        <w:rPr>
          <w:rFonts w:ascii="Times New Roman" w:hAnsi="Times New Roman" w:cs="Times New Roman"/>
          <w:sz w:val="28"/>
          <w:szCs w:val="28"/>
        </w:rPr>
        <w:t>], Дж. Паттисона [4</w:t>
      </w:r>
      <w:r w:rsidRPr="00E57488">
        <w:rPr>
          <w:rFonts w:ascii="Times New Roman" w:hAnsi="Times New Roman" w:cs="Times New Roman"/>
          <w:sz w:val="28"/>
          <w:szCs w:val="28"/>
        </w:rPr>
        <w:t>8</w:t>
      </w:r>
      <w:r w:rsidRPr="00A73EE2">
        <w:rPr>
          <w:rFonts w:ascii="Times New Roman" w:hAnsi="Times New Roman" w:cs="Times New Roman"/>
          <w:sz w:val="28"/>
          <w:szCs w:val="28"/>
        </w:rPr>
        <w:t>], [</w:t>
      </w:r>
      <w:r w:rsidRPr="00E57488">
        <w:rPr>
          <w:rFonts w:ascii="Times New Roman" w:hAnsi="Times New Roman" w:cs="Times New Roman"/>
          <w:sz w:val="28"/>
          <w:szCs w:val="28"/>
        </w:rPr>
        <w:t>49</w:t>
      </w:r>
      <w:r w:rsidRPr="00A73EE2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, Фернандо Р. Тесона </w:t>
      </w:r>
      <w:r w:rsidRPr="00E41C36">
        <w:rPr>
          <w:rFonts w:ascii="Times New Roman" w:hAnsi="Times New Roman" w:cs="Times New Roman"/>
          <w:sz w:val="28"/>
          <w:szCs w:val="28"/>
          <w:lang w:bidi="ar-JO"/>
        </w:rPr>
        <w:t>[</w:t>
      </w:r>
      <w:r w:rsidRPr="00E57488">
        <w:rPr>
          <w:rFonts w:ascii="Times New Roman" w:hAnsi="Times New Roman" w:cs="Times New Roman"/>
          <w:sz w:val="28"/>
          <w:szCs w:val="28"/>
          <w:lang w:bidi="ar-JO"/>
        </w:rPr>
        <w:t>57</w:t>
      </w:r>
      <w:r w:rsidRPr="000A7E7E">
        <w:rPr>
          <w:rFonts w:ascii="Times New Roman" w:hAnsi="Times New Roman" w:cs="Times New Roman"/>
          <w:sz w:val="28"/>
          <w:szCs w:val="28"/>
          <w:lang w:bidi="ar-JO"/>
        </w:rPr>
        <w:t>]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 и коллективная работа Нила Макфарлейна</w:t>
      </w:r>
      <w:r w:rsidRPr="00C75D8E">
        <w:rPr>
          <w:rFonts w:ascii="Times New Roman" w:hAnsi="Times New Roman" w:cs="Times New Roman"/>
          <w:sz w:val="28"/>
          <w:szCs w:val="28"/>
          <w:lang w:bidi="ar-JO"/>
        </w:rPr>
        <w:t>, Каролин Телкинг</w:t>
      </w:r>
      <w:r w:rsidRPr="000A7E7E">
        <w:rPr>
          <w:rFonts w:ascii="Times New Roman" w:hAnsi="Times New Roman" w:cs="Times New Roman"/>
          <w:b/>
          <w:bCs/>
          <w:i/>
          <w:iCs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и Томаса Вэйса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bidi="ar-JO"/>
        </w:rPr>
        <w:t xml:space="preserve"> </w:t>
      </w:r>
      <w:r w:rsidRPr="000A7E7E">
        <w:rPr>
          <w:rFonts w:ascii="Times New Roman" w:hAnsi="Times New Roman" w:cs="Times New Roman"/>
          <w:sz w:val="28"/>
          <w:szCs w:val="28"/>
          <w:lang w:bidi="ar-JO"/>
        </w:rPr>
        <w:t>[</w:t>
      </w:r>
      <w:r w:rsidRPr="00E57488">
        <w:rPr>
          <w:rFonts w:ascii="Times New Roman" w:hAnsi="Times New Roman" w:cs="Times New Roman"/>
          <w:sz w:val="28"/>
          <w:szCs w:val="28"/>
          <w:lang w:bidi="ar-JO"/>
        </w:rPr>
        <w:t>41</w:t>
      </w:r>
      <w:r w:rsidRPr="000A7E7E">
        <w:rPr>
          <w:rFonts w:ascii="Times New Roman" w:hAnsi="Times New Roman" w:cs="Times New Roman"/>
          <w:sz w:val="28"/>
          <w:szCs w:val="28"/>
          <w:lang w:bidi="ar-JO"/>
        </w:rPr>
        <w:t>].</w:t>
      </w:r>
    </w:p>
    <w:p w:rsidR="00951C41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bidi="ar-JO"/>
        </w:rPr>
      </w:pPr>
      <w:r>
        <w:rPr>
          <w:rFonts w:ascii="Times New Roman" w:hAnsi="Times New Roman" w:cs="Times New Roman"/>
          <w:sz w:val="28"/>
          <w:szCs w:val="28"/>
          <w:lang w:bidi="ar-JO"/>
        </w:rPr>
        <w:t>Дать</w:t>
      </w:r>
      <w:r w:rsidRPr="00CA2293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оценку</w:t>
      </w:r>
      <w:r w:rsidRPr="00CA2293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участию</w:t>
      </w:r>
      <w:r w:rsidRPr="00CA2293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международных</w:t>
      </w:r>
      <w:r w:rsidRPr="00CA2293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организаций</w:t>
      </w:r>
      <w:r w:rsidRPr="00CA2293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в</w:t>
      </w:r>
      <w:r w:rsidRPr="00CA2293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урегулировании</w:t>
      </w:r>
      <w:r w:rsidRPr="00CA2293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кризиса</w:t>
      </w:r>
      <w:r w:rsidRPr="00CA2293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помогла</w:t>
      </w:r>
      <w:r w:rsidRPr="00CA2293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монография Ф. Карра и Т. Каллана «Управление конфликтом в Новой Европе: роль международных институтов» </w:t>
      </w:r>
      <w:r w:rsidRPr="00CA2293">
        <w:rPr>
          <w:rFonts w:ascii="Times New Roman" w:hAnsi="Times New Roman" w:cs="Times New Roman"/>
          <w:sz w:val="28"/>
          <w:szCs w:val="28"/>
          <w:lang w:bidi="ar-JO"/>
        </w:rPr>
        <w:t>[2</w:t>
      </w:r>
      <w:r w:rsidRPr="00E57488">
        <w:rPr>
          <w:rFonts w:ascii="Times New Roman" w:hAnsi="Times New Roman" w:cs="Times New Roman"/>
          <w:sz w:val="28"/>
          <w:szCs w:val="28"/>
          <w:lang w:bidi="ar-JO"/>
        </w:rPr>
        <w:t>3</w:t>
      </w:r>
      <w:r w:rsidRPr="00CA2293">
        <w:rPr>
          <w:rFonts w:ascii="Times New Roman" w:hAnsi="Times New Roman" w:cs="Times New Roman"/>
          <w:sz w:val="28"/>
          <w:szCs w:val="28"/>
          <w:lang w:bidi="ar-JO"/>
        </w:rPr>
        <w:t>]</w:t>
      </w:r>
      <w:r>
        <w:rPr>
          <w:rFonts w:ascii="Times New Roman" w:hAnsi="Times New Roman" w:cs="Times New Roman"/>
          <w:sz w:val="28"/>
          <w:szCs w:val="28"/>
          <w:lang w:bidi="ar-JO"/>
        </w:rPr>
        <w:t>. В данной работе рассматриваются методы, применяемые международными организациями при посредничестве в разрешении конфликта.</w:t>
      </w:r>
    </w:p>
    <w:p w:rsidR="00951C41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bidi="ar-JO"/>
        </w:rPr>
      </w:pPr>
      <w:r>
        <w:rPr>
          <w:rFonts w:ascii="Times New Roman" w:hAnsi="Times New Roman" w:cs="Times New Roman"/>
          <w:sz w:val="28"/>
          <w:szCs w:val="28"/>
          <w:lang w:bidi="ar-JO"/>
        </w:rPr>
        <w:t xml:space="preserve">Огромное значение при анализе операций НАТО в Македонии сыграл научный сборник национального центра по вопросам евроатлантической </w:t>
      </w:r>
      <w:r>
        <w:rPr>
          <w:rFonts w:ascii="Times New Roman" w:hAnsi="Times New Roman" w:cs="Times New Roman"/>
          <w:sz w:val="28"/>
          <w:szCs w:val="28"/>
          <w:lang w:bidi="ar-JO"/>
        </w:rPr>
        <w:lastRenderedPageBreak/>
        <w:t xml:space="preserve">интеграции Украины «Операции НАТО» </w:t>
      </w:r>
      <w:r w:rsidRPr="00880FA7">
        <w:rPr>
          <w:rFonts w:ascii="Times New Roman" w:hAnsi="Times New Roman" w:cs="Times New Roman"/>
          <w:sz w:val="28"/>
          <w:szCs w:val="28"/>
          <w:lang w:bidi="ar-JO"/>
        </w:rPr>
        <w:t>[</w:t>
      </w:r>
      <w:r>
        <w:rPr>
          <w:rFonts w:ascii="Times New Roman" w:hAnsi="Times New Roman" w:cs="Times New Roman"/>
          <w:sz w:val="28"/>
          <w:szCs w:val="28"/>
          <w:lang w:bidi="ar-JO"/>
        </w:rPr>
        <w:t>11</w:t>
      </w:r>
      <w:r w:rsidRPr="00880FA7">
        <w:rPr>
          <w:rFonts w:ascii="Times New Roman" w:hAnsi="Times New Roman" w:cs="Times New Roman"/>
          <w:sz w:val="28"/>
          <w:szCs w:val="28"/>
          <w:lang w:bidi="ar-JO"/>
        </w:rPr>
        <w:t>]</w:t>
      </w:r>
      <w:r>
        <w:rPr>
          <w:rFonts w:ascii="Times New Roman" w:hAnsi="Times New Roman" w:cs="Times New Roman"/>
          <w:sz w:val="28"/>
          <w:szCs w:val="28"/>
          <w:lang w:bidi="ar-JO"/>
        </w:rPr>
        <w:t>. В данном научном издании собрана вся информация обо всех действиях Североатлантического альянса, направленных на разрешения кризиса. Помощь при рассмотрении действий ЕС в первые послекризисные годы оказала монография «</w:t>
      </w:r>
      <w:r w:rsidRPr="0070532B">
        <w:rPr>
          <w:rFonts w:ascii="Times New Roman" w:hAnsi="Times New Roman" w:cs="Times New Roman"/>
          <w:sz w:val="28"/>
          <w:szCs w:val="28"/>
          <w:lang w:bidi="ar-JO"/>
        </w:rPr>
        <w:t>Европейский Союз и региональные конфликты</w:t>
      </w:r>
      <w:r>
        <w:rPr>
          <w:rFonts w:ascii="Times New Roman" w:hAnsi="Times New Roman" w:cs="Times New Roman"/>
          <w:sz w:val="28"/>
          <w:szCs w:val="28"/>
          <w:lang w:bidi="ar-JO"/>
        </w:rPr>
        <w:t>»</w:t>
      </w:r>
      <w:r w:rsidRPr="0070532B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под редакцией Н. Арбатова и А.</w:t>
      </w:r>
      <w:r w:rsidRPr="0070532B">
        <w:rPr>
          <w:rFonts w:ascii="Times New Roman" w:hAnsi="Times New Roman" w:cs="Times New Roman"/>
          <w:sz w:val="28"/>
          <w:szCs w:val="28"/>
          <w:lang w:bidi="ar-JO"/>
        </w:rPr>
        <w:t xml:space="preserve"> Кокеев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а </w:t>
      </w:r>
      <w:r w:rsidRPr="002C57AB">
        <w:rPr>
          <w:rFonts w:ascii="Times New Roman" w:hAnsi="Times New Roman" w:cs="Times New Roman"/>
          <w:sz w:val="28"/>
          <w:szCs w:val="28"/>
          <w:lang w:bidi="ar-JO"/>
        </w:rPr>
        <w:t>[</w:t>
      </w:r>
      <w:r>
        <w:rPr>
          <w:rFonts w:ascii="Times New Roman" w:hAnsi="Times New Roman" w:cs="Times New Roman"/>
          <w:sz w:val="28"/>
          <w:szCs w:val="28"/>
          <w:lang w:bidi="ar-JO"/>
        </w:rPr>
        <w:t>2</w:t>
      </w:r>
      <w:r w:rsidRPr="002C57AB">
        <w:rPr>
          <w:rFonts w:ascii="Times New Roman" w:hAnsi="Times New Roman" w:cs="Times New Roman"/>
          <w:sz w:val="28"/>
          <w:szCs w:val="28"/>
          <w:lang w:bidi="ar-JO"/>
        </w:rPr>
        <w:t>]</w:t>
      </w:r>
      <w:r w:rsidRPr="0070532B">
        <w:rPr>
          <w:rFonts w:ascii="Times New Roman" w:hAnsi="Times New Roman" w:cs="Times New Roman"/>
          <w:sz w:val="28"/>
          <w:szCs w:val="28"/>
          <w:lang w:bidi="ar-JO"/>
        </w:rPr>
        <w:t>.</w:t>
      </w:r>
    </w:p>
    <w:p w:rsidR="00951C41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bidi="ar-JO"/>
        </w:rPr>
      </w:pPr>
      <w:r>
        <w:rPr>
          <w:rFonts w:ascii="Times New Roman" w:hAnsi="Times New Roman" w:cs="Times New Roman"/>
          <w:sz w:val="28"/>
          <w:szCs w:val="28"/>
          <w:lang w:bidi="ar-JO"/>
        </w:rPr>
        <w:t>Проанализировать и дать оценку результатам политики ЕС в Македонии помогла работа З. Илиевски и Д. Талески</w:t>
      </w:r>
      <w:r w:rsidRPr="002C57AB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под названием «Была ли роль ЕС в управлении конфликтом в Македонии успешной?» </w:t>
      </w:r>
      <w:r w:rsidRPr="00EC17D3">
        <w:rPr>
          <w:rFonts w:ascii="Times New Roman" w:hAnsi="Times New Roman" w:cs="Times New Roman"/>
          <w:sz w:val="28"/>
          <w:szCs w:val="28"/>
          <w:lang w:bidi="ar-JO"/>
        </w:rPr>
        <w:t>[</w:t>
      </w:r>
      <w:r>
        <w:rPr>
          <w:rFonts w:ascii="Times New Roman" w:hAnsi="Times New Roman" w:cs="Times New Roman"/>
          <w:sz w:val="28"/>
          <w:szCs w:val="28"/>
          <w:lang w:bidi="ar-JO"/>
        </w:rPr>
        <w:t>3</w:t>
      </w:r>
      <w:r w:rsidRPr="00DF272B">
        <w:rPr>
          <w:rFonts w:ascii="Times New Roman" w:hAnsi="Times New Roman" w:cs="Times New Roman"/>
          <w:sz w:val="28"/>
          <w:szCs w:val="28"/>
          <w:lang w:bidi="ar-JO"/>
        </w:rPr>
        <w:t>4</w:t>
      </w:r>
      <w:r w:rsidRPr="00EC17D3">
        <w:rPr>
          <w:rFonts w:ascii="Times New Roman" w:hAnsi="Times New Roman" w:cs="Times New Roman"/>
          <w:sz w:val="28"/>
          <w:szCs w:val="28"/>
          <w:lang w:bidi="ar-JO"/>
        </w:rPr>
        <w:t xml:space="preserve">]. 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Данный труд сосредоточен на победах и неудачах ЕС в разрешении Македонского кризиса. </w:t>
      </w:r>
    </w:p>
    <w:p w:rsidR="00951C41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bidi="ar-JO"/>
        </w:rPr>
      </w:pPr>
      <w:r>
        <w:rPr>
          <w:rFonts w:ascii="Times New Roman" w:hAnsi="Times New Roman" w:cs="Times New Roman"/>
          <w:sz w:val="28"/>
          <w:szCs w:val="28"/>
          <w:lang w:bidi="ar-JO"/>
        </w:rPr>
        <w:t xml:space="preserve">Сформировать окончательную картину взаимодействий международных организаций в Македонии помогла работа Е. </w:t>
      </w:r>
      <w:r w:rsidRPr="0050683A">
        <w:rPr>
          <w:rFonts w:ascii="Times New Roman" w:hAnsi="Times New Roman" w:cs="Times New Roman"/>
          <w:sz w:val="28"/>
          <w:szCs w:val="28"/>
          <w:lang w:bidi="ar-JO"/>
        </w:rPr>
        <w:t>Колосков</w:t>
      </w:r>
      <w:r>
        <w:rPr>
          <w:rFonts w:ascii="Times New Roman" w:hAnsi="Times New Roman" w:cs="Times New Roman"/>
          <w:sz w:val="28"/>
          <w:szCs w:val="28"/>
          <w:lang w:bidi="ar-JO"/>
        </w:rPr>
        <w:t>а</w:t>
      </w:r>
      <w:r w:rsidRPr="0050683A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«</w:t>
      </w:r>
      <w:r w:rsidRPr="0050683A">
        <w:rPr>
          <w:rFonts w:ascii="Times New Roman" w:hAnsi="Times New Roman" w:cs="Times New Roman"/>
          <w:sz w:val="28"/>
          <w:szCs w:val="28"/>
          <w:lang w:bidi="ar-JO"/>
        </w:rPr>
        <w:t>Страна без названия: внешнеполитический аспект становления македонс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кого государства» </w:t>
      </w:r>
      <w:r w:rsidRPr="0050683A">
        <w:rPr>
          <w:rFonts w:ascii="Times New Roman" w:hAnsi="Times New Roman" w:cs="Times New Roman"/>
          <w:sz w:val="28"/>
          <w:szCs w:val="28"/>
          <w:lang w:bidi="ar-JO"/>
        </w:rPr>
        <w:t>[</w:t>
      </w:r>
      <w:r>
        <w:rPr>
          <w:rFonts w:ascii="Times New Roman" w:hAnsi="Times New Roman" w:cs="Times New Roman"/>
          <w:sz w:val="28"/>
          <w:szCs w:val="28"/>
          <w:lang w:bidi="ar-JO"/>
        </w:rPr>
        <w:t>6</w:t>
      </w:r>
      <w:r w:rsidRPr="0050683A">
        <w:rPr>
          <w:rFonts w:ascii="Times New Roman" w:hAnsi="Times New Roman" w:cs="Times New Roman"/>
          <w:sz w:val="28"/>
          <w:szCs w:val="28"/>
          <w:lang w:bidi="ar-JO"/>
        </w:rPr>
        <w:t>]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 и монография Е. Пономаревой «</w:t>
      </w:r>
      <w:r w:rsidRPr="0050683A">
        <w:rPr>
          <w:rFonts w:ascii="Times New Roman" w:hAnsi="Times New Roman" w:cs="Times New Roman"/>
          <w:sz w:val="28"/>
          <w:szCs w:val="28"/>
          <w:lang w:bidi="ar-JO"/>
        </w:rPr>
        <w:t>Новые государства на Балканах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» </w:t>
      </w:r>
      <w:r w:rsidRPr="0031242B">
        <w:rPr>
          <w:rFonts w:ascii="Times New Roman" w:hAnsi="Times New Roman" w:cs="Times New Roman"/>
          <w:sz w:val="28"/>
          <w:szCs w:val="28"/>
          <w:lang w:bidi="ar-JO"/>
        </w:rPr>
        <w:t>[</w:t>
      </w:r>
      <w:r>
        <w:rPr>
          <w:rFonts w:ascii="Times New Roman" w:hAnsi="Times New Roman" w:cs="Times New Roman"/>
          <w:sz w:val="28"/>
          <w:szCs w:val="28"/>
          <w:lang w:bidi="ar-JO"/>
        </w:rPr>
        <w:t>12</w:t>
      </w:r>
      <w:r w:rsidRPr="0031242B">
        <w:rPr>
          <w:rFonts w:ascii="Times New Roman" w:hAnsi="Times New Roman" w:cs="Times New Roman"/>
          <w:sz w:val="28"/>
          <w:szCs w:val="28"/>
          <w:lang w:bidi="ar-JO"/>
        </w:rPr>
        <w:t>]</w:t>
      </w:r>
      <w:r>
        <w:rPr>
          <w:rFonts w:ascii="Times New Roman" w:hAnsi="Times New Roman" w:cs="Times New Roman"/>
          <w:sz w:val="28"/>
          <w:szCs w:val="28"/>
          <w:lang w:bidi="ar-JO"/>
        </w:rPr>
        <w:t>. В данных двух работах рассматриваются совместные действия по урегулированию НАТО и ЕС в контексте внутриполитических процессов в Македонии, а также даётся оценка деятельности ОБСЕ в посткризисном урегулировании.</w:t>
      </w:r>
    </w:p>
    <w:p w:rsidR="00951C41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bidi="ar-JO"/>
        </w:rPr>
      </w:pPr>
      <w:r>
        <w:rPr>
          <w:rFonts w:ascii="Times New Roman" w:hAnsi="Times New Roman" w:cs="Times New Roman"/>
          <w:sz w:val="28"/>
          <w:szCs w:val="28"/>
          <w:lang w:bidi="ar-JO"/>
        </w:rPr>
        <w:t xml:space="preserve">Следует отметить статью Н. </w:t>
      </w:r>
      <w:r w:rsidRPr="0031242B">
        <w:rPr>
          <w:rFonts w:ascii="Times New Roman" w:hAnsi="Times New Roman" w:cs="Times New Roman"/>
          <w:sz w:val="28"/>
          <w:szCs w:val="28"/>
          <w:lang w:bidi="ar-JO"/>
        </w:rPr>
        <w:t>Бондарев</w:t>
      </w:r>
      <w:r>
        <w:rPr>
          <w:rFonts w:ascii="Times New Roman" w:hAnsi="Times New Roman" w:cs="Times New Roman"/>
          <w:sz w:val="28"/>
          <w:szCs w:val="28"/>
          <w:lang w:bidi="ar-JO"/>
        </w:rPr>
        <w:t>а «</w:t>
      </w:r>
      <w:r w:rsidRPr="0031242B">
        <w:rPr>
          <w:rFonts w:ascii="Times New Roman" w:hAnsi="Times New Roman" w:cs="Times New Roman"/>
          <w:sz w:val="28"/>
          <w:szCs w:val="28"/>
          <w:lang w:bidi="ar-JO"/>
        </w:rPr>
        <w:t>Политический кризис в Македонии и его последствия для Балканского региона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» </w:t>
      </w:r>
      <w:r w:rsidRPr="009A4CA4">
        <w:rPr>
          <w:rFonts w:ascii="Times New Roman" w:hAnsi="Times New Roman" w:cs="Times New Roman"/>
          <w:sz w:val="28"/>
          <w:szCs w:val="28"/>
          <w:lang w:bidi="ar-JO"/>
        </w:rPr>
        <w:t>[1]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, которая оказала огромное значение при анализе албано-македонских отношений на современном этапе и помогла дать оценку нынешней внутриполитической ситуации в Македонии. Помимо этого, статья помогла выявить роль внешних факторов на принятие внутри- и внешнеполитических решений Македонии. </w:t>
      </w:r>
    </w:p>
    <w:p w:rsidR="00951C41" w:rsidRPr="00EC414D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bidi="ar-JO"/>
        </w:rPr>
      </w:pPr>
      <w:r>
        <w:rPr>
          <w:rFonts w:ascii="Times New Roman" w:hAnsi="Times New Roman" w:cs="Times New Roman"/>
          <w:sz w:val="28"/>
          <w:szCs w:val="28"/>
          <w:lang w:bidi="ar-JO"/>
        </w:rPr>
        <w:t>В ходе анализа влиянии национальных акторов на посткризисное урегулирование в Македонии были изучены работы американских, российских, турецких, а также македонских исследователей.</w:t>
      </w:r>
    </w:p>
    <w:p w:rsidR="00951C41" w:rsidRPr="00C75D8E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bidi="ar-JO"/>
        </w:rPr>
      </w:pPr>
      <w:r>
        <w:rPr>
          <w:rFonts w:ascii="Times New Roman" w:hAnsi="Times New Roman" w:cs="Times New Roman"/>
          <w:sz w:val="28"/>
          <w:szCs w:val="28"/>
          <w:lang w:bidi="ar-JO"/>
        </w:rPr>
        <w:t>Основополагающей стала работа представительницы американской школы исследователей Дж</w:t>
      </w:r>
      <w:r w:rsidRPr="00C75D8E">
        <w:rPr>
          <w:rFonts w:ascii="Times New Roman" w:hAnsi="Times New Roman" w:cs="Times New Roman"/>
          <w:sz w:val="28"/>
          <w:szCs w:val="28"/>
          <w:lang w:bidi="ar-JO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bidi="ar-JO"/>
        </w:rPr>
        <w:t>Ким «Македония</w:t>
      </w:r>
      <w:r w:rsidRPr="00C75D8E">
        <w:rPr>
          <w:rFonts w:ascii="Times New Roman" w:hAnsi="Times New Roman" w:cs="Times New Roman"/>
          <w:sz w:val="28"/>
          <w:szCs w:val="28"/>
          <w:lang w:bidi="ar-JO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bidi="ar-JO"/>
        </w:rPr>
        <w:t>БЮРМ</w:t>
      </w:r>
      <w:r w:rsidRPr="00C75D8E">
        <w:rPr>
          <w:rFonts w:ascii="Times New Roman" w:hAnsi="Times New Roman" w:cs="Times New Roman"/>
          <w:sz w:val="28"/>
          <w:szCs w:val="28"/>
          <w:lang w:bidi="ar-JO"/>
        </w:rPr>
        <w:t xml:space="preserve">): </w:t>
      </w:r>
      <w:r>
        <w:rPr>
          <w:rFonts w:ascii="Times New Roman" w:hAnsi="Times New Roman" w:cs="Times New Roman"/>
          <w:sz w:val="28"/>
          <w:szCs w:val="28"/>
          <w:lang w:bidi="ar-JO"/>
        </w:rPr>
        <w:t>Постконфликтная</w:t>
      </w:r>
      <w:r w:rsidRPr="00C75D8E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ситуация</w:t>
      </w:r>
      <w:r w:rsidRPr="00C75D8E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и</w:t>
      </w:r>
      <w:r w:rsidRPr="00C75D8E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политика</w:t>
      </w:r>
      <w:r w:rsidRPr="00C75D8E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США</w:t>
      </w:r>
      <w:r w:rsidRPr="00C75D8E">
        <w:rPr>
          <w:rFonts w:ascii="Times New Roman" w:hAnsi="Times New Roman" w:cs="Times New Roman"/>
          <w:sz w:val="28"/>
          <w:szCs w:val="28"/>
          <w:lang w:bidi="ar-JO"/>
        </w:rPr>
        <w:t>»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 [3</w:t>
      </w:r>
      <w:r w:rsidRPr="006B2EA0">
        <w:rPr>
          <w:rFonts w:ascii="Times New Roman" w:hAnsi="Times New Roman" w:cs="Times New Roman"/>
          <w:sz w:val="28"/>
          <w:szCs w:val="28"/>
          <w:lang w:bidi="ar-JO"/>
        </w:rPr>
        <w:t>5</w:t>
      </w:r>
      <w:r w:rsidRPr="00C75D8E">
        <w:rPr>
          <w:rFonts w:ascii="Times New Roman" w:hAnsi="Times New Roman" w:cs="Times New Roman"/>
          <w:sz w:val="28"/>
          <w:szCs w:val="28"/>
          <w:lang w:bidi="ar-JO"/>
        </w:rPr>
        <w:t>]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. В данной работе подробно описаны интересы США в Македонии, политика которую она проводит в её отношении, а также </w:t>
      </w:r>
      <w:r>
        <w:rPr>
          <w:rFonts w:ascii="Times New Roman" w:hAnsi="Times New Roman" w:cs="Times New Roman"/>
          <w:sz w:val="28"/>
          <w:szCs w:val="28"/>
          <w:lang w:bidi="ar-JO"/>
        </w:rPr>
        <w:lastRenderedPageBreak/>
        <w:t>основные результаты американского вмешательства в посткризисное урегулирование в Македонии.</w:t>
      </w:r>
      <w:r w:rsidRPr="00C75D8E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</w:p>
    <w:p w:rsidR="00951C41" w:rsidRPr="001A6704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bidi="ar-JO"/>
        </w:rPr>
      </w:pPr>
      <w:r>
        <w:rPr>
          <w:rFonts w:ascii="Times New Roman" w:hAnsi="Times New Roman" w:cs="Times New Roman"/>
          <w:sz w:val="28"/>
          <w:szCs w:val="28"/>
          <w:lang w:bidi="ar-JO"/>
        </w:rPr>
        <w:t>Не менее важным оказался и коллективный аналитический доклад черногорского премьер-министра Д</w:t>
      </w:r>
      <w:r w:rsidRPr="00761454">
        <w:rPr>
          <w:rFonts w:ascii="Times New Roman" w:hAnsi="Times New Roman" w:cs="Times New Roman"/>
          <w:sz w:val="28"/>
          <w:szCs w:val="28"/>
          <w:lang w:bidi="ar-JO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bidi="ar-JO"/>
        </w:rPr>
        <w:t>Марушича и американских исследователей</w:t>
      </w:r>
      <w:r w:rsidRPr="00761454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С. Беденбау и</w:t>
      </w:r>
      <w:r w:rsidRPr="00761454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Д</w:t>
      </w:r>
      <w:r w:rsidRPr="00761454">
        <w:rPr>
          <w:rFonts w:ascii="Times New Roman" w:hAnsi="Times New Roman" w:cs="Times New Roman"/>
          <w:sz w:val="28"/>
          <w:szCs w:val="28"/>
          <w:lang w:bidi="ar-JO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Уилсона </w:t>
      </w:r>
      <w:r w:rsidRPr="00761454">
        <w:rPr>
          <w:rFonts w:ascii="Times New Roman" w:hAnsi="Times New Roman" w:cs="Times New Roman"/>
          <w:sz w:val="28"/>
          <w:szCs w:val="28"/>
          <w:lang w:bidi="ar-JO"/>
        </w:rPr>
        <w:t>[4</w:t>
      </w:r>
      <w:r w:rsidRPr="00E57488">
        <w:rPr>
          <w:rFonts w:ascii="Times New Roman" w:hAnsi="Times New Roman" w:cs="Times New Roman"/>
          <w:sz w:val="28"/>
          <w:szCs w:val="28"/>
          <w:lang w:bidi="ar-JO"/>
        </w:rPr>
        <w:t>3</w:t>
      </w:r>
      <w:r w:rsidRPr="00761454">
        <w:rPr>
          <w:rFonts w:ascii="Times New Roman" w:hAnsi="Times New Roman" w:cs="Times New Roman"/>
          <w:sz w:val="28"/>
          <w:szCs w:val="28"/>
          <w:lang w:bidi="ar-JO"/>
        </w:rPr>
        <w:t>].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 Понять всю сложность иностранного вмешательства в послекризисную Македонию помогла работа Ж. Даскаловски </w:t>
      </w:r>
      <w:r w:rsidRPr="001A6704">
        <w:rPr>
          <w:rFonts w:ascii="Times New Roman" w:hAnsi="Times New Roman" w:cs="Times New Roman"/>
          <w:sz w:val="28"/>
          <w:szCs w:val="28"/>
          <w:lang w:bidi="ar-JO"/>
        </w:rPr>
        <w:t>[2</w:t>
      </w:r>
      <w:r w:rsidRPr="00DF272B">
        <w:rPr>
          <w:rFonts w:ascii="Times New Roman" w:hAnsi="Times New Roman" w:cs="Times New Roman"/>
          <w:sz w:val="28"/>
          <w:szCs w:val="28"/>
          <w:lang w:bidi="ar-JO"/>
        </w:rPr>
        <w:t>6</w:t>
      </w:r>
      <w:r w:rsidRPr="001A6704">
        <w:rPr>
          <w:rFonts w:ascii="Times New Roman" w:hAnsi="Times New Roman" w:cs="Times New Roman"/>
          <w:sz w:val="28"/>
          <w:szCs w:val="28"/>
          <w:lang w:bidi="ar-JO"/>
        </w:rPr>
        <w:t>].</w:t>
      </w:r>
    </w:p>
    <w:p w:rsidR="00951C41" w:rsidRPr="0034625D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bidi="ar-JO"/>
        </w:rPr>
      </w:pPr>
      <w:r>
        <w:rPr>
          <w:rFonts w:ascii="Times New Roman" w:hAnsi="Times New Roman" w:cs="Times New Roman"/>
          <w:sz w:val="28"/>
          <w:szCs w:val="28"/>
          <w:lang w:bidi="ar-JO"/>
        </w:rPr>
        <w:t xml:space="preserve">Нельзя не отметить книгу македонского дипломата Р. </w:t>
      </w:r>
      <w:r w:rsidRPr="004B37E2">
        <w:rPr>
          <w:rFonts w:ascii="Times New Roman" w:hAnsi="Times New Roman" w:cs="Times New Roman"/>
          <w:sz w:val="28"/>
          <w:szCs w:val="28"/>
          <w:lang w:bidi="ar-JO"/>
        </w:rPr>
        <w:t>Никовск</w:t>
      </w:r>
      <w:r>
        <w:rPr>
          <w:rFonts w:ascii="Times New Roman" w:hAnsi="Times New Roman" w:cs="Times New Roman"/>
          <w:sz w:val="28"/>
          <w:szCs w:val="28"/>
          <w:lang w:bidi="ar-JO"/>
        </w:rPr>
        <w:t>ого «</w:t>
      </w:r>
      <w:r w:rsidRPr="004B37E2">
        <w:rPr>
          <w:rFonts w:ascii="Times New Roman" w:hAnsi="Times New Roman" w:cs="Times New Roman"/>
          <w:sz w:val="28"/>
          <w:szCs w:val="28"/>
          <w:lang w:bidi="ar-JO"/>
        </w:rPr>
        <w:t>США и независимая Македония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» </w:t>
      </w:r>
      <w:r w:rsidRPr="009249B6">
        <w:rPr>
          <w:rFonts w:ascii="Times New Roman" w:hAnsi="Times New Roman" w:cs="Times New Roman"/>
          <w:sz w:val="28"/>
          <w:szCs w:val="28"/>
          <w:lang w:bidi="ar-JO"/>
        </w:rPr>
        <w:t>[</w:t>
      </w:r>
      <w:r>
        <w:rPr>
          <w:rFonts w:ascii="Times New Roman" w:hAnsi="Times New Roman" w:cs="Times New Roman"/>
          <w:sz w:val="28"/>
          <w:szCs w:val="28"/>
          <w:lang w:bidi="ar-JO"/>
        </w:rPr>
        <w:t>10</w:t>
      </w:r>
      <w:r w:rsidRPr="009249B6">
        <w:rPr>
          <w:rFonts w:ascii="Times New Roman" w:hAnsi="Times New Roman" w:cs="Times New Roman"/>
          <w:sz w:val="28"/>
          <w:szCs w:val="28"/>
          <w:lang w:bidi="ar-JO"/>
        </w:rPr>
        <w:t>]</w:t>
      </w:r>
      <w:r>
        <w:rPr>
          <w:rFonts w:ascii="Times New Roman" w:hAnsi="Times New Roman" w:cs="Times New Roman"/>
          <w:sz w:val="28"/>
          <w:szCs w:val="28"/>
          <w:lang w:bidi="ar-JO"/>
        </w:rPr>
        <w:t>.</w:t>
      </w:r>
      <w:r w:rsidRPr="009249B6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Данная работа позволила проанализировать действия США в урегулировании Македонского кризиса совершенно с иной стороны. </w:t>
      </w:r>
    </w:p>
    <w:p w:rsidR="00951C41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bidi="ar-JO"/>
        </w:rPr>
      </w:pPr>
      <w:r w:rsidRPr="000946CB">
        <w:rPr>
          <w:rFonts w:ascii="Times New Roman" w:hAnsi="Times New Roman" w:cs="Times New Roman"/>
          <w:sz w:val="28"/>
          <w:szCs w:val="28"/>
          <w:lang w:bidi="ar-JO"/>
        </w:rPr>
        <w:t>Проанализировать место РФ в посткризисной Македонии помогла работа балканского исследователя</w:t>
      </w:r>
      <w:r w:rsidRPr="00EC414D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Н. Марковича</w:t>
      </w:r>
      <w:r w:rsidRPr="00EC414D">
        <w:rPr>
          <w:rFonts w:ascii="Times New Roman" w:hAnsi="Times New Roman" w:cs="Times New Roman"/>
          <w:sz w:val="28"/>
          <w:szCs w:val="28"/>
          <w:lang w:bidi="ar-JO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bidi="ar-JO"/>
        </w:rPr>
        <w:t>Роль</w:t>
      </w:r>
      <w:r w:rsidRPr="00EC414D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России</w:t>
      </w:r>
      <w:r w:rsidRPr="00EC414D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и</w:t>
      </w:r>
      <w:r w:rsidRPr="00EC414D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её</w:t>
      </w:r>
      <w:r w:rsidRPr="00EC414D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влияние</w:t>
      </w:r>
      <w:r w:rsidRPr="00EC414D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на</w:t>
      </w:r>
      <w:r w:rsidRPr="00EC414D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Балканах</w:t>
      </w:r>
      <w:r w:rsidRPr="00EC414D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в</w:t>
      </w:r>
      <w:r w:rsidRPr="00EC414D">
        <w:rPr>
          <w:rFonts w:ascii="Times New Roman" w:hAnsi="Times New Roman" w:cs="Times New Roman"/>
          <w:sz w:val="28"/>
          <w:szCs w:val="28"/>
          <w:lang w:bidi="ar-JO"/>
        </w:rPr>
        <w:t xml:space="preserve"> 21 </w:t>
      </w:r>
      <w:r>
        <w:rPr>
          <w:rFonts w:ascii="Times New Roman" w:hAnsi="Times New Roman" w:cs="Times New Roman"/>
          <w:sz w:val="28"/>
          <w:szCs w:val="28"/>
          <w:lang w:bidi="ar-JO"/>
        </w:rPr>
        <w:t>веке</w:t>
      </w:r>
      <w:r w:rsidRPr="00EC414D">
        <w:rPr>
          <w:rFonts w:ascii="Times New Roman" w:hAnsi="Times New Roman" w:cs="Times New Roman"/>
          <w:sz w:val="28"/>
          <w:szCs w:val="28"/>
          <w:lang w:bidi="ar-JO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bidi="ar-JO"/>
        </w:rPr>
        <w:t>инвестиции</w:t>
      </w:r>
      <w:r w:rsidRPr="00EC414D">
        <w:rPr>
          <w:rFonts w:ascii="Times New Roman" w:hAnsi="Times New Roman" w:cs="Times New Roman"/>
          <w:sz w:val="28"/>
          <w:szCs w:val="28"/>
          <w:lang w:bidi="ar-JO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bidi="ar-JO"/>
        </w:rPr>
        <w:t>энергии</w:t>
      </w:r>
      <w:r w:rsidRPr="00EC414D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и</w:t>
      </w:r>
      <w:r w:rsidRPr="00EC414D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политика</w:t>
      </w:r>
      <w:r w:rsidRPr="00EC414D">
        <w:rPr>
          <w:rFonts w:ascii="Times New Roman" w:hAnsi="Times New Roman" w:cs="Times New Roman"/>
          <w:sz w:val="28"/>
          <w:szCs w:val="28"/>
          <w:lang w:bidi="ar-JO"/>
        </w:rPr>
        <w:t>»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 w:rsidRPr="00EC414D">
        <w:rPr>
          <w:rFonts w:ascii="Times New Roman" w:hAnsi="Times New Roman" w:cs="Times New Roman"/>
          <w:sz w:val="28"/>
          <w:szCs w:val="28"/>
          <w:lang w:bidi="ar-JO"/>
        </w:rPr>
        <w:t>[4</w:t>
      </w:r>
      <w:r w:rsidRPr="00E57488">
        <w:rPr>
          <w:rFonts w:ascii="Times New Roman" w:hAnsi="Times New Roman" w:cs="Times New Roman"/>
          <w:sz w:val="28"/>
          <w:szCs w:val="28"/>
          <w:lang w:bidi="ar-JO"/>
        </w:rPr>
        <w:t>2</w:t>
      </w:r>
      <w:r w:rsidRPr="00EC414D">
        <w:rPr>
          <w:rFonts w:ascii="Times New Roman" w:hAnsi="Times New Roman" w:cs="Times New Roman"/>
          <w:sz w:val="28"/>
          <w:szCs w:val="28"/>
          <w:lang w:bidi="ar-JO"/>
        </w:rPr>
        <w:t>]</w:t>
      </w:r>
      <w:r w:rsidRPr="00D734E9">
        <w:rPr>
          <w:rFonts w:ascii="Times New Roman" w:hAnsi="Times New Roman" w:cs="Times New Roman"/>
          <w:sz w:val="28"/>
          <w:szCs w:val="28"/>
          <w:lang w:bidi="ar-JO"/>
        </w:rPr>
        <w:t>.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 В данной работе рассматриваются основные методы российской политики в Македонии.</w:t>
      </w:r>
    </w:p>
    <w:p w:rsidR="00951C41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bidi="ar-JO"/>
        </w:rPr>
      </w:pPr>
      <w:r>
        <w:rPr>
          <w:rFonts w:ascii="Times New Roman" w:hAnsi="Times New Roman" w:cs="Times New Roman"/>
          <w:sz w:val="28"/>
          <w:szCs w:val="28"/>
          <w:lang w:bidi="ar-JO"/>
        </w:rPr>
        <w:t xml:space="preserve">При изучении интересов России, а также экономически-энергетического фактора воздействия на Македонию немаловажное значение оказала статья российского исследователя Д. </w:t>
      </w:r>
      <w:r w:rsidRPr="009249B6">
        <w:rPr>
          <w:rFonts w:ascii="Times New Roman" w:hAnsi="Times New Roman" w:cs="Times New Roman"/>
          <w:sz w:val="28"/>
          <w:szCs w:val="28"/>
          <w:lang w:bidi="ar-JO"/>
        </w:rPr>
        <w:t>Сорокин</w:t>
      </w:r>
      <w:r>
        <w:rPr>
          <w:rFonts w:ascii="Times New Roman" w:hAnsi="Times New Roman" w:cs="Times New Roman"/>
          <w:sz w:val="28"/>
          <w:szCs w:val="28"/>
          <w:lang w:bidi="ar-JO"/>
        </w:rPr>
        <w:t>а «Турецкий поток</w:t>
      </w:r>
      <w:r w:rsidRPr="009249B6">
        <w:rPr>
          <w:rFonts w:ascii="Times New Roman" w:hAnsi="Times New Roman" w:cs="Times New Roman"/>
          <w:sz w:val="28"/>
          <w:szCs w:val="28"/>
          <w:lang w:bidi="ar-JO"/>
        </w:rPr>
        <w:t xml:space="preserve"> как элемент политического кризиса 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в </w:t>
      </w:r>
      <w:r w:rsidRPr="009249B6">
        <w:rPr>
          <w:rFonts w:ascii="Times New Roman" w:hAnsi="Times New Roman" w:cs="Times New Roman"/>
          <w:sz w:val="28"/>
          <w:szCs w:val="28"/>
          <w:lang w:bidi="ar-JO"/>
        </w:rPr>
        <w:t>Македонии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» </w:t>
      </w:r>
      <w:r w:rsidRPr="009249B6">
        <w:rPr>
          <w:rFonts w:ascii="Times New Roman" w:hAnsi="Times New Roman" w:cs="Times New Roman"/>
          <w:sz w:val="28"/>
          <w:szCs w:val="28"/>
          <w:lang w:bidi="ar-JO"/>
        </w:rPr>
        <w:t>[16]</w:t>
      </w:r>
      <w:r>
        <w:rPr>
          <w:rFonts w:ascii="Times New Roman" w:hAnsi="Times New Roman" w:cs="Times New Roman"/>
          <w:sz w:val="28"/>
          <w:szCs w:val="28"/>
          <w:lang w:bidi="ar-JO"/>
        </w:rPr>
        <w:t>.</w:t>
      </w:r>
    </w:p>
    <w:p w:rsidR="00951C41" w:rsidRPr="000946CB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bidi="ar-JO"/>
        </w:rPr>
      </w:pPr>
      <w:r>
        <w:rPr>
          <w:rFonts w:ascii="Times New Roman" w:hAnsi="Times New Roman" w:cs="Times New Roman"/>
          <w:sz w:val="28"/>
          <w:szCs w:val="28"/>
          <w:lang w:bidi="ar-JO"/>
        </w:rPr>
        <w:t>Исключительно  важной оказалась работа турецкого исследователя И</w:t>
      </w:r>
      <w:r w:rsidRPr="0042138C">
        <w:rPr>
          <w:rFonts w:ascii="Times New Roman" w:hAnsi="Times New Roman" w:cs="Times New Roman"/>
          <w:sz w:val="28"/>
          <w:szCs w:val="28"/>
          <w:lang w:bidi="ar-JO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bidi="ar-JO"/>
        </w:rPr>
        <w:t>Рюма</w:t>
      </w:r>
      <w:r w:rsidRPr="0042138C">
        <w:rPr>
          <w:rFonts w:ascii="Times New Roman" w:hAnsi="Times New Roman" w:cs="Times New Roman"/>
          <w:sz w:val="28"/>
          <w:szCs w:val="28"/>
          <w:lang w:bidi="ar-JO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bidi="ar-JO"/>
        </w:rPr>
        <w:t>Турецкая</w:t>
      </w:r>
      <w:r w:rsidRPr="0042138C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политика</w:t>
      </w:r>
      <w:r w:rsidRPr="0042138C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на</w:t>
      </w:r>
      <w:r w:rsidRPr="0042138C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Балканах</w:t>
      </w:r>
      <w:r w:rsidRPr="0042138C">
        <w:rPr>
          <w:rFonts w:ascii="Times New Roman" w:hAnsi="Times New Roman" w:cs="Times New Roman"/>
          <w:sz w:val="28"/>
          <w:szCs w:val="28"/>
          <w:lang w:bidi="ar-JO"/>
        </w:rPr>
        <w:t>» [56]</w:t>
      </w:r>
      <w:r>
        <w:rPr>
          <w:rFonts w:ascii="Times New Roman" w:hAnsi="Times New Roman" w:cs="Times New Roman"/>
          <w:sz w:val="28"/>
          <w:szCs w:val="28"/>
          <w:lang w:bidi="ar-JO"/>
        </w:rPr>
        <w:t>. Автор рассматривает активизацию турецкой политики в Македонии после 2001 года.</w:t>
      </w:r>
      <w:r w:rsidRPr="0042138C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Значительный вклад в изучение турецкой политики в Македонии также внесли работы</w:t>
      </w:r>
      <w:r w:rsidRPr="000946CB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балканских</w:t>
      </w:r>
      <w:r w:rsidRPr="000946CB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исследовательниц</w:t>
      </w:r>
      <w:r w:rsidRPr="000946CB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А</w:t>
      </w:r>
      <w:r w:rsidRPr="000946CB">
        <w:rPr>
          <w:rFonts w:ascii="Times New Roman" w:hAnsi="Times New Roman" w:cs="Times New Roman"/>
          <w:sz w:val="28"/>
          <w:szCs w:val="28"/>
          <w:lang w:bidi="ar-JO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bidi="ar-JO"/>
        </w:rPr>
        <w:t>Врачих</w:t>
      </w:r>
      <w:r w:rsidRPr="000946CB">
        <w:rPr>
          <w:rFonts w:ascii="Times New Roman" w:hAnsi="Times New Roman" w:cs="Times New Roman"/>
          <w:sz w:val="28"/>
          <w:szCs w:val="28"/>
          <w:lang w:bidi="ar-JO"/>
        </w:rPr>
        <w:t xml:space="preserve"> [60] </w:t>
      </w:r>
      <w:r>
        <w:rPr>
          <w:rFonts w:ascii="Times New Roman" w:hAnsi="Times New Roman" w:cs="Times New Roman"/>
          <w:sz w:val="28"/>
          <w:szCs w:val="28"/>
          <w:lang w:bidi="ar-JO"/>
        </w:rPr>
        <w:t>и</w:t>
      </w:r>
      <w:r w:rsidRPr="000946CB">
        <w:rPr>
          <w:rFonts w:ascii="Times New Roman" w:hAnsi="Times New Roman" w:cs="Times New Roman"/>
          <w:sz w:val="28"/>
          <w:szCs w:val="28"/>
          <w:lang w:bidi="ar-J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bidi="ar-JO"/>
        </w:rPr>
        <w:t>М</w:t>
      </w:r>
      <w:r w:rsidRPr="000946CB">
        <w:rPr>
          <w:rFonts w:ascii="Times New Roman" w:hAnsi="Times New Roman" w:cs="Times New Roman"/>
          <w:sz w:val="28"/>
          <w:szCs w:val="28"/>
          <w:lang w:bidi="ar-JO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bidi="ar-JO"/>
        </w:rPr>
        <w:t xml:space="preserve">Дордеска </w:t>
      </w:r>
      <w:r w:rsidRPr="000946CB">
        <w:rPr>
          <w:rFonts w:ascii="Times New Roman" w:hAnsi="Times New Roman" w:cs="Times New Roman"/>
          <w:sz w:val="28"/>
          <w:szCs w:val="28"/>
          <w:lang w:bidi="ar-JO"/>
        </w:rPr>
        <w:t>[</w:t>
      </w:r>
      <w:r w:rsidRPr="00DF272B">
        <w:rPr>
          <w:rFonts w:ascii="Times New Roman" w:hAnsi="Times New Roman" w:cs="Times New Roman"/>
          <w:sz w:val="28"/>
          <w:szCs w:val="28"/>
          <w:lang w:bidi="ar-JO"/>
        </w:rPr>
        <w:t>29</w:t>
      </w:r>
      <w:r w:rsidRPr="000946CB">
        <w:rPr>
          <w:rFonts w:ascii="Times New Roman" w:hAnsi="Times New Roman" w:cs="Times New Roman"/>
          <w:sz w:val="28"/>
          <w:szCs w:val="28"/>
          <w:lang w:bidi="ar-JO"/>
        </w:rPr>
        <w:t>].</w:t>
      </w:r>
    </w:p>
    <w:p w:rsidR="00951C41" w:rsidRPr="00E41C36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56CF">
        <w:rPr>
          <w:rFonts w:ascii="Times New Roman" w:hAnsi="Times New Roman" w:cs="Times New Roman"/>
          <w:sz w:val="28"/>
          <w:szCs w:val="28"/>
        </w:rPr>
        <w:t xml:space="preserve">Работа посвящена периоду с </w:t>
      </w:r>
      <w:r w:rsidRPr="002F5A76">
        <w:rPr>
          <w:rFonts w:ascii="Times New Roman" w:hAnsi="Times New Roman" w:cs="Times New Roman"/>
          <w:sz w:val="28"/>
          <w:szCs w:val="28"/>
        </w:rPr>
        <w:t>2001</w:t>
      </w:r>
      <w:r w:rsidRPr="00E256CF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ода по сегодняшний день</w:t>
      </w:r>
      <w:r w:rsidRPr="00E256C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A1B2D">
        <w:rPr>
          <w:rFonts w:ascii="Times New Roman" w:hAnsi="Times New Roman" w:cs="Times New Roman"/>
          <w:sz w:val="28"/>
          <w:szCs w:val="28"/>
        </w:rPr>
        <w:t xml:space="preserve">Нижняя хронологическая рамка обусловлена </w:t>
      </w:r>
      <w:r>
        <w:rPr>
          <w:rFonts w:ascii="Times New Roman" w:hAnsi="Times New Roman" w:cs="Times New Roman"/>
          <w:sz w:val="28"/>
          <w:szCs w:val="28"/>
        </w:rPr>
        <w:t>деэскалацией Македонского кризиса и подписанием Охридского соглашения</w:t>
      </w:r>
      <w:r w:rsidRPr="006A1B2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51C41" w:rsidRDefault="00951C41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B9C">
        <w:rPr>
          <w:rFonts w:ascii="Times New Roman" w:hAnsi="Times New Roman" w:cs="Times New Roman"/>
          <w:sz w:val="28"/>
          <w:szCs w:val="28"/>
        </w:rPr>
        <w:t xml:space="preserve">Данная работа состоит из введения, трех основных </w:t>
      </w:r>
      <w:r>
        <w:rPr>
          <w:rFonts w:ascii="Times New Roman" w:hAnsi="Times New Roman" w:cs="Times New Roman"/>
          <w:sz w:val="28"/>
          <w:szCs w:val="28"/>
        </w:rPr>
        <w:t>глав</w:t>
      </w:r>
      <w:r w:rsidRPr="00921B9C">
        <w:rPr>
          <w:rFonts w:ascii="Times New Roman" w:hAnsi="Times New Roman" w:cs="Times New Roman"/>
          <w:sz w:val="28"/>
          <w:szCs w:val="28"/>
        </w:rPr>
        <w:t>, заключения</w:t>
      </w:r>
      <w:r w:rsidRPr="00976D1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списка изученных источников</w:t>
      </w:r>
      <w:r w:rsidRPr="00921B9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В первой главе «Теории посткризисного урегулирования» рассматриваются основные теоретические направления </w:t>
      </w:r>
      <w:r>
        <w:rPr>
          <w:rFonts w:ascii="Times New Roman" w:hAnsi="Times New Roman" w:cs="Times New Roman"/>
          <w:sz w:val="28"/>
          <w:szCs w:val="28"/>
        </w:rPr>
        <w:lastRenderedPageBreak/>
        <w:t>кризисного урегулирования, методы которыми они пользуются, а также описывается роль «третьей стороны» в процессе разрешения конфликта. Помимо этого, в главе анализируются основные взгляды исследователей на законность гуманитарной интервенции. Во второй главе «Международные организации в посткризисном урегулировании в Македонии» проводится анализ деятельности ЕС, НАТО в Македонии после кризиса 2001 года. Также даётся оценка эффективности их операций и рассматривается нынешняя политическая ситуация в Македонии. В третьей главе «Национальные факторы в посткризисном урегулировании в Македонии» рассматриваются интересы мировых и региональных лидеров в Македонии, особенности их внешней</w:t>
      </w:r>
      <w:r w:rsidRPr="008E4F6D">
        <w:rPr>
          <w:rFonts w:ascii="Times New Roman" w:hAnsi="Times New Roman" w:cs="Times New Roman"/>
          <w:sz w:val="28"/>
          <w:szCs w:val="28"/>
        </w:rPr>
        <w:t xml:space="preserve"> политики</w:t>
      </w:r>
      <w:r>
        <w:rPr>
          <w:rFonts w:ascii="Times New Roman" w:hAnsi="Times New Roman" w:cs="Times New Roman"/>
          <w:sz w:val="28"/>
          <w:szCs w:val="28"/>
        </w:rPr>
        <w:t>, а также важные достижения.</w:t>
      </w: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27B64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74861" w:rsidRDefault="00274861" w:rsidP="00274861">
      <w:pPr>
        <w:spacing w:after="0"/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lastRenderedPageBreak/>
        <w:t>ЗАКЛЮЧЕНИЕ</w:t>
      </w:r>
    </w:p>
    <w:p w:rsidR="00274861" w:rsidRDefault="00274861" w:rsidP="00274861">
      <w:pPr>
        <w:spacing w:after="0"/>
        <w:jc w:val="center"/>
        <w:rPr>
          <w:rFonts w:asciiTheme="majorBidi" w:hAnsiTheme="majorBidi" w:cstheme="majorBidi"/>
          <w:sz w:val="28"/>
          <w:szCs w:val="28"/>
        </w:rPr>
      </w:pPr>
    </w:p>
    <w:p w:rsidR="00274861" w:rsidRPr="0048129E" w:rsidRDefault="00274861" w:rsidP="00274861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Проанализировав в</w:t>
      </w:r>
      <w:r w:rsidRPr="001A562C">
        <w:rPr>
          <w:rFonts w:asciiTheme="majorBidi" w:hAnsiTheme="majorBidi" w:cstheme="majorBidi"/>
          <w:sz w:val="28"/>
          <w:szCs w:val="28"/>
        </w:rPr>
        <w:t>лияни</w:t>
      </w:r>
      <w:r>
        <w:rPr>
          <w:rFonts w:asciiTheme="majorBidi" w:hAnsiTheme="majorBidi" w:cstheme="majorBidi"/>
          <w:sz w:val="28"/>
          <w:szCs w:val="28"/>
        </w:rPr>
        <w:t>е</w:t>
      </w:r>
      <w:r w:rsidRPr="001A562C">
        <w:rPr>
          <w:rFonts w:asciiTheme="majorBidi" w:hAnsiTheme="majorBidi" w:cstheme="majorBidi"/>
          <w:sz w:val="28"/>
          <w:szCs w:val="28"/>
        </w:rPr>
        <w:t xml:space="preserve"> внешних факторов на посткризисное урегулирование в Македонии</w:t>
      </w:r>
      <w:r>
        <w:rPr>
          <w:rFonts w:asciiTheme="majorBidi" w:hAnsiTheme="majorBidi" w:cstheme="majorBidi"/>
          <w:sz w:val="28"/>
          <w:szCs w:val="28"/>
        </w:rPr>
        <w:t>, можно сделать следующие выводы:</w:t>
      </w:r>
    </w:p>
    <w:p w:rsidR="00274861" w:rsidRDefault="00274861" w:rsidP="00274861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 w:rsidRPr="0048129E">
        <w:rPr>
          <w:rFonts w:asciiTheme="majorBidi" w:hAnsiTheme="majorBidi" w:cstheme="majorBidi"/>
          <w:sz w:val="28"/>
          <w:szCs w:val="28"/>
        </w:rPr>
        <w:t>В эпоху постбиполярности с появлением новых причин конфликтов наиболее остро поставлен вопрос стабильности и безопасности в мире. Особое значение приобретает такая сфера международных отношений, как кризисное урегулирование. Выделяют две группы методов разрешения конфликтов: силовой и мирный.</w:t>
      </w:r>
      <w:r>
        <w:rPr>
          <w:rFonts w:asciiTheme="majorBidi" w:hAnsiTheme="majorBidi" w:cstheme="majorBidi"/>
          <w:sz w:val="28"/>
          <w:szCs w:val="28"/>
        </w:rPr>
        <w:t xml:space="preserve"> На сегодняшний день мировое сообщество склонно придерживаться мирного метода урегулирования, основным инструментом которого являются переговоры.</w:t>
      </w:r>
      <w:r w:rsidRPr="006F2B74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При невозможности сторон прийти к консенсусу, участники конфликта обращаются к помощи «третьей стороны». </w:t>
      </w:r>
    </w:p>
    <w:p w:rsidR="00274861" w:rsidRPr="00915545" w:rsidRDefault="00274861" w:rsidP="00274861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После неудач операций ООН в Руанде преобладающим стал вопрос о гуманитарной интервенции. Противники интервенции выступают с позицией, что гуманитарная интервенция нарушает право равенства суверенитета и независимости. С другой стороны, сторонники интервенции отстаивают позицию, что в кризисной ситуации принцип невмешательства уступает международной обязанности защищать. К гуманитарной интервенции стоит относиться как к вынужденной необходимости, применяемой только тогда, когда государство не справляется со своей обязанностью </w:t>
      </w:r>
      <w:r w:rsidRPr="00021D3A">
        <w:rPr>
          <w:rFonts w:asciiTheme="majorBidi" w:hAnsiTheme="majorBidi" w:cstheme="majorBidi"/>
          <w:sz w:val="28"/>
          <w:szCs w:val="28"/>
        </w:rPr>
        <w:t>защи</w:t>
      </w:r>
      <w:r>
        <w:rPr>
          <w:rFonts w:asciiTheme="majorBidi" w:hAnsiTheme="majorBidi" w:cstheme="majorBidi"/>
          <w:sz w:val="28"/>
          <w:szCs w:val="28"/>
        </w:rPr>
        <w:t>щать</w:t>
      </w:r>
      <w:r w:rsidRPr="00021D3A">
        <w:rPr>
          <w:rFonts w:asciiTheme="majorBidi" w:hAnsiTheme="majorBidi" w:cstheme="majorBidi"/>
          <w:sz w:val="28"/>
          <w:szCs w:val="28"/>
        </w:rPr>
        <w:t xml:space="preserve"> и обеспечи</w:t>
      </w:r>
      <w:r>
        <w:rPr>
          <w:rFonts w:asciiTheme="majorBidi" w:hAnsiTheme="majorBidi" w:cstheme="majorBidi"/>
          <w:sz w:val="28"/>
          <w:szCs w:val="28"/>
        </w:rPr>
        <w:t>вать</w:t>
      </w:r>
      <w:r w:rsidRPr="00021D3A">
        <w:rPr>
          <w:rFonts w:asciiTheme="majorBidi" w:hAnsiTheme="majorBidi" w:cstheme="majorBidi"/>
          <w:sz w:val="28"/>
          <w:szCs w:val="28"/>
        </w:rPr>
        <w:t xml:space="preserve"> прав</w:t>
      </w:r>
      <w:r>
        <w:rPr>
          <w:rFonts w:asciiTheme="majorBidi" w:hAnsiTheme="majorBidi" w:cstheme="majorBidi"/>
          <w:sz w:val="28"/>
          <w:szCs w:val="28"/>
        </w:rPr>
        <w:t>а</w:t>
      </w:r>
      <w:r w:rsidRPr="00021D3A">
        <w:rPr>
          <w:rFonts w:asciiTheme="majorBidi" w:hAnsiTheme="majorBidi" w:cstheme="majorBidi"/>
          <w:sz w:val="28"/>
          <w:szCs w:val="28"/>
        </w:rPr>
        <w:t xml:space="preserve"> и основны</w:t>
      </w:r>
      <w:r>
        <w:rPr>
          <w:rFonts w:asciiTheme="majorBidi" w:hAnsiTheme="majorBidi" w:cstheme="majorBidi"/>
          <w:sz w:val="28"/>
          <w:szCs w:val="28"/>
        </w:rPr>
        <w:t>е</w:t>
      </w:r>
      <w:r w:rsidRPr="00021D3A">
        <w:rPr>
          <w:rFonts w:asciiTheme="majorBidi" w:hAnsiTheme="majorBidi" w:cstheme="majorBidi"/>
          <w:sz w:val="28"/>
          <w:szCs w:val="28"/>
        </w:rPr>
        <w:t xml:space="preserve"> свобод</w:t>
      </w:r>
      <w:r>
        <w:rPr>
          <w:rFonts w:asciiTheme="majorBidi" w:hAnsiTheme="majorBidi" w:cstheme="majorBidi"/>
          <w:sz w:val="28"/>
          <w:szCs w:val="28"/>
        </w:rPr>
        <w:t>ы</w:t>
      </w:r>
      <w:r w:rsidRPr="00021D3A">
        <w:rPr>
          <w:rFonts w:asciiTheme="majorBidi" w:hAnsiTheme="majorBidi" w:cstheme="majorBidi"/>
          <w:sz w:val="28"/>
          <w:szCs w:val="28"/>
        </w:rPr>
        <w:t xml:space="preserve"> человека и гражданина. </w:t>
      </w:r>
    </w:p>
    <w:p w:rsidR="00274861" w:rsidRDefault="00274861" w:rsidP="00274861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Кризис в Македонии был урегулирован при посредничестве таких международных организаций как НАТО, ЕС, а также с участием таких национальных акторов как США, РФ и Турция. В первые посткризисные годы в целях стабилизации были проведены операции НАТО «Основной урожай», «Янтарная лиса» и «Союзническая гармония». Значительную роль в реализации положений Охридского соглашения сыграла финансовая помощь ЕС. Европейская программа помощи была нацелена на восстановление инфраструктуры и реформирование демократических институтов. Помимо этого, первая военная операция ЕС проводилась именно в Македонии. Были </w:t>
      </w:r>
      <w:r>
        <w:rPr>
          <w:rFonts w:asciiTheme="majorBidi" w:hAnsiTheme="majorBidi" w:cstheme="majorBidi"/>
          <w:sz w:val="28"/>
          <w:szCs w:val="28"/>
        </w:rPr>
        <w:lastRenderedPageBreak/>
        <w:t>проведены операции «Конкордия» и «Проксима». Постепенно</w:t>
      </w:r>
      <w:r w:rsidRPr="0048129E">
        <w:rPr>
          <w:rFonts w:asciiTheme="majorBidi" w:hAnsiTheme="majorBidi" w:cstheme="majorBidi"/>
          <w:sz w:val="28"/>
          <w:szCs w:val="28"/>
        </w:rPr>
        <w:t xml:space="preserve"> происходит трансформация действий ЕС и НАТО. Стабилизация региона рассматривается в контексте расширения евроатлантических структур.</w:t>
      </w:r>
      <w:r>
        <w:rPr>
          <w:rFonts w:asciiTheme="majorBidi" w:hAnsiTheme="majorBidi" w:cstheme="majorBidi"/>
          <w:sz w:val="28"/>
          <w:szCs w:val="28"/>
        </w:rPr>
        <w:t xml:space="preserve"> Однако результаты международных организаций в Македонии на этапе посткризисного урегулирования оцениваются неоднозначно. С одной стороны, ЕС и НАТО являются гарантом стабильности и безопасности в регионе. С другой, македонское правительство потеряло контроль над государством, позволив бесконтрольное вмешательство внешних факторов во внутренние и внешние дела государства.</w:t>
      </w:r>
    </w:p>
    <w:p w:rsidR="00274861" w:rsidRDefault="00274861" w:rsidP="00274861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Что же касается роли национальных факторов в посткризисном урегулировании в Македонии, каждая из стран имеет свои интересы в македонском государстве. Так, для США Македония выступает очередным местом противостояния России. Для осуществления этой цели США направляет все силы на ослабление связей Македонии с РФ. Хотя США способствуют политике Македонии, направленной на вступление в евроатлантические структуры, всё же им не удалось разорвать прочные, выгодные обеим странам, экономические македонско-российские связи. Россия, прежде всего, заинтересована в недопущении расширения НАТО на восток и в создании вокруг себя зоны нейтральных государств. Кроме того, Македония является важным партнёром в энергетических планах России. Однако, несмотря на заинтересованность Македонии в экономических связях с Россией, ей не удалось отвернуть Македонию от внешнеполитического курса на Запад. Турция больше всех заинтересована в стабильности и безопасности в Македонии. Таким образом, она преследует две цели. Во-первых, недопущение усиления сепаратистских настроений в своем государстве. Во-вторых, выступая гарантом стабильности в регионе, Турция намерена укрепить своё региональное лидерство. Следует отметить, что Турция поддерживает Македонию в споре с Грецией, а также лоббирует интересы Македонии в ЕС и НАТО.</w:t>
      </w:r>
    </w:p>
    <w:p w:rsidR="00274861" w:rsidRDefault="00274861" w:rsidP="00274861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lastRenderedPageBreak/>
        <w:t>На данный момент ситуацию в Македонии сложно назвать стабильной. Впоследствии двухлетнего македонского политического кризиса 2015 года, который сопровождался не только мирными демонстрациями, но и вооруженными столкновениями, к власти пришло албанское меньшинство. Таким образом, албанский вопрос, от которого зависит безопасность и будущее не только македонского государства, но и Балкан в целом, еще далек от разрешения. П</w:t>
      </w:r>
      <w:r w:rsidRPr="007F33CF">
        <w:rPr>
          <w:rFonts w:asciiTheme="majorBidi" w:hAnsiTheme="majorBidi" w:cstheme="majorBidi"/>
          <w:sz w:val="28"/>
          <w:szCs w:val="28"/>
        </w:rPr>
        <w:t xml:space="preserve">ри недостаточном контроле со стороны международного сообщества </w:t>
      </w:r>
      <w:r>
        <w:rPr>
          <w:rFonts w:asciiTheme="majorBidi" w:hAnsiTheme="majorBidi" w:cstheme="majorBidi"/>
          <w:sz w:val="28"/>
          <w:szCs w:val="28"/>
        </w:rPr>
        <w:t xml:space="preserve">ситуация </w:t>
      </w:r>
      <w:r w:rsidRPr="007F33CF">
        <w:rPr>
          <w:rFonts w:asciiTheme="majorBidi" w:hAnsiTheme="majorBidi" w:cstheme="majorBidi"/>
          <w:sz w:val="28"/>
          <w:szCs w:val="28"/>
        </w:rPr>
        <w:t xml:space="preserve">может </w:t>
      </w:r>
      <w:r>
        <w:rPr>
          <w:rFonts w:asciiTheme="majorBidi" w:hAnsiTheme="majorBidi" w:cstheme="majorBidi"/>
          <w:sz w:val="28"/>
          <w:szCs w:val="28"/>
        </w:rPr>
        <w:t xml:space="preserve">вновь </w:t>
      </w:r>
      <w:r w:rsidRPr="007F33CF">
        <w:rPr>
          <w:rFonts w:asciiTheme="majorBidi" w:hAnsiTheme="majorBidi" w:cstheme="majorBidi"/>
          <w:sz w:val="28"/>
          <w:szCs w:val="28"/>
        </w:rPr>
        <w:t>привести к обострению этно-национальных противоречий в стране</w:t>
      </w:r>
      <w:r>
        <w:rPr>
          <w:rFonts w:asciiTheme="majorBidi" w:hAnsiTheme="majorBidi" w:cstheme="majorBidi"/>
          <w:sz w:val="28"/>
          <w:szCs w:val="28"/>
        </w:rPr>
        <w:t>.</w:t>
      </w:r>
      <w:r>
        <w:rPr>
          <w:rFonts w:asciiTheme="majorBidi" w:hAnsiTheme="majorBidi" w:cstheme="majorBidi"/>
          <w:sz w:val="28"/>
          <w:szCs w:val="28"/>
        </w:rPr>
        <w:br w:type="page"/>
      </w:r>
    </w:p>
    <w:p w:rsidR="00274861" w:rsidRPr="001A562C" w:rsidRDefault="00274861" w:rsidP="00274861">
      <w:pPr>
        <w:jc w:val="center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="Times New Roman" w:eastAsia="Calibri" w:hAnsi="Times New Roman" w:cs="Times New Roman"/>
          <w:sz w:val="28"/>
          <w:szCs w:val="28"/>
        </w:rPr>
        <w:lastRenderedPageBreak/>
        <w:t>СПИСОК ИЗУЧЕННЫХ ИСТОЧНИКОВ</w:t>
      </w:r>
    </w:p>
    <w:p w:rsidR="00274861" w:rsidRPr="007E42D6" w:rsidRDefault="00274861" w:rsidP="00274861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74861" w:rsidRPr="007E42D6" w:rsidRDefault="00274861" w:rsidP="00274861">
      <w:pPr>
        <w:spacing w:after="0" w:line="360" w:lineRule="auto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>1. Бондарев Н.В. Политический кризис в Македонии и его последствия для Балканского региона // Проблемы национальной стратегии, 2017 (2), с. 11-20.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>2. Европейский Союз и региональные конфликты. // Отв. ред. – Н.К. Арбатова, А.М. Кокеев. – М.: ИМЭМО РАН, 2011. – 143 с.</w:t>
      </w:r>
    </w:p>
    <w:p w:rsidR="00274861" w:rsidRPr="00BE7FAC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 xml:space="preserve">3. Ежегодный доклад за 2002 год о деятельности ОБСЕ// </w:t>
      </w:r>
      <w:hyperlink r:id="rId4" w:history="1"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  <w:lang w:val="en-US"/>
          </w:rPr>
          <w:t>www</w:t>
        </w:r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</w:rPr>
          <w:t>.</w:t>
        </w:r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  <w:lang w:val="en-US"/>
          </w:rPr>
          <w:t>osce</w:t>
        </w:r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</w:rPr>
          <w:t>.</w:t>
        </w:r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  <w:lang w:val="en-US"/>
          </w:rPr>
          <w:t>org</w:t>
        </w:r>
      </w:hyperlink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 xml:space="preserve">4. Заявление президента Росии В.В.Путина о встрече с президентом Македонии Б.Трайковским 24 августа 2001 года, Киев // </w:t>
      </w:r>
      <w:hyperlink r:id="rId5" w:history="1"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</w:rPr>
          <w:t>www.mid.ru</w:t>
        </w:r>
      </w:hyperlink>
      <w:r w:rsidRPr="007E42D6">
        <w:rPr>
          <w:rFonts w:asciiTheme="majorBidi" w:hAnsiTheme="majorBidi" w:cstheme="majorBidi"/>
          <w:sz w:val="28"/>
          <w:szCs w:val="28"/>
        </w:rPr>
        <w:t xml:space="preserve"> 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>5. Козырев Г.И. Политическая конфликтология: учебное пособие. — М.: Форум; Инфра-М, 2008. — 432 с.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>6. Колосков Е.А. Страна без названия: внешнеполитический аспект становления македонского государства (1991-2001 гг.) — М.: Институт славяноведения РАН, 2013. — 276 с.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>7. Лебедева М.М. Политическое урегулирование конфликтов. Подходы, решения, технологии: Учебное пособие - М.: Аспект пресс, 1999. -  271 с.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>8. Майстренко Ю.И. Эволюция позиций Российской Федерации в регионе Западные Балканы в ХХІ веке / Ю.И. Майстренко // Ежемесячный научный журнал. – Екатеринбург. − 2015. – Ч. 6. − № 2 (7). − С. 160-162.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 xml:space="preserve">9. Майстренко Ю.И. </w:t>
      </w:r>
      <w:r w:rsidRPr="007E42D6">
        <w:rPr>
          <w:rFonts w:asciiTheme="majorBidi" w:hAnsiTheme="majorBidi" w:cstheme="majorBidi"/>
          <w:sz w:val="28"/>
          <w:szCs w:val="28"/>
          <w:lang w:val="uk-UA"/>
        </w:rPr>
        <w:t>Регіон</w:t>
      </w:r>
      <w:r w:rsidRPr="007E42D6">
        <w:rPr>
          <w:rFonts w:asciiTheme="majorBidi" w:hAnsiTheme="majorBidi" w:cstheme="majorBidi"/>
          <w:sz w:val="28"/>
          <w:szCs w:val="28"/>
        </w:rPr>
        <w:t xml:space="preserve"> </w:t>
      </w:r>
      <w:r w:rsidRPr="007E42D6">
        <w:rPr>
          <w:rFonts w:asciiTheme="majorBidi" w:hAnsiTheme="majorBidi" w:cstheme="majorBidi"/>
          <w:sz w:val="28"/>
          <w:szCs w:val="28"/>
          <w:lang w:val="uk-UA"/>
        </w:rPr>
        <w:t>Західні</w:t>
      </w:r>
      <w:r w:rsidRPr="007E42D6">
        <w:rPr>
          <w:rFonts w:asciiTheme="majorBidi" w:hAnsiTheme="majorBidi" w:cstheme="majorBidi"/>
          <w:sz w:val="28"/>
          <w:szCs w:val="28"/>
        </w:rPr>
        <w:t xml:space="preserve"> Б</w:t>
      </w:r>
      <w:r w:rsidRPr="007E42D6">
        <w:rPr>
          <w:rFonts w:asciiTheme="majorBidi" w:hAnsiTheme="majorBidi" w:cstheme="majorBidi"/>
          <w:sz w:val="28"/>
          <w:szCs w:val="28"/>
          <w:lang w:val="uk-UA"/>
        </w:rPr>
        <w:t>алкани</w:t>
      </w:r>
      <w:r w:rsidRPr="007E42D6">
        <w:rPr>
          <w:rFonts w:asciiTheme="majorBidi" w:hAnsiTheme="majorBidi" w:cstheme="majorBidi"/>
          <w:sz w:val="28"/>
          <w:szCs w:val="28"/>
        </w:rPr>
        <w:t xml:space="preserve">: </w:t>
      </w:r>
      <w:r w:rsidRPr="007E42D6">
        <w:rPr>
          <w:rFonts w:asciiTheme="majorBidi" w:hAnsiTheme="majorBidi" w:cstheme="majorBidi"/>
          <w:sz w:val="28"/>
          <w:szCs w:val="28"/>
          <w:lang w:val="uk-UA"/>
        </w:rPr>
        <w:t>зовнішні чинники</w:t>
      </w:r>
      <w:r w:rsidRPr="007E42D6">
        <w:rPr>
          <w:rFonts w:asciiTheme="majorBidi" w:hAnsiTheme="majorBidi" w:cstheme="majorBidi"/>
          <w:sz w:val="28"/>
          <w:szCs w:val="28"/>
        </w:rPr>
        <w:t xml:space="preserve"> </w:t>
      </w:r>
      <w:r w:rsidRPr="007E42D6">
        <w:rPr>
          <w:rFonts w:asciiTheme="majorBidi" w:hAnsiTheme="majorBidi" w:cstheme="majorBidi"/>
          <w:sz w:val="28"/>
          <w:szCs w:val="28"/>
          <w:lang w:val="uk-UA"/>
        </w:rPr>
        <w:t>та особливості</w:t>
      </w:r>
      <w:r w:rsidRPr="007E42D6">
        <w:rPr>
          <w:rFonts w:asciiTheme="majorBidi" w:hAnsiTheme="majorBidi" w:cstheme="majorBidi"/>
          <w:sz w:val="28"/>
          <w:szCs w:val="28"/>
        </w:rPr>
        <w:t xml:space="preserve"> </w:t>
      </w:r>
      <w:r w:rsidRPr="007E42D6">
        <w:rPr>
          <w:rFonts w:asciiTheme="majorBidi" w:hAnsiTheme="majorBidi" w:cstheme="majorBidi"/>
          <w:sz w:val="28"/>
          <w:szCs w:val="28"/>
          <w:lang w:val="uk-UA"/>
        </w:rPr>
        <w:t>політичних трансформацій</w:t>
      </w:r>
      <w:r w:rsidRPr="007E42D6">
        <w:rPr>
          <w:rFonts w:asciiTheme="majorBidi" w:hAnsiTheme="majorBidi" w:cstheme="majorBidi"/>
          <w:sz w:val="28"/>
          <w:szCs w:val="28"/>
        </w:rPr>
        <w:t>: Дис</w:t>
      </w:r>
      <w:r w:rsidRPr="007E42D6">
        <w:rPr>
          <w:rFonts w:asciiTheme="majorBidi" w:hAnsiTheme="majorBidi" w:cstheme="majorBidi"/>
          <w:sz w:val="28"/>
          <w:szCs w:val="28"/>
          <w:lang w:val="uk-UA"/>
        </w:rPr>
        <w:t>. – Одеса, 2012. – 205 с.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>10. Никовский Р. США и независимая Македония (1991-2013)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7E42D6">
        <w:rPr>
          <w:rFonts w:asciiTheme="majorBidi" w:hAnsiTheme="majorBidi" w:cstheme="majorBidi"/>
          <w:sz w:val="28"/>
          <w:szCs w:val="28"/>
        </w:rPr>
        <w:t>// пер. с македонского Ольги Панькиной. - М.: Институт славяноведения РАН, 2016.   -  234 с.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>11.Операції НАТО. — К.: Т-во «Знання» України, 2007. — 24 с.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>12. Пономарева Е.Г. Новые государства на Балканах: Монография. – М.: МГИМО, МИД России, 2010. – 252 с.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>13. Поскребышева Е. С. Охридские соглашения по Македонии в контексте этноконфессиональной политики Евросоюза // Вестник ННГУ. 2013. №5-1. С.321-325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lastRenderedPageBreak/>
        <w:t>14. Россия и Центрально-Восточная Европа: взаимоотношения в XXI веке / под ред. Н.В. Куликовой, И.И. Орлика, Н.В. Фейт. — М.: ИЭ РАН, 2012. — 350 с.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>15. Соглашение между правительством Российской Федерации и правительством Республики Македонии о военно-техническом сотрудничестве//</w:t>
      </w:r>
      <w:r w:rsidRPr="007E42D6">
        <w:t xml:space="preserve"> </w:t>
      </w:r>
      <w:hyperlink r:id="rId6" w:history="1"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</w:rPr>
          <w:t>www.mid.ru</w:t>
        </w:r>
      </w:hyperlink>
      <w:r w:rsidRPr="007E42D6">
        <w:rPr>
          <w:rFonts w:asciiTheme="majorBidi" w:hAnsiTheme="majorBidi" w:cstheme="majorBidi"/>
          <w:sz w:val="28"/>
          <w:szCs w:val="28"/>
        </w:rPr>
        <w:t xml:space="preserve"> 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>16. Сорокин Д. «Турецкий поток» как элемент политического кризиса Македонии // Власть, 2017. - №4. - с.71-76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>17. Танев Б. Война в Македонии 2001 года. – Пушкино: Центр стратегической конъюктуры, 2015. – 128 с.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>18. Тимошев Р. М. Право наций на самоопределение и современные межнациональные конфликты // Армия и общество</w:t>
      </w:r>
      <w:r>
        <w:rPr>
          <w:rFonts w:asciiTheme="majorBidi" w:hAnsiTheme="majorBidi" w:cstheme="majorBidi"/>
          <w:sz w:val="28"/>
          <w:szCs w:val="28"/>
        </w:rPr>
        <w:t>,</w:t>
      </w:r>
      <w:r w:rsidRPr="007E42D6">
        <w:rPr>
          <w:rFonts w:asciiTheme="majorBidi" w:hAnsiTheme="majorBidi" w:cstheme="majorBidi"/>
          <w:sz w:val="28"/>
          <w:szCs w:val="28"/>
        </w:rPr>
        <w:t xml:space="preserve"> 2008.</w:t>
      </w:r>
      <w:r>
        <w:rPr>
          <w:rFonts w:asciiTheme="majorBidi" w:hAnsiTheme="majorBidi" w:cstheme="majorBidi"/>
          <w:sz w:val="28"/>
          <w:szCs w:val="28"/>
        </w:rPr>
        <w:t xml:space="preserve"> -</w:t>
      </w:r>
      <w:r w:rsidRPr="007E42D6">
        <w:rPr>
          <w:rFonts w:asciiTheme="majorBidi" w:hAnsiTheme="majorBidi" w:cstheme="majorBidi"/>
          <w:sz w:val="28"/>
          <w:szCs w:val="28"/>
        </w:rPr>
        <w:t xml:space="preserve"> №3. </w:t>
      </w:r>
      <w:r>
        <w:rPr>
          <w:rFonts w:asciiTheme="majorBidi" w:hAnsiTheme="majorBidi" w:cstheme="majorBidi"/>
          <w:sz w:val="28"/>
          <w:szCs w:val="28"/>
        </w:rPr>
        <w:t>- с</w:t>
      </w:r>
      <w:r w:rsidRPr="007E42D6">
        <w:rPr>
          <w:rFonts w:asciiTheme="majorBidi" w:hAnsiTheme="majorBidi" w:cstheme="majorBidi"/>
          <w:sz w:val="28"/>
          <w:szCs w:val="28"/>
        </w:rPr>
        <w:t>.53-63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 xml:space="preserve">19. Устав НАТО // </w:t>
      </w:r>
      <w:hyperlink r:id="rId7" w:history="1"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</w:rPr>
          <w:t>www.nato.int</w:t>
        </w:r>
      </w:hyperlink>
      <w:r w:rsidRPr="007E42D6">
        <w:rPr>
          <w:rFonts w:asciiTheme="majorBidi" w:hAnsiTheme="majorBidi" w:cstheme="majorBidi"/>
          <w:sz w:val="28"/>
          <w:szCs w:val="28"/>
        </w:rPr>
        <w:t xml:space="preserve"> 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E42D6">
        <w:rPr>
          <w:rFonts w:asciiTheme="majorBidi" w:hAnsiTheme="majorBidi" w:cstheme="majorBidi"/>
          <w:sz w:val="28"/>
          <w:szCs w:val="28"/>
        </w:rPr>
        <w:t>20. Устав ООН</w:t>
      </w:r>
      <w:r w:rsidRPr="007E42D6">
        <w:rPr>
          <w:rFonts w:asciiTheme="majorBidi" w:hAnsiTheme="majorBidi" w:cstheme="majorBidi"/>
          <w:sz w:val="28"/>
          <w:szCs w:val="28"/>
          <w:lang w:val="uk-UA"/>
        </w:rPr>
        <w:t xml:space="preserve"> // </w:t>
      </w:r>
      <w:hyperlink r:id="rId8" w:history="1"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  <w:lang w:val="uk-UA"/>
          </w:rPr>
          <w:t>www.un.org</w:t>
        </w:r>
      </w:hyperlink>
      <w:r w:rsidRPr="007E42D6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 xml:space="preserve">21. 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Bideleux R, Jeffries I. The Balkans. A post-Communist history - Routledge, 2007. — 620 p.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2</w:t>
      </w:r>
      <w:r>
        <w:rPr>
          <w:rFonts w:asciiTheme="majorBidi" w:hAnsiTheme="majorBidi" w:cstheme="majorBidi"/>
          <w:sz w:val="28"/>
          <w:szCs w:val="28"/>
          <w:lang w:val="en-US"/>
        </w:rPr>
        <w:t>2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. CARDS Assistance Programme to the western Balkans // </w:t>
      </w:r>
      <w:hyperlink r:id="rId9" w:history="1"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  <w:lang w:val="en-US"/>
          </w:rPr>
          <w:t>www.ec.europa.eu</w:t>
        </w:r>
      </w:hyperlink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 xml:space="preserve">23. 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Carr F., Callan T. Managing Conflict in the New Europe: The Role of International Institutions - USA: New York, Palgrave Macmillan, 2002. – 219 p.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2</w:t>
      </w:r>
      <w:r>
        <w:rPr>
          <w:rFonts w:asciiTheme="majorBidi" w:hAnsiTheme="majorBidi" w:cstheme="majorBidi"/>
          <w:sz w:val="28"/>
          <w:szCs w:val="28"/>
          <w:lang w:val="en-US"/>
        </w:rPr>
        <w:t>4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. Chairman's Conclusions Western Balkans Summit Vienna 2015// </w:t>
      </w:r>
      <w:hyperlink r:id="rId10" w:history="1"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  <w:lang w:val="en-US"/>
          </w:rPr>
          <w:t>www.ec.europa.eu</w:t>
        </w:r>
      </w:hyperlink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2</w:t>
      </w:r>
      <w:r>
        <w:rPr>
          <w:rFonts w:asciiTheme="majorBidi" w:hAnsiTheme="majorBidi" w:cstheme="majorBidi"/>
          <w:sz w:val="28"/>
          <w:szCs w:val="28"/>
          <w:lang w:val="en-US"/>
        </w:rPr>
        <w:t>5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Chandler D. The responsibility to protect? Imposing the 'Liberal Peace'// In-ternational Peacekeeping, 2004. - 11(1) - pp.59 – 81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2</w:t>
      </w:r>
      <w:r>
        <w:rPr>
          <w:rFonts w:asciiTheme="majorBidi" w:hAnsiTheme="majorBidi" w:cstheme="majorBidi"/>
          <w:sz w:val="28"/>
          <w:szCs w:val="28"/>
          <w:lang w:val="en-US"/>
        </w:rPr>
        <w:t>6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Daskalovski Z. The Macedonian Conflict of 2001: Between Successful Diplomacy, Rhetoric and Terror // Studies in Post-Communism Occasional Papers, St. Francis Xavier University: Antigonish, 2004. – 53 p.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>27.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 Declaration of Strategic Partnership and Cooperation between the United States of America and the Republic of Macedonia // </w:t>
      </w:r>
      <w:hyperlink r:id="rId11" w:history="1"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  <w:lang w:val="en-US"/>
          </w:rPr>
          <w:t>https://2001-2009.state.gov/</w:t>
        </w:r>
      </w:hyperlink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>28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. Declaration of the Western Balkan Summit in Trieste// </w:t>
      </w:r>
      <w:hyperlink r:id="rId12" w:history="1"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  <w:lang w:val="en-US"/>
          </w:rPr>
          <w:t>www.europeanwesternbalkans.com</w:t>
        </w:r>
      </w:hyperlink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lastRenderedPageBreak/>
        <w:t>29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Dordeska M. Between Myths and Reality – Macedonia between Turkey and the European Union / M. Dordeska // EU and its Neighbour. Analytical journal. – 2011. − Vol.4, N</w:t>
      </w:r>
      <w:r>
        <w:rPr>
          <w:rFonts w:asciiTheme="majorBidi" w:hAnsiTheme="majorBidi" w:cstheme="majorBidi"/>
          <w:sz w:val="28"/>
          <w:szCs w:val="28"/>
          <w:lang w:val="en-US"/>
        </w:rPr>
        <w:t xml:space="preserve">o.2. − </w:t>
      </w:r>
      <w:r>
        <w:rPr>
          <w:rFonts w:asciiTheme="majorBidi" w:hAnsiTheme="majorBidi" w:cstheme="majorBidi"/>
          <w:sz w:val="28"/>
          <w:szCs w:val="28"/>
          <w:lang w:val="en-US" w:bidi="ar-JO"/>
        </w:rPr>
        <w:t>p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74-88.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 xml:space="preserve">30. 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Final Declaration by the Chair of the Conference on the Western Balkans</w:t>
      </w:r>
      <w:r>
        <w:rPr>
          <w:rFonts w:asciiTheme="majorBidi" w:hAnsiTheme="majorBidi" w:cstheme="majorBidi"/>
          <w:sz w:val="28"/>
          <w:szCs w:val="28"/>
          <w:lang w:val="en-US"/>
        </w:rPr>
        <w:t xml:space="preserve"> (Berlin, 2014)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 // </w:t>
      </w:r>
      <w:hyperlink r:id="rId13" w:history="1"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  <w:lang w:val="en-US"/>
          </w:rPr>
          <w:t>www.ec.europa.eu</w:t>
        </w:r>
      </w:hyperlink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3</w:t>
      </w:r>
      <w:r>
        <w:rPr>
          <w:rFonts w:asciiTheme="majorBidi" w:hAnsiTheme="majorBidi" w:cstheme="majorBidi"/>
          <w:sz w:val="28"/>
          <w:szCs w:val="28"/>
          <w:lang w:val="en-US"/>
        </w:rPr>
        <w:t>1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. Final Declaration by the Chair of the Paris Western Balkans Summit (4 July 2016)// </w:t>
      </w:r>
      <w:hyperlink r:id="rId14" w:history="1"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  <w:lang w:val="en-US"/>
          </w:rPr>
          <w:t>www.diplomatie.gouv.fr</w:t>
        </w:r>
      </w:hyperlink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</w:p>
    <w:p w:rsidR="00274861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3</w:t>
      </w:r>
      <w:r>
        <w:rPr>
          <w:rFonts w:asciiTheme="majorBidi" w:hAnsiTheme="majorBidi" w:cstheme="majorBidi"/>
          <w:sz w:val="28"/>
          <w:szCs w:val="28"/>
          <w:lang w:val="en-US"/>
        </w:rPr>
        <w:t>2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Gangloff S. The relations between Turkey and Macedonia: The incoherencies of a political partnership // Turkish Review of Balkan Studies, 2001, - pp. 37-56</w:t>
      </w:r>
      <w:r>
        <w:rPr>
          <w:rFonts w:asciiTheme="majorBidi" w:hAnsiTheme="majorBidi" w:cstheme="majorBidi"/>
          <w:sz w:val="28"/>
          <w:szCs w:val="28"/>
          <w:lang w:val="en-US"/>
        </w:rPr>
        <w:t>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391493">
        <w:rPr>
          <w:rFonts w:asciiTheme="majorBidi" w:hAnsiTheme="majorBidi" w:cstheme="majorBidi"/>
          <w:sz w:val="28"/>
          <w:szCs w:val="28"/>
          <w:lang w:val="en-US"/>
        </w:rPr>
        <w:t>33. Grillot S, Paes W, Risser H, and Stoneman S. A Fragile Peace: Guns and Security in Post-conflict Macedonia // Small Arms Survey Report, 2004. – 91 p.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3</w:t>
      </w:r>
      <w:r>
        <w:rPr>
          <w:rFonts w:asciiTheme="majorBidi" w:hAnsiTheme="majorBidi" w:cstheme="majorBidi"/>
          <w:sz w:val="28"/>
          <w:szCs w:val="28"/>
          <w:lang w:val="en-US"/>
        </w:rPr>
        <w:t>4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. Ilievski Z., Taleski D. Was the EU's Role in Conflict Management in Macedonia a Success? // Ethnopolitics, 2009. - Vol. 8. - pp. 355-367. 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3</w:t>
      </w:r>
      <w:r>
        <w:rPr>
          <w:rFonts w:asciiTheme="majorBidi" w:hAnsiTheme="majorBidi" w:cstheme="majorBidi"/>
          <w:sz w:val="28"/>
          <w:szCs w:val="28"/>
          <w:lang w:val="en-US"/>
        </w:rPr>
        <w:t>5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Kim J. Macedonia (FYROM): Post-Conflict Situation and U.S. Policy // CRS Report for Congress, 2005. – 23 p.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3</w:t>
      </w:r>
      <w:r>
        <w:rPr>
          <w:rFonts w:asciiTheme="majorBidi" w:hAnsiTheme="majorBidi" w:cstheme="majorBidi"/>
          <w:sz w:val="28"/>
          <w:szCs w:val="28"/>
          <w:lang w:val="en-US"/>
        </w:rPr>
        <w:t>6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Koneska C. AFTER ETHNIC CONFLICT: Policy-making in Post-conflict Bosnia and Herzegovina and Macedonia - Burlington, Vermont, 2014. - 187 p.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 xml:space="preserve">37. Korostelina K, </w:t>
      </w:r>
      <w:r w:rsidRPr="00826567">
        <w:rPr>
          <w:rFonts w:asciiTheme="majorBidi" w:hAnsiTheme="majorBidi" w:cstheme="majorBidi"/>
          <w:sz w:val="28"/>
          <w:szCs w:val="28"/>
          <w:lang w:val="en-US"/>
        </w:rPr>
        <w:t>Lässig</w:t>
      </w:r>
      <w:r>
        <w:rPr>
          <w:rFonts w:asciiTheme="majorBidi" w:hAnsiTheme="majorBidi" w:cstheme="majorBidi"/>
          <w:sz w:val="28"/>
          <w:szCs w:val="28"/>
          <w:lang w:val="en-US"/>
        </w:rPr>
        <w:t xml:space="preserve"> S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History Education and Post-Conflict Reconciliation: Reconsidering Joint Textbook Projects - Routledge, 2013. — 270 p.</w:t>
      </w:r>
    </w:p>
    <w:p w:rsidR="00274861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>38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Lock</w:t>
      </w:r>
      <w:r>
        <w:rPr>
          <w:rFonts w:asciiTheme="majorBidi" w:hAnsiTheme="majorBidi" w:cstheme="majorBidi"/>
          <w:sz w:val="28"/>
          <w:szCs w:val="28"/>
          <w:lang w:val="en-US"/>
        </w:rPr>
        <w:t xml:space="preserve"> L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Macedonia. A Conflict Analysis – 2003. - 56 p.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391493">
        <w:rPr>
          <w:rFonts w:asciiTheme="majorBidi" w:hAnsiTheme="majorBidi" w:cstheme="majorBidi"/>
          <w:sz w:val="28"/>
          <w:szCs w:val="28"/>
          <w:lang w:val="en-US"/>
        </w:rPr>
        <w:t>39. Ludlow D. Preventive Peacemaking in Macedonia: An Assessment of U.N. - Good Offices Diplomacy, 2003. – 41 p.</w:t>
      </w:r>
    </w:p>
    <w:p w:rsidR="00274861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4</w:t>
      </w:r>
      <w:r>
        <w:rPr>
          <w:rFonts w:asciiTheme="majorBidi" w:hAnsiTheme="majorBidi" w:cstheme="majorBidi"/>
          <w:sz w:val="28"/>
          <w:szCs w:val="28"/>
          <w:lang w:val="en-US"/>
        </w:rPr>
        <w:t>0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Macedonia: Ten Years after the Conflict // Crisis Group Europe Report N°212, 11 August 2011. - 24 p.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391493">
        <w:rPr>
          <w:rFonts w:asciiTheme="majorBidi" w:hAnsiTheme="majorBidi" w:cstheme="majorBidi"/>
          <w:sz w:val="28"/>
          <w:szCs w:val="28"/>
          <w:lang w:val="en-US"/>
        </w:rPr>
        <w:t>41. MacFarlane N, Thielking C. and Weiss T. The Responsibility to Protect: Is Anyone Interested in Humanitarian Intervention? // Third World Quarterly, 2004. - 25 (5). - pp. 977-992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>42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Markovic N. Russia’s Role and Influence in the Balkans in the 21st Century: Investment, Energy and Politics // Australian National University. − p. 1-19.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lastRenderedPageBreak/>
        <w:t>4</w:t>
      </w:r>
      <w:r>
        <w:rPr>
          <w:rFonts w:asciiTheme="majorBidi" w:hAnsiTheme="majorBidi" w:cstheme="majorBidi"/>
          <w:sz w:val="28"/>
          <w:szCs w:val="28"/>
          <w:lang w:val="en-US"/>
        </w:rPr>
        <w:t>3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Marusic D., Bedenbaugh S., Wilson D. Balkans Forward: A New US Strategy for the Region// The Atlantic Council’s report, 2017. – 21 p.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4</w:t>
      </w:r>
      <w:r>
        <w:rPr>
          <w:rFonts w:asciiTheme="majorBidi" w:hAnsiTheme="majorBidi" w:cstheme="majorBidi"/>
          <w:sz w:val="28"/>
          <w:szCs w:val="28"/>
          <w:lang w:val="en-US"/>
        </w:rPr>
        <w:t>4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Milenkovska M</w:t>
      </w:r>
      <w:r>
        <w:rPr>
          <w:rFonts w:asciiTheme="majorBidi" w:hAnsiTheme="majorBidi" w:cstheme="majorBidi"/>
          <w:sz w:val="28"/>
          <w:szCs w:val="28"/>
          <w:lang w:val="en-US"/>
        </w:rPr>
        <w:t>, Taševska-Remenski F.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 Macedonia after the 2001 conflict: towards social cohesion and reconciliation? // Southeast European and Black Sea Studies, 2016. – vol. 16. – pp. 1-13.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>45. Nye J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Understanding International Conflicts. An Introduction to Theory and History - Harvard University. Longman Classics in Political Science, 2004. — 288 p.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4</w:t>
      </w:r>
      <w:r>
        <w:rPr>
          <w:rFonts w:asciiTheme="majorBidi" w:hAnsiTheme="majorBidi" w:cstheme="majorBidi"/>
          <w:sz w:val="28"/>
          <w:szCs w:val="28"/>
          <w:lang w:val="en-US"/>
        </w:rPr>
        <w:t>6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. Ohrid Framework Agreement (13 August 2001) // </w:t>
      </w:r>
      <w:hyperlink r:id="rId15" w:history="1"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  <w:lang w:val="en-US"/>
          </w:rPr>
          <w:t>www.ec.europa.eu</w:t>
        </w:r>
      </w:hyperlink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</w:p>
    <w:p w:rsidR="00274861" w:rsidRPr="007E42D6" w:rsidRDefault="00274861" w:rsidP="00274861">
      <w:pPr>
        <w:spacing w:after="0" w:line="360" w:lineRule="auto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4</w:t>
      </w:r>
      <w:r>
        <w:rPr>
          <w:rFonts w:asciiTheme="majorBidi" w:hAnsiTheme="majorBidi" w:cstheme="majorBidi"/>
          <w:sz w:val="28"/>
          <w:szCs w:val="28"/>
          <w:lang w:val="en-US"/>
        </w:rPr>
        <w:t>7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. Operation Amber Fox (27.09. 01 – 15.12.02) // </w:t>
      </w:r>
      <w:hyperlink r:id="rId16" w:history="1"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  <w:lang w:val="en-US"/>
          </w:rPr>
          <w:t>www.nato.int</w:t>
        </w:r>
      </w:hyperlink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4</w:t>
      </w:r>
      <w:r>
        <w:rPr>
          <w:rFonts w:asciiTheme="majorBidi" w:hAnsiTheme="majorBidi" w:cstheme="majorBidi"/>
          <w:sz w:val="28"/>
          <w:szCs w:val="28"/>
          <w:lang w:val="en-US"/>
        </w:rPr>
        <w:t>8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. Pattison J. Legitimacy and Humanitarian Intervention: Who Should Intervene? // The International Journal of Human </w:t>
      </w:r>
      <w:r>
        <w:rPr>
          <w:rFonts w:asciiTheme="majorBidi" w:hAnsiTheme="majorBidi" w:cstheme="majorBidi"/>
          <w:sz w:val="28"/>
          <w:szCs w:val="28"/>
          <w:lang w:val="en-US"/>
        </w:rPr>
        <w:t>Rights, 2008, 12:3, pp. 395 –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 413</w:t>
      </w:r>
      <w:r>
        <w:rPr>
          <w:rFonts w:asciiTheme="majorBidi" w:hAnsiTheme="majorBidi" w:cstheme="majorBidi"/>
          <w:sz w:val="28"/>
          <w:szCs w:val="28"/>
          <w:lang w:val="en-US"/>
        </w:rPr>
        <w:t>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>49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Pattison J. Whose Responsibility to Protect? The Duties of Humanitarian Intervention // Journal of Military Ethics, 2008. - 7(4) - pp.262–283.</w:t>
      </w:r>
    </w:p>
    <w:p w:rsidR="00274861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5</w:t>
      </w:r>
      <w:r>
        <w:rPr>
          <w:rFonts w:asciiTheme="majorBidi" w:hAnsiTheme="majorBidi" w:cstheme="majorBidi"/>
          <w:sz w:val="28"/>
          <w:szCs w:val="28"/>
          <w:lang w:val="en-US"/>
        </w:rPr>
        <w:t>0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Phillips J. Macedonia: warlords and rebels in the Balkan – 2004. – 224 p.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391493">
        <w:rPr>
          <w:rFonts w:asciiTheme="majorBidi" w:hAnsiTheme="majorBidi" w:cstheme="majorBidi"/>
          <w:sz w:val="28"/>
          <w:szCs w:val="28"/>
          <w:lang w:val="en-US"/>
        </w:rPr>
        <w:t>51. Rakipi A. Envisioning Future in the Balkans: Culture, Politics, Organization and Areas of Cooperation - IHH Humanitarian Relief Foundation, 2008. - 357 p.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52. Rapoport А. Con</w:t>
      </w:r>
      <w:r>
        <w:rPr>
          <w:rFonts w:asciiTheme="majorBidi" w:hAnsiTheme="majorBidi" w:cstheme="majorBidi"/>
          <w:sz w:val="28"/>
          <w:szCs w:val="28"/>
          <w:lang w:val="en-US"/>
        </w:rPr>
        <w:t>flict in Man Made Environment. - Baltimore, 1974. -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 272 p.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53. Reka B. (ed.). Ten years from the Ohrid Framework Agreement: is Macedonia functioning as a multi-ethnic state? – Tetovo: South East European University, 2011. – 305 p.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54. Riese S., Roehner N., Zuercher C. External Strategies for Post-Conflict Democratization: Bosnia and Herzegovina, Kosovo, and Macedonia // OSCE Yearbook 2010. – pp.</w:t>
      </w:r>
      <w:r w:rsidRPr="001E31E6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265-281.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55. Russia Hits Back at Macedonia//Organized Crime and Corruption Reporting Project (OCCRP)// </w:t>
      </w:r>
      <w:hyperlink r:id="rId17" w:history="1">
        <w:r w:rsidRPr="007E42D6">
          <w:rPr>
            <w:rFonts w:asciiTheme="majorBidi" w:hAnsiTheme="majorBidi" w:cstheme="majorBidi"/>
            <w:color w:val="0563C1" w:themeColor="hyperlink"/>
            <w:sz w:val="28"/>
            <w:szCs w:val="28"/>
            <w:u w:val="single"/>
            <w:lang w:val="en-US"/>
          </w:rPr>
          <w:t>www.occrp.org</w:t>
        </w:r>
      </w:hyperlink>
      <w:r w:rsidRPr="007E42D6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56. Rüma İ. Turkish foreign policy towards the Balkans: new activism, neootomanism or/so what? // Turkish policy quarterly. – Winter 2010/2011. – Vol. 9, No. 4. − pp. 133- 140.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lastRenderedPageBreak/>
        <w:t xml:space="preserve">57. </w:t>
      </w:r>
      <w:r w:rsidRPr="00511D4F">
        <w:rPr>
          <w:rFonts w:asciiTheme="majorBidi" w:hAnsiTheme="majorBidi" w:cstheme="majorBidi"/>
          <w:sz w:val="28"/>
          <w:szCs w:val="28"/>
          <w:lang w:val="en-US"/>
        </w:rPr>
        <w:t>Tesón F. Eight Principles for Humanitarian Intervention// Journal of Military Ethics, 2006. - Vol. 5 - pp. 93-113.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5</w:t>
      </w:r>
      <w:r>
        <w:rPr>
          <w:rFonts w:asciiTheme="majorBidi" w:hAnsiTheme="majorBidi" w:cstheme="majorBidi"/>
          <w:sz w:val="28"/>
          <w:szCs w:val="28"/>
          <w:lang w:val="en-US"/>
        </w:rPr>
        <w:t>8. Vankovska B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,</w:t>
      </w:r>
      <w:r>
        <w:rPr>
          <w:rFonts w:asciiTheme="majorBidi" w:hAnsiTheme="majorBidi" w:cstheme="majorBidi"/>
          <w:sz w:val="28"/>
          <w:szCs w:val="28"/>
          <w:lang w:val="en-US"/>
        </w:rPr>
        <w:t xml:space="preserve"> Mitreski A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,</w:t>
      </w:r>
      <w:r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Mehmedovic N. The Macedonian Question: 20 Years of Political Struggle into European Integr</w:t>
      </w:r>
      <w:r>
        <w:rPr>
          <w:rFonts w:asciiTheme="majorBidi" w:hAnsiTheme="majorBidi" w:cstheme="majorBidi"/>
          <w:sz w:val="28"/>
          <w:szCs w:val="28"/>
          <w:lang w:val="en-US"/>
        </w:rPr>
        <w:t xml:space="preserve">ation Structures. - 2012. - 206 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p.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>59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Vasilev G. EU Conditionality and Ethnic Coexistence in the Balkans: Macedonia and Bosnia in a Comparative Perspective // Ethnopolitics, 2011. - vol. 10. – pp. 51-76.</w:t>
      </w:r>
    </w:p>
    <w:p w:rsidR="00274861" w:rsidRPr="007E42D6" w:rsidRDefault="00274861" w:rsidP="00274861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7E42D6">
        <w:rPr>
          <w:rFonts w:asciiTheme="majorBidi" w:hAnsiTheme="majorBidi" w:cstheme="majorBidi"/>
          <w:sz w:val="28"/>
          <w:szCs w:val="28"/>
          <w:lang w:val="en-US"/>
        </w:rPr>
        <w:t>6</w:t>
      </w:r>
      <w:r>
        <w:rPr>
          <w:rFonts w:asciiTheme="majorBidi" w:hAnsiTheme="majorBidi" w:cstheme="majorBidi"/>
          <w:sz w:val="28"/>
          <w:szCs w:val="28"/>
          <w:lang w:val="en-US"/>
        </w:rPr>
        <w:t>0</w:t>
      </w:r>
      <w:r w:rsidRPr="007E42D6">
        <w:rPr>
          <w:rFonts w:asciiTheme="majorBidi" w:hAnsiTheme="majorBidi" w:cstheme="majorBidi"/>
          <w:sz w:val="28"/>
          <w:szCs w:val="28"/>
          <w:lang w:val="en-US"/>
        </w:rPr>
        <w:t>. Vračić A. Turkey´s Role in the Western Balkans // SWP Research Papers, 2016. – Vol.11 – 34 p.</w:t>
      </w:r>
    </w:p>
    <w:p w:rsidR="00A27B64" w:rsidRPr="00274861" w:rsidRDefault="00A27B64" w:rsidP="0095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p w:rsidR="007C22DB" w:rsidRPr="00274861" w:rsidRDefault="007C22DB">
      <w:pPr>
        <w:rPr>
          <w:lang w:val="en-US"/>
        </w:rPr>
      </w:pPr>
    </w:p>
    <w:sectPr w:rsidR="007C22DB" w:rsidRPr="002748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22F"/>
    <w:rsid w:val="00274861"/>
    <w:rsid w:val="0037022F"/>
    <w:rsid w:val="007C22DB"/>
    <w:rsid w:val="00951C41"/>
    <w:rsid w:val="00A27B64"/>
    <w:rsid w:val="00D234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1C865A-552A-4D55-8E29-FF72A0373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1C4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.org" TargetMode="External"/><Relationship Id="rId13" Type="http://schemas.openxmlformats.org/officeDocument/2006/relationships/hyperlink" Target="http://www.ec.europa.eu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to.int" TargetMode="External"/><Relationship Id="rId12" Type="http://schemas.openxmlformats.org/officeDocument/2006/relationships/hyperlink" Target="http://www.europeanwesternbalkans.com" TargetMode="External"/><Relationship Id="rId17" Type="http://schemas.openxmlformats.org/officeDocument/2006/relationships/hyperlink" Target="http://www.occrp.org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nato.int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mid.ru" TargetMode="External"/><Relationship Id="rId11" Type="http://schemas.openxmlformats.org/officeDocument/2006/relationships/hyperlink" Target="https://2001-2009.state.gov/" TargetMode="External"/><Relationship Id="rId5" Type="http://schemas.openxmlformats.org/officeDocument/2006/relationships/hyperlink" Target="http://www.mid.ru" TargetMode="External"/><Relationship Id="rId15" Type="http://schemas.openxmlformats.org/officeDocument/2006/relationships/hyperlink" Target="http://www.ec.europa.eu" TargetMode="External"/><Relationship Id="rId10" Type="http://schemas.openxmlformats.org/officeDocument/2006/relationships/hyperlink" Target="http://www.ec.europa.eu" TargetMode="External"/><Relationship Id="rId19" Type="http://schemas.openxmlformats.org/officeDocument/2006/relationships/theme" Target="theme/theme1.xml"/><Relationship Id="rId4" Type="http://schemas.openxmlformats.org/officeDocument/2006/relationships/hyperlink" Target="http://www.osce.org" TargetMode="External"/><Relationship Id="rId9" Type="http://schemas.openxmlformats.org/officeDocument/2006/relationships/hyperlink" Target="http://www.ec.europa.eu" TargetMode="External"/><Relationship Id="rId14" Type="http://schemas.openxmlformats.org/officeDocument/2006/relationships/hyperlink" Target="http://www.diplomatie.gouv.fr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15</Pages>
  <Words>3340</Words>
  <Characters>19042</Characters>
  <Application>Microsoft Office Word</Application>
  <DocSecurity>0</DocSecurity>
  <Lines>158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2019-01-09T10:01:00Z</dcterms:created>
  <dcterms:modified xsi:type="dcterms:W3CDTF">2019-01-09T10:12:00Z</dcterms:modified>
</cp:coreProperties>
</file>