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EF" w:rsidRPr="006119EF" w:rsidRDefault="006119EF" w:rsidP="006119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119EF">
        <w:rPr>
          <w:rFonts w:ascii="Times New Roman" w:eastAsia="Times New Roman" w:hAnsi="Times New Roman" w:cs="Times New Roman"/>
          <w:sz w:val="28"/>
          <w:lang w:eastAsia="ru-RU"/>
        </w:rPr>
        <w:t>ОДЕСЬКИЙ НАЦІОНАЛЬНИЙ УНІВЕРСИТЕТ імені І. І. МЕЧНИКОВА</w:t>
      </w:r>
    </w:p>
    <w:p w:rsidR="006119EF" w:rsidRPr="006119EF" w:rsidRDefault="006119EF" w:rsidP="006119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119EF">
        <w:rPr>
          <w:rFonts w:ascii="Times New Roman" w:eastAsia="Times New Roman" w:hAnsi="Times New Roman" w:cs="Times New Roman"/>
          <w:sz w:val="28"/>
          <w:lang w:eastAsia="ru-RU"/>
        </w:rPr>
        <w:t>Біологічний факультет</w:t>
      </w:r>
    </w:p>
    <w:p w:rsidR="006119EF" w:rsidRPr="006119EF" w:rsidRDefault="006119EF" w:rsidP="006119EF">
      <w:pPr>
        <w:spacing w:after="0" w:line="360" w:lineRule="auto"/>
        <w:jc w:val="center"/>
        <w:rPr>
          <w:rFonts w:ascii="Calibri" w:eastAsia="Times New Roman" w:hAnsi="Calibri" w:cs="Times New Roman"/>
          <w:lang w:eastAsia="ru-RU"/>
        </w:rPr>
      </w:pPr>
      <w:r w:rsidRPr="006119EF">
        <w:rPr>
          <w:rFonts w:ascii="Times New Roman" w:eastAsia="Times New Roman" w:hAnsi="Times New Roman" w:cs="Times New Roman"/>
          <w:sz w:val="28"/>
          <w:lang w:eastAsia="ru-RU"/>
        </w:rPr>
        <w:t>Кафедра мікробіології, вірусології та біотехнології</w:t>
      </w:r>
    </w:p>
    <w:p w:rsidR="006119EF" w:rsidRPr="006119EF" w:rsidRDefault="006119EF" w:rsidP="006119EF">
      <w:p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6119EF">
        <w:rPr>
          <w:rFonts w:ascii="Calibri" w:eastAsia="Times New Roman" w:hAnsi="Calibri" w:cs="Times New Roman"/>
          <w:lang w:eastAsia="ru-RU"/>
        </w:rPr>
        <w:t xml:space="preserve"> </w:t>
      </w:r>
    </w:p>
    <w:p w:rsidR="006119EF" w:rsidRPr="006119EF" w:rsidRDefault="006119EF" w:rsidP="006119E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Дипломна робота</w:t>
      </w:r>
    </w:p>
    <w:p w:rsidR="006119EF" w:rsidRPr="006119EF" w:rsidRDefault="006119EF" w:rsidP="006119EF">
      <w:pPr>
        <w:widowControl w:val="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бакалавра</w:t>
      </w:r>
    </w:p>
    <w:p w:rsidR="006119EF" w:rsidRPr="006119EF" w:rsidRDefault="006119EF" w:rsidP="006119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тему:</w:t>
      </w: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«Біотехнологія </w:t>
      </w:r>
      <w:r w:rsidRPr="0061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отримання препарату для покращення мінерального живлення рослин на основі бактерій роду </w:t>
      </w:r>
      <w:r w:rsidRPr="006119E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119EF" w:rsidRPr="006119EF" w:rsidRDefault="006119EF" w:rsidP="006119EF">
      <w:pPr>
        <w:spacing w:after="0"/>
        <w:jc w:val="center"/>
        <w:rPr>
          <w:rFonts w:ascii="Calibri" w:eastAsia="Times New Roman" w:hAnsi="Calibri" w:cs="Times New Roman"/>
          <w:lang w:eastAsia="ru-RU"/>
        </w:rPr>
      </w:pPr>
    </w:p>
    <w:p w:rsidR="006119EF" w:rsidRPr="006119EF" w:rsidRDefault="006119EF" w:rsidP="006119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EF">
        <w:rPr>
          <w:rFonts w:ascii="Calibri" w:eastAsia="Times New Roman" w:hAnsi="Calibri" w:cs="Times New Roman"/>
          <w:lang w:eastAsia="ru-RU"/>
        </w:rPr>
        <w:t xml:space="preserve"> </w:t>
      </w:r>
      <w:r w:rsidRPr="006119EF">
        <w:rPr>
          <w:rFonts w:ascii="Calibri" w:eastAsia="Times New Roman" w:hAnsi="Calibri" w:cs="Times New Roman"/>
          <w:lang w:val="en-US" w:eastAsia="ru-RU"/>
        </w:rPr>
        <w:br/>
      </w:r>
      <w:r w:rsidRPr="006119EF">
        <w:rPr>
          <w:rFonts w:ascii="Arial" w:eastAsia="Times New Roman" w:hAnsi="Arial" w:cs="Arial"/>
          <w:color w:val="222222"/>
          <w:sz w:val="28"/>
          <w:szCs w:val="28"/>
          <w:shd w:val="clear" w:color="auto" w:fill="F8F9FA"/>
          <w:lang w:val="en-US" w:eastAsia="ru-RU"/>
        </w:rPr>
        <w:t>«Biotechnology for obtaining a drug for improving the mineral nutrition of plants based on bacteria of the genus Bacillus</w:t>
      </w:r>
      <w:r w:rsidRPr="006119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9EF" w:rsidRPr="006119EF" w:rsidRDefault="006119EF" w:rsidP="006119EF">
      <w:pPr>
        <w:spacing w:after="0" w:line="240" w:lineRule="auto"/>
        <w:ind w:left="142" w:hanging="142"/>
        <w:jc w:val="center"/>
        <w:rPr>
          <w:rFonts w:ascii="Calibri" w:eastAsia="Times New Roman" w:hAnsi="Calibri" w:cs="Times New Roman"/>
          <w:lang w:eastAsia="ru-RU"/>
        </w:rPr>
      </w:pPr>
    </w:p>
    <w:p w:rsidR="006119EF" w:rsidRPr="006119EF" w:rsidRDefault="006119EF" w:rsidP="006119EF">
      <w:pPr>
        <w:spacing w:after="0" w:line="360" w:lineRule="auto"/>
        <w:ind w:left="32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Виконала: студентка І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V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курсу денної форми навчання</w:t>
      </w:r>
    </w:p>
    <w:p w:rsidR="006119EF" w:rsidRPr="006119EF" w:rsidRDefault="006119EF" w:rsidP="006119EF">
      <w:pPr>
        <w:spacing w:after="0" w:line="360" w:lineRule="auto"/>
        <w:ind w:left="326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напряму підготовки </w:t>
      </w:r>
      <w:r w:rsidRPr="006119EF">
        <w:rPr>
          <w:rFonts w:ascii="Times New Roman" w:eastAsia="Calibri" w:hAnsi="Times New Roman" w:cs="Times New Roman"/>
          <w:sz w:val="28"/>
          <w:szCs w:val="28"/>
          <w:lang w:eastAsia="ru-RU"/>
        </w:rPr>
        <w:t>6.051401 Біотехнологія</w:t>
      </w:r>
    </w:p>
    <w:p w:rsidR="006119EF" w:rsidRPr="006119EF" w:rsidRDefault="006119EF" w:rsidP="006119EF">
      <w:pPr>
        <w:spacing w:after="0" w:line="360" w:lineRule="auto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Петрова Маріанна Зіновіївна</w:t>
      </w: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  <w:t>кандидат  біологічних наук, доцент</w:t>
      </w:r>
    </w:p>
    <w:p w:rsidR="006119EF" w:rsidRPr="006119EF" w:rsidRDefault="006119EF" w:rsidP="006119EF">
      <w:pPr>
        <w:spacing w:after="0" w:line="360" w:lineRule="auto"/>
        <w:ind w:left="3261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Зінченко Оксана Юріївна</w:t>
      </w: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6119EF"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  <w:t>т:</w:t>
      </w: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6119EF" w:rsidRPr="006119EF" w:rsidRDefault="006119EF" w:rsidP="006119EF">
      <w:pPr>
        <w:autoSpaceDE w:val="0"/>
        <w:autoSpaceDN w:val="0"/>
        <w:adjustRightInd w:val="0"/>
        <w:spacing w:after="0"/>
        <w:ind w:left="4140"/>
        <w:jc w:val="both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  <w:t xml:space="preserve">Сорокін Андрій Вікторович </w:t>
      </w:r>
    </w:p>
    <w:p w:rsidR="006119EF" w:rsidRPr="006119EF" w:rsidRDefault="006119EF" w:rsidP="006119EF">
      <w:pPr>
        <w:tabs>
          <w:tab w:val="left" w:pos="5400"/>
        </w:tabs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119EF" w:rsidRPr="006119EF" w:rsidRDefault="006119EF" w:rsidP="006119EF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Рекомендовано до захисту: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Захищено на засіданні ЕК № ______</w:t>
      </w:r>
    </w:p>
    <w:p w:rsidR="006119EF" w:rsidRPr="006119EF" w:rsidRDefault="006119EF" w:rsidP="006119EF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Протокол засідання кафедри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Протокол №_____від «___» _______р.</w:t>
      </w:r>
    </w:p>
    <w:p w:rsidR="006119EF" w:rsidRPr="006119EF" w:rsidRDefault="006119EF" w:rsidP="006119EF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№_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10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_від «13» 05.2019 р.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Оцінка _____/ ________/__________</w:t>
      </w:r>
    </w:p>
    <w:p w:rsidR="006119EF" w:rsidRPr="006119EF" w:rsidRDefault="006119EF" w:rsidP="006119EF">
      <w:pPr>
        <w:spacing w:after="0"/>
        <w:ind w:left="439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(за національною шкалою, шкалою </w:t>
      </w:r>
      <w:proofErr w:type="spellStart"/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ЕСТS,бал</w:t>
      </w:r>
      <w:proofErr w:type="spellEnd"/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)</w:t>
      </w:r>
    </w:p>
    <w:p w:rsidR="006119EF" w:rsidRPr="006119EF" w:rsidRDefault="006119EF" w:rsidP="006119EF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Завідувач кафедри 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Голова ЕК </w:t>
      </w:r>
    </w:p>
    <w:p w:rsidR="006119EF" w:rsidRPr="006119EF" w:rsidRDefault="006119EF" w:rsidP="006119EF">
      <w:pPr>
        <w:tabs>
          <w:tab w:val="left" w:pos="4395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_______        </w:t>
      </w:r>
      <w:proofErr w:type="spellStart"/>
      <w:r w:rsidRPr="00611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Філіпова</w:t>
      </w:r>
      <w:proofErr w:type="spellEnd"/>
      <w:r w:rsidRPr="00611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 Т.О.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_______                    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Галкін Б.М.</w:t>
      </w:r>
    </w:p>
    <w:p w:rsidR="006119EF" w:rsidRPr="006119EF" w:rsidRDefault="006119EF" w:rsidP="006119E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(підпис)                        (прізвище та ініціали)</w:t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ab/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ab/>
      </w:r>
      <w:r w:rsidRPr="006119EF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ab/>
        <w:t>(підпис)                        (прізвище та ініціали)</w:t>
      </w:r>
    </w:p>
    <w:p w:rsidR="006119EF" w:rsidRPr="006119EF" w:rsidRDefault="006119EF" w:rsidP="006119E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6119EF" w:rsidRPr="006119EF" w:rsidRDefault="006119EF" w:rsidP="006119E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</w:pPr>
    </w:p>
    <w:p w:rsidR="006119EF" w:rsidRDefault="006119EF" w:rsidP="00611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119EF" w:rsidRPr="006119EF" w:rsidRDefault="006119EF" w:rsidP="006119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19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Одеса 2019</w:t>
      </w:r>
    </w:p>
    <w:p w:rsidR="006119EF" w:rsidRDefault="006119EF" w:rsidP="006119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aps/>
          <w:sz w:val="28"/>
          <w:szCs w:val="28"/>
          <w:lang w:val="ru-RU" w:eastAsia="ru-RU"/>
        </w:rPr>
      </w:pPr>
    </w:p>
    <w:p w:rsidR="006119EF" w:rsidRDefault="006119EF" w:rsidP="006119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caps/>
          <w:sz w:val="28"/>
          <w:szCs w:val="28"/>
          <w:lang w:val="ru-RU" w:eastAsia="ru-RU"/>
        </w:rPr>
      </w:pPr>
    </w:p>
    <w:p w:rsidR="006119EF" w:rsidRPr="006119EF" w:rsidRDefault="006119EF" w:rsidP="006119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color w:val="212121"/>
          <w:sz w:val="20"/>
          <w:szCs w:val="20"/>
          <w:lang w:val="ru-RU" w:eastAsia="ru-RU"/>
        </w:rPr>
      </w:pPr>
      <w:r w:rsidRPr="006119EF">
        <w:rPr>
          <w:rFonts w:ascii="Times New Roman" w:eastAsia="Times New Roman" w:hAnsi="Times New Roman" w:cs="Courier New"/>
          <w:b/>
          <w:bCs/>
          <w:caps/>
          <w:sz w:val="28"/>
          <w:szCs w:val="28"/>
          <w:lang w:val="ru-RU" w:eastAsia="ru-RU"/>
        </w:rPr>
        <w:lastRenderedPageBreak/>
        <w:t>ЗМІ</w:t>
      </w:r>
      <w:proofErr w:type="gramStart"/>
      <w:r w:rsidRPr="006119EF">
        <w:rPr>
          <w:rFonts w:ascii="Times New Roman" w:eastAsia="Times New Roman" w:hAnsi="Times New Roman" w:cs="Courier New"/>
          <w:b/>
          <w:bCs/>
          <w:caps/>
          <w:sz w:val="28"/>
          <w:szCs w:val="28"/>
          <w:lang w:val="ru-RU" w:eastAsia="ru-RU"/>
        </w:rPr>
        <w:t>СТ</w:t>
      </w:r>
      <w:proofErr w:type="gramEnd"/>
    </w:p>
    <w:p w:rsidR="006119EF" w:rsidRPr="006119EF" w:rsidRDefault="006119EF" w:rsidP="006119E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9869" w:type="dxa"/>
        <w:tblInd w:w="-5" w:type="dxa"/>
        <w:tblLook w:val="04A0" w:firstRow="1" w:lastRow="0" w:firstColumn="1" w:lastColumn="0" w:noHBand="0" w:noVBand="1"/>
      </w:tblPr>
      <w:tblGrid>
        <w:gridCol w:w="9122"/>
        <w:gridCol w:w="747"/>
      </w:tblGrid>
      <w:tr w:rsidR="006119EF" w:rsidRPr="006119EF" w:rsidTr="006119EF">
        <w:tc>
          <w:tcPr>
            <w:tcW w:w="9072" w:type="dxa"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97" w:type="dxa"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ВСТУП………………………………………………………………………….</w:t>
            </w:r>
          </w:p>
        </w:tc>
        <w:tc>
          <w:tcPr>
            <w:tcW w:w="797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 ОГЛЯД ЛІТЕРАТУРИ……………………………………………………...</w:t>
            </w:r>
          </w:p>
        </w:tc>
        <w:tc>
          <w:tcPr>
            <w:tcW w:w="797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autoSpaceDE w:val="0"/>
              <w:autoSpaceDN w:val="0"/>
              <w:adjustRightInd w:val="0"/>
              <w:spacing w:after="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1.1. </w:t>
            </w: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Мікроорганізми-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азотфіксатори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їх роль у живленні рослин……...</w:t>
            </w:r>
          </w:p>
          <w:p w:rsidR="006119EF" w:rsidRPr="006119EF" w:rsidRDefault="006119EF" w:rsidP="006119EF">
            <w:pPr>
              <w:autoSpaceDE w:val="0"/>
              <w:autoSpaceDN w:val="0"/>
              <w:adjustRightInd w:val="0"/>
              <w:spacing w:after="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1.2. </w:t>
            </w: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мікроорганізмів у фосфорному живленні рослин……………..</w:t>
            </w:r>
          </w:p>
          <w:p w:rsidR="006119EF" w:rsidRPr="006119EF" w:rsidRDefault="006119EF" w:rsidP="006119EF">
            <w:pPr>
              <w:tabs>
                <w:tab w:val="num" w:pos="885"/>
              </w:tabs>
              <w:autoSpaceDE w:val="0"/>
              <w:autoSpaceDN w:val="0"/>
              <w:adjustRightInd w:val="0"/>
              <w:spacing w:after="0" w:line="360" w:lineRule="auto"/>
              <w:ind w:left="601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1.3. Біологічні властивості бактерій роду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  <w:t>Bacillus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119E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 їх потенціал у створенні біологічних препаратів……………………………………....</w:t>
            </w:r>
          </w:p>
        </w:tc>
        <w:tc>
          <w:tcPr>
            <w:tcW w:w="797" w:type="dxa"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МАТЕРІАЛИ ТА МЕТОДИ </w:t>
            </w:r>
            <w:proofErr w:type="gramStart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</w:t>
            </w:r>
            <w:proofErr w:type="gramEnd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ІДЖЕНЬ………………………………</w:t>
            </w:r>
          </w:p>
          <w:p w:rsidR="006119EF" w:rsidRPr="006119EF" w:rsidRDefault="006119EF" w:rsidP="006119EF">
            <w:pPr>
              <w:autoSpaceDE w:val="0"/>
              <w:autoSpaceDN w:val="0"/>
              <w:adjustRightInd w:val="0"/>
              <w:spacing w:after="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Місце та матеріали дослідження……………………………………...</w:t>
            </w:r>
          </w:p>
          <w:p w:rsidR="006119EF" w:rsidRPr="006119EF" w:rsidRDefault="006119EF" w:rsidP="006119EF">
            <w:pPr>
              <w:autoSpaceDE w:val="0"/>
              <w:autoSpaceDN w:val="0"/>
              <w:adjustRightInd w:val="0"/>
              <w:spacing w:after="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2.2 Визначення здатності виділених культур до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фосфатмобілізації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азотфіксації………………………………………………………………….</w:t>
            </w:r>
          </w:p>
          <w:p w:rsidR="006119EF" w:rsidRPr="006119EF" w:rsidRDefault="006119EF" w:rsidP="006119E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Визначення антагоністичної активності між штамами з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фосфатмобілізувальною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азотфіксувальною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активністю………………</w:t>
            </w:r>
          </w:p>
          <w:p w:rsidR="006119EF" w:rsidRPr="006119EF" w:rsidRDefault="006119EF" w:rsidP="006119E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Розроб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біотехнології отримання препарату для покращення мінерального живлення рослин…………………………………………....</w:t>
            </w:r>
          </w:p>
        </w:tc>
        <w:tc>
          <w:tcPr>
            <w:tcW w:w="797" w:type="dxa"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</w:t>
            </w:r>
          </w:p>
          <w:p w:rsidR="006119EF" w:rsidRPr="006119EF" w:rsidRDefault="006119EF" w:rsidP="006119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119EF" w:rsidRPr="006119EF" w:rsidRDefault="006119EF" w:rsidP="006119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  <w:p w:rsidR="006119EF" w:rsidRPr="006119EF" w:rsidRDefault="006119EF" w:rsidP="006119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119EF" w:rsidRPr="006119EF" w:rsidRDefault="006119EF" w:rsidP="006119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3.РЕЗУЛЬТАТИ </w:t>
            </w:r>
            <w:proofErr w:type="gramStart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ДОСЛ</w:t>
            </w:r>
            <w:proofErr w:type="gramEnd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ІДЖЕНЬ……………………………………………...</w:t>
            </w:r>
          </w:p>
          <w:p w:rsidR="006119EF" w:rsidRPr="006119EF" w:rsidRDefault="006119EF" w:rsidP="006119EF">
            <w:pPr>
              <w:autoSpaceDE w:val="0"/>
              <w:autoSpaceDN w:val="0"/>
              <w:adjustRightInd w:val="0"/>
              <w:spacing w:after="0" w:line="360" w:lineRule="auto"/>
              <w:ind w:left="318" w:right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Здат</w:t>
            </w:r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ність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досліджуваних культур до фіксації молекулярного азоту</w:t>
            </w:r>
          </w:p>
          <w:p w:rsidR="006119EF" w:rsidRPr="006119EF" w:rsidRDefault="006119EF" w:rsidP="006119EF">
            <w:pPr>
              <w:numPr>
                <w:ilvl w:val="1"/>
                <w:numId w:val="2"/>
              </w:numPr>
              <w:spacing w:after="0" w:line="360" w:lineRule="auto"/>
              <w:ind w:left="885" w:right="-108" w:hanging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Здатність досліджених штамів до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фосфатмобілізації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</w:t>
            </w:r>
          </w:p>
          <w:p w:rsidR="006119EF" w:rsidRPr="006119EF" w:rsidRDefault="006119EF" w:rsidP="006119EF">
            <w:pPr>
              <w:tabs>
                <w:tab w:val="left" w:pos="601"/>
              </w:tabs>
              <w:spacing w:after="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Характер взаємодії між штамами з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азотфіксувальною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фосфатмобілізувальною</w:t>
            </w:r>
            <w:proofErr w:type="spellEnd"/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активністю………………………………………</w:t>
            </w:r>
          </w:p>
        </w:tc>
        <w:tc>
          <w:tcPr>
            <w:tcW w:w="797" w:type="dxa"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УЗАГАЛЬНЕННЯ……………………………………………………………...</w:t>
            </w:r>
          </w:p>
        </w:tc>
        <w:tc>
          <w:tcPr>
            <w:tcW w:w="797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</w:tr>
      <w:tr w:rsidR="006119EF" w:rsidRPr="006119EF" w:rsidTr="006119EF">
        <w:tc>
          <w:tcPr>
            <w:tcW w:w="9072" w:type="dxa"/>
            <w:hideMark/>
          </w:tcPr>
          <w:p w:rsidR="006119EF" w:rsidRPr="006119EF" w:rsidRDefault="006119EF" w:rsidP="006119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  <w:t>ВИСНОВКИ…………………………………………………………………….</w:t>
            </w:r>
          </w:p>
          <w:p w:rsidR="006119EF" w:rsidRPr="006119EF" w:rsidRDefault="006119EF" w:rsidP="006119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  <w:t>Список лІтературИ……………………………………………………….</w:t>
            </w:r>
          </w:p>
        </w:tc>
        <w:tc>
          <w:tcPr>
            <w:tcW w:w="797" w:type="dxa"/>
            <w:hideMark/>
          </w:tcPr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35</w:t>
            </w:r>
          </w:p>
          <w:p w:rsidR="006119EF" w:rsidRPr="006119EF" w:rsidRDefault="006119EF" w:rsidP="006119E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119E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36</w:t>
            </w:r>
          </w:p>
        </w:tc>
      </w:tr>
    </w:tbl>
    <w:p w:rsidR="006119EF" w:rsidRPr="006119EF" w:rsidRDefault="006119EF" w:rsidP="006119EF">
      <w:pPr>
        <w:tabs>
          <w:tab w:val="left" w:pos="2550"/>
        </w:tabs>
        <w:spacing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  <w:br w:type="page"/>
      </w:r>
    </w:p>
    <w:p w:rsidR="006119EF" w:rsidRPr="006119EF" w:rsidRDefault="006119EF" w:rsidP="006119EF">
      <w:pPr>
        <w:tabs>
          <w:tab w:val="left" w:pos="2550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  <w:lastRenderedPageBreak/>
        <w:t>Анотація</w:t>
      </w:r>
    </w:p>
    <w:p w:rsidR="006119EF" w:rsidRPr="006119EF" w:rsidRDefault="006119EF" w:rsidP="00611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Експериментальна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частина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присвячена визначенню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азотфіксувальних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фосфатмобілізувальних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властивостей представників роду </w:t>
      </w:r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виділених з Чорного моря та оцінці ї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х б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іотехнологічного потенціалу. У результаті роботи розроблено біотехнологію отримання комбінованого препарату для покращення мінерального живлення рослин. </w:t>
      </w:r>
    </w:p>
    <w:p w:rsidR="006119EF" w:rsidRPr="006119EF" w:rsidRDefault="006119EF" w:rsidP="00611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Роботу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викладено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сторінках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друкованого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тексту. Вона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включає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таблиц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та 6 рисункі</w:t>
      </w:r>
      <w:proofErr w:type="gram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наведено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посилання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(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кирилицею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латиницею.)</w:t>
      </w:r>
    </w:p>
    <w:p w:rsidR="006119EF" w:rsidRPr="006119EF" w:rsidRDefault="006119EF" w:rsidP="00611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Ключов</w:t>
      </w:r>
      <w:proofErr w:type="spellEnd"/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слова: </w:t>
      </w:r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фосфорне живлення рослин, азотфіксація, 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, Чорне море. </w:t>
      </w:r>
    </w:p>
    <w:p w:rsidR="006119EF" w:rsidRPr="006119EF" w:rsidRDefault="006119EF" w:rsidP="006119E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ABSTRACT</w:t>
      </w:r>
    </w:p>
    <w:p w:rsidR="006119EF" w:rsidRPr="006119EF" w:rsidRDefault="006119EF" w:rsidP="006119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The experimental part of the work is dedicated to the detection of nitrogen-fixing and phosphate-mobilizing properties of the representatives of genus 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isolated from the Black Sea and evaluation of their biotechnological potential. As a result, the biotechnology of production of combined microbiological preparation for improving mineral nutrition of plants was developed.  </w:t>
      </w:r>
    </w:p>
    <w:p w:rsidR="006119EF" w:rsidRPr="006119EF" w:rsidRDefault="006119EF" w:rsidP="006119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Diploma thesis is expounded on 39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pages,</w:t>
      </w:r>
      <w:proofErr w:type="gramEnd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it contains 6 tables and 6 figures. It provides links to 30 references (</w:t>
      </w:r>
      <w:proofErr w:type="gramStart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23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cyrillic</w:t>
      </w:r>
      <w:proofErr w:type="spellEnd"/>
      <w:proofErr w:type="gramEnd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and 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7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latinic</w:t>
      </w:r>
      <w:proofErr w:type="spellEnd"/>
      <w:r w:rsidRPr="006119EF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).</w:t>
      </w:r>
    </w:p>
    <w:p w:rsidR="006119EF" w:rsidRPr="006119EF" w:rsidRDefault="006119EF" w:rsidP="006119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</w:t>
      </w:r>
      <w:proofErr w:type="spellStart"/>
      <w:proofErr w:type="gramEnd"/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ey</w:t>
      </w:r>
      <w:proofErr w:type="spellEnd"/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words</w:t>
      </w: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119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phosphate nutrition of plants, nitrogen fixation, 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, 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en-US" w:eastAsia="ru-RU"/>
        </w:rPr>
        <w:t xml:space="preserve">Black Sea. </w:t>
      </w:r>
      <w:r w:rsidRPr="006119E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</w:t>
      </w:r>
    </w:p>
    <w:p w:rsidR="006119EF" w:rsidRPr="006119EF" w:rsidRDefault="006119EF" w:rsidP="006119EF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ВСТУП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Фіксація молекулярного азоту – один з процесів, що визначають біологічну продуктивність на нашій планеті, в зв'язку з чим його вивчення віднесено до числа першочергових завдань сучасної біології. Кругообіг азоту в природі є однією з ключових ланок біогеохімічних циклів Землі, атмосфера якої майже на 80% (за об’ємом) складається з цього хімічного елемента і служить його основним джерелом.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Азот входить до складу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протеїнів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 молекул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основу структурно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живого.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тваринам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вигляді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протеїнів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тваринного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рослинного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оходження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рослинам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солей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азотної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кислоти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іонів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амонію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Сытников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2012].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Мікроорганізми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засвоюють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молекулярн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азот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атмосфери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діазотрофи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подібний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біохімічний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механізм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фіксации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азоту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мікроорганізмів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фіксують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атмосферний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азот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ті, що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вступають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симбіоз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вищими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рослинами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 родів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Rhizobium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Bradyrhizobium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Mezorhizobium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Sinorhizobium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Azorhizobium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[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Волкогон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]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вільноживучі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До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другої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належать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асоціативні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азотфіксатори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(представники бактеріальних родів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Azospirillum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Pseudomonas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Agrobacterium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Klebsiella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Enterobacter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Flavobacterium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Arthrobacter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.)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мікроорганізми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пристосовані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вільного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існування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ґрунті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Clostridium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Azotobacter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Beijerinckia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азотф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іксувальні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фототрофні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ціанобактерії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[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Курдиш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6119EF" w:rsidRPr="006119EF" w:rsidRDefault="006119EF" w:rsidP="006119EF">
      <w:pPr>
        <w:spacing w:line="360" w:lineRule="auto"/>
        <w:ind w:firstLine="708"/>
        <w:jc w:val="both"/>
        <w:rPr>
          <w:rFonts w:ascii="Calibri" w:eastAsia="Times New Roman" w:hAnsi="Calibri" w:cs="Times New Roman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о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дним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найважливіших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мінеральних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елементів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ф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осфор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поглинати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тільки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неорганічних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фосфат-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аніонів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переважно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вигляді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H</w:t>
      </w:r>
      <w:r w:rsidRPr="006119EF">
        <w:rPr>
          <w:rFonts w:ascii="Times New Roman" w:eastAsia="Times New Roman" w:hAnsi="Times New Roman" w:cs="Times New Roman"/>
          <w:sz w:val="28"/>
          <w:szCs w:val="28"/>
          <w:vertAlign w:val="subscript"/>
          <w:lang w:val="ru-RU" w:eastAsia="ru-RU"/>
        </w:rPr>
        <w:t>2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PO</w:t>
      </w:r>
      <w:r w:rsidRPr="006119EF">
        <w:rPr>
          <w:rFonts w:ascii="Times New Roman" w:eastAsia="Times New Roman" w:hAnsi="Times New Roman" w:cs="Times New Roman"/>
          <w:sz w:val="28"/>
          <w:szCs w:val="28"/>
          <w:vertAlign w:val="subscript"/>
          <w:lang w:val="ru-RU" w:eastAsia="ru-RU"/>
        </w:rPr>
        <w:t>4¯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Bianco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2010].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Незважаючи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spellEnd"/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фосфору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ґрунті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біодоступність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 правило, є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лімітуючим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фактором для росту,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продуктивності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багатьма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авторами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характеризується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«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фосфорний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парадокс». Так,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концентрація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доступного для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фосфору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ґрунтовому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розчин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становить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близько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1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і 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ідко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досягає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Зв'язуванню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фосфору з твердою фазою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ґрунту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основному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сприяють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осадження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адсорбція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і в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більшості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важко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відокремити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один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одного [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Bianco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2010].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зв'язку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увагу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багатьох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ідників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привертає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бактерій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стимулюють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ріст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рослин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підвищувати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доступність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важкорозчинних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фосфатів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вважається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одним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найважливіших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властивостей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основоположним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фактором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мікроорганізмів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званих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біодобрив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Одними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найбільш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активних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мобілізатор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фосфатів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вважаються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Pseudomonas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Цавкелова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2006]. 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Бактерії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роду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є більш перспективними, у порівнянні з іншими мікроорганізмами,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потенційні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компонен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біодобрив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оскільки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утворюють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спори,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тривалий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життєздатність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ійкі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ідливих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впливів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боку,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представників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таксону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небагато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патогенних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токсигенн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видів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anthracis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B.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cereus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деяких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зв’язку з викладеним вище метою роботи була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розробка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іотехнології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отримання комплексного бактеріального препарату для покращення мінерального живлення рослин 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proofErr w:type="gram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представників роду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виділених від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гідробіонтів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донних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відкладень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Чорного моря. </w:t>
      </w:r>
    </w:p>
    <w:p w:rsidR="006119EF" w:rsidRPr="006119EF" w:rsidRDefault="006119EF" w:rsidP="006119EF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задач дослідження входило:</w:t>
      </w:r>
    </w:p>
    <w:p w:rsidR="006119EF" w:rsidRPr="006119EF" w:rsidRDefault="006119EF" w:rsidP="006119EF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Визначити здатність досліджуваних штамів до асиміляції молекулярного азоту. </w:t>
      </w:r>
    </w:p>
    <w:p w:rsidR="006119EF" w:rsidRPr="006119EF" w:rsidRDefault="006119EF" w:rsidP="006119EF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Дослідити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фосфатмобілізувальну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активність представників роду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Bacillus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та спорідненого роду </w:t>
      </w:r>
      <w:proofErr w:type="spellStart"/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Brevibacillus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119EF" w:rsidRPr="006119EF" w:rsidRDefault="006119EF" w:rsidP="006119EF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Визначити характер взаємовідносин між штамами з найбільш високою здатністю до азотфіксації та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фосфатмобілізації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119EF" w:rsidRPr="006119EF" w:rsidRDefault="006119EF" w:rsidP="006119EF">
      <w:pPr>
        <w:numPr>
          <w:ilvl w:val="0"/>
          <w:numId w:val="3"/>
        </w:numPr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Розробити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біотехнологію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отримання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комплексного</w:t>
      </w:r>
      <w:proofErr w:type="gram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препарату для покращення мінерального живлення рослин. </w:t>
      </w:r>
    </w:p>
    <w:p w:rsidR="006119EF" w:rsidRPr="006119EF" w:rsidRDefault="006119EF" w:rsidP="006119EF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Об'єкт  дослідження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біотехнологія отримання мікробіологічних препаратів для покращення мінерального живлення рослин.  </w:t>
      </w:r>
    </w:p>
    <w:p w:rsidR="006119EF" w:rsidRPr="006119EF" w:rsidRDefault="006119EF" w:rsidP="006119EF">
      <w:pPr>
        <w:tabs>
          <w:tab w:val="left" w:pos="9248"/>
        </w:tabs>
        <w:spacing w:line="36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Предмет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досл</w:t>
      </w:r>
      <w:proofErr w:type="gramEnd"/>
      <w:r w:rsidRPr="006119E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ідження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азотфіксувальна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фосфатмобілізувальна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активність представників роду </w:t>
      </w:r>
      <w:r w:rsidRPr="006119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Bacillus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119EF" w:rsidRPr="006119EF" w:rsidRDefault="006119EF" w:rsidP="006119EF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ВИСНОВКИ</w:t>
      </w:r>
    </w:p>
    <w:p w:rsidR="006119EF" w:rsidRPr="006119EF" w:rsidRDefault="006119EF" w:rsidP="006119EF">
      <w:pPr>
        <w:numPr>
          <w:ilvl w:val="0"/>
          <w:numId w:val="4"/>
        </w:numPr>
        <w:tabs>
          <w:tab w:val="left" w:pos="0"/>
        </w:tabs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Серед досліджених 63 штамів представників родів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Bacillus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Brevibacillus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35 були здатні до азотфіксації за температури 22 ° та 24 – за температури 37 °. Найбільш активними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азотфіксаторами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, які, крім того, у більшості не проявляли чутливості до температури, були представники виду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Bacillus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subtilis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6119EF" w:rsidRPr="006119EF" w:rsidRDefault="006119EF" w:rsidP="006119EF">
      <w:pPr>
        <w:tabs>
          <w:tab w:val="left" w:pos="0"/>
        </w:tabs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9EF" w:rsidRPr="006119EF" w:rsidRDefault="006119EF" w:rsidP="006119EF">
      <w:pPr>
        <w:numPr>
          <w:ilvl w:val="0"/>
          <w:numId w:val="4"/>
        </w:numPr>
        <w:tabs>
          <w:tab w:val="left" w:pos="0"/>
        </w:tabs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Фосфатмобілізувальною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активністю володів лише один штам (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Bacillus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subtilis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). Це процес перебігав тільки при 22 </w:t>
      </w: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°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119EF" w:rsidRPr="006119EF" w:rsidRDefault="006119EF" w:rsidP="006119EF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119EF" w:rsidRPr="006119EF" w:rsidRDefault="006119EF" w:rsidP="006119EF">
      <w:pPr>
        <w:tabs>
          <w:tab w:val="left" w:pos="0"/>
        </w:tabs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119EF" w:rsidRPr="006119EF" w:rsidRDefault="006119EF" w:rsidP="006119EF">
      <w:pPr>
        <w:numPr>
          <w:ilvl w:val="0"/>
          <w:numId w:val="4"/>
        </w:numPr>
        <w:spacing w:after="0" w:line="360" w:lineRule="auto"/>
        <w:ind w:left="426"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Найбільш активні серед досліджених культур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азотфіксатори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не проявляють антагонізму щодо штаму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Bacillus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6119E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subtilis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, здатного до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фосфатмобілізації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119EF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6119EF" w:rsidRPr="006119EF" w:rsidRDefault="006119EF" w:rsidP="006119EF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ЛІТЕРАТУРИ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Вайшля</w:t>
      </w:r>
      <w:proofErr w:type="spellEnd"/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О. Б.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Мобилизация кремния и фосфора бактериями биопрепаратов «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Кремнебактерин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«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Фосфобактерин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/ </w:t>
      </w:r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О. Б. </w:t>
      </w:r>
      <w:proofErr w:type="spellStart"/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Вайшля</w:t>
      </w:r>
      <w:proofErr w:type="spellEnd"/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, Н. А. Трифонова, А. А.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Ведерникова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//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атериалы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21 </w:t>
      </w:r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еждународ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науч.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конф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Томск, 2006. – Т. 2. – С. 349–351.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Волкогон В.В.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Ассоциативные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фосфатмобилизующие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микроорганиз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 xml:space="preserve">мы / </w:t>
      </w:r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В.В.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Волкогон </w:t>
      </w: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//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Мікробіол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журн. – 2000. – № 2. – С. 54-68.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Волкогон В.В.</w:t>
      </w:r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Мікробні</w:t>
      </w:r>
      <w:proofErr w:type="spellEnd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препарати</w:t>
      </w:r>
      <w:proofErr w:type="spellEnd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землеробстві</w:t>
      </w:r>
      <w:proofErr w:type="spellEnd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Теорія</w:t>
      </w:r>
      <w:proofErr w:type="spellEnd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і практика / </w:t>
      </w:r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В.В. Волкогон, О.В. </w:t>
      </w:r>
      <w:proofErr w:type="spellStart"/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Надкерничн</w:t>
      </w:r>
      <w:proofErr w:type="spellEnd"/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а,</w:t>
      </w:r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 xml:space="preserve"> Т.М.</w:t>
      </w:r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ru-RU"/>
        </w:rPr>
        <w:t>Ковалевськ</w:t>
      </w:r>
      <w:proofErr w:type="spellEnd"/>
      <w:r w:rsidRPr="006119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</w:t>
      </w:r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– К.: </w:t>
      </w:r>
      <w:proofErr w:type="spellStart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Аграрна</w:t>
      </w:r>
      <w:proofErr w:type="spellEnd"/>
      <w:r w:rsidRPr="006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наука, 2006. – 312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Кацы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Е. И.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Молекулярная генетика ассоциативного взаимодействия бактерий и растений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Е. И. </w:t>
      </w: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Кацы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М.: Наука, 2007. – 86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Кісеолар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М.Г. Засади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родючості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ґрунтів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Одеської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М.Г.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Кісеолар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А.Г.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Новаковський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В.П.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Онищук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– Одеса: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Наукововиробниче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видання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105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Коць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С. Я. Биологическая фиксация азота: бобово-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ризобиальный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симбиоз / С. Я.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Коць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В. В. </w:t>
      </w:r>
      <w:proofErr w:type="gram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Моргун</w:t>
      </w:r>
      <w:proofErr w:type="gram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В. Ф.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Патыка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 К.: Логос, 2011. – Т. II. –           523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Кулиджанов Г.В. Экологическое состояние почвенного покрова Одесской области / Г.В. Кулиджанов // </w:t>
      </w:r>
      <w:proofErr w:type="spellStart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Агроекологічний</w:t>
      </w:r>
      <w:proofErr w:type="spellEnd"/>
      <w:r w:rsidRPr="006119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журнал. – 2010. – №4. –     С. 60-64.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Курдиш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И.К.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Гранулированные микробные препараты для рас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softHyphen/>
        <w:t xml:space="preserve">тениеводства: Наука и практика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И.К.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Курдиш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.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gram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ІВЦ, 2001. – 141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44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Ляшенко Г.В. 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Агроекологічна оцінка якості ґрунтів на </w:t>
      </w:r>
      <w:proofErr w:type="gramStart"/>
      <w:r w:rsidRPr="006119E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івдні Одеської області / 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Г.В. Ляшенко, Л.О. 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Прикуп </w:t>
      </w:r>
      <w:r w:rsidRPr="006119EF">
        <w:rPr>
          <w:rFonts w:ascii="Times New Roman" w:eastAsia="Calibri" w:hAnsi="Times New Roman" w:cs="Times New Roman"/>
          <w:sz w:val="28"/>
          <w:szCs w:val="28"/>
        </w:rPr>
        <w:t>//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Одеського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екологічного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2011</w:t>
      </w:r>
      <w:r w:rsidRPr="006119EF">
        <w:rPr>
          <w:rFonts w:ascii="Times New Roman" w:eastAsia="Calibri" w:hAnsi="Times New Roman" w:cs="Times New Roman"/>
          <w:sz w:val="28"/>
          <w:szCs w:val="28"/>
        </w:rPr>
        <w:t>. – В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ип.12</w:t>
      </w:r>
      <w:r w:rsidRPr="006119EF">
        <w:rPr>
          <w:rFonts w:ascii="Times New Roman" w:eastAsia="Calibri" w:hAnsi="Times New Roman" w:cs="Times New Roman"/>
          <w:sz w:val="28"/>
          <w:szCs w:val="28"/>
        </w:rPr>
        <w:t>. –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С. 80-87. 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Минеев В.Г.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Практикум по агрохимии /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В.Г.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 xml:space="preserve">Минеев.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2-е изд. М.: Изд-во МГУ, 2001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689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Моргун В.В.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Ростстимулирующие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ризобактерии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их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практическое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применение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/ В.В. Моргун, С.Я. Коць, Е.В. Кириченко //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Физиология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биохимия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культ.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растений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2009. – Т. 41, №3. – С. 187-207. 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lastRenderedPageBreak/>
        <w:t>Мубинов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И.Г.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Роль оксидаз в регуляции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уровня активных форм кислорода и реакциях пшеницы на инокуляцию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эндофитным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штаммом </w:t>
      </w:r>
      <w:proofErr w:type="spellStart"/>
      <w:r w:rsidRPr="00611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subtilis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И. Г.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Мубинов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//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Материалы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Международ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симпозиума. – Казань,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2006. – С. 93–94.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Наплекова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Н.Н.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Бак-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Сиб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микробиологические препараты нового поколения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Н. Н.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Наплекова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.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Новосибирск: ЭМ-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Биотех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2005. – 32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Определитель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бактерий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Берджи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/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Под. ред.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Хоулт</w:t>
      </w:r>
      <w:proofErr w:type="spellEnd"/>
      <w:proofErr w:type="gram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Д</w:t>
      </w:r>
      <w:proofErr w:type="gram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ж.,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Криг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Н.,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Снит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П.,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Стейли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Дж.,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Уильямс С., М.: Мир, 1997. – Т.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1-2.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– С. 210-241.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Соколова М.Г.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Влияние бактериальных биопрепаратов на урожай картофеля и его качество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М. Г. Соколова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Г. П. Акимова, А. В.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Бойко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// Агрохимия. – 2008. – № 6. – С. 62–67.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Соколова М. Г.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Влияние бактериальных биопрепаратов на физиологические параметры растений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М. Г. Соколова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Г. П. Акимова, Л. В.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Нечаева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// Материалы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Всерос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Иркутск, 2007. –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 251–254.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Соколова М.Г.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Изменение физиологических характеристик роста растений под воздействием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ризосферных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бактерий /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М.Г. Соколова, Г.П. Акимова, Л.В.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 xml:space="preserve">Нечаева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//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Известия Иркутского государственного университета. Серия «Биология. Экология».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2008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№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1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С.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68-71.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Пацко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О. В. </w:t>
      </w:r>
      <w:proofErr w:type="spellStart"/>
      <w:proofErr w:type="gram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ідження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ефективності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агроконсорціумів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азотфіксувальних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мікроорганізмів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/ О. В.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Пацко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, Н. А. Воробей, С. Я.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Коць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// Физиол.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биохим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. культ.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раст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. — 2010. — Т. 42, № 2. — С. 137–145.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Сытников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Д. М. Экономическая целесообразность применения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ризобиальных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препаратов, модифицированных </w:t>
      </w:r>
      <w:proofErr w:type="gram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гомологичным</w:t>
      </w:r>
      <w:proofErr w:type="gram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лектином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/ Д. М. 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Сытников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Мікробіологія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біотехнологія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. — 2012. — № 1 (17). — С. 75–83.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Сытников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Д. М.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Биотехнология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микроорганизмов-азотфиксаторов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перспективы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применения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препаратов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их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основе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/ Д. М.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Сытников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// Біотехнологія. – 2012. – 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 5, №4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. 34-45.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Сэги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 xml:space="preserve"> Й.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 xml:space="preserve"> Методы почвенной микробиологии /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>Сэги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ru-RU" w:eastAsia="ru-RU"/>
        </w:rPr>
        <w:t xml:space="preserve"> Й.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М.: Колос, 1983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162 с.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lastRenderedPageBreak/>
        <w:t>Хайруллин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 xml:space="preserve"> Р.М.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Эффективность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новых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эндофитных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штаммов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ru-RU" w:eastAsia="ru-RU"/>
        </w:rPr>
        <w:t>Bacillus</w:t>
      </w:r>
      <w:proofErr w:type="spellEnd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ru-RU" w:eastAsia="ru-RU"/>
        </w:rPr>
        <w:t>subtilis</w:t>
      </w:r>
      <w:proofErr w:type="spellEnd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повышении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устойчивости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пшеницы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>болезням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/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 xml:space="preserve">Р.М.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>Хайруллин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 xml:space="preserve">, Т.С.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>Минина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 xml:space="preserve">, Р.Ш.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eastAsia="ru-RU"/>
        </w:rPr>
        <w:t>Иргалина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//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Вестник Оренбургского государственного университета.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– 2009. – №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2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С.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ru-RU" w:eastAsia="ru-RU"/>
        </w:rPr>
        <w:t>133-137.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Цавкелова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 Е. А.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Микроорганизмы – продуценты стимуляторов роста растений и их практическое применение /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Е. А. </w:t>
      </w:r>
      <w:proofErr w:type="spellStart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Цавкелова</w:t>
      </w:r>
      <w:proofErr w:type="spellEnd"/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, С. Ю.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Климова, Т. А.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19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 xml:space="preserve">Чердынцева </w:t>
      </w:r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// Приклад</w:t>
      </w:r>
      <w:proofErr w:type="gram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</w:t>
      </w:r>
      <w:proofErr w:type="gram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иохим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и </w:t>
      </w:r>
      <w:proofErr w:type="spellStart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микробиол</w:t>
      </w:r>
      <w:proofErr w:type="spellEnd"/>
      <w:r w:rsidRPr="006119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2006. – Т. 42, № 2. –     С. 133–143.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Ashutosh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A.N. Synergistic effect of </w:t>
      </w:r>
      <w:r w:rsidRPr="006119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Glomus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mosseae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and nitrogen fixing </w:t>
      </w:r>
      <w:r w:rsidRPr="006119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Bacillus subtilis</w:t>
      </w:r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strain Daz26 on artemisinin content in </w:t>
      </w:r>
      <w:r w:rsidRPr="006119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Artemisia </w:t>
      </w:r>
      <w:proofErr w:type="spellStart"/>
      <w:r w:rsidRPr="006119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annua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L. / A.N. </w:t>
      </w:r>
      <w:proofErr w:type="spellStart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Ashutosh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P.N. </w:t>
      </w:r>
      <w:proofErr w:type="spellStart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Bhart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S.A. </w:t>
      </w:r>
      <w:proofErr w:type="spellStart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Rakshpal</w:t>
      </w:r>
      <w:proofErr w:type="spellEnd"/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// </w:t>
      </w:r>
      <w:hyperlink r:id="rId6" w:tooltip="Go to Applied Soil Ecology on ScienceDirect" w:history="1">
        <w:r w:rsidRPr="006119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Applied Soil Ecology</w:t>
        </w:r>
      </w:hyperlink>
      <w:r w:rsidRPr="006119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– 2011. – Vol. 49. – P. 125-130.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</w:pP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Bianco C.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 Improvement of phosphate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solubilization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medicago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 plant yield by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an indole-3-acetic acid-overproducing strain of 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>Sinorhizobium</w:t>
      </w:r>
      <w:proofErr w:type="spellEnd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>meliloti</w:t>
      </w:r>
      <w:proofErr w:type="spellEnd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/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C. Bianco, R.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Defez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// Applied and Environmental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Microbiology.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2010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V. 76. –   P. 4626-4632.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</w:pPr>
      <w:hyperlink r:id="rId7" w:history="1"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Dweipayan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 G. 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Plant growth promoting potentials of </w:t>
      </w:r>
      <w:r w:rsidRPr="006119EF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en-US"/>
        </w:rPr>
        <w:t>Pseudomonas</w:t>
      </w:r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spp. strain OG isolated from marine water / G. </w:t>
      </w:r>
      <w:hyperlink r:id="rId8" w:history="1"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Dweipayan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, 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hyperlink r:id="rId9" w:history="1"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Hemendrasinh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, 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P. </w:t>
      </w:r>
      <w:hyperlink r:id="rId10" w:history="1"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Swapnsinh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 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// Journal of Plant Interactions. – 2013. – Vol. 8. – P. 334-348. </w:t>
      </w:r>
    </w:p>
    <w:p w:rsidR="006119EF" w:rsidRPr="006119EF" w:rsidRDefault="006119EF" w:rsidP="006119EF">
      <w:pPr>
        <w:numPr>
          <w:ilvl w:val="0"/>
          <w:numId w:val="5"/>
        </w:numPr>
        <w:spacing w:after="0" w:line="360" w:lineRule="auto"/>
        <w:ind w:left="567" w:hanging="567"/>
        <w:contextualSpacing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Emerich</w:t>
      </w:r>
      <w:proofErr w:type="spellEnd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1" w:anchor="!" w:history="1"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 xml:space="preserve">D.W. </w:t>
        </w:r>
      </w:hyperlink>
      <w:bookmarkStart w:id="0" w:name="baep-author-id1"/>
      <w:bookmarkEnd w:id="0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Nitrogenase</w:t>
      </w:r>
      <w:proofErr w:type="spellEnd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 from </w:t>
      </w:r>
      <w:r w:rsidRPr="006119EF">
        <w:rPr>
          <w:rFonts w:ascii="Calibri" w:eastAsia="Calibri" w:hAnsi="Calibri" w:cs="Times New Roman"/>
          <w:i/>
          <w:iCs/>
          <w:color w:val="000000" w:themeColor="text1"/>
          <w:sz w:val="28"/>
          <w:szCs w:val="28"/>
          <w:lang w:val="en-US"/>
        </w:rPr>
        <w:t xml:space="preserve">Bacillus </w:t>
      </w:r>
      <w:proofErr w:type="spellStart"/>
      <w:r w:rsidRPr="006119EF">
        <w:rPr>
          <w:rFonts w:ascii="Calibri" w:eastAsia="Calibri" w:hAnsi="Calibri" w:cs="Times New Roman"/>
          <w:i/>
          <w:iCs/>
          <w:color w:val="000000" w:themeColor="text1"/>
          <w:sz w:val="28"/>
          <w:szCs w:val="28"/>
          <w:lang w:val="en-US"/>
        </w:rPr>
        <w:t>polymyxa</w:t>
      </w:r>
      <w:proofErr w:type="spellEnd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. Purification and properties of the component proteins / D.W. </w:t>
      </w:r>
      <w:proofErr w:type="spellStart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Emerich</w:t>
      </w:r>
      <w:proofErr w:type="spellEnd"/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12" w:anchor="!" w:history="1"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 xml:space="preserve"> </w:t>
        </w:r>
      </w:hyperlink>
      <w:hyperlink r:id="rId13" w:anchor="!" w:history="1"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R.H. Burris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 // </w:t>
      </w:r>
      <w:hyperlink r:id="rId14" w:tooltip="Go to Biochimica et Biophysica Acta (BBA) - Protein Structure on ScienceDirect" w:history="1"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Biochimica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 et </w:t>
        </w:r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Biophysica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 </w:t>
        </w:r>
        <w:proofErr w:type="spellStart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Acta</w:t>
        </w:r>
        <w:proofErr w:type="spellEnd"/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 xml:space="preserve"> (BBA) - Protein Structure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– </w:t>
      </w:r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2018. – </w:t>
      </w:r>
      <w:hyperlink r:id="rId15" w:tooltip="Go to table of contents for this volume/issue" w:history="1">
        <w:r w:rsidRPr="006119E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Vol. 536, Issue 1</w:t>
        </w:r>
      </w:hyperlink>
      <w:r w:rsidRPr="006119E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 xml:space="preserve">. – P. 172-183. </w:t>
      </w:r>
    </w:p>
    <w:p w:rsidR="006119EF" w:rsidRPr="006119EF" w:rsidRDefault="006119EF" w:rsidP="006119EF">
      <w:pPr>
        <w:numPr>
          <w:ilvl w:val="0"/>
          <w:numId w:val="5"/>
        </w:numPr>
        <w:tabs>
          <w:tab w:val="num" w:pos="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Fankem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 H.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 Occurrence and functioning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of phosphate solubilizing microorganisms from oil palm tree (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>Elaeis</w:t>
      </w:r>
      <w:proofErr w:type="spellEnd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119EF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  <w:lang w:val="en-US" w:eastAsia="ru-RU"/>
        </w:rPr>
        <w:t>guineensis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) rhizosphere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in Cameroon / </w:t>
      </w:r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H.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Fankem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, D.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Nwaga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, A. </w:t>
      </w:r>
      <w:proofErr w:type="spellStart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>Deubel</w:t>
      </w:r>
      <w:proofErr w:type="spellEnd"/>
      <w:r w:rsidRPr="006119EF">
        <w:rPr>
          <w:rFonts w:ascii="Times New Roman" w:eastAsia="TimesNewRomanPSMT" w:hAnsi="Times New Roman" w:cs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// African J. </w:t>
      </w:r>
      <w:proofErr w:type="spell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Biotechnol</w:t>
      </w:r>
      <w:proofErr w:type="spell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 xml:space="preserve">. – 2006. – V. 56. </w:t>
      </w:r>
      <w:proofErr w:type="gramStart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–  P</w:t>
      </w:r>
      <w:proofErr w:type="gramEnd"/>
      <w:r w:rsidRPr="006119EF">
        <w:rPr>
          <w:rFonts w:ascii="Times New Roman" w:eastAsia="TimesNewRomanPSMT" w:hAnsi="Times New Roman" w:cs="Times New Roman"/>
          <w:color w:val="000000"/>
          <w:sz w:val="28"/>
          <w:szCs w:val="28"/>
          <w:lang w:val="en-US" w:eastAsia="ru-RU"/>
        </w:rPr>
        <w:t>. 2450-2460.</w:t>
      </w:r>
      <w:r w:rsidRPr="006119EF">
        <w:rPr>
          <w:rFonts w:ascii="Times New Roman" w:eastAsia="TimesNewRomanPSMT" w:hAnsi="Times New Roman" w:cs="Times New Roman"/>
          <w:i/>
          <w:sz w:val="28"/>
          <w:szCs w:val="28"/>
          <w:lang w:val="en-US" w:eastAsia="ru-RU"/>
        </w:rPr>
        <w:t xml:space="preserve"> </w:t>
      </w:r>
    </w:p>
    <w:p w:rsidR="006119EF" w:rsidRPr="006119EF" w:rsidRDefault="006119EF" w:rsidP="006119EF">
      <w:pPr>
        <w:numPr>
          <w:ilvl w:val="0"/>
          <w:numId w:val="5"/>
        </w:numPr>
        <w:spacing w:after="0" w:line="360" w:lineRule="auto"/>
        <w:ind w:left="567" w:hanging="567"/>
        <w:contextualSpacing/>
        <w:jc w:val="both"/>
        <w:textAlignment w:val="center"/>
        <w:rPr>
          <w:rFonts w:ascii="Times New Roman" w:eastAsia="Calibri" w:hAnsi="Times New Roman" w:cs="Times New Roman"/>
          <w:color w:val="2E2E2E"/>
          <w:sz w:val="28"/>
          <w:szCs w:val="28"/>
          <w:lang w:val="en-US"/>
        </w:rPr>
      </w:pPr>
      <w:r w:rsidRPr="006119EF">
        <w:rPr>
          <w:rFonts w:ascii="Times New Roman" w:eastAsia="Calibri" w:hAnsi="Times New Roman" w:cs="Times New Roman"/>
          <w:color w:val="505050"/>
          <w:sz w:val="28"/>
          <w:szCs w:val="28"/>
          <w:lang w:val="en-US"/>
        </w:rPr>
        <w:t xml:space="preserve">Hernandez H.-P. Growth promotion of the freshwater microalga </w:t>
      </w:r>
      <w:r w:rsidRPr="006119EF">
        <w:rPr>
          <w:rFonts w:ascii="Calibri" w:eastAsia="Calibri" w:hAnsi="Calibri" w:cs="Times New Roman"/>
          <w:i/>
          <w:iCs/>
          <w:color w:val="505050"/>
          <w:sz w:val="28"/>
          <w:szCs w:val="28"/>
          <w:lang w:val="en-US"/>
        </w:rPr>
        <w:t>Chlorella vulgaris</w:t>
      </w:r>
      <w:r w:rsidRPr="006119EF">
        <w:rPr>
          <w:rFonts w:ascii="Times New Roman" w:eastAsia="Calibri" w:hAnsi="Times New Roman" w:cs="Times New Roman"/>
          <w:color w:val="505050"/>
          <w:sz w:val="28"/>
          <w:szCs w:val="28"/>
          <w:lang w:val="en-US"/>
        </w:rPr>
        <w:t xml:space="preserve"> by the nitrogen-fixing, plant growth-promoting bacterium </w:t>
      </w:r>
      <w:r w:rsidRPr="006119EF">
        <w:rPr>
          <w:rFonts w:ascii="Calibri" w:eastAsia="Calibri" w:hAnsi="Calibri" w:cs="Times New Roman"/>
          <w:i/>
          <w:iCs/>
          <w:color w:val="505050"/>
          <w:sz w:val="28"/>
          <w:szCs w:val="28"/>
          <w:lang w:val="en-US"/>
        </w:rPr>
        <w:t xml:space="preserve">Bacillus </w:t>
      </w:r>
      <w:proofErr w:type="spellStart"/>
      <w:r w:rsidRPr="006119EF">
        <w:rPr>
          <w:rFonts w:ascii="Calibri" w:eastAsia="Calibri" w:hAnsi="Calibri" w:cs="Times New Roman"/>
          <w:i/>
          <w:iCs/>
          <w:color w:val="505050"/>
          <w:sz w:val="28"/>
          <w:szCs w:val="28"/>
          <w:lang w:val="en-US"/>
        </w:rPr>
        <w:t>pumilus</w:t>
      </w:r>
      <w:proofErr w:type="spellEnd"/>
      <w:r w:rsidRPr="006119EF">
        <w:rPr>
          <w:rFonts w:ascii="Times New Roman" w:eastAsia="Calibri" w:hAnsi="Times New Roman" w:cs="Times New Roman"/>
          <w:color w:val="505050"/>
          <w:sz w:val="28"/>
          <w:szCs w:val="28"/>
          <w:lang w:val="en-US"/>
        </w:rPr>
        <w:t xml:space="preserve"> from arid zone soils / H.-P. Hernandez, L. E. de Bashan // </w:t>
      </w:r>
      <w:hyperlink r:id="rId16" w:tooltip="Go to European Journal of Soil Biology on ScienceDirect" w:history="1">
        <w:r w:rsidRPr="006119EF">
          <w:rPr>
            <w:rFonts w:ascii="Times New Roman" w:eastAsia="Calibri" w:hAnsi="Times New Roman" w:cs="Times New Roman"/>
            <w:color w:val="505050"/>
            <w:sz w:val="28"/>
            <w:szCs w:val="28"/>
            <w:u w:val="single"/>
            <w:lang w:val="en-US"/>
          </w:rPr>
          <w:t>European Journal of Soil Biology</w:t>
        </w:r>
      </w:hyperlink>
      <w:r w:rsidRPr="006119EF">
        <w:rPr>
          <w:rFonts w:ascii="Times New Roman" w:eastAsia="Calibri" w:hAnsi="Times New Roman" w:cs="Times New Roman"/>
          <w:color w:val="505050"/>
          <w:sz w:val="28"/>
          <w:szCs w:val="28"/>
          <w:lang w:val="en-US"/>
        </w:rPr>
        <w:t>. – 2009. -Vol. 45.</w:t>
      </w:r>
      <w:r w:rsidRPr="006119EF">
        <w:rPr>
          <w:rFonts w:ascii="Times New Roman" w:eastAsia="Calibri" w:hAnsi="Times New Roman" w:cs="Times New Roman"/>
          <w:color w:val="2E2E2E"/>
          <w:sz w:val="28"/>
          <w:szCs w:val="28"/>
          <w:lang w:val="en-US"/>
        </w:rPr>
        <w:t xml:space="preserve"> – P. 88-93.</w:t>
      </w:r>
    </w:p>
    <w:p w:rsidR="006119EF" w:rsidRPr="006119EF" w:rsidRDefault="006119EF" w:rsidP="006119EF">
      <w:pPr>
        <w:numPr>
          <w:ilvl w:val="0"/>
          <w:numId w:val="5"/>
        </w:numPr>
        <w:tabs>
          <w:tab w:val="left" w:pos="0"/>
        </w:tabs>
        <w:spacing w:after="0" w:line="36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Ruiz-Herrera J. A novel intracellular nitrogen-</w:t>
      </w:r>
      <w:r w:rsidRPr="006119EF">
        <w:rPr>
          <w:rFonts w:ascii="Times New Roman" w:eastAsia="Calibri" w:hAnsi="Times New Roman" w:cs="Times New Roman"/>
          <w:sz w:val="28"/>
          <w:szCs w:val="28"/>
          <w:lang w:val="ru-RU"/>
        </w:rPr>
        <w:t>ﬁ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xing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symbiosis made by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Ustilago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maydis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Bacillus spp. / J. Ruiz-Herrera, C. Leon-Ramırez, A. Vera-Nunez //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19EF">
        <w:rPr>
          <w:rFonts w:ascii="Times New Roman" w:eastAsia="Calibri" w:hAnsi="Times New Roman" w:cs="Times New Roman"/>
          <w:sz w:val="28"/>
          <w:szCs w:val="28"/>
        </w:rPr>
        <w:t>Phytologist</w:t>
      </w:r>
      <w:proofErr w:type="spellEnd"/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</w:t>
      </w:r>
      <w:r w:rsidRPr="006119EF">
        <w:rPr>
          <w:rFonts w:ascii="Times New Roman" w:eastAsia="Calibri" w:hAnsi="Times New Roman" w:cs="Times New Roman"/>
          <w:sz w:val="28"/>
          <w:szCs w:val="28"/>
        </w:rPr>
        <w:t>2015</w:t>
      </w: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. – Vol.</w:t>
      </w:r>
      <w:r w:rsidRPr="006119EF">
        <w:rPr>
          <w:rFonts w:ascii="Times New Roman" w:eastAsia="Calibri" w:hAnsi="Times New Roman" w:cs="Times New Roman"/>
          <w:sz w:val="28"/>
          <w:szCs w:val="28"/>
        </w:rPr>
        <w:t xml:space="preserve"> 207</w:t>
      </w: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P. </w:t>
      </w:r>
      <w:r w:rsidRPr="006119EF">
        <w:rPr>
          <w:rFonts w:ascii="Times New Roman" w:eastAsia="Calibri" w:hAnsi="Times New Roman" w:cs="Times New Roman"/>
          <w:sz w:val="28"/>
          <w:szCs w:val="28"/>
        </w:rPr>
        <w:t>769–777</w:t>
      </w:r>
      <w:r w:rsidRPr="006119E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4E0E09" w:rsidRPr="006119EF" w:rsidRDefault="004E0E09">
      <w:pPr>
        <w:rPr>
          <w:lang w:val="en-US"/>
        </w:rPr>
      </w:pPr>
      <w:bookmarkStart w:id="1" w:name="_GoBack"/>
      <w:bookmarkEnd w:id="1"/>
    </w:p>
    <w:sectPr w:rsidR="004E0E09" w:rsidRPr="006119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9DB"/>
    <w:multiLevelType w:val="hybridMultilevel"/>
    <w:tmpl w:val="93C0B66E"/>
    <w:lvl w:ilvl="0" w:tplc="76AC0D68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A07955"/>
    <w:multiLevelType w:val="multilevel"/>
    <w:tmpl w:val="052E2CAE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038" w:hanging="720"/>
      </w:pPr>
    </w:lvl>
    <w:lvl w:ilvl="2">
      <w:start w:val="1"/>
      <w:numFmt w:val="decimal"/>
      <w:lvlText w:val="%1.%2.%3."/>
      <w:lvlJc w:val="left"/>
      <w:pPr>
        <w:ind w:left="1356" w:hanging="720"/>
      </w:pPr>
    </w:lvl>
    <w:lvl w:ilvl="3">
      <w:start w:val="1"/>
      <w:numFmt w:val="decimal"/>
      <w:lvlText w:val="%1.%2.%3.%4."/>
      <w:lvlJc w:val="left"/>
      <w:pPr>
        <w:ind w:left="2034" w:hanging="1080"/>
      </w:pPr>
    </w:lvl>
    <w:lvl w:ilvl="4">
      <w:start w:val="1"/>
      <w:numFmt w:val="decimal"/>
      <w:lvlText w:val="%1.%2.%3.%4.%5."/>
      <w:lvlJc w:val="left"/>
      <w:pPr>
        <w:ind w:left="2352" w:hanging="1080"/>
      </w:pPr>
    </w:lvl>
    <w:lvl w:ilvl="5">
      <w:start w:val="1"/>
      <w:numFmt w:val="decimal"/>
      <w:lvlText w:val="%1.%2.%3.%4.%5.%6."/>
      <w:lvlJc w:val="left"/>
      <w:pPr>
        <w:ind w:left="3030" w:hanging="1440"/>
      </w:pPr>
    </w:lvl>
    <w:lvl w:ilvl="6">
      <w:start w:val="1"/>
      <w:numFmt w:val="decimal"/>
      <w:lvlText w:val="%1.%2.%3.%4.%5.%6.%7."/>
      <w:lvlJc w:val="left"/>
      <w:pPr>
        <w:ind w:left="3708" w:hanging="1800"/>
      </w:pPr>
    </w:lvl>
    <w:lvl w:ilvl="7">
      <w:start w:val="1"/>
      <w:numFmt w:val="decimal"/>
      <w:lvlText w:val="%1.%2.%3.%4.%5.%6.%7.%8."/>
      <w:lvlJc w:val="left"/>
      <w:pPr>
        <w:ind w:left="4026" w:hanging="1800"/>
      </w:pPr>
    </w:lvl>
    <w:lvl w:ilvl="8">
      <w:start w:val="1"/>
      <w:numFmt w:val="decimal"/>
      <w:lvlText w:val="%1.%2.%3.%4.%5.%6.%7.%8.%9."/>
      <w:lvlJc w:val="left"/>
      <w:pPr>
        <w:ind w:left="4704" w:hanging="2160"/>
      </w:pPr>
    </w:lvl>
  </w:abstractNum>
  <w:abstractNum w:abstractNumId="2">
    <w:nsid w:val="3A383ADF"/>
    <w:multiLevelType w:val="hybridMultilevel"/>
    <w:tmpl w:val="3E021FDA"/>
    <w:lvl w:ilvl="0" w:tplc="2DA22F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FE6960"/>
    <w:multiLevelType w:val="hybridMultilevel"/>
    <w:tmpl w:val="5B042954"/>
    <w:lvl w:ilvl="0" w:tplc="DA7ECBA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9C50BD"/>
    <w:multiLevelType w:val="multilevel"/>
    <w:tmpl w:val="700256AE"/>
    <w:lvl w:ilvl="0">
      <w:start w:val="2"/>
      <w:numFmt w:val="decimal"/>
      <w:lvlText w:val="%1."/>
      <w:lvlJc w:val="left"/>
      <w:pPr>
        <w:ind w:left="384" w:hanging="384"/>
      </w:pPr>
      <w:rPr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num w:numId="1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0D"/>
    <w:rsid w:val="004E0E09"/>
    <w:rsid w:val="006119EF"/>
    <w:rsid w:val="009D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author/Goswami%2C+Dweipayan" TargetMode="External"/><Relationship Id="rId13" Type="http://schemas.openxmlformats.org/officeDocument/2006/relationships/hyperlink" Target="https://www.sciencedirect.com/science/article/pii/0005279578900636?via%3Dihub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tandfonline.com/author/Goswami%2C+Dweipayan" TargetMode="External"/><Relationship Id="rId12" Type="http://schemas.openxmlformats.org/officeDocument/2006/relationships/hyperlink" Target="https://www.sciencedirect.com/science/article/pii/0005279578900636?via%3Dihu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ciencedirect.com/science/journal/116455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science/journal/09291393" TargetMode="External"/><Relationship Id="rId11" Type="http://schemas.openxmlformats.org/officeDocument/2006/relationships/hyperlink" Target="https://www.sciencedirect.com/science/article/pii/0005279578900636?via%3Dihu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journal/00052795/536/1" TargetMode="External"/><Relationship Id="rId10" Type="http://schemas.openxmlformats.org/officeDocument/2006/relationships/hyperlink" Target="https://www.tandfonline.com/author/Parmar%2C+Swapnsin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ndfonline.com/author/Vaghela%2C+Hemendrasinh" TargetMode="External"/><Relationship Id="rId14" Type="http://schemas.openxmlformats.org/officeDocument/2006/relationships/hyperlink" Target="https://www.sciencedirect.com/science/journal/000527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9462</Words>
  <Characters>5394</Characters>
  <Application>Microsoft Office Word</Application>
  <DocSecurity>0</DocSecurity>
  <Lines>44</Lines>
  <Paragraphs>29</Paragraphs>
  <ScaleCrop>false</ScaleCrop>
  <Company/>
  <LinksUpToDate>false</LinksUpToDate>
  <CharactersWithSpaces>14827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2020-03-02T11:01:00Z</dcterms:created>
  <dcterms:modified xsi:type="dcterms:W3CDTF">2020-03-02T11:03:00Z</dcterms:modified>
</cp:coreProperties>
</file>