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224D" w:rsidRDefault="005D224D" w:rsidP="005D224D">
      <w:pPr>
        <w:jc w:val="center"/>
        <w:rPr>
          <w:sz w:val="28"/>
          <w:szCs w:val="28"/>
        </w:rPr>
      </w:pPr>
      <w:r>
        <w:rPr>
          <w:sz w:val="28"/>
          <w:szCs w:val="28"/>
        </w:rPr>
        <w:t>ОДЕСЬКИЙ НАЦІОНАЛЬНИЙ УНІВЕРСИТЕТ ІМЕНІ І.І.МЕЧНИКОВА</w:t>
      </w:r>
    </w:p>
    <w:p w:rsidR="005D224D" w:rsidRDefault="005D224D" w:rsidP="005D224D">
      <w:pPr>
        <w:jc w:val="center"/>
        <w:rPr>
          <w:sz w:val="28"/>
          <w:szCs w:val="28"/>
        </w:rPr>
      </w:pPr>
    </w:p>
    <w:p w:rsidR="005D224D" w:rsidRDefault="005D224D" w:rsidP="005D224D">
      <w:pPr>
        <w:jc w:val="center"/>
        <w:rPr>
          <w:sz w:val="28"/>
          <w:szCs w:val="28"/>
        </w:rPr>
      </w:pPr>
      <w:r>
        <w:rPr>
          <w:sz w:val="28"/>
          <w:szCs w:val="28"/>
        </w:rPr>
        <w:t>Економіко-правовий факультет</w:t>
      </w:r>
    </w:p>
    <w:p w:rsidR="005D224D" w:rsidRDefault="005D224D" w:rsidP="005D224D">
      <w:pPr>
        <w:jc w:val="center"/>
        <w:rPr>
          <w:sz w:val="28"/>
          <w:szCs w:val="28"/>
        </w:rPr>
      </w:pPr>
    </w:p>
    <w:p w:rsidR="005D224D" w:rsidRDefault="005D224D" w:rsidP="005D224D">
      <w:pPr>
        <w:spacing w:line="360" w:lineRule="auto"/>
        <w:jc w:val="center"/>
        <w:rPr>
          <w:sz w:val="28"/>
          <w:szCs w:val="28"/>
        </w:rPr>
      </w:pPr>
      <w:r w:rsidRPr="00DB1433">
        <w:rPr>
          <w:sz w:val="28"/>
          <w:szCs w:val="28"/>
        </w:rPr>
        <w:t xml:space="preserve">Кафедра </w:t>
      </w:r>
      <w:r>
        <w:rPr>
          <w:sz w:val="28"/>
          <w:szCs w:val="28"/>
        </w:rPr>
        <w:t>маркетингу та б</w:t>
      </w:r>
      <w:r>
        <w:rPr>
          <w:sz w:val="28"/>
          <w:szCs w:val="28"/>
          <w:lang w:val="uk-UA"/>
        </w:rPr>
        <w:t>ізнес-адміністрування</w:t>
      </w:r>
    </w:p>
    <w:p w:rsidR="005D224D" w:rsidRDefault="005D224D" w:rsidP="005D224D">
      <w:pPr>
        <w:jc w:val="center"/>
        <w:rPr>
          <w:sz w:val="28"/>
          <w:szCs w:val="28"/>
        </w:rPr>
      </w:pPr>
    </w:p>
    <w:p w:rsidR="005D224D" w:rsidRDefault="005D224D" w:rsidP="005D224D">
      <w:pPr>
        <w:jc w:val="center"/>
        <w:rPr>
          <w:sz w:val="28"/>
          <w:szCs w:val="28"/>
        </w:rPr>
      </w:pPr>
    </w:p>
    <w:p w:rsidR="005D224D" w:rsidRDefault="005D224D" w:rsidP="005D224D">
      <w:pPr>
        <w:jc w:val="center"/>
        <w:rPr>
          <w:sz w:val="28"/>
          <w:szCs w:val="28"/>
        </w:rPr>
      </w:pPr>
    </w:p>
    <w:p w:rsidR="005D224D" w:rsidRDefault="005D224D" w:rsidP="005D224D">
      <w:pPr>
        <w:jc w:val="center"/>
        <w:rPr>
          <w:sz w:val="28"/>
          <w:szCs w:val="28"/>
        </w:rPr>
      </w:pPr>
    </w:p>
    <w:p w:rsidR="005D224D" w:rsidRPr="0048051B" w:rsidRDefault="005D224D" w:rsidP="005D224D">
      <w:pPr>
        <w:spacing w:line="360" w:lineRule="auto"/>
        <w:jc w:val="center"/>
        <w:rPr>
          <w:b/>
          <w:bCs/>
          <w:sz w:val="28"/>
          <w:szCs w:val="28"/>
        </w:rPr>
      </w:pPr>
      <w:r w:rsidRPr="0048051B">
        <w:rPr>
          <w:b/>
          <w:bCs/>
          <w:sz w:val="28"/>
          <w:szCs w:val="28"/>
        </w:rPr>
        <w:t>Кваліфікаційна робота</w:t>
      </w:r>
    </w:p>
    <w:p w:rsidR="005D224D" w:rsidRPr="0048051B" w:rsidRDefault="005D224D" w:rsidP="005D224D">
      <w:pPr>
        <w:spacing w:line="360" w:lineRule="auto"/>
        <w:jc w:val="center"/>
        <w:rPr>
          <w:sz w:val="28"/>
          <w:szCs w:val="28"/>
        </w:rPr>
      </w:pPr>
      <w:r w:rsidRPr="0048051B">
        <w:rPr>
          <w:sz w:val="28"/>
          <w:szCs w:val="28"/>
        </w:rPr>
        <w:t>на здобуття ступеня вищої освіти “магістр”</w:t>
      </w:r>
    </w:p>
    <w:p w:rsidR="005D224D" w:rsidRPr="00807B81" w:rsidRDefault="005D224D" w:rsidP="005D224D">
      <w:pPr>
        <w:jc w:val="center"/>
        <w:rPr>
          <w:b/>
          <w:sz w:val="28"/>
          <w:szCs w:val="28"/>
        </w:rPr>
      </w:pPr>
      <w:r w:rsidRPr="00807B81">
        <w:rPr>
          <w:b/>
          <w:sz w:val="28"/>
          <w:szCs w:val="28"/>
        </w:rPr>
        <w:t>«</w:t>
      </w:r>
      <w:r w:rsidRPr="00807B81">
        <w:rPr>
          <w:b/>
          <w:sz w:val="28"/>
          <w:lang w:val="uk-UA"/>
        </w:rPr>
        <w:t>Удоско</w:t>
      </w:r>
      <w:r>
        <w:rPr>
          <w:b/>
          <w:sz w:val="28"/>
          <w:lang w:val="uk-UA"/>
        </w:rPr>
        <w:t>налення управління ризикозахище</w:t>
      </w:r>
      <w:r w:rsidRPr="00807B81">
        <w:rPr>
          <w:b/>
          <w:sz w:val="28"/>
          <w:lang w:val="uk-UA"/>
        </w:rPr>
        <w:t>ністю підприємства в сучасних умовах</w:t>
      </w:r>
      <w:r w:rsidRPr="00807B81">
        <w:rPr>
          <w:b/>
          <w:sz w:val="28"/>
          <w:szCs w:val="28"/>
        </w:rPr>
        <w:t>»</w:t>
      </w:r>
    </w:p>
    <w:p w:rsidR="005D224D" w:rsidRPr="00DB1433" w:rsidRDefault="005D224D" w:rsidP="005D224D">
      <w:pPr>
        <w:jc w:val="center"/>
        <w:rPr>
          <w:sz w:val="28"/>
          <w:szCs w:val="28"/>
          <w:lang w:val="en-US"/>
        </w:rPr>
      </w:pPr>
      <w:r w:rsidRPr="00DB1433">
        <w:rPr>
          <w:sz w:val="28"/>
          <w:szCs w:val="28"/>
          <w:lang w:val="en-US"/>
        </w:rPr>
        <w:t>«</w:t>
      </w:r>
      <w:r w:rsidRPr="001C1F9B">
        <w:rPr>
          <w:lang w:val="en-US"/>
        </w:rPr>
        <w:t xml:space="preserve"> </w:t>
      </w:r>
      <w:r w:rsidRPr="00807B81">
        <w:rPr>
          <w:sz w:val="28"/>
          <w:szCs w:val="28"/>
          <w:lang w:val="en-US"/>
        </w:rPr>
        <w:t>Improving the risk management of an enterprise in modern conditions</w:t>
      </w:r>
      <w:r w:rsidRPr="00DB1433">
        <w:rPr>
          <w:sz w:val="28"/>
          <w:szCs w:val="28"/>
          <w:lang w:val="en-US"/>
        </w:rPr>
        <w:t>»</w:t>
      </w:r>
    </w:p>
    <w:p w:rsidR="005D224D" w:rsidRPr="00434644" w:rsidRDefault="005D224D" w:rsidP="005D224D">
      <w:pPr>
        <w:jc w:val="center"/>
        <w:rPr>
          <w:bCs/>
          <w:spacing w:val="60"/>
          <w:sz w:val="28"/>
          <w:szCs w:val="28"/>
          <w:lang w:val="en-US"/>
        </w:rPr>
      </w:pPr>
    </w:p>
    <w:p w:rsidR="005D224D" w:rsidRPr="004A0938" w:rsidRDefault="005D224D" w:rsidP="005D224D">
      <w:pPr>
        <w:jc w:val="center"/>
        <w:rPr>
          <w:b/>
          <w:spacing w:val="60"/>
          <w:sz w:val="32"/>
          <w:szCs w:val="32"/>
          <w:lang w:val="en-US"/>
        </w:rPr>
      </w:pPr>
    </w:p>
    <w:p w:rsidR="005D224D" w:rsidRPr="004A0938" w:rsidRDefault="005D224D" w:rsidP="005D224D">
      <w:pPr>
        <w:tabs>
          <w:tab w:val="right" w:pos="9355"/>
        </w:tabs>
        <w:rPr>
          <w:sz w:val="28"/>
          <w:szCs w:val="28"/>
          <w:u w:val="single"/>
          <w:lang w:val="en-US"/>
        </w:rPr>
      </w:pPr>
    </w:p>
    <w:p w:rsidR="005D224D" w:rsidRDefault="005D224D" w:rsidP="005D224D">
      <w:pPr>
        <w:spacing w:line="360" w:lineRule="auto"/>
        <w:ind w:firstLineChars="1100" w:firstLine="3080"/>
        <w:rPr>
          <w:sz w:val="28"/>
          <w:szCs w:val="28"/>
        </w:rPr>
      </w:pPr>
      <w:r>
        <w:rPr>
          <w:sz w:val="28"/>
          <w:szCs w:val="28"/>
        </w:rPr>
        <w:t>Виконав: здобувач денної форми навчання</w:t>
      </w:r>
    </w:p>
    <w:p w:rsidR="005D224D" w:rsidRDefault="005D224D" w:rsidP="005D224D">
      <w:pPr>
        <w:spacing w:line="360" w:lineRule="auto"/>
        <w:ind w:firstLineChars="1100" w:firstLine="3080"/>
        <w:rPr>
          <w:sz w:val="28"/>
          <w:szCs w:val="28"/>
        </w:rPr>
      </w:pPr>
      <w:r>
        <w:rPr>
          <w:sz w:val="28"/>
          <w:szCs w:val="28"/>
        </w:rPr>
        <w:t>спеціальності 073 Менеджмент</w:t>
      </w:r>
    </w:p>
    <w:p w:rsidR="005D224D" w:rsidRPr="00434644" w:rsidRDefault="005D224D" w:rsidP="005D224D">
      <w:pPr>
        <w:spacing w:line="360" w:lineRule="auto"/>
        <w:ind w:firstLineChars="1100" w:firstLine="3080"/>
        <w:rPr>
          <w:sz w:val="28"/>
          <w:szCs w:val="28"/>
        </w:rPr>
      </w:pPr>
      <w:r>
        <w:rPr>
          <w:sz w:val="28"/>
          <w:szCs w:val="28"/>
        </w:rPr>
        <w:t>Стоянов Владислав Миколайович</w:t>
      </w:r>
    </w:p>
    <w:p w:rsidR="005D224D" w:rsidRDefault="005D224D" w:rsidP="005D224D">
      <w:pPr>
        <w:spacing w:line="360" w:lineRule="auto"/>
        <w:ind w:firstLineChars="1100" w:firstLine="3080"/>
        <w:rPr>
          <w:sz w:val="28"/>
          <w:szCs w:val="28"/>
        </w:rPr>
      </w:pPr>
      <w:r>
        <w:rPr>
          <w:sz w:val="28"/>
          <w:szCs w:val="28"/>
        </w:rPr>
        <w:t>Керівник д.е.н., доц. Чайковська М.П. __________</w:t>
      </w:r>
    </w:p>
    <w:p w:rsidR="005D224D" w:rsidRPr="00434644" w:rsidRDefault="005D224D" w:rsidP="005D224D">
      <w:pPr>
        <w:spacing w:line="360" w:lineRule="auto"/>
        <w:ind w:firstLineChars="1100" w:firstLine="3080"/>
        <w:rPr>
          <w:sz w:val="28"/>
          <w:szCs w:val="28"/>
          <w:lang w:val="uk-UA"/>
        </w:rPr>
      </w:pPr>
      <w:r>
        <w:rPr>
          <w:sz w:val="28"/>
          <w:szCs w:val="28"/>
        </w:rPr>
        <w:t>Рецензент д</w:t>
      </w:r>
      <w:r w:rsidRPr="00DB1433">
        <w:rPr>
          <w:sz w:val="28"/>
          <w:szCs w:val="28"/>
        </w:rPr>
        <w:t xml:space="preserve">.е.н., </w:t>
      </w:r>
      <w:r>
        <w:rPr>
          <w:sz w:val="28"/>
          <w:szCs w:val="28"/>
        </w:rPr>
        <w:t>проф</w:t>
      </w:r>
      <w:r w:rsidRPr="00DB1433">
        <w:rPr>
          <w:sz w:val="28"/>
          <w:szCs w:val="28"/>
        </w:rPr>
        <w:t xml:space="preserve">. </w:t>
      </w:r>
      <w:r w:rsidRPr="003E03A6">
        <w:rPr>
          <w:sz w:val="28"/>
          <w:szCs w:val="28"/>
        </w:rPr>
        <w:t>Якубовський С. О.</w:t>
      </w:r>
    </w:p>
    <w:p w:rsidR="005D224D" w:rsidRDefault="005D224D" w:rsidP="005D224D">
      <w:pPr>
        <w:spacing w:line="360" w:lineRule="auto"/>
        <w:ind w:firstLineChars="1100" w:firstLine="3080"/>
        <w:rPr>
          <w:sz w:val="28"/>
          <w:szCs w:val="28"/>
        </w:rPr>
      </w:pPr>
    </w:p>
    <w:p w:rsidR="005D224D" w:rsidRDefault="005D224D" w:rsidP="005D224D">
      <w:pPr>
        <w:tabs>
          <w:tab w:val="left" w:pos="5245"/>
          <w:tab w:val="right" w:pos="9355"/>
        </w:tabs>
        <w:spacing w:before="120"/>
        <w:rPr>
          <w:sz w:val="28"/>
          <w:szCs w:val="28"/>
        </w:rPr>
      </w:pPr>
    </w:p>
    <w:p w:rsidR="005D224D" w:rsidRDefault="005D224D" w:rsidP="005D224D">
      <w:pPr>
        <w:tabs>
          <w:tab w:val="left" w:pos="5245"/>
          <w:tab w:val="right" w:pos="9355"/>
        </w:tabs>
        <w:spacing w:before="120"/>
        <w:rPr>
          <w:sz w:val="28"/>
          <w:szCs w:val="28"/>
        </w:rPr>
      </w:pPr>
    </w:p>
    <w:tbl>
      <w:tblPr>
        <w:tblpPr w:leftFromText="180" w:rightFromText="180" w:vertAnchor="text" w:horzAnchor="margin" w:tblpY="22"/>
        <w:tblW w:w="5155" w:type="pct"/>
        <w:tblLook w:val="04A0" w:firstRow="1" w:lastRow="0" w:firstColumn="1" w:lastColumn="0" w:noHBand="0" w:noVBand="1"/>
      </w:tblPr>
      <w:tblGrid>
        <w:gridCol w:w="4925"/>
        <w:gridCol w:w="4720"/>
      </w:tblGrid>
      <w:tr w:rsidR="005D224D" w:rsidTr="000D00AE">
        <w:tc>
          <w:tcPr>
            <w:tcW w:w="5082" w:type="dxa"/>
          </w:tcPr>
          <w:p w:rsidR="005D224D" w:rsidRDefault="005D224D" w:rsidP="000D00AE">
            <w:pPr>
              <w:rPr>
                <w:sz w:val="28"/>
                <w:szCs w:val="28"/>
              </w:rPr>
            </w:pPr>
            <w:r>
              <w:rPr>
                <w:sz w:val="28"/>
                <w:szCs w:val="28"/>
              </w:rPr>
              <w:t>Рекомендовано до захисту:</w:t>
            </w:r>
          </w:p>
          <w:p w:rsidR="005D224D" w:rsidRDefault="005D224D" w:rsidP="000D00AE">
            <w:pPr>
              <w:spacing w:before="120"/>
              <w:rPr>
                <w:sz w:val="28"/>
                <w:szCs w:val="28"/>
              </w:rPr>
            </w:pPr>
            <w:r>
              <w:rPr>
                <w:sz w:val="28"/>
                <w:szCs w:val="28"/>
              </w:rPr>
              <w:t>протокол засідання кафедри</w:t>
            </w:r>
          </w:p>
          <w:p w:rsidR="005D224D" w:rsidRDefault="005D224D" w:rsidP="000D00AE">
            <w:pPr>
              <w:spacing w:before="120"/>
              <w:rPr>
                <w:sz w:val="28"/>
                <w:szCs w:val="28"/>
              </w:rPr>
            </w:pPr>
            <w:r>
              <w:rPr>
                <w:sz w:val="28"/>
                <w:szCs w:val="28"/>
              </w:rPr>
              <w:t xml:space="preserve">№ ___   від ____.____. 2022р. </w:t>
            </w:r>
          </w:p>
          <w:p w:rsidR="005D224D" w:rsidRDefault="005D224D" w:rsidP="000D00AE">
            <w:pPr>
              <w:spacing w:before="600"/>
              <w:rPr>
                <w:sz w:val="28"/>
                <w:szCs w:val="28"/>
              </w:rPr>
            </w:pPr>
            <w:r>
              <w:rPr>
                <w:sz w:val="28"/>
                <w:szCs w:val="28"/>
              </w:rPr>
              <w:t>Завідувач(ка) кафедри</w:t>
            </w:r>
          </w:p>
          <w:p w:rsidR="005D224D" w:rsidRPr="00434644" w:rsidRDefault="005D224D" w:rsidP="000D00AE">
            <w:pPr>
              <w:tabs>
                <w:tab w:val="left" w:pos="1168"/>
                <w:tab w:val="left" w:pos="3861"/>
              </w:tabs>
              <w:spacing w:before="360"/>
              <w:rPr>
                <w:sz w:val="28"/>
                <w:szCs w:val="28"/>
                <w:u w:val="single"/>
              </w:rPr>
            </w:pPr>
            <w:r>
              <w:rPr>
                <w:sz w:val="28"/>
                <w:szCs w:val="28"/>
                <w:u w:val="single"/>
              </w:rPr>
              <w:tab/>
            </w:r>
            <w:r>
              <w:rPr>
                <w:sz w:val="28"/>
                <w:szCs w:val="28"/>
              </w:rPr>
              <w:t xml:space="preserve">         </w:t>
            </w:r>
            <w:r>
              <w:rPr>
                <w:sz w:val="28"/>
                <w:szCs w:val="28"/>
                <w:u w:val="single"/>
              </w:rPr>
              <w:t>Олена САДЧЕНКО</w:t>
            </w:r>
          </w:p>
          <w:p w:rsidR="005D224D" w:rsidRDefault="005D224D" w:rsidP="000D00AE">
            <w:pPr>
              <w:tabs>
                <w:tab w:val="left" w:pos="284"/>
                <w:tab w:val="left" w:pos="1767"/>
              </w:tabs>
              <w:rPr>
                <w:sz w:val="20"/>
                <w:szCs w:val="20"/>
              </w:rPr>
            </w:pPr>
            <w:r>
              <w:rPr>
                <w:sz w:val="20"/>
                <w:szCs w:val="20"/>
              </w:rPr>
              <w:t xml:space="preserve">     (підпис)</w:t>
            </w:r>
            <w:r>
              <w:rPr>
                <w:sz w:val="20"/>
                <w:szCs w:val="20"/>
              </w:rPr>
              <w:tab/>
              <w:t xml:space="preserve">      (</w:t>
            </w:r>
            <w:r>
              <w:t>ім’я, прізвище</w:t>
            </w:r>
            <w:r>
              <w:rPr>
                <w:sz w:val="20"/>
                <w:szCs w:val="20"/>
              </w:rPr>
              <w:t>)</w:t>
            </w:r>
          </w:p>
        </w:tc>
        <w:tc>
          <w:tcPr>
            <w:tcW w:w="4786" w:type="dxa"/>
          </w:tcPr>
          <w:p w:rsidR="005D224D" w:rsidRDefault="005D224D" w:rsidP="000D00AE">
            <w:pPr>
              <w:tabs>
                <w:tab w:val="right" w:pos="4462"/>
              </w:tabs>
              <w:rPr>
                <w:sz w:val="28"/>
                <w:szCs w:val="28"/>
              </w:rPr>
            </w:pPr>
            <w:r>
              <w:rPr>
                <w:sz w:val="28"/>
                <w:szCs w:val="28"/>
              </w:rPr>
              <w:t>Захищено на засіданні ЕК № _____</w:t>
            </w:r>
          </w:p>
          <w:p w:rsidR="005D224D" w:rsidRDefault="005D224D" w:rsidP="000D00AE">
            <w:pPr>
              <w:spacing w:before="120"/>
              <w:rPr>
                <w:sz w:val="28"/>
                <w:szCs w:val="28"/>
              </w:rPr>
            </w:pPr>
            <w:r>
              <w:rPr>
                <w:sz w:val="28"/>
                <w:szCs w:val="28"/>
              </w:rPr>
              <w:t xml:space="preserve">протокол № __від ____.____.20___ р. </w:t>
            </w:r>
          </w:p>
          <w:p w:rsidR="005D224D" w:rsidRDefault="005D224D" w:rsidP="000D00AE">
            <w:pPr>
              <w:tabs>
                <w:tab w:val="right" w:pos="4462"/>
              </w:tabs>
              <w:spacing w:before="120"/>
              <w:rPr>
                <w:sz w:val="28"/>
                <w:szCs w:val="28"/>
              </w:rPr>
            </w:pPr>
            <w:r>
              <w:rPr>
                <w:sz w:val="28"/>
                <w:szCs w:val="28"/>
              </w:rPr>
              <w:t>Оцінка______________/___</w:t>
            </w:r>
            <w:r>
              <w:rPr>
                <w:sz w:val="20"/>
                <w:szCs w:val="20"/>
              </w:rPr>
              <w:tab/>
            </w:r>
            <w:r>
              <w:rPr>
                <w:sz w:val="28"/>
                <w:szCs w:val="28"/>
              </w:rPr>
              <w:t>___/_____</w:t>
            </w:r>
          </w:p>
          <w:p w:rsidR="005D224D" w:rsidRDefault="005D224D" w:rsidP="000D00AE">
            <w:pPr>
              <w:jc w:val="center"/>
              <w:rPr>
                <w:sz w:val="20"/>
                <w:szCs w:val="20"/>
              </w:rPr>
            </w:pPr>
            <w:r>
              <w:rPr>
                <w:sz w:val="20"/>
                <w:szCs w:val="20"/>
              </w:rPr>
              <w:t>(за національною шкалою/шкалою ЕСТ</w:t>
            </w:r>
            <w:r>
              <w:rPr>
                <w:sz w:val="20"/>
                <w:szCs w:val="20"/>
                <w:lang w:val="en-US"/>
              </w:rPr>
              <w:t>S</w:t>
            </w:r>
            <w:r>
              <w:rPr>
                <w:sz w:val="20"/>
                <w:szCs w:val="20"/>
              </w:rPr>
              <w:t>/ бали)</w:t>
            </w:r>
          </w:p>
          <w:p w:rsidR="005D224D" w:rsidRDefault="005D224D" w:rsidP="000D00AE">
            <w:pPr>
              <w:spacing w:before="360"/>
              <w:rPr>
                <w:sz w:val="28"/>
                <w:szCs w:val="28"/>
              </w:rPr>
            </w:pPr>
            <w:r>
              <w:rPr>
                <w:sz w:val="28"/>
                <w:szCs w:val="28"/>
              </w:rPr>
              <w:t>Голова ЕК</w:t>
            </w:r>
          </w:p>
          <w:p w:rsidR="005D224D" w:rsidRPr="00434644" w:rsidRDefault="005D224D" w:rsidP="000D00AE">
            <w:pPr>
              <w:tabs>
                <w:tab w:val="left" w:pos="1168"/>
                <w:tab w:val="left" w:pos="3861"/>
              </w:tabs>
              <w:spacing w:before="360"/>
              <w:rPr>
                <w:sz w:val="28"/>
                <w:szCs w:val="28"/>
                <w:u w:val="single"/>
                <w:lang w:val="uk-UA"/>
              </w:rPr>
            </w:pPr>
            <w:r>
              <w:rPr>
                <w:sz w:val="28"/>
                <w:szCs w:val="28"/>
                <w:u w:val="single"/>
              </w:rPr>
              <w:tab/>
            </w:r>
            <w:r>
              <w:rPr>
                <w:sz w:val="28"/>
                <w:szCs w:val="28"/>
              </w:rPr>
              <w:t xml:space="preserve">       </w:t>
            </w:r>
            <w:r>
              <w:rPr>
                <w:sz w:val="28"/>
                <w:szCs w:val="28"/>
                <w:u w:val="single"/>
              </w:rPr>
              <w:t>Єген МАСЛЕННІКОВ</w:t>
            </w:r>
          </w:p>
          <w:p w:rsidR="005D224D" w:rsidRDefault="005D224D" w:rsidP="000D00AE">
            <w:pPr>
              <w:tabs>
                <w:tab w:val="left" w:pos="454"/>
                <w:tab w:val="left" w:pos="2155"/>
              </w:tabs>
              <w:rPr>
                <w:sz w:val="28"/>
                <w:szCs w:val="28"/>
              </w:rPr>
            </w:pPr>
            <w:r>
              <w:rPr>
                <w:sz w:val="20"/>
                <w:szCs w:val="20"/>
              </w:rPr>
              <w:t xml:space="preserve">     (підпис)</w:t>
            </w:r>
            <w:r>
              <w:rPr>
                <w:sz w:val="20"/>
                <w:szCs w:val="20"/>
              </w:rPr>
              <w:tab/>
              <w:t xml:space="preserve">      (</w:t>
            </w:r>
            <w:r>
              <w:t>ім’я, прізвище</w:t>
            </w:r>
            <w:r>
              <w:rPr>
                <w:sz w:val="20"/>
                <w:szCs w:val="20"/>
              </w:rPr>
              <w:t>)</w:t>
            </w:r>
          </w:p>
        </w:tc>
      </w:tr>
      <w:tr w:rsidR="005D224D" w:rsidTr="000D00AE">
        <w:tc>
          <w:tcPr>
            <w:tcW w:w="5082" w:type="dxa"/>
          </w:tcPr>
          <w:p w:rsidR="005D224D" w:rsidRDefault="005D224D" w:rsidP="000D00AE">
            <w:pPr>
              <w:rPr>
                <w:sz w:val="28"/>
                <w:szCs w:val="28"/>
              </w:rPr>
            </w:pPr>
          </w:p>
        </w:tc>
        <w:tc>
          <w:tcPr>
            <w:tcW w:w="4786" w:type="dxa"/>
          </w:tcPr>
          <w:p w:rsidR="005D224D" w:rsidRDefault="005D224D" w:rsidP="000D00AE">
            <w:pPr>
              <w:rPr>
                <w:sz w:val="28"/>
                <w:szCs w:val="28"/>
              </w:rPr>
            </w:pPr>
          </w:p>
        </w:tc>
      </w:tr>
    </w:tbl>
    <w:p w:rsidR="005D224D" w:rsidRDefault="005D224D" w:rsidP="005D224D">
      <w:pPr>
        <w:ind w:left="3969"/>
        <w:rPr>
          <w:sz w:val="28"/>
          <w:szCs w:val="28"/>
        </w:rPr>
      </w:pPr>
    </w:p>
    <w:p w:rsidR="005D224D" w:rsidRDefault="005D224D" w:rsidP="005D224D">
      <w:pPr>
        <w:jc w:val="center"/>
        <w:rPr>
          <w:b/>
          <w:sz w:val="28"/>
          <w:szCs w:val="28"/>
        </w:rPr>
      </w:pPr>
      <w:r>
        <w:rPr>
          <w:b/>
          <w:sz w:val="28"/>
          <w:szCs w:val="28"/>
        </w:rPr>
        <w:t>Одеса</w:t>
      </w:r>
      <w:r>
        <w:rPr>
          <w:b/>
          <w:sz w:val="28"/>
          <w:szCs w:val="28"/>
          <w:lang w:val="en-US"/>
        </w:rPr>
        <w:t xml:space="preserve"> </w:t>
      </w:r>
      <w:r>
        <w:rPr>
          <w:b/>
          <w:sz w:val="28"/>
          <w:szCs w:val="28"/>
        </w:rPr>
        <w:t>2022</w:t>
      </w:r>
    </w:p>
    <w:p w:rsidR="005D224D" w:rsidRPr="00203652" w:rsidRDefault="005D224D" w:rsidP="005D224D">
      <w:pPr>
        <w:pStyle w:val="a3"/>
        <w:spacing w:after="0"/>
        <w:ind w:left="4860"/>
        <w:rPr>
          <w:rFonts w:cs="Times New Roman"/>
          <w:szCs w:val="28"/>
          <w:lang w:val="uk-UA"/>
        </w:rPr>
      </w:pPr>
      <w:r w:rsidRPr="00203652">
        <w:rPr>
          <w:rFonts w:cs="Times New Roman"/>
          <w:szCs w:val="28"/>
          <w:lang w:val="uk-UA"/>
        </w:rPr>
        <w:t xml:space="preserve">                                      </w:t>
      </w:r>
    </w:p>
    <w:sdt>
      <w:sdtPr>
        <w:rPr>
          <w:rFonts w:eastAsiaTheme="minorHAnsi" w:cstheme="majorBidi"/>
          <w:b/>
          <w:bCs/>
          <w:sz w:val="28"/>
          <w:szCs w:val="28"/>
          <w:lang w:val="uk-UA" w:eastAsia="en-US"/>
        </w:rPr>
        <w:id w:val="-735311244"/>
        <w:docPartObj>
          <w:docPartGallery w:val="Table of Contents"/>
          <w:docPartUnique/>
        </w:docPartObj>
      </w:sdtPr>
      <w:sdtEndPr>
        <w:rPr>
          <w:sz w:val="32"/>
        </w:rPr>
      </w:sdtEndPr>
      <w:sdtContent>
        <w:p w:rsidR="005D224D" w:rsidRPr="00345368" w:rsidRDefault="005D224D" w:rsidP="005D224D">
          <w:pPr>
            <w:spacing w:line="360" w:lineRule="auto"/>
            <w:jc w:val="center"/>
            <w:rPr>
              <w:sz w:val="28"/>
              <w:szCs w:val="28"/>
              <w:lang w:val="uk-UA"/>
            </w:rPr>
          </w:pPr>
          <w:r w:rsidRPr="00345368">
            <w:rPr>
              <w:sz w:val="28"/>
              <w:szCs w:val="28"/>
            </w:rPr>
            <w:t>Зміст</w:t>
          </w:r>
        </w:p>
        <w:p w:rsidR="005D224D" w:rsidRPr="00345368" w:rsidRDefault="005D224D" w:rsidP="005D224D">
          <w:pPr>
            <w:pStyle w:val="11"/>
            <w:rPr>
              <w:noProof/>
              <w:lang w:val="en-US" w:eastAsia="en-US"/>
            </w:rPr>
          </w:pPr>
          <w:r w:rsidRPr="00345368">
            <w:fldChar w:fldCharType="begin"/>
          </w:r>
          <w:r w:rsidRPr="00345368">
            <w:instrText xml:space="preserve"> TOC \o "1-3" \h \z \u </w:instrText>
          </w:r>
          <w:r w:rsidRPr="00345368">
            <w:fldChar w:fldCharType="separate"/>
          </w:r>
          <w:hyperlink w:anchor="_Toc120606547" w:history="1">
            <w:r w:rsidRPr="00345368">
              <w:rPr>
                <w:rStyle w:val="a7"/>
                <w:rFonts w:ascii="Times New Roman" w:hAnsi="Times New Roman"/>
                <w:noProof/>
                <w:sz w:val="28"/>
                <w:szCs w:val="28"/>
              </w:rPr>
              <w:t>ВСТУП</w:t>
            </w:r>
            <w:r w:rsidRPr="00345368">
              <w:rPr>
                <w:noProof/>
                <w:webHidden/>
              </w:rPr>
              <w:tab/>
            </w:r>
            <w:r w:rsidRPr="00345368">
              <w:rPr>
                <w:noProof/>
                <w:webHidden/>
              </w:rPr>
              <w:fldChar w:fldCharType="begin"/>
            </w:r>
            <w:r w:rsidRPr="00345368">
              <w:rPr>
                <w:noProof/>
                <w:webHidden/>
              </w:rPr>
              <w:instrText xml:space="preserve"> PAGEREF _Toc120606547 \h </w:instrText>
            </w:r>
            <w:r w:rsidRPr="00345368">
              <w:rPr>
                <w:noProof/>
                <w:webHidden/>
              </w:rPr>
            </w:r>
            <w:r w:rsidRPr="00345368">
              <w:rPr>
                <w:noProof/>
                <w:webHidden/>
              </w:rPr>
              <w:fldChar w:fldCharType="separate"/>
            </w:r>
            <w:r>
              <w:rPr>
                <w:noProof/>
                <w:webHidden/>
              </w:rPr>
              <w:t>3</w:t>
            </w:r>
            <w:r w:rsidRPr="00345368">
              <w:rPr>
                <w:noProof/>
                <w:webHidden/>
              </w:rPr>
              <w:fldChar w:fldCharType="end"/>
            </w:r>
          </w:hyperlink>
        </w:p>
        <w:p w:rsidR="005D224D" w:rsidRPr="00345368" w:rsidRDefault="005D224D" w:rsidP="005D224D">
          <w:pPr>
            <w:pStyle w:val="11"/>
            <w:rPr>
              <w:noProof/>
              <w:lang w:val="en-US" w:eastAsia="en-US"/>
            </w:rPr>
          </w:pPr>
          <w:hyperlink w:anchor="_Toc120606548" w:history="1">
            <w:r w:rsidRPr="00345368">
              <w:rPr>
                <w:rStyle w:val="a7"/>
                <w:rFonts w:ascii="Times New Roman" w:hAnsi="Times New Roman"/>
                <w:noProof/>
                <w:sz w:val="28"/>
                <w:szCs w:val="28"/>
              </w:rPr>
              <w:t>РОЗДІЛ 1</w:t>
            </w:r>
            <w:r w:rsidRPr="00345368">
              <w:rPr>
                <w:noProof/>
                <w:webHidden/>
              </w:rPr>
              <w:tab/>
            </w:r>
            <w:r w:rsidRPr="00345368">
              <w:rPr>
                <w:noProof/>
                <w:webHidden/>
              </w:rPr>
              <w:fldChar w:fldCharType="begin"/>
            </w:r>
            <w:r w:rsidRPr="00345368">
              <w:rPr>
                <w:noProof/>
                <w:webHidden/>
              </w:rPr>
              <w:instrText xml:space="preserve"> PAGEREF _Toc120606548 \h </w:instrText>
            </w:r>
            <w:r w:rsidRPr="00345368">
              <w:rPr>
                <w:noProof/>
                <w:webHidden/>
              </w:rPr>
            </w:r>
            <w:r w:rsidRPr="00345368">
              <w:rPr>
                <w:noProof/>
                <w:webHidden/>
              </w:rPr>
              <w:fldChar w:fldCharType="separate"/>
            </w:r>
            <w:r>
              <w:rPr>
                <w:noProof/>
                <w:webHidden/>
              </w:rPr>
              <w:t>7</w:t>
            </w:r>
            <w:r w:rsidRPr="00345368">
              <w:rPr>
                <w:noProof/>
                <w:webHidden/>
              </w:rPr>
              <w:fldChar w:fldCharType="end"/>
            </w:r>
          </w:hyperlink>
        </w:p>
        <w:p w:rsidR="005D224D" w:rsidRPr="00345368" w:rsidRDefault="005D224D" w:rsidP="005D224D">
          <w:pPr>
            <w:pStyle w:val="11"/>
            <w:rPr>
              <w:noProof/>
              <w:lang w:val="en-US" w:eastAsia="en-US"/>
            </w:rPr>
          </w:pPr>
          <w:hyperlink w:anchor="_Toc120606549" w:history="1">
            <w:r w:rsidRPr="00345368">
              <w:rPr>
                <w:rStyle w:val="a7"/>
                <w:rFonts w:ascii="Times New Roman" w:hAnsi="Times New Roman"/>
                <w:noProof/>
                <w:sz w:val="28"/>
                <w:szCs w:val="28"/>
              </w:rPr>
              <w:t>ТЕОРЕТИЧНІ  ЗАСАДИ ФОРМУВАННЯ РИЗИК-МЕНЕДЖМЕНТУ ДІЯЛЬНОСТІ ПІДПРИЄМСТВА</w:t>
            </w:r>
            <w:r w:rsidRPr="00345368">
              <w:rPr>
                <w:noProof/>
                <w:webHidden/>
              </w:rPr>
              <w:tab/>
            </w:r>
            <w:r w:rsidRPr="00345368">
              <w:rPr>
                <w:noProof/>
                <w:webHidden/>
              </w:rPr>
              <w:fldChar w:fldCharType="begin"/>
            </w:r>
            <w:r w:rsidRPr="00345368">
              <w:rPr>
                <w:noProof/>
                <w:webHidden/>
              </w:rPr>
              <w:instrText xml:space="preserve"> PAGEREF _Toc120606549 \h </w:instrText>
            </w:r>
            <w:r w:rsidRPr="00345368">
              <w:rPr>
                <w:noProof/>
                <w:webHidden/>
              </w:rPr>
            </w:r>
            <w:r w:rsidRPr="00345368">
              <w:rPr>
                <w:noProof/>
                <w:webHidden/>
              </w:rPr>
              <w:fldChar w:fldCharType="separate"/>
            </w:r>
            <w:r>
              <w:rPr>
                <w:noProof/>
                <w:webHidden/>
              </w:rPr>
              <w:t>7</w:t>
            </w:r>
            <w:r w:rsidRPr="00345368">
              <w:rPr>
                <w:noProof/>
                <w:webHidden/>
              </w:rPr>
              <w:fldChar w:fldCharType="end"/>
            </w:r>
          </w:hyperlink>
        </w:p>
        <w:p w:rsidR="005D224D" w:rsidRPr="00345368" w:rsidRDefault="005D224D" w:rsidP="005D224D">
          <w:pPr>
            <w:pStyle w:val="11"/>
            <w:rPr>
              <w:noProof/>
              <w:lang w:val="en-US" w:eastAsia="en-US"/>
            </w:rPr>
          </w:pPr>
          <w:hyperlink w:anchor="_Toc120606550" w:history="1">
            <w:r w:rsidRPr="00345368">
              <w:rPr>
                <w:rStyle w:val="a7"/>
                <w:rFonts w:ascii="Times New Roman" w:hAnsi="Times New Roman"/>
                <w:noProof/>
                <w:sz w:val="28"/>
                <w:szCs w:val="28"/>
              </w:rPr>
              <w:t>1.1.Понятійний апарат та еволюція розвитку ризик-менеджменту</w:t>
            </w:r>
            <w:r w:rsidRPr="00345368">
              <w:rPr>
                <w:noProof/>
                <w:webHidden/>
              </w:rPr>
              <w:tab/>
            </w:r>
            <w:r w:rsidRPr="00345368">
              <w:rPr>
                <w:noProof/>
                <w:webHidden/>
              </w:rPr>
              <w:fldChar w:fldCharType="begin"/>
            </w:r>
            <w:r w:rsidRPr="00345368">
              <w:rPr>
                <w:noProof/>
                <w:webHidden/>
              </w:rPr>
              <w:instrText xml:space="preserve"> PAGEREF _Toc120606550 \h </w:instrText>
            </w:r>
            <w:r w:rsidRPr="00345368">
              <w:rPr>
                <w:noProof/>
                <w:webHidden/>
              </w:rPr>
            </w:r>
            <w:r w:rsidRPr="00345368">
              <w:rPr>
                <w:noProof/>
                <w:webHidden/>
              </w:rPr>
              <w:fldChar w:fldCharType="separate"/>
            </w:r>
            <w:r>
              <w:rPr>
                <w:noProof/>
                <w:webHidden/>
              </w:rPr>
              <w:t>7</w:t>
            </w:r>
            <w:r w:rsidRPr="00345368">
              <w:rPr>
                <w:noProof/>
                <w:webHidden/>
              </w:rPr>
              <w:fldChar w:fldCharType="end"/>
            </w:r>
          </w:hyperlink>
        </w:p>
        <w:p w:rsidR="005D224D" w:rsidRPr="00345368" w:rsidRDefault="005D224D" w:rsidP="005D224D">
          <w:pPr>
            <w:pStyle w:val="11"/>
            <w:rPr>
              <w:noProof/>
              <w:lang w:val="en-US" w:eastAsia="en-US"/>
            </w:rPr>
          </w:pPr>
          <w:hyperlink w:anchor="_Toc120606551" w:history="1">
            <w:r w:rsidRPr="00345368">
              <w:rPr>
                <w:rStyle w:val="a7"/>
                <w:rFonts w:ascii="Times New Roman" w:hAnsi="Times New Roman"/>
                <w:noProof/>
                <w:sz w:val="28"/>
                <w:szCs w:val="28"/>
              </w:rPr>
              <w:t xml:space="preserve">1.2.Нормативно-правове підґрунтя управління </w:t>
            </w:r>
            <w:r>
              <w:rPr>
                <w:rStyle w:val="a7"/>
                <w:rFonts w:ascii="Times New Roman" w:hAnsi="Times New Roman"/>
                <w:noProof/>
                <w:sz w:val="28"/>
                <w:szCs w:val="28"/>
              </w:rPr>
              <w:t>ризикозахищеністю</w:t>
            </w:r>
            <w:r w:rsidRPr="00345368">
              <w:rPr>
                <w:rStyle w:val="a7"/>
                <w:rFonts w:ascii="Times New Roman" w:hAnsi="Times New Roman"/>
                <w:noProof/>
                <w:sz w:val="28"/>
                <w:szCs w:val="28"/>
              </w:rPr>
              <w:t xml:space="preserve"> банку</w:t>
            </w:r>
            <w:r w:rsidRPr="00345368">
              <w:rPr>
                <w:noProof/>
                <w:webHidden/>
              </w:rPr>
              <w:tab/>
            </w:r>
            <w:r w:rsidRPr="00345368">
              <w:rPr>
                <w:noProof/>
                <w:webHidden/>
              </w:rPr>
              <w:fldChar w:fldCharType="begin"/>
            </w:r>
            <w:r w:rsidRPr="00345368">
              <w:rPr>
                <w:noProof/>
                <w:webHidden/>
              </w:rPr>
              <w:instrText xml:space="preserve"> PAGEREF _Toc120606551 \h </w:instrText>
            </w:r>
            <w:r w:rsidRPr="00345368">
              <w:rPr>
                <w:noProof/>
                <w:webHidden/>
              </w:rPr>
            </w:r>
            <w:r w:rsidRPr="00345368">
              <w:rPr>
                <w:noProof/>
                <w:webHidden/>
              </w:rPr>
              <w:fldChar w:fldCharType="separate"/>
            </w:r>
            <w:r>
              <w:rPr>
                <w:noProof/>
                <w:webHidden/>
              </w:rPr>
              <w:t>14</w:t>
            </w:r>
            <w:r w:rsidRPr="00345368">
              <w:rPr>
                <w:noProof/>
                <w:webHidden/>
              </w:rPr>
              <w:fldChar w:fldCharType="end"/>
            </w:r>
          </w:hyperlink>
        </w:p>
        <w:p w:rsidR="005D224D" w:rsidRPr="00345368" w:rsidRDefault="005D224D" w:rsidP="005D224D">
          <w:pPr>
            <w:pStyle w:val="11"/>
            <w:rPr>
              <w:noProof/>
              <w:lang w:val="en-US" w:eastAsia="en-US"/>
            </w:rPr>
          </w:pPr>
          <w:hyperlink w:anchor="_Toc120606552" w:history="1">
            <w:r w:rsidRPr="00345368">
              <w:rPr>
                <w:rStyle w:val="a7"/>
                <w:rFonts w:ascii="Times New Roman" w:hAnsi="Times New Roman"/>
                <w:noProof/>
                <w:sz w:val="28"/>
                <w:szCs w:val="28"/>
              </w:rPr>
              <w:t>1.3.Аналіз підходів до класифікації ризиків підприємства в сучасних умовах</w:t>
            </w:r>
            <w:r w:rsidRPr="00345368">
              <w:rPr>
                <w:noProof/>
                <w:webHidden/>
              </w:rPr>
              <w:tab/>
            </w:r>
            <w:r w:rsidRPr="00345368">
              <w:rPr>
                <w:noProof/>
                <w:webHidden/>
              </w:rPr>
              <w:fldChar w:fldCharType="begin"/>
            </w:r>
            <w:r w:rsidRPr="00345368">
              <w:rPr>
                <w:noProof/>
                <w:webHidden/>
              </w:rPr>
              <w:instrText xml:space="preserve"> PAGEREF _Toc120606552 \h </w:instrText>
            </w:r>
            <w:r w:rsidRPr="00345368">
              <w:rPr>
                <w:noProof/>
                <w:webHidden/>
              </w:rPr>
            </w:r>
            <w:r w:rsidRPr="00345368">
              <w:rPr>
                <w:noProof/>
                <w:webHidden/>
              </w:rPr>
              <w:fldChar w:fldCharType="separate"/>
            </w:r>
            <w:r>
              <w:rPr>
                <w:noProof/>
                <w:webHidden/>
              </w:rPr>
              <w:t>18</w:t>
            </w:r>
            <w:r w:rsidRPr="00345368">
              <w:rPr>
                <w:noProof/>
                <w:webHidden/>
              </w:rPr>
              <w:fldChar w:fldCharType="end"/>
            </w:r>
          </w:hyperlink>
        </w:p>
        <w:p w:rsidR="005D224D" w:rsidRPr="00345368" w:rsidRDefault="005D224D" w:rsidP="005D224D">
          <w:pPr>
            <w:pStyle w:val="11"/>
            <w:rPr>
              <w:noProof/>
              <w:lang w:val="en-US" w:eastAsia="en-US"/>
            </w:rPr>
          </w:pPr>
          <w:hyperlink w:anchor="_Toc120606553" w:history="1">
            <w:r w:rsidRPr="00345368">
              <w:rPr>
                <w:rStyle w:val="a7"/>
                <w:rFonts w:ascii="Times New Roman" w:hAnsi="Times New Roman"/>
                <w:noProof/>
                <w:sz w:val="28"/>
                <w:szCs w:val="28"/>
              </w:rPr>
              <w:t>РОЗДІЛ 2</w:t>
            </w:r>
            <w:r w:rsidRPr="00345368">
              <w:rPr>
                <w:noProof/>
                <w:webHidden/>
              </w:rPr>
              <w:tab/>
            </w:r>
            <w:r w:rsidRPr="00345368">
              <w:rPr>
                <w:noProof/>
                <w:webHidden/>
              </w:rPr>
              <w:fldChar w:fldCharType="begin"/>
            </w:r>
            <w:r w:rsidRPr="00345368">
              <w:rPr>
                <w:noProof/>
                <w:webHidden/>
              </w:rPr>
              <w:instrText xml:space="preserve"> PAGEREF _Toc120606553 \h </w:instrText>
            </w:r>
            <w:r w:rsidRPr="00345368">
              <w:rPr>
                <w:noProof/>
                <w:webHidden/>
              </w:rPr>
            </w:r>
            <w:r w:rsidRPr="00345368">
              <w:rPr>
                <w:noProof/>
                <w:webHidden/>
              </w:rPr>
              <w:fldChar w:fldCharType="separate"/>
            </w:r>
            <w:r>
              <w:rPr>
                <w:noProof/>
                <w:webHidden/>
              </w:rPr>
              <w:t>25</w:t>
            </w:r>
            <w:r w:rsidRPr="00345368">
              <w:rPr>
                <w:noProof/>
                <w:webHidden/>
              </w:rPr>
              <w:fldChar w:fldCharType="end"/>
            </w:r>
          </w:hyperlink>
        </w:p>
        <w:p w:rsidR="005D224D" w:rsidRPr="00345368" w:rsidRDefault="005D224D" w:rsidP="005D224D">
          <w:pPr>
            <w:pStyle w:val="11"/>
            <w:rPr>
              <w:noProof/>
              <w:lang w:val="en-US" w:eastAsia="en-US"/>
            </w:rPr>
          </w:pPr>
          <w:hyperlink w:anchor="_Toc120606554" w:history="1">
            <w:r w:rsidRPr="00345368">
              <w:rPr>
                <w:rStyle w:val="a7"/>
                <w:rFonts w:ascii="Times New Roman" w:hAnsi="Times New Roman"/>
                <w:noProof/>
                <w:sz w:val="28"/>
                <w:szCs w:val="28"/>
              </w:rPr>
              <w:t xml:space="preserve">УПРАВЛННЯ </w:t>
            </w:r>
            <w:r>
              <w:rPr>
                <w:rStyle w:val="a7"/>
                <w:rFonts w:ascii="Times New Roman" w:hAnsi="Times New Roman"/>
                <w:noProof/>
                <w:sz w:val="28"/>
                <w:szCs w:val="28"/>
              </w:rPr>
              <w:t>РИЗИКОЗАХИЩЕНІСТЮ</w:t>
            </w:r>
            <w:r w:rsidRPr="00345368">
              <w:rPr>
                <w:rStyle w:val="a7"/>
                <w:rFonts w:ascii="Times New Roman" w:hAnsi="Times New Roman"/>
                <w:noProof/>
                <w:sz w:val="28"/>
                <w:szCs w:val="28"/>
              </w:rPr>
              <w:t xml:space="preserve"> БАНКУ «ПІВДЕННИЙ»</w:t>
            </w:r>
            <w:r w:rsidRPr="00345368">
              <w:rPr>
                <w:noProof/>
                <w:webHidden/>
              </w:rPr>
              <w:tab/>
            </w:r>
            <w:r w:rsidRPr="00345368">
              <w:rPr>
                <w:noProof/>
                <w:webHidden/>
              </w:rPr>
              <w:fldChar w:fldCharType="begin"/>
            </w:r>
            <w:r w:rsidRPr="00345368">
              <w:rPr>
                <w:noProof/>
                <w:webHidden/>
              </w:rPr>
              <w:instrText xml:space="preserve"> PAGEREF _Toc120606554 \h </w:instrText>
            </w:r>
            <w:r w:rsidRPr="00345368">
              <w:rPr>
                <w:noProof/>
                <w:webHidden/>
              </w:rPr>
            </w:r>
            <w:r w:rsidRPr="00345368">
              <w:rPr>
                <w:noProof/>
                <w:webHidden/>
              </w:rPr>
              <w:fldChar w:fldCharType="separate"/>
            </w:r>
            <w:r>
              <w:rPr>
                <w:noProof/>
                <w:webHidden/>
              </w:rPr>
              <w:t>25</w:t>
            </w:r>
            <w:r w:rsidRPr="00345368">
              <w:rPr>
                <w:noProof/>
                <w:webHidden/>
              </w:rPr>
              <w:fldChar w:fldCharType="end"/>
            </w:r>
          </w:hyperlink>
        </w:p>
        <w:p w:rsidR="005D224D" w:rsidRPr="00345368" w:rsidRDefault="005D224D" w:rsidP="005D224D">
          <w:pPr>
            <w:pStyle w:val="11"/>
            <w:rPr>
              <w:noProof/>
              <w:lang w:val="en-US" w:eastAsia="en-US"/>
            </w:rPr>
          </w:pPr>
          <w:hyperlink w:anchor="_Toc120606555" w:history="1">
            <w:r w:rsidRPr="00345368">
              <w:rPr>
                <w:rStyle w:val="a7"/>
                <w:rFonts w:ascii="Times New Roman" w:hAnsi="Times New Roman"/>
                <w:noProof/>
                <w:sz w:val="28"/>
                <w:szCs w:val="28"/>
              </w:rPr>
              <w:t>2.1 Аналіз організаційної структури</w:t>
            </w:r>
            <w:r w:rsidRPr="00345368">
              <w:rPr>
                <w:rStyle w:val="a7"/>
                <w:rFonts w:ascii="Times New Roman" w:eastAsia="Times New Roman" w:hAnsi="Times New Roman"/>
                <w:noProof/>
                <w:sz w:val="28"/>
                <w:szCs w:val="28"/>
              </w:rPr>
              <w:t xml:space="preserve"> АБ «Південний»</w:t>
            </w:r>
            <w:r w:rsidRPr="00345368">
              <w:rPr>
                <w:noProof/>
                <w:webHidden/>
              </w:rPr>
              <w:tab/>
            </w:r>
            <w:r w:rsidRPr="00345368">
              <w:rPr>
                <w:noProof/>
                <w:webHidden/>
              </w:rPr>
              <w:fldChar w:fldCharType="begin"/>
            </w:r>
            <w:r w:rsidRPr="00345368">
              <w:rPr>
                <w:noProof/>
                <w:webHidden/>
              </w:rPr>
              <w:instrText xml:space="preserve"> PAGEREF _Toc120606555 \h </w:instrText>
            </w:r>
            <w:r w:rsidRPr="00345368">
              <w:rPr>
                <w:noProof/>
                <w:webHidden/>
              </w:rPr>
            </w:r>
            <w:r w:rsidRPr="00345368">
              <w:rPr>
                <w:noProof/>
                <w:webHidden/>
              </w:rPr>
              <w:fldChar w:fldCharType="separate"/>
            </w:r>
            <w:r>
              <w:rPr>
                <w:noProof/>
                <w:webHidden/>
              </w:rPr>
              <w:t>25</w:t>
            </w:r>
            <w:r w:rsidRPr="00345368">
              <w:rPr>
                <w:noProof/>
                <w:webHidden/>
              </w:rPr>
              <w:fldChar w:fldCharType="end"/>
            </w:r>
          </w:hyperlink>
        </w:p>
        <w:p w:rsidR="005D224D" w:rsidRPr="00345368" w:rsidRDefault="005D224D" w:rsidP="005D224D">
          <w:pPr>
            <w:pStyle w:val="11"/>
            <w:rPr>
              <w:noProof/>
              <w:lang w:val="en-US" w:eastAsia="en-US"/>
            </w:rPr>
          </w:pPr>
          <w:hyperlink w:anchor="_Toc120606556" w:history="1">
            <w:r w:rsidRPr="00345368">
              <w:rPr>
                <w:rStyle w:val="a7"/>
                <w:rFonts w:ascii="Times New Roman" w:eastAsiaTheme="minorHAnsi" w:hAnsi="Times New Roman"/>
                <w:bCs/>
                <w:noProof/>
                <w:sz w:val="28"/>
                <w:szCs w:val="28"/>
                <w:lang w:val="uk-UA" w:eastAsia="en-US"/>
              </w:rPr>
              <w:t>2.2 ВНД та інформаційно-аналітичні інструменти</w:t>
            </w:r>
            <w:r w:rsidRPr="00345368">
              <w:rPr>
                <w:noProof/>
                <w:webHidden/>
              </w:rPr>
              <w:tab/>
            </w:r>
            <w:r w:rsidRPr="00345368">
              <w:rPr>
                <w:noProof/>
                <w:webHidden/>
              </w:rPr>
              <w:fldChar w:fldCharType="begin"/>
            </w:r>
            <w:r w:rsidRPr="00345368">
              <w:rPr>
                <w:noProof/>
                <w:webHidden/>
              </w:rPr>
              <w:instrText xml:space="preserve"> PAGEREF _Toc120606556 \h </w:instrText>
            </w:r>
            <w:r w:rsidRPr="00345368">
              <w:rPr>
                <w:noProof/>
                <w:webHidden/>
              </w:rPr>
            </w:r>
            <w:r w:rsidRPr="00345368">
              <w:rPr>
                <w:noProof/>
                <w:webHidden/>
              </w:rPr>
              <w:fldChar w:fldCharType="separate"/>
            </w:r>
            <w:r>
              <w:rPr>
                <w:noProof/>
                <w:webHidden/>
              </w:rPr>
              <w:t>31</w:t>
            </w:r>
            <w:r w:rsidRPr="00345368">
              <w:rPr>
                <w:noProof/>
                <w:webHidden/>
              </w:rPr>
              <w:fldChar w:fldCharType="end"/>
            </w:r>
          </w:hyperlink>
        </w:p>
        <w:p w:rsidR="005D224D" w:rsidRPr="00345368" w:rsidRDefault="005D224D" w:rsidP="005D224D">
          <w:pPr>
            <w:pStyle w:val="11"/>
            <w:rPr>
              <w:noProof/>
              <w:lang w:val="en-US" w:eastAsia="en-US"/>
            </w:rPr>
          </w:pPr>
          <w:hyperlink w:anchor="_Toc120606557" w:history="1">
            <w:r w:rsidRPr="00345368">
              <w:rPr>
                <w:rStyle w:val="a7"/>
                <w:rFonts w:ascii="Times New Roman" w:eastAsiaTheme="minorHAnsi" w:hAnsi="Times New Roman"/>
                <w:bCs/>
                <w:noProof/>
                <w:sz w:val="28"/>
                <w:szCs w:val="28"/>
                <w:lang w:val="uk-UA" w:eastAsia="en-US"/>
              </w:rPr>
              <w:t xml:space="preserve">2.3 Оцінка ефективності ризик-менеджменту </w:t>
            </w:r>
            <w:r w:rsidRPr="00345368">
              <w:rPr>
                <w:rStyle w:val="a7"/>
                <w:rFonts w:ascii="Times New Roman" w:hAnsi="Times New Roman"/>
                <w:noProof/>
                <w:sz w:val="28"/>
                <w:szCs w:val="28"/>
                <w:lang w:val="uk-UA"/>
              </w:rPr>
              <w:t>АБ «Південний»</w:t>
            </w:r>
            <w:r w:rsidRPr="00345368">
              <w:rPr>
                <w:noProof/>
                <w:webHidden/>
              </w:rPr>
              <w:tab/>
            </w:r>
            <w:r w:rsidRPr="00345368">
              <w:rPr>
                <w:noProof/>
                <w:webHidden/>
              </w:rPr>
              <w:fldChar w:fldCharType="begin"/>
            </w:r>
            <w:r w:rsidRPr="00345368">
              <w:rPr>
                <w:noProof/>
                <w:webHidden/>
              </w:rPr>
              <w:instrText xml:space="preserve"> PAGEREF _Toc120606557 \h </w:instrText>
            </w:r>
            <w:r w:rsidRPr="00345368">
              <w:rPr>
                <w:noProof/>
                <w:webHidden/>
              </w:rPr>
            </w:r>
            <w:r w:rsidRPr="00345368">
              <w:rPr>
                <w:noProof/>
                <w:webHidden/>
              </w:rPr>
              <w:fldChar w:fldCharType="separate"/>
            </w:r>
            <w:r>
              <w:rPr>
                <w:noProof/>
                <w:webHidden/>
              </w:rPr>
              <w:t>37</w:t>
            </w:r>
            <w:r w:rsidRPr="00345368">
              <w:rPr>
                <w:noProof/>
                <w:webHidden/>
              </w:rPr>
              <w:fldChar w:fldCharType="end"/>
            </w:r>
          </w:hyperlink>
        </w:p>
        <w:p w:rsidR="005D224D" w:rsidRPr="00345368" w:rsidRDefault="005D224D" w:rsidP="005D224D">
          <w:pPr>
            <w:pStyle w:val="11"/>
            <w:rPr>
              <w:noProof/>
              <w:lang w:val="en-US" w:eastAsia="en-US"/>
            </w:rPr>
          </w:pPr>
          <w:hyperlink w:anchor="_Toc120606558" w:history="1">
            <w:r w:rsidRPr="00345368">
              <w:rPr>
                <w:rStyle w:val="a7"/>
                <w:rFonts w:ascii="Times New Roman" w:eastAsiaTheme="minorHAnsi" w:hAnsi="Times New Roman"/>
                <w:bCs/>
                <w:noProof/>
                <w:sz w:val="28"/>
                <w:szCs w:val="28"/>
                <w:lang w:val="uk-UA" w:eastAsia="en-US"/>
              </w:rPr>
              <w:t>РОЗДІЛ 3</w:t>
            </w:r>
            <w:r w:rsidRPr="00345368">
              <w:rPr>
                <w:noProof/>
                <w:webHidden/>
              </w:rPr>
              <w:tab/>
            </w:r>
            <w:r w:rsidRPr="00345368">
              <w:rPr>
                <w:noProof/>
                <w:webHidden/>
              </w:rPr>
              <w:fldChar w:fldCharType="begin"/>
            </w:r>
            <w:r w:rsidRPr="00345368">
              <w:rPr>
                <w:noProof/>
                <w:webHidden/>
              </w:rPr>
              <w:instrText xml:space="preserve"> PAGEREF _Toc120606558 \h </w:instrText>
            </w:r>
            <w:r w:rsidRPr="00345368">
              <w:rPr>
                <w:noProof/>
                <w:webHidden/>
              </w:rPr>
            </w:r>
            <w:r w:rsidRPr="00345368">
              <w:rPr>
                <w:noProof/>
                <w:webHidden/>
              </w:rPr>
              <w:fldChar w:fldCharType="separate"/>
            </w:r>
            <w:r>
              <w:rPr>
                <w:noProof/>
                <w:webHidden/>
              </w:rPr>
              <w:t>45</w:t>
            </w:r>
            <w:r w:rsidRPr="00345368">
              <w:rPr>
                <w:noProof/>
                <w:webHidden/>
              </w:rPr>
              <w:fldChar w:fldCharType="end"/>
            </w:r>
          </w:hyperlink>
        </w:p>
        <w:p w:rsidR="005D224D" w:rsidRPr="00345368" w:rsidRDefault="005D224D" w:rsidP="005D224D">
          <w:pPr>
            <w:pStyle w:val="11"/>
            <w:rPr>
              <w:noProof/>
              <w:lang w:val="en-US" w:eastAsia="en-US"/>
            </w:rPr>
          </w:pPr>
          <w:hyperlink w:anchor="_Toc120606559" w:history="1">
            <w:r w:rsidRPr="00345368">
              <w:rPr>
                <w:rStyle w:val="a7"/>
                <w:rFonts w:ascii="Times New Roman" w:eastAsiaTheme="minorHAnsi" w:hAnsi="Times New Roman"/>
                <w:bCs/>
                <w:noProof/>
                <w:sz w:val="28"/>
                <w:szCs w:val="28"/>
                <w:lang w:val="uk-UA" w:eastAsia="en-US"/>
              </w:rPr>
              <w:t>СУЧАСНІ НАПРЯМКИ УДОСКОНАЛЕННЯ РИЗИК-МЕНЕДЖМЕНТУ БАНКУ</w:t>
            </w:r>
            <w:r w:rsidRPr="00345368">
              <w:rPr>
                <w:noProof/>
                <w:webHidden/>
              </w:rPr>
              <w:tab/>
            </w:r>
            <w:r w:rsidRPr="00345368">
              <w:rPr>
                <w:noProof/>
                <w:webHidden/>
              </w:rPr>
              <w:fldChar w:fldCharType="begin"/>
            </w:r>
            <w:r w:rsidRPr="00345368">
              <w:rPr>
                <w:noProof/>
                <w:webHidden/>
              </w:rPr>
              <w:instrText xml:space="preserve"> PAGEREF _Toc120606559 \h </w:instrText>
            </w:r>
            <w:r w:rsidRPr="00345368">
              <w:rPr>
                <w:noProof/>
                <w:webHidden/>
              </w:rPr>
            </w:r>
            <w:r w:rsidRPr="00345368">
              <w:rPr>
                <w:noProof/>
                <w:webHidden/>
              </w:rPr>
              <w:fldChar w:fldCharType="separate"/>
            </w:r>
            <w:r>
              <w:rPr>
                <w:noProof/>
                <w:webHidden/>
              </w:rPr>
              <w:t>45</w:t>
            </w:r>
            <w:r w:rsidRPr="00345368">
              <w:rPr>
                <w:noProof/>
                <w:webHidden/>
              </w:rPr>
              <w:fldChar w:fldCharType="end"/>
            </w:r>
          </w:hyperlink>
        </w:p>
        <w:p w:rsidR="005D224D" w:rsidRPr="00345368" w:rsidRDefault="005D224D" w:rsidP="005D224D">
          <w:pPr>
            <w:pStyle w:val="11"/>
            <w:rPr>
              <w:noProof/>
              <w:lang w:val="en-US"/>
            </w:rPr>
          </w:pPr>
          <w:hyperlink w:anchor="_Toc120606560" w:history="1">
            <w:r w:rsidRPr="00345368">
              <w:rPr>
                <w:rStyle w:val="a7"/>
                <w:rFonts w:ascii="Times New Roman" w:eastAsiaTheme="minorHAnsi" w:hAnsi="Times New Roman"/>
                <w:bCs/>
                <w:noProof/>
                <w:sz w:val="28"/>
                <w:szCs w:val="28"/>
                <w:lang w:val="uk-UA" w:eastAsia="en-US"/>
              </w:rPr>
              <w:t>3.1 Зарубіжний досвід підвищення якості ризик-менеджменту комерційних банків</w:t>
            </w:r>
            <w:r w:rsidRPr="00345368">
              <w:rPr>
                <w:noProof/>
                <w:webHidden/>
              </w:rPr>
              <w:tab/>
            </w:r>
            <w:r w:rsidRPr="00345368">
              <w:rPr>
                <w:noProof/>
                <w:webHidden/>
              </w:rPr>
              <w:fldChar w:fldCharType="begin"/>
            </w:r>
            <w:r w:rsidRPr="00345368">
              <w:rPr>
                <w:noProof/>
                <w:webHidden/>
              </w:rPr>
              <w:instrText xml:space="preserve"> PAGEREF _Toc120606560 \h </w:instrText>
            </w:r>
            <w:r w:rsidRPr="00345368">
              <w:rPr>
                <w:noProof/>
                <w:webHidden/>
              </w:rPr>
            </w:r>
            <w:r w:rsidRPr="00345368">
              <w:rPr>
                <w:noProof/>
                <w:webHidden/>
              </w:rPr>
              <w:fldChar w:fldCharType="separate"/>
            </w:r>
            <w:r>
              <w:rPr>
                <w:noProof/>
                <w:webHidden/>
              </w:rPr>
              <w:t>45</w:t>
            </w:r>
            <w:r w:rsidRPr="00345368">
              <w:rPr>
                <w:noProof/>
                <w:webHidden/>
              </w:rPr>
              <w:fldChar w:fldCharType="end"/>
            </w:r>
          </w:hyperlink>
        </w:p>
        <w:p w:rsidR="005D224D" w:rsidRPr="00345368" w:rsidRDefault="005D224D" w:rsidP="005D224D">
          <w:pPr>
            <w:pStyle w:val="11"/>
            <w:rPr>
              <w:noProof/>
              <w:lang w:val="en-US"/>
            </w:rPr>
          </w:pPr>
          <w:hyperlink w:anchor="_Toc120606561" w:history="1">
            <w:r w:rsidRPr="00345368">
              <w:rPr>
                <w:rStyle w:val="a7"/>
                <w:rFonts w:ascii="Times New Roman" w:eastAsiaTheme="minorHAnsi" w:hAnsi="Times New Roman"/>
                <w:bCs/>
                <w:noProof/>
                <w:sz w:val="28"/>
                <w:szCs w:val="28"/>
                <w:lang w:val="uk-UA" w:eastAsia="en-US"/>
              </w:rPr>
              <w:t>3.2 Основні напрямки підвищення ефективності ризик-менеджменту в сучасних умовах</w:t>
            </w:r>
            <w:r w:rsidRPr="00345368">
              <w:rPr>
                <w:noProof/>
                <w:webHidden/>
              </w:rPr>
              <w:tab/>
            </w:r>
            <w:r w:rsidRPr="00345368">
              <w:rPr>
                <w:noProof/>
                <w:webHidden/>
              </w:rPr>
              <w:fldChar w:fldCharType="begin"/>
            </w:r>
            <w:r w:rsidRPr="00345368">
              <w:rPr>
                <w:noProof/>
                <w:webHidden/>
              </w:rPr>
              <w:instrText xml:space="preserve"> PAGEREF _Toc120606561 \h </w:instrText>
            </w:r>
            <w:r w:rsidRPr="00345368">
              <w:rPr>
                <w:noProof/>
                <w:webHidden/>
              </w:rPr>
            </w:r>
            <w:r w:rsidRPr="00345368">
              <w:rPr>
                <w:noProof/>
                <w:webHidden/>
              </w:rPr>
              <w:fldChar w:fldCharType="separate"/>
            </w:r>
            <w:r>
              <w:rPr>
                <w:noProof/>
                <w:webHidden/>
              </w:rPr>
              <w:t>51</w:t>
            </w:r>
            <w:r w:rsidRPr="00345368">
              <w:rPr>
                <w:noProof/>
                <w:webHidden/>
              </w:rPr>
              <w:fldChar w:fldCharType="end"/>
            </w:r>
          </w:hyperlink>
        </w:p>
        <w:p w:rsidR="005D224D" w:rsidRPr="00345368" w:rsidRDefault="005D224D" w:rsidP="005D224D">
          <w:pPr>
            <w:pStyle w:val="11"/>
            <w:rPr>
              <w:noProof/>
              <w:lang w:val="en-US"/>
            </w:rPr>
          </w:pPr>
          <w:hyperlink w:anchor="_Toc120606562" w:history="1">
            <w:r w:rsidRPr="00345368">
              <w:rPr>
                <w:rStyle w:val="a7"/>
                <w:rFonts w:ascii="Times New Roman" w:eastAsiaTheme="minorHAnsi" w:hAnsi="Times New Roman"/>
                <w:bCs/>
                <w:noProof/>
                <w:sz w:val="28"/>
                <w:szCs w:val="28"/>
                <w:lang w:val="uk-UA" w:eastAsia="en-US"/>
              </w:rPr>
              <w:t xml:space="preserve">3.3 Розробка проекту удосконалення управління </w:t>
            </w:r>
            <w:r>
              <w:rPr>
                <w:rStyle w:val="a7"/>
                <w:rFonts w:ascii="Times New Roman" w:eastAsiaTheme="minorHAnsi" w:hAnsi="Times New Roman"/>
                <w:bCs/>
                <w:noProof/>
                <w:sz w:val="28"/>
                <w:szCs w:val="28"/>
                <w:lang w:val="uk-UA" w:eastAsia="en-US"/>
              </w:rPr>
              <w:t>ризикозахищеністю</w:t>
            </w:r>
            <w:r w:rsidRPr="00345368">
              <w:rPr>
                <w:rStyle w:val="a7"/>
                <w:rFonts w:ascii="Times New Roman" w:eastAsiaTheme="minorHAnsi" w:hAnsi="Times New Roman"/>
                <w:bCs/>
                <w:noProof/>
                <w:sz w:val="28"/>
                <w:szCs w:val="28"/>
                <w:lang w:val="uk-UA" w:eastAsia="en-US"/>
              </w:rPr>
              <w:t xml:space="preserve"> АБ «Південний»</w:t>
            </w:r>
            <w:r w:rsidRPr="00345368">
              <w:rPr>
                <w:noProof/>
                <w:webHidden/>
              </w:rPr>
              <w:tab/>
            </w:r>
            <w:r w:rsidRPr="00345368">
              <w:rPr>
                <w:noProof/>
                <w:webHidden/>
              </w:rPr>
              <w:fldChar w:fldCharType="begin"/>
            </w:r>
            <w:r w:rsidRPr="00345368">
              <w:rPr>
                <w:noProof/>
                <w:webHidden/>
              </w:rPr>
              <w:instrText xml:space="preserve"> PAGEREF _Toc120606562 \h </w:instrText>
            </w:r>
            <w:r w:rsidRPr="00345368">
              <w:rPr>
                <w:noProof/>
                <w:webHidden/>
              </w:rPr>
            </w:r>
            <w:r w:rsidRPr="00345368">
              <w:rPr>
                <w:noProof/>
                <w:webHidden/>
              </w:rPr>
              <w:fldChar w:fldCharType="separate"/>
            </w:r>
            <w:r>
              <w:rPr>
                <w:noProof/>
                <w:webHidden/>
              </w:rPr>
              <w:t>58</w:t>
            </w:r>
            <w:r w:rsidRPr="00345368">
              <w:rPr>
                <w:noProof/>
                <w:webHidden/>
              </w:rPr>
              <w:fldChar w:fldCharType="end"/>
            </w:r>
          </w:hyperlink>
        </w:p>
        <w:p w:rsidR="005D224D" w:rsidRPr="00345368" w:rsidRDefault="005D224D" w:rsidP="005D224D">
          <w:pPr>
            <w:pStyle w:val="11"/>
            <w:rPr>
              <w:noProof/>
              <w:lang w:val="en-US" w:eastAsia="en-US"/>
            </w:rPr>
          </w:pPr>
          <w:hyperlink w:anchor="_Toc120606563" w:history="1">
            <w:r w:rsidRPr="00345368">
              <w:rPr>
                <w:rStyle w:val="a7"/>
                <w:rFonts w:ascii="Times New Roman" w:eastAsiaTheme="minorHAnsi" w:hAnsi="Times New Roman"/>
                <w:bCs/>
                <w:noProof/>
                <w:sz w:val="28"/>
                <w:szCs w:val="28"/>
                <w:lang w:val="uk-UA" w:eastAsia="en-US"/>
              </w:rPr>
              <w:t>ВИСНОВКИ</w:t>
            </w:r>
            <w:r w:rsidRPr="00345368">
              <w:rPr>
                <w:noProof/>
                <w:webHidden/>
              </w:rPr>
              <w:tab/>
            </w:r>
            <w:r w:rsidRPr="00345368">
              <w:rPr>
                <w:noProof/>
                <w:webHidden/>
              </w:rPr>
              <w:fldChar w:fldCharType="begin"/>
            </w:r>
            <w:r w:rsidRPr="00345368">
              <w:rPr>
                <w:noProof/>
                <w:webHidden/>
              </w:rPr>
              <w:instrText xml:space="preserve"> PAGEREF _Toc120606563 \h </w:instrText>
            </w:r>
            <w:r w:rsidRPr="00345368">
              <w:rPr>
                <w:noProof/>
                <w:webHidden/>
              </w:rPr>
            </w:r>
            <w:r w:rsidRPr="00345368">
              <w:rPr>
                <w:noProof/>
                <w:webHidden/>
              </w:rPr>
              <w:fldChar w:fldCharType="separate"/>
            </w:r>
            <w:r>
              <w:rPr>
                <w:noProof/>
                <w:webHidden/>
              </w:rPr>
              <w:t>71</w:t>
            </w:r>
            <w:r w:rsidRPr="00345368">
              <w:rPr>
                <w:noProof/>
                <w:webHidden/>
              </w:rPr>
              <w:fldChar w:fldCharType="end"/>
            </w:r>
          </w:hyperlink>
        </w:p>
        <w:p w:rsidR="005D224D" w:rsidRPr="00345368" w:rsidRDefault="005D224D" w:rsidP="005D224D">
          <w:pPr>
            <w:pStyle w:val="11"/>
            <w:rPr>
              <w:noProof/>
              <w:lang w:val="en-US" w:eastAsia="en-US"/>
            </w:rPr>
          </w:pPr>
          <w:hyperlink w:anchor="_Toc120606564" w:history="1">
            <w:r w:rsidRPr="00345368">
              <w:rPr>
                <w:rStyle w:val="a7"/>
                <w:rFonts w:ascii="Times New Roman" w:eastAsiaTheme="minorHAnsi" w:hAnsi="Times New Roman"/>
                <w:bCs/>
                <w:noProof/>
                <w:sz w:val="28"/>
                <w:szCs w:val="28"/>
                <w:lang w:val="uk-UA" w:eastAsia="en-US"/>
              </w:rPr>
              <w:t>СПИСОК ВИКОРИСТАНОЇ ЛІТЕРАТУРИ</w:t>
            </w:r>
            <w:r w:rsidRPr="00345368">
              <w:rPr>
                <w:noProof/>
                <w:webHidden/>
              </w:rPr>
              <w:tab/>
            </w:r>
            <w:r w:rsidRPr="00345368">
              <w:rPr>
                <w:noProof/>
                <w:webHidden/>
              </w:rPr>
              <w:fldChar w:fldCharType="begin"/>
            </w:r>
            <w:r w:rsidRPr="00345368">
              <w:rPr>
                <w:noProof/>
                <w:webHidden/>
              </w:rPr>
              <w:instrText xml:space="preserve"> PAGEREF _Toc120606564 \h </w:instrText>
            </w:r>
            <w:r w:rsidRPr="00345368">
              <w:rPr>
                <w:noProof/>
                <w:webHidden/>
              </w:rPr>
            </w:r>
            <w:r w:rsidRPr="00345368">
              <w:rPr>
                <w:noProof/>
                <w:webHidden/>
              </w:rPr>
              <w:fldChar w:fldCharType="separate"/>
            </w:r>
            <w:r>
              <w:rPr>
                <w:noProof/>
                <w:webHidden/>
              </w:rPr>
              <w:t>74</w:t>
            </w:r>
            <w:r w:rsidRPr="00345368">
              <w:rPr>
                <w:noProof/>
                <w:webHidden/>
              </w:rPr>
              <w:fldChar w:fldCharType="end"/>
            </w:r>
          </w:hyperlink>
        </w:p>
        <w:p w:rsidR="005D224D" w:rsidRPr="004C2DCF" w:rsidRDefault="005D224D" w:rsidP="005D224D">
          <w:pPr>
            <w:pStyle w:val="12"/>
            <w:spacing w:line="360" w:lineRule="auto"/>
            <w:jc w:val="both"/>
          </w:pPr>
          <w:r w:rsidRPr="00345368">
            <w:rPr>
              <w:rFonts w:cs="Times New Roman"/>
              <w:b w:val="0"/>
              <w:sz w:val="28"/>
            </w:rPr>
            <w:fldChar w:fldCharType="end"/>
          </w:r>
        </w:p>
      </w:sdtContent>
    </w:sdt>
    <w:p w:rsidR="005D224D" w:rsidRDefault="005D224D" w:rsidP="005D224D">
      <w:pPr>
        <w:spacing w:after="160" w:line="360" w:lineRule="auto"/>
        <w:jc w:val="both"/>
        <w:rPr>
          <w:lang w:val="uk-UA"/>
        </w:rPr>
      </w:pPr>
      <w:r>
        <w:rPr>
          <w:lang w:val="uk-UA"/>
        </w:rPr>
        <w:br w:type="page"/>
      </w:r>
    </w:p>
    <w:p w:rsidR="005D224D" w:rsidRPr="00D6412B" w:rsidRDefault="005D224D" w:rsidP="005D224D">
      <w:pPr>
        <w:pStyle w:val="12"/>
        <w:spacing w:line="360" w:lineRule="auto"/>
        <w:jc w:val="center"/>
        <w:rPr>
          <w:sz w:val="28"/>
        </w:rPr>
      </w:pPr>
      <w:bookmarkStart w:id="0" w:name="_Toc120606547"/>
      <w:r w:rsidRPr="00D6412B">
        <w:rPr>
          <w:sz w:val="28"/>
        </w:rPr>
        <w:lastRenderedPageBreak/>
        <w:t>ВСТУП</w:t>
      </w:r>
      <w:bookmarkEnd w:id="0"/>
    </w:p>
    <w:p w:rsidR="005D224D" w:rsidRDefault="005D224D" w:rsidP="005D224D">
      <w:pPr>
        <w:autoSpaceDE w:val="0"/>
        <w:autoSpaceDN w:val="0"/>
        <w:adjustRightInd w:val="0"/>
        <w:spacing w:line="360" w:lineRule="auto"/>
        <w:jc w:val="both"/>
        <w:rPr>
          <w:rFonts w:eastAsiaTheme="minorHAnsi"/>
          <w:b/>
          <w:bCs/>
          <w:sz w:val="28"/>
          <w:szCs w:val="28"/>
          <w:lang w:val="uk-UA" w:eastAsia="en-US"/>
        </w:rPr>
      </w:pPr>
    </w:p>
    <w:p w:rsidR="005D224D" w:rsidRDefault="005D224D" w:rsidP="005D224D">
      <w:pPr>
        <w:spacing w:line="360" w:lineRule="auto"/>
        <w:ind w:firstLine="709"/>
        <w:jc w:val="both"/>
        <w:rPr>
          <w:rFonts w:eastAsiaTheme="minorHAnsi"/>
          <w:sz w:val="28"/>
          <w:szCs w:val="28"/>
          <w:lang w:val="uk-UA" w:eastAsia="en-US"/>
        </w:rPr>
      </w:pPr>
      <w:r>
        <w:rPr>
          <w:rFonts w:eastAsiaTheme="minorHAnsi"/>
          <w:b/>
          <w:sz w:val="28"/>
          <w:szCs w:val="28"/>
          <w:lang w:val="uk-UA" w:eastAsia="en-US"/>
        </w:rPr>
        <w:t>Актуальність теми.</w:t>
      </w:r>
      <w:r>
        <w:rPr>
          <w:rFonts w:eastAsiaTheme="minorHAnsi"/>
          <w:sz w:val="28"/>
          <w:szCs w:val="28"/>
          <w:lang w:val="uk-UA" w:eastAsia="en-US"/>
        </w:rPr>
        <w:t xml:space="preserve"> Ефективне управління ризикозахищеністю виступає своєрідним індикатором та критерієм успішності (для власників та робітників) та безпеки (для клієнтів) комерційного банку. Отриманий прибуток комерційного банку безпосередньо пов’язаний з його ефективним управлінням ризикозахищеністю. Зростання прибутку велике значення має як для самого банку як фінансової основи самофінансування їх діяльності, так і для його вкладників, тому що є запорукою їх фінансового добробуту. Також в отриманні позитивного фінансового результату банку зацікавлена держава, бо сплачена банком сума податку на прибуток є джерелом доходів бюджету.</w:t>
      </w:r>
    </w:p>
    <w:p w:rsidR="005D224D" w:rsidRDefault="005D224D" w:rsidP="005D224D">
      <w:pPr>
        <w:spacing w:line="360" w:lineRule="auto"/>
        <w:ind w:firstLine="709"/>
        <w:jc w:val="both"/>
        <w:rPr>
          <w:rFonts w:eastAsiaTheme="minorHAnsi"/>
          <w:sz w:val="28"/>
          <w:szCs w:val="28"/>
          <w:lang w:val="uk-UA" w:eastAsia="en-US"/>
        </w:rPr>
      </w:pPr>
      <w:r>
        <w:rPr>
          <w:rFonts w:eastAsiaTheme="minorHAnsi"/>
          <w:sz w:val="28"/>
          <w:szCs w:val="28"/>
          <w:lang w:val="uk-UA" w:eastAsia="en-US"/>
        </w:rPr>
        <w:t>Ефективне управління ризикозахищеністю характеризує стійкість кредитної установи. Воно необхідне для створення адекватних резервних фондів, стимулювання персоналу і керівництва до розширення та вдосконалення операцій, скорочення витрат і підвищення якості послуг, що надаються, і зрештою, для успішного проведення наступних емісій і відповідно збільшення капіталу, який дає змогу розширити обсяги і поліпшувати якість наданих послуг. Важливу роль відіграє розробка стратегії управління ризиковою діяльності банку.</w:t>
      </w:r>
    </w:p>
    <w:p w:rsidR="005D224D" w:rsidRDefault="005D224D" w:rsidP="005D224D">
      <w:pPr>
        <w:spacing w:line="360" w:lineRule="auto"/>
        <w:ind w:firstLine="709"/>
        <w:jc w:val="both"/>
        <w:rPr>
          <w:rFonts w:eastAsiaTheme="minorHAnsi"/>
          <w:sz w:val="28"/>
          <w:szCs w:val="28"/>
          <w:lang w:val="uk-UA" w:eastAsia="en-US"/>
        </w:rPr>
      </w:pPr>
      <w:r>
        <w:rPr>
          <w:rFonts w:eastAsiaTheme="minorHAnsi"/>
          <w:sz w:val="28"/>
          <w:szCs w:val="28"/>
          <w:lang w:val="uk-UA" w:eastAsia="en-US"/>
        </w:rPr>
        <w:t>Таким чином, управління ризикозахищеністю забезпечує інтереси держави, клієнтів та персоналу банків. Але на сучасному етапі, тобто в умовах економічної кризи, більшість банків зіткнулася з проблемою зростання вже відомих ризиків та появою нових.</w:t>
      </w:r>
    </w:p>
    <w:p w:rsidR="005D224D" w:rsidRDefault="005D224D" w:rsidP="005D224D">
      <w:pPr>
        <w:spacing w:line="360" w:lineRule="auto"/>
        <w:ind w:firstLine="709"/>
        <w:jc w:val="both"/>
        <w:rPr>
          <w:rFonts w:eastAsiaTheme="minorHAnsi"/>
          <w:sz w:val="28"/>
          <w:szCs w:val="28"/>
          <w:lang w:val="uk-UA" w:eastAsia="en-US"/>
        </w:rPr>
      </w:pPr>
      <w:r>
        <w:rPr>
          <w:rFonts w:eastAsiaTheme="minorHAnsi"/>
          <w:sz w:val="28"/>
          <w:szCs w:val="28"/>
          <w:lang w:val="uk-UA" w:eastAsia="en-US"/>
        </w:rPr>
        <w:t>Тому дослідження щодо формування системи управління ризикозахіщеністю банківської установи як основних чинників впливу на обсяг отриманого банком прибутку є досить актуальними та потребують подальшої конкретизації як необхідна умова забезпечення реальних конкурентних переваг банку на ринку банківських послуг та ефективності його діяльності саме в умовах економічної кризи.</w:t>
      </w:r>
    </w:p>
    <w:p w:rsidR="005D224D" w:rsidRDefault="005D224D" w:rsidP="005D224D">
      <w:pPr>
        <w:spacing w:line="360" w:lineRule="auto"/>
        <w:ind w:firstLine="709"/>
        <w:jc w:val="both"/>
        <w:rPr>
          <w:sz w:val="28"/>
          <w:szCs w:val="28"/>
          <w:lang w:val="uk-UA"/>
        </w:rPr>
      </w:pPr>
      <w:r>
        <w:rPr>
          <w:rFonts w:eastAsiaTheme="minorHAnsi"/>
          <w:sz w:val="28"/>
          <w:szCs w:val="28"/>
          <w:lang w:val="uk-UA" w:eastAsia="en-US"/>
        </w:rPr>
        <w:lastRenderedPageBreak/>
        <w:t xml:space="preserve">Проблеми управління ризикозахищеністю та забезпечення ефективності діяльності банківської установи активно досліджуються світовою економічною наукою. Серед українських науковців дослідженню окремих питань формування та функціонування системи управління ризиками в банках  присвячені праці вітчизняних економістів: </w:t>
      </w:r>
      <w:r w:rsidRPr="00953821">
        <w:rPr>
          <w:sz w:val="28"/>
          <w:szCs w:val="28"/>
          <w:lang w:val="uk-UA"/>
        </w:rPr>
        <w:t>Боровик М.</w:t>
      </w:r>
      <w:r>
        <w:rPr>
          <w:sz w:val="28"/>
          <w:szCs w:val="28"/>
          <w:lang w:val="uk-UA"/>
        </w:rPr>
        <w:t>,</w:t>
      </w:r>
      <w:r w:rsidRPr="00953821">
        <w:rPr>
          <w:sz w:val="28"/>
          <w:szCs w:val="28"/>
          <w:lang w:val="uk-UA"/>
        </w:rPr>
        <w:t xml:space="preserve"> В. </w:t>
      </w:r>
      <w:r>
        <w:rPr>
          <w:sz w:val="28"/>
          <w:szCs w:val="28"/>
          <w:lang w:val="uk-UA"/>
        </w:rPr>
        <w:t xml:space="preserve">Мороз В.М., Мороз С.А., Зубова В.В., Пилипенко О.А., Вітлінський В.В., Камінський А.Б., Кузьмак О.М., Куташенко М.В., </w:t>
      </w:r>
      <w:r w:rsidRPr="00EA4D02">
        <w:rPr>
          <w:sz w:val="28"/>
          <w:szCs w:val="28"/>
          <w:lang w:val="uk-UA"/>
        </w:rPr>
        <w:t>Герасименко О.М.</w:t>
      </w:r>
    </w:p>
    <w:p w:rsidR="005D224D" w:rsidRDefault="005D224D" w:rsidP="005D224D">
      <w:pPr>
        <w:spacing w:line="360" w:lineRule="auto"/>
        <w:ind w:firstLine="709"/>
        <w:jc w:val="both"/>
        <w:rPr>
          <w:sz w:val="28"/>
          <w:szCs w:val="28"/>
          <w:lang w:val="uk-UA"/>
        </w:rPr>
      </w:pPr>
      <w:r>
        <w:rPr>
          <w:sz w:val="28"/>
          <w:szCs w:val="28"/>
          <w:lang w:val="uk-UA"/>
        </w:rPr>
        <w:t>Незважаючи на значну кількість праць питання аналізу ефективності системи управління ризиками потребує подальшого дослідження. Недостатньо висвітленою залишається низка питань забезпечення автоматизації процесів управління ризиками та імплементації цієї системи як елементу загальної банківської системи. Одне з найважливіших та складних завдань, що постає у сфері фінансової діяльності перед менеджерами банку, полягає в пошуку нових шляхів забезпечення безпеки та прибутковості комерційних банків.</w:t>
      </w:r>
    </w:p>
    <w:p w:rsidR="005D224D" w:rsidRDefault="005D224D" w:rsidP="005D224D">
      <w:pPr>
        <w:spacing w:line="360" w:lineRule="auto"/>
        <w:ind w:firstLine="709"/>
        <w:jc w:val="both"/>
        <w:rPr>
          <w:sz w:val="28"/>
          <w:szCs w:val="28"/>
          <w:lang w:val="uk-UA"/>
        </w:rPr>
      </w:pPr>
      <w:r>
        <w:rPr>
          <w:b/>
          <w:sz w:val="28"/>
          <w:szCs w:val="28"/>
          <w:lang w:val="uk-UA"/>
        </w:rPr>
        <w:t>Мета і завдання дослідження</w:t>
      </w:r>
      <w:r>
        <w:rPr>
          <w:sz w:val="28"/>
          <w:szCs w:val="28"/>
          <w:lang w:val="uk-UA"/>
        </w:rPr>
        <w:t>. Метою роботи є дослідження теоретичних, методологічних та практичних аспектів формування управління ризикозахищеністю комерційного банку.</w:t>
      </w:r>
    </w:p>
    <w:p w:rsidR="005D224D" w:rsidRDefault="005D224D" w:rsidP="005D224D">
      <w:pPr>
        <w:spacing w:line="360" w:lineRule="auto"/>
        <w:ind w:firstLine="709"/>
        <w:jc w:val="both"/>
        <w:rPr>
          <w:sz w:val="28"/>
          <w:szCs w:val="28"/>
          <w:lang w:val="uk-UA"/>
        </w:rPr>
      </w:pPr>
      <w:r>
        <w:rPr>
          <w:sz w:val="28"/>
          <w:szCs w:val="28"/>
          <w:lang w:val="uk-UA"/>
        </w:rPr>
        <w:t xml:space="preserve"> Для досягнення мети було передбачено виконання наступних завдань:</w:t>
      </w:r>
    </w:p>
    <w:p w:rsidR="005D224D" w:rsidRDefault="005D224D" w:rsidP="005D224D">
      <w:pPr>
        <w:spacing w:line="360" w:lineRule="auto"/>
        <w:ind w:firstLine="709"/>
        <w:jc w:val="both"/>
        <w:rPr>
          <w:sz w:val="28"/>
          <w:szCs w:val="28"/>
          <w:lang w:val="uk-UA"/>
        </w:rPr>
      </w:pPr>
      <w:r>
        <w:rPr>
          <w:sz w:val="28"/>
          <w:szCs w:val="28"/>
          <w:lang w:val="uk-UA"/>
        </w:rPr>
        <w:t>- з’ясувати економічну сутність управління ризикозахищеністю комерційного банку;</w:t>
      </w:r>
    </w:p>
    <w:p w:rsidR="005D224D" w:rsidRDefault="005D224D" w:rsidP="005D224D">
      <w:pPr>
        <w:spacing w:line="360" w:lineRule="auto"/>
        <w:ind w:firstLine="709"/>
        <w:jc w:val="both"/>
        <w:rPr>
          <w:sz w:val="28"/>
          <w:szCs w:val="28"/>
          <w:lang w:val="uk-UA"/>
        </w:rPr>
      </w:pPr>
      <w:r>
        <w:rPr>
          <w:sz w:val="28"/>
          <w:szCs w:val="28"/>
          <w:lang w:val="uk-UA"/>
        </w:rPr>
        <w:t>- розглянути основні чинники аналізу ризиків комерційного банку;</w:t>
      </w:r>
    </w:p>
    <w:p w:rsidR="005D224D" w:rsidRDefault="005D224D" w:rsidP="005D224D">
      <w:pPr>
        <w:spacing w:line="360" w:lineRule="auto"/>
        <w:ind w:firstLine="709"/>
        <w:jc w:val="both"/>
        <w:rPr>
          <w:sz w:val="28"/>
          <w:szCs w:val="28"/>
        </w:rPr>
      </w:pPr>
      <w:r>
        <w:rPr>
          <w:sz w:val="28"/>
          <w:szCs w:val="28"/>
          <w:lang w:val="uk-UA"/>
        </w:rPr>
        <w:t>- розглянути фактори, що впливають на управління ризикозахищеністю комерційного банку;</w:t>
      </w:r>
    </w:p>
    <w:p w:rsidR="005D224D" w:rsidRDefault="005D224D" w:rsidP="005D224D">
      <w:pPr>
        <w:spacing w:line="360" w:lineRule="auto"/>
        <w:ind w:firstLine="709"/>
        <w:jc w:val="both"/>
        <w:rPr>
          <w:sz w:val="28"/>
          <w:szCs w:val="28"/>
          <w:lang w:val="uk-UA"/>
        </w:rPr>
      </w:pPr>
      <w:r>
        <w:rPr>
          <w:sz w:val="28"/>
          <w:szCs w:val="28"/>
          <w:lang w:val="uk-UA"/>
        </w:rPr>
        <w:t>- оцінити динаміку розвитку та ефективність системи управління ризиками банків України;</w:t>
      </w:r>
    </w:p>
    <w:p w:rsidR="005D224D" w:rsidRDefault="005D224D" w:rsidP="005D224D">
      <w:pPr>
        <w:pStyle w:val="a5"/>
        <w:spacing w:line="360" w:lineRule="auto"/>
        <w:ind w:left="0"/>
        <w:jc w:val="both"/>
        <w:rPr>
          <w:sz w:val="28"/>
          <w:szCs w:val="28"/>
          <w:lang w:val="uk-UA"/>
        </w:rPr>
      </w:pPr>
      <w:r>
        <w:rPr>
          <w:sz w:val="28"/>
          <w:szCs w:val="28"/>
          <w:lang w:val="uk-UA"/>
        </w:rPr>
        <w:t xml:space="preserve">          - дати характеристику комерційного банку АБ «Південний»;</w:t>
      </w:r>
    </w:p>
    <w:p w:rsidR="005D224D" w:rsidRDefault="005D224D" w:rsidP="005D224D">
      <w:pPr>
        <w:pStyle w:val="a5"/>
        <w:spacing w:line="360" w:lineRule="auto"/>
        <w:ind w:left="0"/>
        <w:jc w:val="both"/>
        <w:rPr>
          <w:sz w:val="28"/>
          <w:szCs w:val="28"/>
          <w:lang w:val="uk-UA"/>
        </w:rPr>
      </w:pPr>
      <w:r>
        <w:rPr>
          <w:sz w:val="28"/>
          <w:szCs w:val="28"/>
          <w:lang w:val="uk-UA"/>
        </w:rPr>
        <w:tab/>
        <w:t>- проаналізувати фінансові результати</w:t>
      </w:r>
      <w:r>
        <w:rPr>
          <w:lang w:val="uk-UA"/>
        </w:rPr>
        <w:t xml:space="preserve"> </w:t>
      </w:r>
      <w:r>
        <w:rPr>
          <w:sz w:val="28"/>
          <w:lang w:val="uk-UA"/>
        </w:rPr>
        <w:t>та ефективність системи  управління ризиками</w:t>
      </w:r>
      <w:r>
        <w:rPr>
          <w:lang w:val="uk-UA"/>
        </w:rPr>
        <w:t xml:space="preserve"> </w:t>
      </w:r>
      <w:r>
        <w:rPr>
          <w:sz w:val="28"/>
          <w:szCs w:val="28"/>
          <w:lang w:val="uk-UA"/>
        </w:rPr>
        <w:t>комерційного банку АБ «Південний»;</w:t>
      </w:r>
    </w:p>
    <w:p w:rsidR="005D224D" w:rsidRDefault="005D224D" w:rsidP="005D224D">
      <w:pPr>
        <w:pStyle w:val="a5"/>
        <w:spacing w:line="360" w:lineRule="auto"/>
        <w:ind w:left="0"/>
        <w:jc w:val="both"/>
        <w:rPr>
          <w:sz w:val="28"/>
          <w:szCs w:val="28"/>
          <w:lang w:val="uk-UA"/>
        </w:rPr>
      </w:pPr>
      <w:r>
        <w:rPr>
          <w:sz w:val="28"/>
          <w:szCs w:val="28"/>
          <w:lang w:val="uk-UA"/>
        </w:rPr>
        <w:tab/>
        <w:t>- оцінити зарубіжний досвід в системі управління ризиками;</w:t>
      </w:r>
    </w:p>
    <w:p w:rsidR="005D224D" w:rsidRDefault="005D224D" w:rsidP="005D224D">
      <w:pPr>
        <w:spacing w:line="360" w:lineRule="auto"/>
        <w:ind w:firstLine="709"/>
        <w:jc w:val="both"/>
        <w:rPr>
          <w:sz w:val="28"/>
          <w:szCs w:val="28"/>
          <w:lang w:val="uk-UA"/>
        </w:rPr>
      </w:pPr>
      <w:r>
        <w:rPr>
          <w:sz w:val="28"/>
          <w:szCs w:val="28"/>
          <w:lang w:val="uk-UA"/>
        </w:rPr>
        <w:lastRenderedPageBreak/>
        <w:t>- провести прогнозування розвитку системи управління ризиками АБ «Південний»;</w:t>
      </w:r>
    </w:p>
    <w:p w:rsidR="005D224D" w:rsidRDefault="005D224D" w:rsidP="005D224D">
      <w:pPr>
        <w:spacing w:line="360" w:lineRule="auto"/>
        <w:ind w:firstLine="709"/>
        <w:jc w:val="both"/>
        <w:rPr>
          <w:sz w:val="28"/>
          <w:szCs w:val="28"/>
          <w:lang w:val="uk-UA"/>
        </w:rPr>
      </w:pPr>
      <w:r>
        <w:rPr>
          <w:sz w:val="28"/>
          <w:szCs w:val="28"/>
          <w:lang w:val="uk-UA"/>
        </w:rPr>
        <w:t>- обґрунтувати напрями підвищення ефективності управління ризиками комерційного банку.</w:t>
      </w:r>
    </w:p>
    <w:p w:rsidR="005D224D" w:rsidRDefault="005D224D" w:rsidP="005D224D">
      <w:pPr>
        <w:spacing w:line="360" w:lineRule="auto"/>
        <w:ind w:firstLine="709"/>
        <w:jc w:val="both"/>
        <w:rPr>
          <w:sz w:val="28"/>
          <w:szCs w:val="28"/>
          <w:lang w:val="uk-UA"/>
        </w:rPr>
      </w:pPr>
      <w:r>
        <w:rPr>
          <w:b/>
          <w:sz w:val="28"/>
          <w:szCs w:val="28"/>
          <w:lang w:val="uk-UA"/>
        </w:rPr>
        <w:t xml:space="preserve">Об’єкт і предмет дослідження. </w:t>
      </w:r>
      <w:r>
        <w:rPr>
          <w:sz w:val="28"/>
          <w:szCs w:val="28"/>
          <w:lang w:val="uk-UA"/>
        </w:rPr>
        <w:t>Об’єктом дослідження виступають процеси управління ризиками комерційних банків.</w:t>
      </w:r>
    </w:p>
    <w:p w:rsidR="005D224D" w:rsidRDefault="005D224D" w:rsidP="005D224D">
      <w:pPr>
        <w:spacing w:line="360" w:lineRule="auto"/>
        <w:ind w:firstLine="709"/>
        <w:jc w:val="both"/>
        <w:rPr>
          <w:sz w:val="28"/>
          <w:szCs w:val="28"/>
          <w:lang w:val="uk-UA"/>
        </w:rPr>
      </w:pPr>
      <w:r>
        <w:rPr>
          <w:b/>
          <w:sz w:val="28"/>
          <w:szCs w:val="28"/>
          <w:lang w:val="uk-UA"/>
        </w:rPr>
        <w:t>Предметом дослідження</w:t>
      </w:r>
      <w:r>
        <w:rPr>
          <w:sz w:val="28"/>
          <w:szCs w:val="28"/>
          <w:lang w:val="uk-UA"/>
        </w:rPr>
        <w:t xml:space="preserve"> є теоретичні та практичні основи управління ризиками комерційних банків.</w:t>
      </w:r>
    </w:p>
    <w:p w:rsidR="005D224D" w:rsidRDefault="005D224D" w:rsidP="005D224D">
      <w:pPr>
        <w:spacing w:line="360" w:lineRule="auto"/>
        <w:ind w:firstLine="709"/>
        <w:jc w:val="both"/>
        <w:rPr>
          <w:sz w:val="28"/>
          <w:szCs w:val="28"/>
          <w:lang w:val="uk-UA"/>
        </w:rPr>
      </w:pPr>
      <w:r>
        <w:rPr>
          <w:b/>
          <w:sz w:val="28"/>
          <w:szCs w:val="28"/>
          <w:lang w:val="uk-UA"/>
        </w:rPr>
        <w:t>Методи дослідження</w:t>
      </w:r>
      <w:r>
        <w:rPr>
          <w:sz w:val="28"/>
          <w:szCs w:val="28"/>
          <w:lang w:val="uk-UA"/>
        </w:rPr>
        <w:t xml:space="preserve">. У роботі використано сукупність методів наукового пізнання, комплекс загальнонаукових і спеціальних методів дослідження: діалектичний, аналітичний, економіко-статистичні методи. Крім того, використовувались методи системного та структурного аналізу, порівняльний та інші. </w:t>
      </w:r>
    </w:p>
    <w:p w:rsidR="005D224D" w:rsidRDefault="005D224D" w:rsidP="005D224D">
      <w:pPr>
        <w:spacing w:line="360" w:lineRule="auto"/>
        <w:ind w:firstLine="709"/>
        <w:jc w:val="both"/>
        <w:rPr>
          <w:sz w:val="28"/>
          <w:szCs w:val="28"/>
          <w:lang w:val="uk-UA"/>
        </w:rPr>
      </w:pPr>
      <w:r>
        <w:rPr>
          <w:b/>
          <w:sz w:val="28"/>
          <w:szCs w:val="28"/>
          <w:lang w:val="uk-UA"/>
        </w:rPr>
        <w:t>Інформаційною базою дослідження</w:t>
      </w:r>
      <w:r>
        <w:rPr>
          <w:sz w:val="28"/>
          <w:szCs w:val="28"/>
          <w:lang w:val="uk-UA"/>
        </w:rPr>
        <w:t xml:space="preserve"> є законодавчі та нормативно-правові документи, що регулюють банківську систему України, нормативні акти та статистичні дані Національного банку України, наукові праці провідних вітчизняних і зарубіжних учених, періодичні видання, інтернет- ресурси, статистичні показники діяльності банків України, фінансова звітність АБ «Південний» за 2016– 2020 рр.</w:t>
      </w:r>
    </w:p>
    <w:p w:rsidR="005D224D" w:rsidRDefault="005D224D" w:rsidP="005D224D">
      <w:pPr>
        <w:spacing w:line="360" w:lineRule="auto"/>
        <w:ind w:firstLine="708"/>
        <w:jc w:val="both"/>
        <w:rPr>
          <w:rFonts w:eastAsia="Calibri"/>
          <w:sz w:val="28"/>
          <w:szCs w:val="28"/>
          <w:lang w:val="uk-UA"/>
        </w:rPr>
      </w:pPr>
      <w:r w:rsidRPr="00C06585">
        <w:rPr>
          <w:rFonts w:eastAsia="Calibri"/>
          <w:b/>
          <w:color w:val="000000"/>
          <w:sz w:val="28"/>
          <w:szCs w:val="28"/>
          <w:lang w:val="uk-UA"/>
        </w:rPr>
        <w:t xml:space="preserve">Практичне значення одержаних результатів. </w:t>
      </w:r>
      <w:r w:rsidRPr="00C06585">
        <w:rPr>
          <w:rFonts w:eastAsia="Calibri"/>
          <w:sz w:val="28"/>
          <w:szCs w:val="28"/>
          <w:lang w:val="uk-UA"/>
        </w:rPr>
        <w:t xml:space="preserve">Перспектива практичного застосування отриманих результатів полягає в тому, що власники та менеджери </w:t>
      </w:r>
      <w:r>
        <w:rPr>
          <w:rFonts w:eastAsia="Calibri"/>
          <w:sz w:val="28"/>
          <w:szCs w:val="28"/>
          <w:lang w:val="uk-UA"/>
        </w:rPr>
        <w:t>банків</w:t>
      </w:r>
      <w:r w:rsidRPr="00C06585">
        <w:rPr>
          <w:rFonts w:eastAsia="Calibri"/>
          <w:sz w:val="28"/>
          <w:szCs w:val="28"/>
          <w:lang w:val="uk-UA"/>
        </w:rPr>
        <w:t xml:space="preserve"> можуть їх використовувати для </w:t>
      </w:r>
      <w:r>
        <w:rPr>
          <w:rFonts w:eastAsia="Calibri"/>
          <w:sz w:val="28"/>
          <w:szCs w:val="28"/>
          <w:lang w:val="uk-UA"/>
        </w:rPr>
        <w:t>розвитку системи управління ризиків у власних банках.</w:t>
      </w:r>
    </w:p>
    <w:p w:rsidR="005D224D" w:rsidRPr="00C06585" w:rsidRDefault="005D224D" w:rsidP="005D224D">
      <w:pPr>
        <w:spacing w:line="360" w:lineRule="auto"/>
        <w:ind w:firstLine="709"/>
        <w:jc w:val="both"/>
        <w:rPr>
          <w:sz w:val="28"/>
          <w:szCs w:val="28"/>
          <w:lang w:val="uk-UA"/>
        </w:rPr>
      </w:pPr>
      <w:r w:rsidRPr="00345368">
        <w:rPr>
          <w:b/>
          <w:sz w:val="28"/>
          <w:szCs w:val="28"/>
          <w:lang w:val="uk-UA"/>
        </w:rPr>
        <w:t xml:space="preserve">Зв’язок магістерської роботи з науковими програмами, планами, темами. </w:t>
      </w:r>
      <w:r w:rsidRPr="00345368">
        <w:rPr>
          <w:sz w:val="28"/>
          <w:szCs w:val="28"/>
          <w:lang w:val="uk-UA"/>
        </w:rPr>
        <w:t>Магістерська робота виконана на кафедрі маркетингу та бізнес-адміністрування відповідно до плану наукових досліджень науково-дослідної теми Одеського національного університету імені І. І. Мечникова «Маркетингові системи і управлінські технології в умовах багат</w:t>
      </w:r>
      <w:r>
        <w:rPr>
          <w:sz w:val="28"/>
          <w:szCs w:val="28"/>
          <w:lang w:val="uk-UA"/>
        </w:rPr>
        <w:t>о</w:t>
      </w:r>
      <w:r w:rsidRPr="00345368">
        <w:rPr>
          <w:sz w:val="28"/>
          <w:szCs w:val="28"/>
          <w:lang w:val="uk-UA"/>
        </w:rPr>
        <w:t>рівневої конвергенції» (номер державної реєстрації 0120U102481 2020-2024 рр).</w:t>
      </w:r>
    </w:p>
    <w:p w:rsidR="005D224D" w:rsidRPr="00C06585" w:rsidRDefault="005D224D" w:rsidP="005D224D">
      <w:pPr>
        <w:spacing w:line="360" w:lineRule="auto"/>
        <w:ind w:firstLine="708"/>
        <w:jc w:val="both"/>
        <w:rPr>
          <w:rFonts w:eastAsia="Calibri"/>
          <w:color w:val="000000"/>
          <w:sz w:val="28"/>
          <w:szCs w:val="28"/>
          <w:lang w:val="uk-UA"/>
        </w:rPr>
      </w:pPr>
      <w:r w:rsidRPr="00C06585">
        <w:rPr>
          <w:rFonts w:eastAsia="Calibri"/>
          <w:b/>
          <w:color w:val="000000"/>
          <w:sz w:val="28"/>
          <w:szCs w:val="28"/>
          <w:lang w:val="uk-UA"/>
        </w:rPr>
        <w:lastRenderedPageBreak/>
        <w:t xml:space="preserve">Апробація результатів. </w:t>
      </w:r>
      <w:r w:rsidRPr="00C06585">
        <w:rPr>
          <w:rFonts w:eastAsia="Calibri"/>
          <w:color w:val="000000"/>
          <w:sz w:val="28"/>
          <w:szCs w:val="28"/>
          <w:lang w:val="uk-UA"/>
        </w:rPr>
        <w:t>За результатами виконання кваліфікаційної роботи магістра опубліковано тези доповідей:</w:t>
      </w:r>
    </w:p>
    <w:p w:rsidR="005D224D" w:rsidRPr="0052310F" w:rsidRDefault="005D224D" w:rsidP="005D224D">
      <w:pPr>
        <w:pStyle w:val="a5"/>
        <w:numPr>
          <w:ilvl w:val="0"/>
          <w:numId w:val="1"/>
        </w:numPr>
        <w:suppressAutoHyphens w:val="0"/>
        <w:spacing w:line="360" w:lineRule="auto"/>
        <w:ind w:left="0" w:firstLine="709"/>
        <w:jc w:val="both"/>
        <w:rPr>
          <w:sz w:val="28"/>
          <w:szCs w:val="28"/>
          <w:lang w:val="uk-UA"/>
        </w:rPr>
      </w:pPr>
      <w:r w:rsidRPr="0052310F">
        <w:rPr>
          <w:sz w:val="28"/>
          <w:szCs w:val="28"/>
          <w:lang w:val="uk-UA"/>
        </w:rPr>
        <w:t>Чайковська М.П., Стоянов В.М. Напрямки впливу ефективного ризик менеджменту на фінансову стійкість банківської системи : зб. Матеріалів VІ Міжнародної науково-практичної конференції «Фінансове регулювання зрушень в економіці України» (</w:t>
      </w:r>
      <w:r>
        <w:rPr>
          <w:sz w:val="28"/>
          <w:szCs w:val="28"/>
          <w:lang w:val="uk-UA"/>
        </w:rPr>
        <w:t>м. Мукачево, 29 березня 2022 р.</w:t>
      </w:r>
      <w:r w:rsidRPr="0052310F">
        <w:rPr>
          <w:sz w:val="28"/>
          <w:szCs w:val="28"/>
          <w:lang w:val="uk-UA"/>
        </w:rPr>
        <w:t>)</w:t>
      </w:r>
      <w:r>
        <w:rPr>
          <w:sz w:val="28"/>
          <w:szCs w:val="28"/>
          <w:lang w:val="uk-UA"/>
        </w:rPr>
        <w:t>. С</w:t>
      </w:r>
      <w:r w:rsidRPr="0052310F">
        <w:rPr>
          <w:sz w:val="28"/>
          <w:szCs w:val="28"/>
          <w:lang w:val="uk-UA"/>
        </w:rPr>
        <w:t>. 45-48.</w:t>
      </w:r>
    </w:p>
    <w:p w:rsidR="005D224D" w:rsidRPr="0052310F" w:rsidRDefault="005D224D" w:rsidP="005D224D">
      <w:pPr>
        <w:pStyle w:val="a5"/>
        <w:numPr>
          <w:ilvl w:val="0"/>
          <w:numId w:val="1"/>
        </w:numPr>
        <w:spacing w:line="360" w:lineRule="auto"/>
        <w:ind w:left="0" w:firstLine="709"/>
        <w:jc w:val="both"/>
        <w:rPr>
          <w:sz w:val="28"/>
          <w:szCs w:val="28"/>
          <w:lang w:val="uk-UA"/>
        </w:rPr>
      </w:pPr>
      <w:r w:rsidRPr="0052310F">
        <w:rPr>
          <w:sz w:val="28"/>
          <w:szCs w:val="28"/>
          <w:lang w:val="uk-UA"/>
        </w:rPr>
        <w:t xml:space="preserve">Stoianov V. М.  Risk management of the banking sector in the digital economy. </w:t>
      </w:r>
      <w:r w:rsidRPr="0052310F">
        <w:rPr>
          <w:sz w:val="28"/>
          <w:szCs w:val="28"/>
          <w:lang w:val="en-US"/>
        </w:rPr>
        <w:t>Proceedings</w:t>
      </w:r>
      <w:r w:rsidRPr="0052310F">
        <w:rPr>
          <w:sz w:val="28"/>
          <w:szCs w:val="28"/>
          <w:lang w:val="uk-UA"/>
        </w:rPr>
        <w:t xml:space="preserve"> 1 st Student Scientific Conference of Joint Research Cooperation between Odesa I.I. Mechnikov National University and Huaiyin Institute of Technology .  April 28-29, 2022 Dnipro “Serednyak T.K.” 2022. P. 29-3</w:t>
      </w:r>
      <w:r w:rsidRPr="0052310F">
        <w:rPr>
          <w:sz w:val="28"/>
          <w:szCs w:val="28"/>
          <w:lang w:val="en-US"/>
        </w:rPr>
        <w:t>2</w:t>
      </w:r>
      <w:r w:rsidRPr="0052310F">
        <w:rPr>
          <w:sz w:val="28"/>
          <w:szCs w:val="28"/>
          <w:lang w:val="uk-UA"/>
        </w:rPr>
        <w:t>.</w:t>
      </w:r>
    </w:p>
    <w:p w:rsidR="005D224D" w:rsidRPr="0052310F" w:rsidRDefault="005D224D" w:rsidP="005D224D">
      <w:pPr>
        <w:pStyle w:val="a6"/>
        <w:numPr>
          <w:ilvl w:val="0"/>
          <w:numId w:val="1"/>
        </w:numPr>
        <w:shd w:val="clear" w:color="auto" w:fill="FFFFFF"/>
        <w:spacing w:before="0" w:beforeAutospacing="0" w:after="0" w:afterAutospacing="0" w:line="360" w:lineRule="auto"/>
        <w:ind w:left="0" w:firstLine="709"/>
        <w:jc w:val="both"/>
        <w:textAlignment w:val="baseline"/>
        <w:rPr>
          <w:color w:val="333333"/>
          <w:sz w:val="28"/>
          <w:szCs w:val="28"/>
          <w:lang w:val="uk-UA"/>
        </w:rPr>
      </w:pPr>
      <w:r w:rsidRPr="0052310F">
        <w:rPr>
          <w:color w:val="333333"/>
          <w:sz w:val="28"/>
          <w:szCs w:val="28"/>
        </w:rPr>
        <w:t xml:space="preserve">Стоянов В.М. </w:t>
      </w:r>
      <w:r w:rsidRPr="0052310F">
        <w:rPr>
          <w:color w:val="333333"/>
          <w:sz w:val="28"/>
          <w:szCs w:val="28"/>
          <w:lang w:val="uk-UA"/>
        </w:rPr>
        <w:t>Управління маркетинговими ризиками в фінансовій сфері. Матеріали 78-ї звітної конференції Одеського національного університету імені І. І. Мечникова 19–20 травня 2022 року м. Одеса: ОЛДИ+,  2022.  С.259-262.</w:t>
      </w:r>
      <w:r w:rsidRPr="0052310F">
        <w:rPr>
          <w:color w:val="333333"/>
          <w:sz w:val="28"/>
          <w:szCs w:val="28"/>
        </w:rPr>
        <w:t xml:space="preserve"> </w:t>
      </w:r>
    </w:p>
    <w:p w:rsidR="005D224D" w:rsidRPr="00C06585" w:rsidRDefault="005D224D" w:rsidP="005D224D">
      <w:pPr>
        <w:spacing w:line="360" w:lineRule="auto"/>
        <w:ind w:firstLine="709"/>
        <w:jc w:val="both"/>
        <w:rPr>
          <w:rFonts w:eastAsia="Calibri"/>
          <w:color w:val="000000"/>
          <w:sz w:val="28"/>
          <w:szCs w:val="28"/>
          <w:lang w:val="uk-UA"/>
        </w:rPr>
      </w:pPr>
      <w:r w:rsidRPr="00C06585">
        <w:rPr>
          <w:rFonts w:eastAsia="Times New Roman"/>
          <w:b/>
          <w:color w:val="333333"/>
          <w:sz w:val="28"/>
          <w:szCs w:val="28"/>
          <w:lang w:val="uk-UA" w:eastAsia="ru-RU"/>
        </w:rPr>
        <w:t xml:space="preserve">Структура роботи. </w:t>
      </w:r>
      <w:r w:rsidRPr="00C06585">
        <w:rPr>
          <w:rFonts w:eastAsia="Calibri"/>
          <w:color w:val="000000"/>
          <w:sz w:val="28"/>
          <w:szCs w:val="28"/>
          <w:lang w:val="uk-UA"/>
        </w:rPr>
        <w:t>Дипломна робота складається із вступу, трьох розділів, висновків, списку бібліографічн</w:t>
      </w:r>
      <w:r>
        <w:rPr>
          <w:rFonts w:eastAsia="Calibri"/>
          <w:color w:val="000000"/>
          <w:sz w:val="28"/>
          <w:szCs w:val="28"/>
          <w:lang w:val="uk-UA"/>
        </w:rPr>
        <w:t xml:space="preserve">их посилань використаних джерел. </w:t>
      </w:r>
      <w:r w:rsidRPr="00C06585">
        <w:rPr>
          <w:rFonts w:eastAsia="Calibri"/>
          <w:color w:val="000000"/>
          <w:sz w:val="28"/>
          <w:szCs w:val="28"/>
          <w:lang w:val="uk-UA"/>
        </w:rPr>
        <w:t xml:space="preserve">У роботі </w:t>
      </w:r>
      <w:r>
        <w:rPr>
          <w:rFonts w:eastAsia="Calibri"/>
          <w:color w:val="000000"/>
          <w:sz w:val="28"/>
          <w:szCs w:val="28"/>
          <w:lang w:val="uk-UA"/>
        </w:rPr>
        <w:t>розміщено 14</w:t>
      </w:r>
      <w:r w:rsidRPr="00C06585">
        <w:rPr>
          <w:rFonts w:eastAsia="Calibri"/>
          <w:color w:val="000000"/>
          <w:sz w:val="28"/>
          <w:szCs w:val="28"/>
          <w:lang w:val="uk-UA"/>
        </w:rPr>
        <w:t xml:space="preserve"> таблиць, </w:t>
      </w:r>
      <w:r>
        <w:rPr>
          <w:rFonts w:eastAsia="Calibri"/>
          <w:color w:val="000000"/>
          <w:sz w:val="28"/>
          <w:szCs w:val="28"/>
          <w:lang w:val="uk-UA"/>
        </w:rPr>
        <w:t>9</w:t>
      </w:r>
      <w:r w:rsidRPr="00C06585">
        <w:rPr>
          <w:rFonts w:eastAsia="Calibri"/>
          <w:color w:val="000000"/>
          <w:sz w:val="28"/>
          <w:szCs w:val="28"/>
          <w:lang w:val="uk-UA"/>
        </w:rPr>
        <w:t xml:space="preserve"> рисунків. Список бібліографічних посилан</w:t>
      </w:r>
      <w:r>
        <w:rPr>
          <w:rFonts w:eastAsia="Calibri"/>
          <w:color w:val="000000"/>
          <w:sz w:val="28"/>
          <w:szCs w:val="28"/>
          <w:lang w:val="uk-UA"/>
        </w:rPr>
        <w:t>ь використаних джерел включає 50</w:t>
      </w:r>
      <w:r w:rsidRPr="00C06585">
        <w:rPr>
          <w:rFonts w:eastAsia="Calibri"/>
          <w:color w:val="000000"/>
          <w:sz w:val="28"/>
          <w:szCs w:val="28"/>
          <w:lang w:val="uk-UA"/>
        </w:rPr>
        <w:t xml:space="preserve"> найменування.</w:t>
      </w:r>
    </w:p>
    <w:p w:rsidR="005D224D" w:rsidRPr="00C06585" w:rsidRDefault="005D224D" w:rsidP="005D224D">
      <w:pPr>
        <w:spacing w:line="360" w:lineRule="auto"/>
        <w:ind w:firstLine="709"/>
        <w:jc w:val="both"/>
        <w:rPr>
          <w:sz w:val="28"/>
          <w:szCs w:val="28"/>
          <w:lang w:val="uk-UA"/>
        </w:rPr>
      </w:pPr>
      <w:r w:rsidRPr="00C06585">
        <w:rPr>
          <w:sz w:val="28"/>
          <w:szCs w:val="28"/>
          <w:lang w:val="uk-UA"/>
        </w:rPr>
        <w:t xml:space="preserve">У першому розділі проведено аналітичне  дослідження </w:t>
      </w:r>
      <w:r>
        <w:rPr>
          <w:sz w:val="28"/>
          <w:szCs w:val="28"/>
          <w:lang w:val="uk-UA"/>
        </w:rPr>
        <w:t>теоретичних засад формування ризик-менеджменту діяльності підприємства</w:t>
      </w:r>
    </w:p>
    <w:p w:rsidR="005D224D" w:rsidRPr="00C06585" w:rsidRDefault="005D224D" w:rsidP="005D224D">
      <w:pPr>
        <w:spacing w:line="360" w:lineRule="auto"/>
        <w:ind w:firstLine="709"/>
        <w:jc w:val="both"/>
        <w:rPr>
          <w:sz w:val="28"/>
          <w:szCs w:val="28"/>
          <w:lang w:val="uk-UA"/>
        </w:rPr>
      </w:pPr>
      <w:r w:rsidRPr="00C06585">
        <w:rPr>
          <w:sz w:val="28"/>
          <w:szCs w:val="28"/>
          <w:lang w:val="uk-UA"/>
        </w:rPr>
        <w:t xml:space="preserve">У другому розділі досліджено </w:t>
      </w:r>
      <w:r>
        <w:rPr>
          <w:sz w:val="28"/>
          <w:szCs w:val="28"/>
          <w:lang w:val="uk-UA"/>
        </w:rPr>
        <w:t>систему управління ризикозахищеністю АБ «Південний».</w:t>
      </w:r>
    </w:p>
    <w:p w:rsidR="005D224D" w:rsidRPr="00C06585" w:rsidRDefault="005D224D" w:rsidP="005D224D">
      <w:pPr>
        <w:spacing w:line="360" w:lineRule="auto"/>
        <w:ind w:firstLine="709"/>
        <w:jc w:val="both"/>
        <w:rPr>
          <w:sz w:val="28"/>
          <w:szCs w:val="28"/>
          <w:lang w:val="uk-UA"/>
        </w:rPr>
      </w:pPr>
      <w:r w:rsidRPr="00345368">
        <w:rPr>
          <w:sz w:val="28"/>
          <w:szCs w:val="28"/>
          <w:lang w:val="uk-UA"/>
        </w:rPr>
        <w:t>У третьому розділі проведено аналіз  зарубіжного досвіду в управління ризиками та надані рекомендації стосовно покращення системи управління ризиками в сучасних умовах.</w:t>
      </w:r>
    </w:p>
    <w:p w:rsidR="00B201D0" w:rsidRDefault="00B201D0">
      <w:pPr>
        <w:rPr>
          <w:lang w:val="uk-UA"/>
        </w:rPr>
      </w:pPr>
    </w:p>
    <w:p w:rsidR="000942A6" w:rsidRDefault="000942A6">
      <w:pPr>
        <w:rPr>
          <w:lang w:val="uk-UA"/>
        </w:rPr>
      </w:pPr>
    </w:p>
    <w:p w:rsidR="000942A6" w:rsidRDefault="000942A6">
      <w:pPr>
        <w:rPr>
          <w:lang w:val="uk-UA"/>
        </w:rPr>
      </w:pPr>
    </w:p>
    <w:p w:rsidR="000942A6" w:rsidRDefault="000942A6">
      <w:pPr>
        <w:rPr>
          <w:lang w:val="uk-UA"/>
        </w:rPr>
      </w:pPr>
    </w:p>
    <w:p w:rsidR="000942A6" w:rsidRDefault="000942A6">
      <w:pPr>
        <w:rPr>
          <w:lang w:val="uk-UA"/>
        </w:rPr>
      </w:pPr>
    </w:p>
    <w:p w:rsidR="00EB106A" w:rsidRDefault="00EB106A" w:rsidP="00EB106A">
      <w:pPr>
        <w:keepNext/>
        <w:keepLines/>
        <w:spacing w:before="240" w:line="360" w:lineRule="auto"/>
        <w:jc w:val="center"/>
        <w:outlineLvl w:val="0"/>
        <w:rPr>
          <w:rFonts w:eastAsiaTheme="minorHAnsi" w:cstheme="majorBidi"/>
          <w:b/>
          <w:bCs/>
          <w:sz w:val="32"/>
          <w:szCs w:val="28"/>
          <w:lang w:val="uk-UA" w:eastAsia="en-US"/>
        </w:rPr>
      </w:pPr>
      <w:bookmarkStart w:id="1" w:name="_Toc120606563"/>
      <w:r w:rsidRPr="005A25B4">
        <w:rPr>
          <w:rFonts w:eastAsiaTheme="minorHAnsi" w:cstheme="majorBidi"/>
          <w:b/>
          <w:bCs/>
          <w:sz w:val="32"/>
          <w:szCs w:val="28"/>
          <w:lang w:val="uk-UA" w:eastAsia="en-US"/>
        </w:rPr>
        <w:lastRenderedPageBreak/>
        <w:t>В</w:t>
      </w:r>
      <w:r>
        <w:rPr>
          <w:rFonts w:eastAsiaTheme="minorHAnsi" w:cstheme="majorBidi"/>
          <w:b/>
          <w:bCs/>
          <w:sz w:val="32"/>
          <w:szCs w:val="28"/>
          <w:lang w:val="uk-UA" w:eastAsia="en-US"/>
        </w:rPr>
        <w:t>ИСНОВКИ</w:t>
      </w:r>
      <w:bookmarkEnd w:id="1"/>
    </w:p>
    <w:p w:rsidR="00EB106A" w:rsidRPr="005A25B4" w:rsidRDefault="00EB106A" w:rsidP="00EB106A">
      <w:pPr>
        <w:keepNext/>
        <w:keepLines/>
        <w:spacing w:before="240" w:line="360" w:lineRule="auto"/>
        <w:jc w:val="center"/>
        <w:outlineLvl w:val="0"/>
        <w:rPr>
          <w:rFonts w:eastAsiaTheme="minorHAnsi" w:cstheme="majorBidi"/>
          <w:b/>
          <w:bCs/>
          <w:sz w:val="32"/>
          <w:szCs w:val="28"/>
          <w:lang w:val="uk-UA" w:eastAsia="en-US"/>
        </w:rPr>
      </w:pPr>
    </w:p>
    <w:p w:rsidR="00EB106A" w:rsidRDefault="00EB106A" w:rsidP="00EB106A">
      <w:pPr>
        <w:spacing w:line="360" w:lineRule="auto"/>
        <w:ind w:firstLine="709"/>
        <w:jc w:val="both"/>
        <w:rPr>
          <w:sz w:val="28"/>
          <w:szCs w:val="28"/>
          <w:lang w:val="uk-UA"/>
        </w:rPr>
      </w:pPr>
      <w:r w:rsidRPr="00C06BFB">
        <w:rPr>
          <w:sz w:val="28"/>
          <w:szCs w:val="28"/>
          <w:lang w:val="uk-UA"/>
        </w:rPr>
        <w:t>Ефективне функціонування національної економіки, її розвиток разом з постійним зростанням добробуту населення не уявляється можливим без вирішення завдань забезпечення ефективного функціонування банківської системи та її основних елементів – комерційних банків.</w:t>
      </w:r>
    </w:p>
    <w:p w:rsidR="00EB106A" w:rsidRPr="000D2EB5" w:rsidRDefault="00EB106A" w:rsidP="00EB106A">
      <w:pPr>
        <w:spacing w:line="360" w:lineRule="auto"/>
        <w:ind w:firstLine="709"/>
        <w:jc w:val="both"/>
        <w:rPr>
          <w:sz w:val="28"/>
          <w:szCs w:val="28"/>
          <w:lang w:val="uk-UA"/>
        </w:rPr>
      </w:pPr>
      <w:r w:rsidRPr="000D2EB5">
        <w:rPr>
          <w:sz w:val="28"/>
          <w:szCs w:val="28"/>
          <w:lang w:val="uk-UA"/>
        </w:rPr>
        <w:t xml:space="preserve">Місце ризик-менеджменту в системі зміцнення фінансової безпеки можна означити шляхом оцінки основної загрози для національної безпеки. А саме загрози </w:t>
      </w:r>
      <w:r>
        <w:rPr>
          <w:sz w:val="28"/>
          <w:szCs w:val="28"/>
          <w:lang w:val="uk-UA"/>
        </w:rPr>
        <w:t>неспроможності банківської системи функціонувати та виконувати свої зобов’язання перед вкладниками тим саме скорочуючи рівень</w:t>
      </w:r>
      <w:r w:rsidRPr="000D2EB5">
        <w:rPr>
          <w:sz w:val="28"/>
          <w:szCs w:val="28"/>
          <w:lang w:val="uk-UA"/>
        </w:rPr>
        <w:t xml:space="preserve"> платежів до державного бюджету. Враховуючи, що </w:t>
      </w:r>
      <w:r>
        <w:rPr>
          <w:sz w:val="28"/>
          <w:szCs w:val="28"/>
          <w:lang w:val="uk-UA"/>
        </w:rPr>
        <w:t>ризик-менеджмент є одним</w:t>
      </w:r>
      <w:r w:rsidRPr="000D2EB5">
        <w:rPr>
          <w:sz w:val="28"/>
          <w:szCs w:val="28"/>
          <w:lang w:val="uk-UA"/>
        </w:rPr>
        <w:t xml:space="preserve"> з ключових у забезпеченні фінансової безпеки, питання </w:t>
      </w:r>
      <w:r>
        <w:rPr>
          <w:sz w:val="28"/>
          <w:szCs w:val="28"/>
          <w:lang w:val="uk-UA"/>
        </w:rPr>
        <w:t>ризик-менеджменту</w:t>
      </w:r>
      <w:r w:rsidRPr="000D2EB5">
        <w:rPr>
          <w:sz w:val="28"/>
          <w:szCs w:val="28"/>
          <w:lang w:val="uk-UA"/>
        </w:rPr>
        <w:t xml:space="preserve"> та дослідження його структури, окремих елементів виступає одним з основних в процесі дослідження місця </w:t>
      </w:r>
      <w:r>
        <w:rPr>
          <w:sz w:val="28"/>
          <w:szCs w:val="28"/>
          <w:lang w:val="uk-UA"/>
        </w:rPr>
        <w:t>системи управління ризиками</w:t>
      </w:r>
      <w:r w:rsidRPr="000D2EB5">
        <w:rPr>
          <w:sz w:val="28"/>
          <w:szCs w:val="28"/>
          <w:lang w:val="uk-UA"/>
        </w:rPr>
        <w:t xml:space="preserve"> в формуванні та зміцненні фінансової безпеки держави. Слід зазначити, що розвиток структурно-функціональних компонентів </w:t>
      </w:r>
      <w:r>
        <w:rPr>
          <w:sz w:val="28"/>
          <w:szCs w:val="28"/>
          <w:lang w:val="uk-UA"/>
        </w:rPr>
        <w:t>ризик-менеджменту</w:t>
      </w:r>
      <w:r w:rsidRPr="000D2EB5">
        <w:rPr>
          <w:sz w:val="28"/>
          <w:szCs w:val="28"/>
          <w:lang w:val="uk-UA"/>
        </w:rPr>
        <w:t xml:space="preserve"> в реаліях сьогодення сприятиме підвищенню рівня фінансової безпеки держави, відводячи вагоме місце в цьому зміцненні саме </w:t>
      </w:r>
      <w:r>
        <w:rPr>
          <w:sz w:val="28"/>
          <w:szCs w:val="28"/>
          <w:lang w:val="uk-UA"/>
        </w:rPr>
        <w:t>ефективній системі управління ризиками</w:t>
      </w:r>
      <w:r w:rsidRPr="000D2EB5">
        <w:rPr>
          <w:sz w:val="28"/>
          <w:szCs w:val="28"/>
          <w:lang w:val="uk-UA"/>
        </w:rPr>
        <w:t>.</w:t>
      </w:r>
    </w:p>
    <w:p w:rsidR="00EB106A" w:rsidRPr="00E9664C" w:rsidRDefault="00EB106A" w:rsidP="00EB106A">
      <w:pPr>
        <w:spacing w:line="360" w:lineRule="auto"/>
        <w:ind w:firstLine="709"/>
        <w:jc w:val="both"/>
        <w:rPr>
          <w:sz w:val="28"/>
          <w:szCs w:val="28"/>
          <w:lang w:val="uk-UA"/>
        </w:rPr>
      </w:pPr>
      <w:r>
        <w:rPr>
          <w:sz w:val="28"/>
          <w:szCs w:val="28"/>
          <w:lang w:val="uk-UA"/>
        </w:rPr>
        <w:t xml:space="preserve">В першому розділі </w:t>
      </w:r>
      <w:r w:rsidRPr="00E9664C">
        <w:rPr>
          <w:sz w:val="28"/>
          <w:szCs w:val="28"/>
          <w:lang w:val="uk-UA"/>
        </w:rPr>
        <w:t>роботи було представлен</w:t>
      </w:r>
      <w:r>
        <w:rPr>
          <w:sz w:val="28"/>
          <w:szCs w:val="28"/>
          <w:lang w:val="uk-UA"/>
        </w:rPr>
        <w:t>і</w:t>
      </w:r>
      <w:r w:rsidRPr="00E9664C">
        <w:rPr>
          <w:sz w:val="28"/>
          <w:szCs w:val="28"/>
          <w:lang w:val="uk-UA"/>
        </w:rPr>
        <w:t xml:space="preserve"> теоретичн</w:t>
      </w:r>
      <w:r>
        <w:rPr>
          <w:sz w:val="28"/>
          <w:szCs w:val="28"/>
          <w:lang w:val="uk-UA"/>
        </w:rPr>
        <w:t>і</w:t>
      </w:r>
      <w:r w:rsidRPr="00E9664C">
        <w:rPr>
          <w:sz w:val="28"/>
          <w:szCs w:val="28"/>
          <w:lang w:val="uk-UA"/>
        </w:rPr>
        <w:t xml:space="preserve"> засад</w:t>
      </w:r>
      <w:r>
        <w:rPr>
          <w:sz w:val="28"/>
          <w:szCs w:val="28"/>
          <w:lang w:val="uk-UA"/>
        </w:rPr>
        <w:t>и</w:t>
      </w:r>
      <w:r w:rsidRPr="00E9664C">
        <w:rPr>
          <w:sz w:val="28"/>
          <w:szCs w:val="28"/>
          <w:lang w:val="uk-UA"/>
        </w:rPr>
        <w:t xml:space="preserve"> </w:t>
      </w:r>
      <w:r>
        <w:rPr>
          <w:sz w:val="28"/>
          <w:szCs w:val="28"/>
          <w:lang w:val="uk-UA"/>
        </w:rPr>
        <w:t>формування</w:t>
      </w:r>
      <w:r w:rsidRPr="00E9664C">
        <w:rPr>
          <w:sz w:val="28"/>
          <w:szCs w:val="28"/>
          <w:lang w:val="uk-UA"/>
        </w:rPr>
        <w:t xml:space="preserve"> </w:t>
      </w:r>
      <w:r>
        <w:rPr>
          <w:sz w:val="28"/>
          <w:szCs w:val="28"/>
          <w:lang w:val="uk-UA"/>
        </w:rPr>
        <w:t>ризик-менеджменту</w:t>
      </w:r>
      <w:r w:rsidRPr="00E9664C">
        <w:rPr>
          <w:sz w:val="28"/>
          <w:szCs w:val="28"/>
          <w:lang w:val="uk-UA"/>
        </w:rPr>
        <w:t>, розглянуті підходи до тлумачення самих термінів «</w:t>
      </w:r>
      <w:r>
        <w:rPr>
          <w:sz w:val="28"/>
          <w:szCs w:val="28"/>
          <w:lang w:val="uk-UA"/>
        </w:rPr>
        <w:t>ризик</w:t>
      </w:r>
      <w:r w:rsidRPr="00E9664C">
        <w:rPr>
          <w:sz w:val="28"/>
          <w:szCs w:val="28"/>
          <w:lang w:val="uk-UA"/>
        </w:rPr>
        <w:t>» та «</w:t>
      </w:r>
      <w:r>
        <w:rPr>
          <w:sz w:val="28"/>
          <w:szCs w:val="28"/>
          <w:lang w:val="uk-UA"/>
        </w:rPr>
        <w:t>ризик-менеджмент</w:t>
      </w:r>
      <w:r w:rsidRPr="00E9664C">
        <w:rPr>
          <w:sz w:val="28"/>
          <w:szCs w:val="28"/>
          <w:lang w:val="uk-UA"/>
        </w:rPr>
        <w:t>».</w:t>
      </w:r>
    </w:p>
    <w:p w:rsidR="00EB106A" w:rsidRDefault="00EB106A" w:rsidP="00EB106A">
      <w:pPr>
        <w:spacing w:line="360" w:lineRule="auto"/>
        <w:ind w:firstLine="709"/>
        <w:jc w:val="both"/>
        <w:rPr>
          <w:sz w:val="28"/>
          <w:szCs w:val="28"/>
          <w:lang w:val="uk-UA"/>
        </w:rPr>
      </w:pPr>
      <w:r w:rsidRPr="00E9664C">
        <w:rPr>
          <w:sz w:val="28"/>
          <w:szCs w:val="28"/>
          <w:lang w:val="uk-UA"/>
        </w:rPr>
        <w:t xml:space="preserve">Результати проведеного дослідження підтверджують, що </w:t>
      </w:r>
      <w:r>
        <w:rPr>
          <w:sz w:val="28"/>
          <w:szCs w:val="28"/>
          <w:lang w:val="uk-UA"/>
        </w:rPr>
        <w:t>ефективність ризик-менеджмент</w:t>
      </w:r>
      <w:r w:rsidRPr="00E9664C">
        <w:rPr>
          <w:sz w:val="28"/>
          <w:szCs w:val="28"/>
          <w:lang w:val="uk-UA"/>
        </w:rPr>
        <w:t xml:space="preserve"> </w:t>
      </w:r>
      <w:r>
        <w:rPr>
          <w:sz w:val="28"/>
          <w:szCs w:val="28"/>
          <w:lang w:val="uk-UA"/>
        </w:rPr>
        <w:t>прямо впливає на</w:t>
      </w:r>
      <w:r w:rsidRPr="00E9664C">
        <w:rPr>
          <w:sz w:val="28"/>
          <w:szCs w:val="28"/>
          <w:lang w:val="uk-UA"/>
        </w:rPr>
        <w:t xml:space="preserve"> прибутковості банку, що в свою чергу є результатом ефективної взаємодії кожного компонента системи організації сучасного </w:t>
      </w:r>
      <w:r>
        <w:rPr>
          <w:sz w:val="28"/>
          <w:szCs w:val="28"/>
          <w:lang w:val="uk-UA"/>
        </w:rPr>
        <w:t xml:space="preserve">комерційного </w:t>
      </w:r>
      <w:r w:rsidRPr="00E9664C">
        <w:rPr>
          <w:sz w:val="28"/>
          <w:szCs w:val="28"/>
          <w:lang w:val="uk-UA"/>
        </w:rPr>
        <w:t xml:space="preserve">банку. Зазначено, що </w:t>
      </w:r>
      <w:r>
        <w:rPr>
          <w:sz w:val="28"/>
          <w:szCs w:val="28"/>
          <w:lang w:val="uk-UA"/>
        </w:rPr>
        <w:t>ризик ліквідності, кредитний ризик, комплаєнс ризик, операційний ризик, процентний ризик банківської книги та ринкові ризики є основними ризиками притаманними</w:t>
      </w:r>
      <w:r w:rsidRPr="00E9664C">
        <w:rPr>
          <w:sz w:val="28"/>
          <w:szCs w:val="28"/>
          <w:lang w:val="uk-UA"/>
        </w:rPr>
        <w:t xml:space="preserve"> комерційно</w:t>
      </w:r>
      <w:r>
        <w:rPr>
          <w:sz w:val="28"/>
          <w:szCs w:val="28"/>
          <w:lang w:val="uk-UA"/>
        </w:rPr>
        <w:t>му</w:t>
      </w:r>
      <w:r w:rsidRPr="00E9664C">
        <w:rPr>
          <w:sz w:val="28"/>
          <w:szCs w:val="28"/>
          <w:lang w:val="uk-UA"/>
        </w:rPr>
        <w:t xml:space="preserve"> </w:t>
      </w:r>
      <w:r w:rsidRPr="00E9664C">
        <w:rPr>
          <w:sz w:val="28"/>
          <w:szCs w:val="28"/>
          <w:lang w:val="uk-UA"/>
        </w:rPr>
        <w:lastRenderedPageBreak/>
        <w:t xml:space="preserve">банку. Було здійснено комплексне дослідження </w:t>
      </w:r>
      <w:r>
        <w:rPr>
          <w:sz w:val="28"/>
          <w:szCs w:val="28"/>
          <w:lang w:val="uk-UA"/>
        </w:rPr>
        <w:t>системи управління ризиками</w:t>
      </w:r>
      <w:r w:rsidRPr="00E9664C">
        <w:rPr>
          <w:sz w:val="28"/>
          <w:szCs w:val="28"/>
          <w:lang w:val="uk-UA"/>
        </w:rPr>
        <w:t xml:space="preserve"> комерційного банку. </w:t>
      </w:r>
    </w:p>
    <w:p w:rsidR="00EB106A" w:rsidRDefault="00EB106A" w:rsidP="00EB106A">
      <w:pPr>
        <w:spacing w:line="360" w:lineRule="auto"/>
        <w:ind w:firstLine="709"/>
        <w:jc w:val="both"/>
        <w:rPr>
          <w:sz w:val="28"/>
          <w:szCs w:val="28"/>
          <w:lang w:val="uk-UA"/>
        </w:rPr>
      </w:pPr>
      <w:r>
        <w:rPr>
          <w:sz w:val="28"/>
          <w:szCs w:val="28"/>
          <w:lang w:val="uk-UA"/>
        </w:rPr>
        <w:t>В практичній частині роботи б</w:t>
      </w:r>
      <w:r w:rsidRPr="00E9664C">
        <w:rPr>
          <w:sz w:val="28"/>
          <w:szCs w:val="28"/>
          <w:lang w:val="uk-UA"/>
        </w:rPr>
        <w:t xml:space="preserve">уло досліджено та проаналізовано практичну діяльність </w:t>
      </w:r>
      <w:r>
        <w:rPr>
          <w:sz w:val="28"/>
          <w:szCs w:val="28"/>
          <w:lang w:val="uk-UA"/>
        </w:rPr>
        <w:t xml:space="preserve">комерційного </w:t>
      </w:r>
      <w:r w:rsidRPr="00E9664C">
        <w:rPr>
          <w:sz w:val="28"/>
          <w:szCs w:val="28"/>
          <w:lang w:val="uk-UA"/>
        </w:rPr>
        <w:t xml:space="preserve">банку з допомогою комплексного аналізу в аспекті </w:t>
      </w:r>
      <w:r>
        <w:rPr>
          <w:sz w:val="28"/>
          <w:szCs w:val="28"/>
          <w:lang w:val="uk-UA"/>
        </w:rPr>
        <w:t>системи управління ризиками.</w:t>
      </w:r>
    </w:p>
    <w:p w:rsidR="00EB106A" w:rsidRDefault="00EB106A" w:rsidP="00EB106A">
      <w:pPr>
        <w:spacing w:line="360" w:lineRule="auto"/>
        <w:ind w:firstLine="709"/>
        <w:jc w:val="both"/>
        <w:rPr>
          <w:sz w:val="28"/>
          <w:szCs w:val="28"/>
          <w:lang w:val="uk-UA"/>
        </w:rPr>
      </w:pPr>
      <w:r w:rsidRPr="005C0C0B">
        <w:rPr>
          <w:sz w:val="28"/>
          <w:szCs w:val="28"/>
          <w:lang w:val="uk-UA"/>
        </w:rPr>
        <w:t>АБ «Південний»  один із найбільших комерційних банків з українським капіталом, заснований у 1993 році Родіним Юрієм Олександровичем та Беккером Марком Ісаковичем, з головним офісом в Одесі. Банк входить до групи великих банків України за класифікацією НБУ і є універсальним банком, який надає повний спектр банківських послуг клієнтам корпоративного, малого та середнього бізнесу, а також фізичним особам через розгалужену регіональну мережу. Його регіональна мережа налічує більш ніж 90 відділень у 18 областях України, 240 банкоматів і терміналів самообслуговування. Крім того, клієнти банку можуть скористатися послугами близько 3500 торгових терміналів.</w:t>
      </w:r>
    </w:p>
    <w:p w:rsidR="00EB106A" w:rsidRDefault="00EB106A" w:rsidP="00EB106A">
      <w:pPr>
        <w:spacing w:line="360" w:lineRule="auto"/>
        <w:ind w:firstLine="709"/>
        <w:jc w:val="both"/>
        <w:rPr>
          <w:sz w:val="28"/>
          <w:szCs w:val="28"/>
          <w:lang w:val="uk-UA"/>
        </w:rPr>
      </w:pPr>
      <w:r w:rsidRPr="00950EDF">
        <w:rPr>
          <w:sz w:val="28"/>
          <w:szCs w:val="28"/>
          <w:lang w:val="uk-UA"/>
        </w:rPr>
        <w:t xml:space="preserve">Аналіз </w:t>
      </w:r>
      <w:r>
        <w:rPr>
          <w:sz w:val="28"/>
          <w:szCs w:val="28"/>
          <w:lang w:val="uk-UA"/>
        </w:rPr>
        <w:t>системи управління ризиками комерційного банку АБ</w:t>
      </w:r>
      <w:r w:rsidRPr="00950EDF">
        <w:rPr>
          <w:sz w:val="28"/>
          <w:szCs w:val="28"/>
          <w:lang w:val="uk-UA"/>
        </w:rPr>
        <w:t xml:space="preserve"> «П</w:t>
      </w:r>
      <w:r>
        <w:rPr>
          <w:sz w:val="28"/>
          <w:szCs w:val="28"/>
          <w:lang w:val="uk-UA"/>
        </w:rPr>
        <w:t>івденний</w:t>
      </w:r>
      <w:r w:rsidRPr="00950EDF">
        <w:rPr>
          <w:sz w:val="28"/>
          <w:szCs w:val="28"/>
          <w:lang w:val="uk-UA"/>
        </w:rPr>
        <w:t>» дає змогу</w:t>
      </w:r>
      <w:r>
        <w:rPr>
          <w:sz w:val="28"/>
          <w:szCs w:val="28"/>
          <w:lang w:val="uk-UA"/>
        </w:rPr>
        <w:t xml:space="preserve"> стверджувати, що на сьогодні система управління ризиками АБ</w:t>
      </w:r>
      <w:r w:rsidRPr="00950EDF">
        <w:rPr>
          <w:sz w:val="28"/>
          <w:szCs w:val="28"/>
          <w:lang w:val="uk-UA"/>
        </w:rPr>
        <w:t xml:space="preserve"> «П</w:t>
      </w:r>
      <w:r>
        <w:rPr>
          <w:sz w:val="28"/>
          <w:szCs w:val="28"/>
          <w:lang w:val="uk-UA"/>
        </w:rPr>
        <w:t>івденний</w:t>
      </w:r>
      <w:r w:rsidRPr="00950EDF">
        <w:rPr>
          <w:sz w:val="28"/>
          <w:szCs w:val="28"/>
          <w:lang w:val="uk-UA"/>
        </w:rPr>
        <w:t xml:space="preserve">» є </w:t>
      </w:r>
      <w:r>
        <w:rPr>
          <w:sz w:val="28"/>
          <w:szCs w:val="28"/>
          <w:lang w:val="uk-UA"/>
        </w:rPr>
        <w:t>ефективною</w:t>
      </w:r>
      <w:r w:rsidRPr="00950EDF">
        <w:rPr>
          <w:sz w:val="28"/>
          <w:szCs w:val="28"/>
          <w:lang w:val="uk-UA"/>
        </w:rPr>
        <w:t>.</w:t>
      </w:r>
    </w:p>
    <w:p w:rsidR="00EB106A" w:rsidRPr="009B63AC" w:rsidRDefault="00EB106A" w:rsidP="00EB106A">
      <w:pPr>
        <w:spacing w:line="360" w:lineRule="auto"/>
        <w:ind w:firstLine="709"/>
        <w:jc w:val="both"/>
        <w:rPr>
          <w:sz w:val="28"/>
          <w:szCs w:val="28"/>
          <w:lang w:val="uk-UA"/>
        </w:rPr>
      </w:pPr>
      <w:r w:rsidRPr="009B63AC">
        <w:rPr>
          <w:sz w:val="28"/>
          <w:szCs w:val="28"/>
          <w:lang w:val="uk-UA"/>
        </w:rPr>
        <w:t>Сьогодні стратегічною метою банків у посткризових умовах є забезпечення фінансової стабільності та надійності, підтримання власного капіталу на необхідному рівні для здійснення статутної діяльності, мінімізація ризиків, які виникають в діяльності банку, та максимізація прибутку.</w:t>
      </w:r>
    </w:p>
    <w:p w:rsidR="00EB106A" w:rsidRDefault="00EB106A" w:rsidP="00EB106A">
      <w:pPr>
        <w:spacing w:line="360" w:lineRule="auto"/>
        <w:ind w:firstLine="709"/>
        <w:jc w:val="both"/>
        <w:rPr>
          <w:sz w:val="28"/>
          <w:szCs w:val="28"/>
          <w:lang w:val="uk-UA"/>
        </w:rPr>
      </w:pPr>
      <w:r w:rsidRPr="009B63AC">
        <w:rPr>
          <w:sz w:val="28"/>
          <w:szCs w:val="28"/>
          <w:lang w:val="uk-UA"/>
        </w:rPr>
        <w:t xml:space="preserve">Для вітчизняних банків виживання – основна мета прогнозування. Та оскільки більшість менеджерів прагне більшого, ніж просто вижити, є й серйозніші причини для планування: максимізація курсу акцій або частки банку на відповідному ринку, завоювання лідерства, створення нових продуктів і технологій. Комерційним банкам доцільно розробляти стратегію забезпечення ефективності діяльності банку з метою посилення своїх позицій на грошово-кредитному ринку, зниження ризиків, </w:t>
      </w:r>
      <w:r>
        <w:rPr>
          <w:sz w:val="28"/>
          <w:szCs w:val="28"/>
          <w:lang w:val="uk-UA"/>
        </w:rPr>
        <w:t>з оглядом на систему управління ризиками банку</w:t>
      </w:r>
      <w:r w:rsidRPr="00E9664C">
        <w:rPr>
          <w:sz w:val="28"/>
          <w:szCs w:val="28"/>
          <w:lang w:val="uk-UA"/>
        </w:rPr>
        <w:t>.</w:t>
      </w:r>
    </w:p>
    <w:p w:rsidR="00EB106A" w:rsidRDefault="00EB106A" w:rsidP="00EB106A">
      <w:pPr>
        <w:spacing w:line="360" w:lineRule="auto"/>
        <w:ind w:firstLine="709"/>
        <w:jc w:val="both"/>
        <w:rPr>
          <w:sz w:val="28"/>
          <w:szCs w:val="28"/>
          <w:lang w:val="uk-UA"/>
        </w:rPr>
      </w:pPr>
      <w:r>
        <w:rPr>
          <w:sz w:val="28"/>
          <w:szCs w:val="28"/>
          <w:lang w:val="uk-UA"/>
        </w:rPr>
        <w:lastRenderedPageBreak/>
        <w:t>Необхідність удосконалення системи управління банку «Південний» є послідовним та закономірним, через постійний зміну внутрішніх та зовнішніх факторів, що впливають на функціонування та стабільність банку.</w:t>
      </w:r>
    </w:p>
    <w:p w:rsidR="00EB106A" w:rsidRDefault="00EB106A" w:rsidP="00EB106A">
      <w:pPr>
        <w:spacing w:line="360" w:lineRule="auto"/>
        <w:ind w:firstLine="709"/>
        <w:jc w:val="both"/>
        <w:rPr>
          <w:sz w:val="28"/>
          <w:szCs w:val="28"/>
          <w:lang w:val="uk-UA"/>
        </w:rPr>
      </w:pPr>
      <w:r>
        <w:rPr>
          <w:sz w:val="28"/>
          <w:szCs w:val="28"/>
          <w:lang w:val="uk-UA"/>
        </w:rPr>
        <w:t>Досвід зарубіжних країн допомагає зрозуміти, що розвиток системи управління ризиків допомагає стабілізувати та уникати нові великі ризики. Розроблені стандарти та підходи до ризик-менеджменту повинні бути імплементовані в загальну банківську систему управління ризиками України.</w:t>
      </w:r>
    </w:p>
    <w:p w:rsidR="00EB106A" w:rsidRDefault="00EB106A" w:rsidP="00EB106A">
      <w:pPr>
        <w:spacing w:line="360" w:lineRule="auto"/>
        <w:ind w:firstLine="709"/>
        <w:jc w:val="both"/>
        <w:rPr>
          <w:sz w:val="28"/>
          <w:szCs w:val="28"/>
          <w:lang w:val="uk-UA"/>
        </w:rPr>
      </w:pPr>
      <w:r>
        <w:rPr>
          <w:sz w:val="28"/>
          <w:szCs w:val="28"/>
          <w:lang w:val="uk-UA"/>
        </w:rPr>
        <w:t>Запропоновані методи повинні бути включені в комплекс заходів по убезпеченню банку від несприятливих подій, особливо, враховуючи постійну нестабільність у світовому просторі та у банківському секторі.</w:t>
      </w:r>
    </w:p>
    <w:p w:rsidR="00EB106A" w:rsidRDefault="00EB106A" w:rsidP="00EB106A">
      <w:pPr>
        <w:spacing w:line="360" w:lineRule="auto"/>
        <w:ind w:firstLine="709"/>
        <w:jc w:val="both"/>
        <w:rPr>
          <w:sz w:val="28"/>
          <w:szCs w:val="28"/>
          <w:lang w:val="uk-UA"/>
        </w:rPr>
      </w:pPr>
      <w:r>
        <w:rPr>
          <w:sz w:val="28"/>
          <w:szCs w:val="28"/>
          <w:lang w:val="uk-UA"/>
        </w:rPr>
        <w:t>Як вже зазначалося вище, методи, запропоновані для покращення системи управління ризиками АБ «Південний», розроблено з використанням двох підходів і підлягає дотриманню за верху і знизу ієрархічної гілки.</w:t>
      </w:r>
    </w:p>
    <w:p w:rsidR="00EB106A" w:rsidRDefault="00EB106A" w:rsidP="00EB106A">
      <w:pPr>
        <w:spacing w:line="360" w:lineRule="auto"/>
        <w:ind w:firstLine="709"/>
        <w:jc w:val="both"/>
        <w:rPr>
          <w:sz w:val="28"/>
          <w:szCs w:val="28"/>
          <w:lang w:val="uk-UA"/>
        </w:rPr>
      </w:pPr>
      <w:r>
        <w:rPr>
          <w:sz w:val="28"/>
          <w:szCs w:val="28"/>
          <w:lang w:val="uk-UA"/>
        </w:rPr>
        <w:t>Покращення та розвиток зараз не є чимось надлишковим. Сьогоднішні реалії демонструють, що це необхідність для виживання.</w:t>
      </w:r>
    </w:p>
    <w:p w:rsidR="00EB106A" w:rsidRDefault="00EB106A" w:rsidP="00EB106A">
      <w:pPr>
        <w:spacing w:after="160" w:line="360" w:lineRule="auto"/>
        <w:jc w:val="both"/>
        <w:rPr>
          <w:sz w:val="28"/>
          <w:szCs w:val="28"/>
          <w:lang w:val="uk-UA"/>
        </w:rPr>
      </w:pPr>
      <w:r>
        <w:rPr>
          <w:sz w:val="28"/>
          <w:szCs w:val="28"/>
          <w:lang w:val="uk-UA"/>
        </w:rPr>
        <w:br w:type="page"/>
      </w:r>
    </w:p>
    <w:p w:rsidR="00EB106A" w:rsidRDefault="00EB106A" w:rsidP="00EB106A">
      <w:pPr>
        <w:keepNext/>
        <w:keepLines/>
        <w:spacing w:before="240" w:line="360" w:lineRule="auto"/>
        <w:jc w:val="center"/>
        <w:outlineLvl w:val="0"/>
        <w:rPr>
          <w:rFonts w:eastAsiaTheme="minorHAnsi" w:cstheme="majorBidi"/>
          <w:b/>
          <w:bCs/>
          <w:sz w:val="32"/>
          <w:szCs w:val="28"/>
          <w:lang w:val="uk-UA" w:eastAsia="en-US"/>
        </w:rPr>
      </w:pPr>
      <w:bookmarkStart w:id="2" w:name="_Toc120606564"/>
      <w:r>
        <w:rPr>
          <w:rFonts w:eastAsiaTheme="minorHAnsi" w:cstheme="majorBidi"/>
          <w:b/>
          <w:bCs/>
          <w:sz w:val="32"/>
          <w:szCs w:val="28"/>
          <w:lang w:val="uk-UA" w:eastAsia="en-US"/>
        </w:rPr>
        <w:lastRenderedPageBreak/>
        <w:t>СПИСОК ВИКОРИСТАНОЇ ЛІТЕРАТУРИ</w:t>
      </w:r>
      <w:bookmarkEnd w:id="2"/>
    </w:p>
    <w:p w:rsidR="00EB106A" w:rsidRPr="008470F4" w:rsidRDefault="00EB106A" w:rsidP="00EB106A">
      <w:pPr>
        <w:keepNext/>
        <w:keepLines/>
        <w:spacing w:before="240" w:line="360" w:lineRule="auto"/>
        <w:jc w:val="both"/>
        <w:outlineLvl w:val="0"/>
        <w:rPr>
          <w:rFonts w:eastAsiaTheme="minorHAnsi" w:cstheme="majorBidi"/>
          <w:b/>
          <w:bCs/>
          <w:sz w:val="28"/>
          <w:szCs w:val="28"/>
          <w:lang w:val="uk-UA" w:eastAsia="en-US"/>
        </w:rPr>
      </w:pP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uk-UA"/>
        </w:rPr>
        <w:t>Куташенко М.В. Сутність ризику і причини його виникнення.  Інвестиції: практика та досвід.  2009.  № 6.  С 45-48.</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uk-UA"/>
        </w:rPr>
        <w:t xml:space="preserve">Мороз В.М., Мороз С.А. Ризик-Менеджмент Навчальний посібник. </w:t>
      </w:r>
      <w:r w:rsidRPr="00F737BE">
        <w:rPr>
          <w:color w:val="000000" w:themeColor="text1"/>
          <w:sz w:val="28"/>
          <w:szCs w:val="28"/>
        </w:rPr>
        <w:t>НТУ «ХПІ»</w:t>
      </w:r>
      <w:r w:rsidRPr="00F737BE">
        <w:rPr>
          <w:color w:val="000000" w:themeColor="text1"/>
          <w:sz w:val="28"/>
          <w:szCs w:val="28"/>
          <w:lang w:val="uk-UA"/>
        </w:rPr>
        <w:t>.</w:t>
      </w:r>
      <w:r w:rsidRPr="00F737BE">
        <w:rPr>
          <w:color w:val="000000" w:themeColor="text1"/>
          <w:sz w:val="28"/>
          <w:szCs w:val="28"/>
        </w:rPr>
        <w:t xml:space="preserve"> 2018</w:t>
      </w:r>
      <w:r w:rsidRPr="00F737BE">
        <w:rPr>
          <w:color w:val="000000" w:themeColor="text1"/>
          <w:sz w:val="28"/>
          <w:szCs w:val="28"/>
          <w:lang w:val="uk-UA"/>
        </w:rPr>
        <w:t>.  213 с.</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uk-UA"/>
        </w:rPr>
        <w:t>Бортнікова Є. В.  Історія походження та сутність понять «ризик», «ризик-менеджмент» та «операційні ризики» . Ефективна економіка № 8, 2012. С.32-48.</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en-US"/>
        </w:rPr>
      </w:pPr>
      <w:r w:rsidRPr="00F737BE">
        <w:rPr>
          <w:color w:val="000000" w:themeColor="text1"/>
          <w:sz w:val="28"/>
          <w:szCs w:val="28"/>
          <w:lang w:val="en-US"/>
        </w:rPr>
        <w:t>Tobias Berg. Playing the Devil's Advocate: The Causal Effect of Risk Management on Loan Quality. The Review of Financial Studies (Forthcoming) 55 Pages · Posted: 11 May 2014 · Last revised: 30 Jun 2015</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en-US"/>
        </w:rPr>
      </w:pPr>
      <w:r w:rsidRPr="00F737BE">
        <w:rPr>
          <w:color w:val="000000" w:themeColor="text1"/>
          <w:sz w:val="28"/>
          <w:szCs w:val="28"/>
          <w:lang w:val="en-US"/>
        </w:rPr>
        <w:t>A Beltratti, R M Stulz. The Credit Crisis around the Globe: Why Did Some Banks Perform Better? Journal of Financial Economics, volume 105, p. 1 – 17 Posted: 2012</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en-US"/>
        </w:rPr>
      </w:pPr>
      <w:r w:rsidRPr="00F737BE">
        <w:rPr>
          <w:color w:val="000000" w:themeColor="text1"/>
          <w:sz w:val="28"/>
          <w:szCs w:val="28"/>
          <w:lang w:val="en-US"/>
        </w:rPr>
        <w:t xml:space="preserve"> Ahmad, I., Salam, S., Ahmad, A. &amp; Abbas, S. (2019). The nexus between credit risk and liquidity risk and their impact on banks financial performance: Evidence from Pakistan. Sarhad Journal of Management Sciences, 5(1), 67-86</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en-US"/>
        </w:rPr>
      </w:pPr>
      <w:r w:rsidRPr="00F737BE">
        <w:rPr>
          <w:color w:val="000000" w:themeColor="text1"/>
          <w:sz w:val="28"/>
          <w:szCs w:val="28"/>
          <w:lang w:val="en-US"/>
        </w:rPr>
        <w:t>Ali, B. J. &amp; Oudat, M. S. (2020). Financial Risk and the Financial Performance in listed Commercial and Investment Banks in Bahrain Bourse. International Journal of Innovation, Creativity and Change, 13(12), 160-180.</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en-US"/>
        </w:rPr>
      </w:pPr>
      <w:r w:rsidRPr="00F737BE">
        <w:rPr>
          <w:color w:val="000000" w:themeColor="text1"/>
          <w:sz w:val="28"/>
          <w:szCs w:val="28"/>
          <w:lang w:val="en-US"/>
        </w:rPr>
        <w:t>Almagtome, A. &amp; Abbas, Z. (2020). Value relevance of financial performance measures: An empirical study. International Journal of Psychological Rehabilitation, 24(7), 6777-6791.</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en-US"/>
        </w:rPr>
      </w:pPr>
      <w:r w:rsidRPr="00F737BE">
        <w:rPr>
          <w:color w:val="000000" w:themeColor="text1"/>
          <w:sz w:val="28"/>
          <w:szCs w:val="28"/>
          <w:lang w:val="en-US"/>
        </w:rPr>
        <w:t>Andrew, J., Atheru, G. &amp;Nzai, C. (2018). Analysis of Financial Risks on Performance of Commercial Banks in Kenya. Journal of Economics, 2(1), 86-102.</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en-US"/>
        </w:rPr>
      </w:pPr>
      <w:r w:rsidRPr="00F737BE">
        <w:rPr>
          <w:color w:val="000000" w:themeColor="text1"/>
          <w:sz w:val="28"/>
          <w:szCs w:val="28"/>
          <w:lang w:val="en-US"/>
        </w:rPr>
        <w:lastRenderedPageBreak/>
        <w:t>Hakimi, A., &amp; Zaghdoudi, K. (2017). Liquidity risk and bank performance: An empirical test for Tunisian banks. Business and Economic Research, 7(1), 46-57.</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uk-UA"/>
        </w:rPr>
        <w:t>Вітлінський В. В. Ризикологія в економіці та підприємництві : монографія.  К. : КНЕУ, 2004.  480 с.</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uk-UA"/>
        </w:rPr>
        <w:t xml:space="preserve">Кузьмак О.М. Ефективна система ризик-менеджменту як дієвий засіб забезпечення стійкості фінансових установ [Електронний ресурс]. – Режим доступу: http://www.nbuv.gov.ua/portal   </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uk-UA"/>
        </w:rPr>
        <w:t xml:space="preserve">Зубова В.В. Основні підходи до визначення та класифікації банківських ризиків. </w:t>
      </w:r>
      <w:r w:rsidRPr="00F737BE">
        <w:rPr>
          <w:iCs/>
          <w:color w:val="000000" w:themeColor="text1"/>
          <w:sz w:val="28"/>
          <w:szCs w:val="28"/>
          <w:shd w:val="clear" w:color="auto" w:fill="FFFFFF"/>
          <w:lang w:val="uk-UA"/>
        </w:rPr>
        <w:t>Ефективна економіка №6. 2016. С.12-19.</w:t>
      </w:r>
    </w:p>
    <w:p w:rsidR="00EB106A" w:rsidRPr="00F737BE" w:rsidRDefault="00EB106A" w:rsidP="00EB106A">
      <w:pPr>
        <w:pStyle w:val="a6"/>
        <w:numPr>
          <w:ilvl w:val="0"/>
          <w:numId w:val="2"/>
        </w:numPr>
        <w:shd w:val="clear" w:color="auto" w:fill="FFFFFF"/>
        <w:spacing w:before="0" w:beforeAutospacing="0" w:after="0" w:afterAutospacing="0" w:line="360" w:lineRule="auto"/>
        <w:ind w:left="0" w:firstLine="709"/>
        <w:jc w:val="both"/>
        <w:textAlignment w:val="baseline"/>
        <w:rPr>
          <w:color w:val="000000" w:themeColor="text1"/>
          <w:sz w:val="28"/>
          <w:szCs w:val="28"/>
          <w:lang w:val="uk-UA"/>
        </w:rPr>
      </w:pPr>
      <w:r w:rsidRPr="00F737BE">
        <w:rPr>
          <w:color w:val="000000" w:themeColor="text1"/>
          <w:sz w:val="28"/>
          <w:szCs w:val="28"/>
          <w:lang w:val="uk-UA"/>
        </w:rPr>
        <w:t>Буряк П.Ю. Шляхи покращення банківського ризик-менеджменту та підвищення рівня його ефективності. Науково-виробничий журнал «Інноваційна економіка». 2017. С. 149-153.</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uk-UA"/>
        </w:rPr>
        <w:t>Закон України «Про банки і банківську діяльність» від 07.12.2000 №2121-ІІІ із змінами та доповненнями</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uk-UA"/>
        </w:rPr>
        <w:t>Закон України «Про ринки капіталу та організовані товарні ринки» від 23.02.2006 №3480-І</w:t>
      </w:r>
      <w:r w:rsidRPr="00F737BE">
        <w:rPr>
          <w:color w:val="000000" w:themeColor="text1"/>
          <w:sz w:val="28"/>
          <w:szCs w:val="28"/>
          <w:lang w:val="en-US"/>
        </w:rPr>
        <w:t>V</w:t>
      </w:r>
      <w:r w:rsidRPr="00F737BE">
        <w:rPr>
          <w:color w:val="000000" w:themeColor="text1"/>
          <w:sz w:val="28"/>
          <w:szCs w:val="28"/>
          <w:lang w:val="uk-UA"/>
        </w:rPr>
        <w:t xml:space="preserve"> зі змінами та доповненнями</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uk-UA"/>
        </w:rPr>
        <w:t>Постанова НБУ «Про затвердження Положення про організацію системи управління ризиками в банках України та банківських групах» від 11.06.2018 №64</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uk-UA"/>
        </w:rPr>
        <w:t>Постанова НБУ «Про затвердження Положення про організацію системи внутрішнього контролю в банках України та банківських групах» від 02.07.2019 №88;</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uk-UA"/>
        </w:rPr>
        <w:t>Постанова НБУ «Про затвердження Інструкцій про порядок регулювання діяльності банків в Україні» від 28.08.2001 №368;</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uk-UA"/>
        </w:rPr>
        <w:t>Методичні рекомендації щодо організації корпоративного управління в банках України, схвалених рішенням Правління НБУ від 03.12.2018 №814-рш із змінами та доповненнями</w:t>
      </w:r>
    </w:p>
    <w:p w:rsidR="00EB106A" w:rsidRPr="00F737BE" w:rsidRDefault="00EB106A" w:rsidP="00EB106A">
      <w:pPr>
        <w:pStyle w:val="a5"/>
        <w:numPr>
          <w:ilvl w:val="0"/>
          <w:numId w:val="2"/>
        </w:numPr>
        <w:shd w:val="clear" w:color="auto" w:fill="FFFFFF"/>
        <w:spacing w:line="360" w:lineRule="auto"/>
        <w:ind w:left="0" w:firstLine="709"/>
        <w:jc w:val="both"/>
        <w:rPr>
          <w:color w:val="000000" w:themeColor="text1"/>
          <w:sz w:val="28"/>
          <w:szCs w:val="28"/>
          <w:lang w:eastAsia="en-US"/>
        </w:rPr>
      </w:pPr>
      <w:r w:rsidRPr="00F737BE">
        <w:rPr>
          <w:color w:val="000000" w:themeColor="text1"/>
          <w:sz w:val="28"/>
          <w:szCs w:val="28"/>
          <w:lang w:val="en-US"/>
        </w:rPr>
        <w:lastRenderedPageBreak/>
        <w:t> Basel III</w:t>
      </w:r>
      <w:r w:rsidRPr="00F737BE">
        <w:rPr>
          <w:color w:val="000000" w:themeColor="text1"/>
          <w:sz w:val="28"/>
          <w:szCs w:val="28"/>
          <w:lang w:val="uk-UA"/>
        </w:rPr>
        <w:t>: </w:t>
      </w:r>
      <w:r w:rsidRPr="00F737BE">
        <w:rPr>
          <w:color w:val="000000" w:themeColor="text1"/>
          <w:sz w:val="28"/>
          <w:szCs w:val="28"/>
          <w:lang w:val="en-US"/>
        </w:rPr>
        <w:t>A global regulatory framework for more resilient banks and banking systems</w:t>
      </w:r>
      <w:r w:rsidRPr="00F737BE">
        <w:rPr>
          <w:color w:val="000000" w:themeColor="text1"/>
          <w:sz w:val="28"/>
          <w:szCs w:val="28"/>
          <w:lang w:val="uk-UA"/>
        </w:rPr>
        <w:t> - </w:t>
      </w:r>
      <w:r w:rsidRPr="00F737BE">
        <w:rPr>
          <w:color w:val="000000" w:themeColor="text1"/>
          <w:sz w:val="28"/>
          <w:szCs w:val="28"/>
          <w:lang w:val="en-US"/>
        </w:rPr>
        <w:t>revised version June</w:t>
      </w:r>
      <w:r w:rsidRPr="00F737BE">
        <w:rPr>
          <w:color w:val="000000" w:themeColor="text1"/>
          <w:sz w:val="28"/>
          <w:szCs w:val="28"/>
          <w:lang w:val="uk-UA"/>
        </w:rPr>
        <w:t xml:space="preserve"> 2011. Електронний документ. – Режим доступу: </w:t>
      </w:r>
      <w:hyperlink r:id="rId5" w:history="1">
        <w:r w:rsidRPr="00F737BE">
          <w:rPr>
            <w:rStyle w:val="a7"/>
            <w:color w:val="000000" w:themeColor="text1"/>
            <w:sz w:val="28"/>
            <w:szCs w:val="28"/>
            <w:lang w:val="uk-UA"/>
          </w:rPr>
          <w:t>http://www.bis.org/publ/bcbs189.pdf</w:t>
        </w:r>
      </w:hyperlink>
      <w:r w:rsidRPr="00F737BE">
        <w:rPr>
          <w:color w:val="000000" w:themeColor="text1"/>
          <w:sz w:val="28"/>
          <w:szCs w:val="28"/>
          <w:lang w:val="uk-UA"/>
        </w:rPr>
        <w:t xml:space="preserve">. </w:t>
      </w:r>
    </w:p>
    <w:p w:rsidR="00EB106A" w:rsidRPr="00F737BE" w:rsidRDefault="00EB106A" w:rsidP="00EB106A">
      <w:pPr>
        <w:pStyle w:val="a5"/>
        <w:numPr>
          <w:ilvl w:val="0"/>
          <w:numId w:val="2"/>
        </w:numPr>
        <w:shd w:val="clear" w:color="auto" w:fill="FFFFFF"/>
        <w:spacing w:line="360" w:lineRule="auto"/>
        <w:ind w:left="0" w:firstLine="709"/>
        <w:jc w:val="both"/>
        <w:rPr>
          <w:color w:val="000000" w:themeColor="text1"/>
          <w:sz w:val="28"/>
          <w:szCs w:val="28"/>
        </w:rPr>
      </w:pPr>
      <w:r w:rsidRPr="00F737BE">
        <w:rPr>
          <w:color w:val="000000" w:themeColor="text1"/>
          <w:sz w:val="28"/>
          <w:szCs w:val="28"/>
          <w:lang w:val="en-US"/>
        </w:rPr>
        <w:t>Basel III</w:t>
      </w:r>
      <w:r w:rsidRPr="00F737BE">
        <w:rPr>
          <w:color w:val="000000" w:themeColor="text1"/>
          <w:sz w:val="28"/>
          <w:szCs w:val="28"/>
          <w:lang w:val="uk-UA"/>
        </w:rPr>
        <w:t>: </w:t>
      </w:r>
      <w:r w:rsidRPr="00F737BE">
        <w:rPr>
          <w:color w:val="000000" w:themeColor="text1"/>
          <w:sz w:val="28"/>
          <w:szCs w:val="28"/>
          <w:lang w:val="en-US"/>
        </w:rPr>
        <w:t>International framework for liquidity risk measurement</w:t>
      </w:r>
      <w:r w:rsidRPr="00F737BE">
        <w:rPr>
          <w:color w:val="000000" w:themeColor="text1"/>
          <w:sz w:val="28"/>
          <w:szCs w:val="28"/>
          <w:lang w:val="uk-UA"/>
        </w:rPr>
        <w:t>, </w:t>
      </w:r>
      <w:r w:rsidRPr="00F737BE">
        <w:rPr>
          <w:color w:val="000000" w:themeColor="text1"/>
          <w:sz w:val="28"/>
          <w:szCs w:val="28"/>
          <w:lang w:val="en-US"/>
        </w:rPr>
        <w:t>standards and monitoring</w:t>
      </w:r>
      <w:r w:rsidRPr="00F737BE">
        <w:rPr>
          <w:color w:val="000000" w:themeColor="text1"/>
          <w:sz w:val="28"/>
          <w:szCs w:val="28"/>
          <w:lang w:val="uk-UA"/>
        </w:rPr>
        <w:t>, </w:t>
      </w:r>
      <w:r w:rsidRPr="00F737BE">
        <w:rPr>
          <w:color w:val="000000" w:themeColor="text1"/>
          <w:sz w:val="28"/>
          <w:szCs w:val="28"/>
          <w:lang w:val="en-US"/>
        </w:rPr>
        <w:t>BCBS</w:t>
      </w:r>
      <w:r w:rsidRPr="00F737BE">
        <w:rPr>
          <w:color w:val="000000" w:themeColor="text1"/>
          <w:sz w:val="28"/>
          <w:szCs w:val="28"/>
          <w:lang w:val="uk-UA"/>
        </w:rPr>
        <w:t>, </w:t>
      </w:r>
      <w:r w:rsidRPr="00F737BE">
        <w:rPr>
          <w:color w:val="000000" w:themeColor="text1"/>
          <w:sz w:val="28"/>
          <w:szCs w:val="28"/>
          <w:lang w:val="en-US"/>
        </w:rPr>
        <w:t>Dec</w:t>
      </w:r>
      <w:r w:rsidRPr="00F737BE">
        <w:rPr>
          <w:color w:val="000000" w:themeColor="text1"/>
          <w:sz w:val="28"/>
          <w:szCs w:val="28"/>
          <w:lang w:val="uk-UA"/>
        </w:rPr>
        <w:t xml:space="preserve"> 2010. Електронний документ. – Режим доступу: </w:t>
      </w:r>
      <w:hyperlink r:id="rId6" w:history="1">
        <w:r w:rsidRPr="00F737BE">
          <w:rPr>
            <w:rStyle w:val="a7"/>
            <w:color w:val="000000" w:themeColor="text1"/>
            <w:sz w:val="28"/>
            <w:szCs w:val="28"/>
            <w:lang w:val="uk-UA"/>
          </w:rPr>
          <w:t>http://www.bis.org/publ/bcbs165.pdf</w:t>
        </w:r>
      </w:hyperlink>
      <w:r w:rsidRPr="00F737BE">
        <w:rPr>
          <w:color w:val="000000" w:themeColor="text1"/>
          <w:sz w:val="28"/>
          <w:szCs w:val="28"/>
          <w:lang w:val="uk-UA"/>
        </w:rPr>
        <w:t xml:space="preserve">. </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uk-UA"/>
        </w:rPr>
        <w:t>Герасименко О.М. Еволюція світового ризик менеджменту.  Інвестиції: практика та досвід № 12/2013. С.23-28.</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uk-UA"/>
        </w:rPr>
        <w:t>Камінський А. Б. Моделювання фінансових ризиків : монографія.  Київ : Видавничо-поліграфічний центр «Київський університет», 2006.  304 с.</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uk-UA"/>
        </w:rPr>
        <w:t>Методичні рекомендації щодо управління операційним ризиком (у тому числі кіберризиком та безперервністю діяльності) та забезпечення зберігання інформації про клієнтів об’єктами платіжної інфраструктури. [Електронний ресурс</w:t>
      </w:r>
      <w:r w:rsidRPr="00F737BE">
        <w:rPr>
          <w:color w:val="000000" w:themeColor="text1"/>
          <w:sz w:val="28"/>
          <w:szCs w:val="28"/>
        </w:rPr>
        <w:t>]</w:t>
      </w:r>
      <w:r w:rsidRPr="00F737BE">
        <w:rPr>
          <w:color w:val="000000" w:themeColor="text1"/>
          <w:sz w:val="28"/>
          <w:szCs w:val="28"/>
          <w:lang w:val="uk-UA"/>
        </w:rPr>
        <w:t xml:space="preserve"> – Режим доступу: </w:t>
      </w:r>
      <w:hyperlink r:id="rId7" w:history="1">
        <w:r w:rsidRPr="00F737BE">
          <w:rPr>
            <w:rStyle w:val="a7"/>
            <w:color w:val="000000" w:themeColor="text1"/>
            <w:sz w:val="28"/>
            <w:szCs w:val="28"/>
            <w:lang w:val="uk-UA"/>
          </w:rPr>
          <w:t>https://bank.gov.ua/ua/news/all/metodichni-rekomendatsiyi-schodo-upravlinnya-operatsiynim-rizikom-u-tomu-chisli-kiberrizikom-ta-bezperervnistyu-diyalnosti-ta-zabezpechennya-zberigannya-informatsiyi-pro-kliyentiv-obyektami-platijnoyi-infrastrukturi</w:t>
        </w:r>
      </w:hyperlink>
    </w:p>
    <w:p w:rsidR="00EB106A" w:rsidRPr="00F737BE" w:rsidRDefault="00EB106A" w:rsidP="00EB106A">
      <w:pPr>
        <w:pStyle w:val="a6"/>
        <w:numPr>
          <w:ilvl w:val="0"/>
          <w:numId w:val="2"/>
        </w:numPr>
        <w:shd w:val="clear" w:color="auto" w:fill="FFFFFF"/>
        <w:spacing w:before="0" w:beforeAutospacing="0" w:after="0" w:afterAutospacing="0" w:line="360" w:lineRule="auto"/>
        <w:ind w:left="0" w:firstLine="709"/>
        <w:jc w:val="both"/>
        <w:textAlignment w:val="baseline"/>
        <w:rPr>
          <w:color w:val="000000" w:themeColor="text1"/>
          <w:sz w:val="28"/>
          <w:szCs w:val="28"/>
        </w:rPr>
      </w:pPr>
      <w:r w:rsidRPr="00F737BE">
        <w:rPr>
          <w:color w:val="000000" w:themeColor="text1"/>
          <w:sz w:val="28"/>
          <w:szCs w:val="28"/>
        </w:rPr>
        <w:t xml:space="preserve">Постанова Правління Національного банку України від 03 грудня 2021 року № 131 “Про затвердження  змін до Інструкції про порядок регулювання діяльності банків в Україніˮ. </w:t>
      </w:r>
      <w:r w:rsidRPr="00F737BE">
        <w:rPr>
          <w:color w:val="000000" w:themeColor="text1"/>
          <w:sz w:val="28"/>
          <w:szCs w:val="28"/>
          <w:lang w:val="uk-UA"/>
        </w:rPr>
        <w:t>[Електронний ресурс</w:t>
      </w:r>
      <w:r w:rsidRPr="00F737BE">
        <w:rPr>
          <w:color w:val="000000" w:themeColor="text1"/>
          <w:sz w:val="28"/>
          <w:szCs w:val="28"/>
        </w:rPr>
        <w:t>]</w:t>
      </w:r>
      <w:r w:rsidRPr="00F737BE">
        <w:rPr>
          <w:color w:val="000000" w:themeColor="text1"/>
          <w:sz w:val="28"/>
          <w:szCs w:val="28"/>
          <w:lang w:val="uk-UA"/>
        </w:rPr>
        <w:t xml:space="preserve"> – Режим доступу: </w:t>
      </w:r>
      <w:hyperlink r:id="rId8" w:history="1">
        <w:r w:rsidRPr="00F737BE">
          <w:rPr>
            <w:rStyle w:val="a7"/>
            <w:color w:val="000000" w:themeColor="text1"/>
            <w:sz w:val="28"/>
            <w:szCs w:val="28"/>
            <w:lang w:val="uk-UA"/>
          </w:rPr>
          <w:t>https://bank.gov.ua/ua/news/all/onovleno-vimogi-stosovno-formuvannya-bankami-buferiv-kapitalu</w:t>
        </w:r>
      </w:hyperlink>
    </w:p>
    <w:p w:rsidR="00EB106A" w:rsidRPr="00F737BE" w:rsidRDefault="00EB106A" w:rsidP="00EB106A">
      <w:pPr>
        <w:pStyle w:val="a5"/>
        <w:numPr>
          <w:ilvl w:val="0"/>
          <w:numId w:val="2"/>
        </w:numPr>
        <w:shd w:val="clear" w:color="auto" w:fill="FFFFFF"/>
        <w:spacing w:line="360" w:lineRule="auto"/>
        <w:ind w:left="0" w:firstLine="709"/>
        <w:jc w:val="both"/>
        <w:rPr>
          <w:color w:val="000000" w:themeColor="text1"/>
          <w:sz w:val="28"/>
          <w:szCs w:val="28"/>
        </w:rPr>
      </w:pPr>
      <w:r w:rsidRPr="00F737BE">
        <w:rPr>
          <w:color w:val="000000" w:themeColor="text1"/>
          <w:sz w:val="28"/>
          <w:szCs w:val="28"/>
          <w:lang w:val="uk-UA"/>
        </w:rPr>
        <w:t>Методичні вказівки з інспектування банків «Система оцінки ризиків», схвалені Постановою Правління Національного банку України від 15.03.2004 № 104. [Електроний ресурс</w:t>
      </w:r>
      <w:r w:rsidRPr="00F737BE">
        <w:rPr>
          <w:color w:val="000000" w:themeColor="text1"/>
          <w:sz w:val="28"/>
          <w:szCs w:val="28"/>
        </w:rPr>
        <w:t>]</w:t>
      </w:r>
      <w:r w:rsidRPr="00F737BE">
        <w:rPr>
          <w:color w:val="000000" w:themeColor="text1"/>
          <w:sz w:val="28"/>
          <w:szCs w:val="28"/>
          <w:lang w:val="uk-UA"/>
        </w:rPr>
        <w:t> – Режим доступу: </w:t>
      </w:r>
      <w:hyperlink r:id="rId9" w:history="1">
        <w:r w:rsidRPr="00F737BE">
          <w:rPr>
            <w:rStyle w:val="a7"/>
            <w:color w:val="000000" w:themeColor="text1"/>
            <w:sz w:val="28"/>
            <w:szCs w:val="28"/>
            <w:lang w:val="uk-UA"/>
          </w:rPr>
          <w:t>http://www.</w:t>
        </w:r>
        <w:r w:rsidRPr="00F737BE">
          <w:rPr>
            <w:rStyle w:val="a7"/>
            <w:color w:val="000000" w:themeColor="text1"/>
            <w:sz w:val="28"/>
            <w:szCs w:val="28"/>
          </w:rPr>
          <w:t>bank</w:t>
        </w:r>
        <w:r w:rsidRPr="00F737BE">
          <w:rPr>
            <w:rStyle w:val="a7"/>
            <w:color w:val="000000" w:themeColor="text1"/>
            <w:sz w:val="28"/>
            <w:szCs w:val="28"/>
            <w:lang w:val="uk-UA"/>
          </w:rPr>
          <w:t>.gov.ua</w:t>
        </w:r>
      </w:hyperlink>
      <w:r w:rsidRPr="00F737BE">
        <w:rPr>
          <w:color w:val="000000" w:themeColor="text1"/>
          <w:sz w:val="28"/>
          <w:szCs w:val="28"/>
          <w:lang w:val="uk-UA"/>
        </w:rPr>
        <w:t>.</w:t>
      </w:r>
      <w:r w:rsidRPr="00F737BE">
        <w:rPr>
          <w:color w:val="000000" w:themeColor="text1"/>
          <w:sz w:val="28"/>
          <w:szCs w:val="28"/>
          <w:shd w:val="clear" w:color="auto" w:fill="FFFFFF"/>
        </w:rPr>
        <w:t> </w:t>
      </w:r>
    </w:p>
    <w:p w:rsidR="00EB106A" w:rsidRPr="00F737BE" w:rsidRDefault="00EB106A" w:rsidP="00EB106A">
      <w:pPr>
        <w:pStyle w:val="a6"/>
        <w:numPr>
          <w:ilvl w:val="0"/>
          <w:numId w:val="2"/>
        </w:numPr>
        <w:shd w:val="clear" w:color="auto" w:fill="FFFFFF"/>
        <w:spacing w:before="0" w:beforeAutospacing="0" w:after="0" w:afterAutospacing="0" w:line="360" w:lineRule="auto"/>
        <w:ind w:left="0" w:firstLine="709"/>
        <w:jc w:val="both"/>
        <w:textAlignment w:val="baseline"/>
        <w:rPr>
          <w:color w:val="000000" w:themeColor="text1"/>
          <w:sz w:val="28"/>
          <w:szCs w:val="28"/>
        </w:rPr>
      </w:pPr>
      <w:r w:rsidRPr="00F737BE">
        <w:rPr>
          <w:color w:val="000000" w:themeColor="text1"/>
          <w:sz w:val="28"/>
          <w:szCs w:val="28"/>
        </w:rPr>
        <w:t xml:space="preserve">Політика щодо розвитку сталого фінансування на період до 2025 року. </w:t>
      </w:r>
      <w:r w:rsidRPr="00F737BE">
        <w:rPr>
          <w:color w:val="000000" w:themeColor="text1"/>
          <w:sz w:val="28"/>
          <w:szCs w:val="28"/>
          <w:lang w:val="uk-UA"/>
        </w:rPr>
        <w:t>[Електронний ресурс</w:t>
      </w:r>
      <w:r w:rsidRPr="00F737BE">
        <w:rPr>
          <w:color w:val="000000" w:themeColor="text1"/>
          <w:sz w:val="28"/>
          <w:szCs w:val="28"/>
        </w:rPr>
        <w:t>]</w:t>
      </w:r>
      <w:r w:rsidRPr="00F737BE">
        <w:rPr>
          <w:color w:val="000000" w:themeColor="text1"/>
          <w:sz w:val="28"/>
          <w:szCs w:val="28"/>
          <w:lang w:val="uk-UA"/>
        </w:rPr>
        <w:t xml:space="preserve"> – Режим доступу: </w:t>
      </w:r>
      <w:hyperlink r:id="rId10" w:history="1">
        <w:r w:rsidRPr="00F737BE">
          <w:rPr>
            <w:rStyle w:val="a7"/>
            <w:color w:val="000000" w:themeColor="text1"/>
            <w:sz w:val="28"/>
            <w:szCs w:val="28"/>
            <w:lang w:val="uk-UA"/>
          </w:rPr>
          <w:t>https://bank.gov.ua/ua/file/download?file=Policy_rozvytok-stalogo-finansuvannja_2025.pdf</w:t>
        </w:r>
      </w:hyperlink>
      <w:r w:rsidRPr="00F737BE">
        <w:rPr>
          <w:color w:val="000000" w:themeColor="text1"/>
          <w:sz w:val="28"/>
          <w:szCs w:val="28"/>
          <w:lang w:val="uk-UA"/>
        </w:rPr>
        <w:t>.</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uk-UA"/>
        </w:rPr>
        <w:t>Показники діяльності банку 01.05.2022. Дотримання нормативів</w:t>
      </w:r>
      <w:r w:rsidRPr="00F737BE">
        <w:rPr>
          <w:color w:val="000000" w:themeColor="text1"/>
          <w:sz w:val="28"/>
          <w:szCs w:val="28"/>
        </w:rPr>
        <w:t xml:space="preserve">. </w:t>
      </w:r>
      <w:r w:rsidRPr="00F737BE">
        <w:rPr>
          <w:color w:val="000000" w:themeColor="text1"/>
          <w:sz w:val="28"/>
          <w:szCs w:val="28"/>
          <w:lang w:val="uk-UA"/>
        </w:rPr>
        <w:t xml:space="preserve">Електронний документ. – Режим доступу: </w:t>
      </w:r>
      <w:hyperlink r:id="rId11" w:history="1">
        <w:r w:rsidRPr="00F737BE">
          <w:rPr>
            <w:rStyle w:val="a7"/>
            <w:color w:val="000000" w:themeColor="text1"/>
            <w:sz w:val="28"/>
            <w:szCs w:val="28"/>
          </w:rPr>
          <w:t>https://bank.com.ua/reporting</w:t>
        </w:r>
      </w:hyperlink>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uk-UA"/>
        </w:rPr>
        <w:t xml:space="preserve">Показники діяльності банку 01.05.2022. Розподіл вкладів фізичних осіб та сума можливого відшкодування Фондом гарантування вкладів фізичних осіб. Електронний документ. – Режим доступу: </w:t>
      </w:r>
      <w:hyperlink r:id="rId12" w:history="1">
        <w:r w:rsidRPr="00F737BE">
          <w:rPr>
            <w:rStyle w:val="a7"/>
            <w:color w:val="000000" w:themeColor="text1"/>
            <w:sz w:val="28"/>
            <w:szCs w:val="28"/>
          </w:rPr>
          <w:t>https</w:t>
        </w:r>
        <w:r w:rsidRPr="00F737BE">
          <w:rPr>
            <w:rStyle w:val="a7"/>
            <w:color w:val="000000" w:themeColor="text1"/>
            <w:sz w:val="28"/>
            <w:szCs w:val="28"/>
            <w:lang w:val="uk-UA"/>
          </w:rPr>
          <w:t>://</w:t>
        </w:r>
        <w:r w:rsidRPr="00F737BE">
          <w:rPr>
            <w:rStyle w:val="a7"/>
            <w:color w:val="000000" w:themeColor="text1"/>
            <w:sz w:val="28"/>
            <w:szCs w:val="28"/>
          </w:rPr>
          <w:t>bank</w:t>
        </w:r>
        <w:r w:rsidRPr="00F737BE">
          <w:rPr>
            <w:rStyle w:val="a7"/>
            <w:color w:val="000000" w:themeColor="text1"/>
            <w:sz w:val="28"/>
            <w:szCs w:val="28"/>
            <w:lang w:val="uk-UA"/>
          </w:rPr>
          <w:t>.</w:t>
        </w:r>
        <w:r w:rsidRPr="00F737BE">
          <w:rPr>
            <w:rStyle w:val="a7"/>
            <w:color w:val="000000" w:themeColor="text1"/>
            <w:sz w:val="28"/>
            <w:szCs w:val="28"/>
          </w:rPr>
          <w:t>com</w:t>
        </w:r>
        <w:r w:rsidRPr="00F737BE">
          <w:rPr>
            <w:rStyle w:val="a7"/>
            <w:color w:val="000000" w:themeColor="text1"/>
            <w:sz w:val="28"/>
            <w:szCs w:val="28"/>
            <w:lang w:val="uk-UA"/>
          </w:rPr>
          <w:t>.</w:t>
        </w:r>
        <w:r w:rsidRPr="00F737BE">
          <w:rPr>
            <w:rStyle w:val="a7"/>
            <w:color w:val="000000" w:themeColor="text1"/>
            <w:sz w:val="28"/>
            <w:szCs w:val="28"/>
          </w:rPr>
          <w:t>ua</w:t>
        </w:r>
        <w:r w:rsidRPr="00F737BE">
          <w:rPr>
            <w:rStyle w:val="a7"/>
            <w:color w:val="000000" w:themeColor="text1"/>
            <w:sz w:val="28"/>
            <w:szCs w:val="28"/>
            <w:lang w:val="uk-UA"/>
          </w:rPr>
          <w:t>/</w:t>
        </w:r>
        <w:r w:rsidRPr="00F737BE">
          <w:rPr>
            <w:rStyle w:val="a7"/>
            <w:color w:val="000000" w:themeColor="text1"/>
            <w:sz w:val="28"/>
            <w:szCs w:val="28"/>
          </w:rPr>
          <w:t>reporting</w:t>
        </w:r>
      </w:hyperlink>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uk-UA"/>
        </w:rPr>
        <w:t xml:space="preserve">Показники діяльності банку 01.03.2022. Розподіл вкладів фізичних осіб та сума можливого відшкодування Фондом гарантування вкладів фізичних осіб. Електронний документ. – Режим доступу: </w:t>
      </w:r>
      <w:hyperlink r:id="rId13" w:history="1">
        <w:r w:rsidRPr="00F737BE">
          <w:rPr>
            <w:rStyle w:val="a7"/>
            <w:color w:val="000000" w:themeColor="text1"/>
            <w:sz w:val="28"/>
            <w:szCs w:val="28"/>
          </w:rPr>
          <w:t>https</w:t>
        </w:r>
        <w:r w:rsidRPr="00F737BE">
          <w:rPr>
            <w:rStyle w:val="a7"/>
            <w:color w:val="000000" w:themeColor="text1"/>
            <w:sz w:val="28"/>
            <w:szCs w:val="28"/>
            <w:lang w:val="uk-UA"/>
          </w:rPr>
          <w:t>://</w:t>
        </w:r>
        <w:r w:rsidRPr="00F737BE">
          <w:rPr>
            <w:rStyle w:val="a7"/>
            <w:color w:val="000000" w:themeColor="text1"/>
            <w:sz w:val="28"/>
            <w:szCs w:val="28"/>
          </w:rPr>
          <w:t>bank</w:t>
        </w:r>
        <w:r w:rsidRPr="00F737BE">
          <w:rPr>
            <w:rStyle w:val="a7"/>
            <w:color w:val="000000" w:themeColor="text1"/>
            <w:sz w:val="28"/>
            <w:szCs w:val="28"/>
            <w:lang w:val="uk-UA"/>
          </w:rPr>
          <w:t>.</w:t>
        </w:r>
        <w:r w:rsidRPr="00F737BE">
          <w:rPr>
            <w:rStyle w:val="a7"/>
            <w:color w:val="000000" w:themeColor="text1"/>
            <w:sz w:val="28"/>
            <w:szCs w:val="28"/>
          </w:rPr>
          <w:t>com</w:t>
        </w:r>
        <w:r w:rsidRPr="00F737BE">
          <w:rPr>
            <w:rStyle w:val="a7"/>
            <w:color w:val="000000" w:themeColor="text1"/>
            <w:sz w:val="28"/>
            <w:szCs w:val="28"/>
            <w:lang w:val="uk-UA"/>
          </w:rPr>
          <w:t>.</w:t>
        </w:r>
        <w:r w:rsidRPr="00F737BE">
          <w:rPr>
            <w:rStyle w:val="a7"/>
            <w:color w:val="000000" w:themeColor="text1"/>
            <w:sz w:val="28"/>
            <w:szCs w:val="28"/>
          </w:rPr>
          <w:t>ua</w:t>
        </w:r>
        <w:r w:rsidRPr="00F737BE">
          <w:rPr>
            <w:rStyle w:val="a7"/>
            <w:color w:val="000000" w:themeColor="text1"/>
            <w:sz w:val="28"/>
            <w:szCs w:val="28"/>
            <w:lang w:val="uk-UA"/>
          </w:rPr>
          <w:t>/</w:t>
        </w:r>
        <w:r w:rsidRPr="00F737BE">
          <w:rPr>
            <w:rStyle w:val="a7"/>
            <w:color w:val="000000" w:themeColor="text1"/>
            <w:sz w:val="28"/>
            <w:szCs w:val="28"/>
          </w:rPr>
          <w:t>reporting</w:t>
        </w:r>
      </w:hyperlink>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uk-UA"/>
        </w:rPr>
        <w:t xml:space="preserve">Показники діяльності банку 01.05.2022. Кредитний портфель банку. Електронний документ. – Режим доступу: </w:t>
      </w:r>
      <w:hyperlink r:id="rId14" w:history="1">
        <w:r w:rsidRPr="00F737BE">
          <w:rPr>
            <w:rStyle w:val="a7"/>
            <w:color w:val="000000" w:themeColor="text1"/>
            <w:sz w:val="28"/>
            <w:szCs w:val="28"/>
          </w:rPr>
          <w:t>https</w:t>
        </w:r>
        <w:r w:rsidRPr="00F737BE">
          <w:rPr>
            <w:rStyle w:val="a7"/>
            <w:color w:val="000000" w:themeColor="text1"/>
            <w:sz w:val="28"/>
            <w:szCs w:val="28"/>
            <w:lang w:val="uk-UA"/>
          </w:rPr>
          <w:t>://</w:t>
        </w:r>
        <w:r w:rsidRPr="00F737BE">
          <w:rPr>
            <w:rStyle w:val="a7"/>
            <w:color w:val="000000" w:themeColor="text1"/>
            <w:sz w:val="28"/>
            <w:szCs w:val="28"/>
          </w:rPr>
          <w:t>bank</w:t>
        </w:r>
        <w:r w:rsidRPr="00F737BE">
          <w:rPr>
            <w:rStyle w:val="a7"/>
            <w:color w:val="000000" w:themeColor="text1"/>
            <w:sz w:val="28"/>
            <w:szCs w:val="28"/>
            <w:lang w:val="uk-UA"/>
          </w:rPr>
          <w:t>.</w:t>
        </w:r>
        <w:r w:rsidRPr="00F737BE">
          <w:rPr>
            <w:rStyle w:val="a7"/>
            <w:color w:val="000000" w:themeColor="text1"/>
            <w:sz w:val="28"/>
            <w:szCs w:val="28"/>
          </w:rPr>
          <w:t>com</w:t>
        </w:r>
        <w:r w:rsidRPr="00F737BE">
          <w:rPr>
            <w:rStyle w:val="a7"/>
            <w:color w:val="000000" w:themeColor="text1"/>
            <w:sz w:val="28"/>
            <w:szCs w:val="28"/>
            <w:lang w:val="uk-UA"/>
          </w:rPr>
          <w:t>.</w:t>
        </w:r>
        <w:r w:rsidRPr="00F737BE">
          <w:rPr>
            <w:rStyle w:val="a7"/>
            <w:color w:val="000000" w:themeColor="text1"/>
            <w:sz w:val="28"/>
            <w:szCs w:val="28"/>
          </w:rPr>
          <w:t>ua</w:t>
        </w:r>
        <w:r w:rsidRPr="00F737BE">
          <w:rPr>
            <w:rStyle w:val="a7"/>
            <w:color w:val="000000" w:themeColor="text1"/>
            <w:sz w:val="28"/>
            <w:szCs w:val="28"/>
            <w:lang w:val="uk-UA"/>
          </w:rPr>
          <w:t>/</w:t>
        </w:r>
        <w:r w:rsidRPr="00F737BE">
          <w:rPr>
            <w:rStyle w:val="a7"/>
            <w:color w:val="000000" w:themeColor="text1"/>
            <w:sz w:val="28"/>
            <w:szCs w:val="28"/>
          </w:rPr>
          <w:t>reporting</w:t>
        </w:r>
      </w:hyperlink>
    </w:p>
    <w:p w:rsidR="00EB106A" w:rsidRPr="00F737BE" w:rsidRDefault="00EB106A" w:rsidP="00EB106A">
      <w:pPr>
        <w:pStyle w:val="a6"/>
        <w:numPr>
          <w:ilvl w:val="0"/>
          <w:numId w:val="2"/>
        </w:numPr>
        <w:shd w:val="clear" w:color="auto" w:fill="FFFFFF"/>
        <w:spacing w:before="0" w:beforeAutospacing="0" w:after="0" w:afterAutospacing="0" w:line="360" w:lineRule="auto"/>
        <w:ind w:left="0" w:firstLine="709"/>
        <w:jc w:val="both"/>
        <w:textAlignment w:val="baseline"/>
        <w:rPr>
          <w:color w:val="000000" w:themeColor="text1"/>
          <w:sz w:val="28"/>
          <w:szCs w:val="28"/>
        </w:rPr>
      </w:pPr>
      <w:r w:rsidRPr="00F737BE">
        <w:rPr>
          <w:color w:val="000000" w:themeColor="text1"/>
          <w:sz w:val="28"/>
          <w:szCs w:val="28"/>
        </w:rPr>
        <w:t>Постанова правл</w:t>
      </w:r>
      <w:r w:rsidRPr="00F737BE">
        <w:rPr>
          <w:color w:val="000000" w:themeColor="text1"/>
          <w:sz w:val="28"/>
          <w:szCs w:val="28"/>
          <w:lang w:val="uk-UA"/>
        </w:rPr>
        <w:t>іння Національного Банку України № 18 від 24.02.2022. Електронний ресурс</w:t>
      </w:r>
      <w:r w:rsidRPr="00F737BE">
        <w:rPr>
          <w:color w:val="000000" w:themeColor="text1"/>
          <w:sz w:val="28"/>
          <w:szCs w:val="28"/>
        </w:rPr>
        <w:t>]</w:t>
      </w:r>
      <w:r w:rsidRPr="00F737BE">
        <w:rPr>
          <w:color w:val="000000" w:themeColor="text1"/>
          <w:sz w:val="28"/>
          <w:szCs w:val="28"/>
          <w:lang w:val="uk-UA"/>
        </w:rPr>
        <w:t xml:space="preserve"> – Режим доступу: </w:t>
      </w:r>
      <w:hyperlink r:id="rId15" w:anchor="Text" w:history="1">
        <w:r w:rsidRPr="00F737BE">
          <w:rPr>
            <w:rStyle w:val="a7"/>
            <w:color w:val="000000" w:themeColor="text1"/>
            <w:sz w:val="28"/>
            <w:szCs w:val="28"/>
          </w:rPr>
          <w:t>https://zakon.rada.gov.ua/laws/show/v0018500-22#Text</w:t>
        </w:r>
      </w:hyperlink>
      <w:r w:rsidRPr="00F737BE">
        <w:rPr>
          <w:color w:val="000000" w:themeColor="text1"/>
          <w:sz w:val="28"/>
          <w:szCs w:val="28"/>
          <w:lang w:val="uk-UA"/>
        </w:rPr>
        <w:t xml:space="preserve"> </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en-US"/>
        </w:rPr>
        <w:t>Pivdenny</w:t>
      </w:r>
      <w:r w:rsidRPr="00F737BE">
        <w:rPr>
          <w:color w:val="000000" w:themeColor="text1"/>
          <w:sz w:val="28"/>
          <w:szCs w:val="28"/>
        </w:rPr>
        <w:t xml:space="preserve"> </w:t>
      </w:r>
      <w:r w:rsidRPr="00F737BE">
        <w:rPr>
          <w:color w:val="000000" w:themeColor="text1"/>
          <w:sz w:val="28"/>
          <w:szCs w:val="28"/>
          <w:lang w:val="en-US"/>
        </w:rPr>
        <w:t>Online</w:t>
      </w:r>
      <w:r w:rsidRPr="00F737BE">
        <w:rPr>
          <w:color w:val="000000" w:themeColor="text1"/>
          <w:sz w:val="28"/>
          <w:szCs w:val="28"/>
        </w:rPr>
        <w:t xml:space="preserve">. </w:t>
      </w:r>
      <w:r w:rsidRPr="00F737BE">
        <w:rPr>
          <w:color w:val="000000" w:themeColor="text1"/>
          <w:sz w:val="28"/>
          <w:szCs w:val="28"/>
          <w:lang w:val="uk-UA"/>
        </w:rPr>
        <w:t xml:space="preserve">Електронний документ. – Режим доступу: </w:t>
      </w:r>
      <w:hyperlink r:id="rId16" w:history="1">
        <w:r w:rsidRPr="00F737BE">
          <w:rPr>
            <w:rStyle w:val="a7"/>
            <w:color w:val="000000" w:themeColor="text1"/>
            <w:sz w:val="28"/>
            <w:szCs w:val="28"/>
            <w:lang w:val="uk-UA"/>
          </w:rPr>
          <w:t>https://bank.com.ua/pivdennyonline/</w:t>
        </w:r>
      </w:hyperlink>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uk-UA"/>
        </w:rPr>
        <w:t xml:space="preserve"> Графіки Електронний документ. – Режим доступу: </w:t>
      </w:r>
      <w:hyperlink r:id="rId17" w:history="1">
        <w:r w:rsidRPr="00F737BE">
          <w:rPr>
            <w:rStyle w:val="a7"/>
            <w:color w:val="000000" w:themeColor="text1"/>
            <w:sz w:val="28"/>
            <w:szCs w:val="28"/>
            <w:lang w:val="uk-UA"/>
          </w:rPr>
          <w:t>https://bank.gov.ua/ua/stability/npl</w:t>
        </w:r>
      </w:hyperlink>
    </w:p>
    <w:p w:rsidR="00EB106A" w:rsidRPr="00F737BE" w:rsidRDefault="00EB106A" w:rsidP="00EB106A">
      <w:pPr>
        <w:pStyle w:val="a5"/>
        <w:numPr>
          <w:ilvl w:val="0"/>
          <w:numId w:val="2"/>
        </w:numPr>
        <w:shd w:val="clear" w:color="auto" w:fill="FFFFFF"/>
        <w:spacing w:line="360" w:lineRule="auto"/>
        <w:ind w:left="0" w:firstLine="709"/>
        <w:jc w:val="both"/>
        <w:rPr>
          <w:color w:val="000000" w:themeColor="text1"/>
          <w:sz w:val="28"/>
          <w:szCs w:val="28"/>
        </w:rPr>
      </w:pPr>
      <w:r w:rsidRPr="00F737BE">
        <w:rPr>
          <w:color w:val="000000" w:themeColor="text1"/>
          <w:sz w:val="28"/>
          <w:szCs w:val="28"/>
          <w:u w:val="single"/>
          <w:lang w:val="en-US"/>
        </w:rPr>
        <w:t> </w:t>
      </w:r>
      <w:r w:rsidRPr="00F737BE">
        <w:rPr>
          <w:color w:val="000000" w:themeColor="text1"/>
          <w:sz w:val="28"/>
          <w:szCs w:val="28"/>
          <w:lang w:val="en-US"/>
        </w:rPr>
        <w:t>Proposal to ensure the loss absorbency of regulatory capital at the point of non</w:t>
      </w:r>
      <w:r w:rsidRPr="00F737BE">
        <w:rPr>
          <w:color w:val="000000" w:themeColor="text1"/>
          <w:sz w:val="28"/>
          <w:szCs w:val="28"/>
          <w:lang w:val="uk-UA"/>
        </w:rPr>
        <w:t>-</w:t>
      </w:r>
      <w:r w:rsidRPr="00F737BE">
        <w:rPr>
          <w:color w:val="000000" w:themeColor="text1"/>
          <w:sz w:val="28"/>
          <w:szCs w:val="28"/>
          <w:lang w:val="en-US"/>
        </w:rPr>
        <w:t>viability</w:t>
      </w:r>
      <w:r w:rsidRPr="00F737BE">
        <w:rPr>
          <w:color w:val="000000" w:themeColor="text1"/>
          <w:sz w:val="28"/>
          <w:szCs w:val="28"/>
          <w:lang w:val="uk-UA"/>
        </w:rPr>
        <w:t> - </w:t>
      </w:r>
      <w:r w:rsidRPr="00F737BE">
        <w:rPr>
          <w:color w:val="000000" w:themeColor="text1"/>
          <w:sz w:val="28"/>
          <w:szCs w:val="28"/>
          <w:lang w:val="en-US"/>
        </w:rPr>
        <w:t>consultative document</w:t>
      </w:r>
      <w:r w:rsidRPr="00F737BE">
        <w:rPr>
          <w:color w:val="000000" w:themeColor="text1"/>
          <w:sz w:val="28"/>
          <w:szCs w:val="28"/>
          <w:lang w:val="uk-UA"/>
        </w:rPr>
        <w:t>, </w:t>
      </w:r>
      <w:r w:rsidRPr="00F737BE">
        <w:rPr>
          <w:color w:val="000000" w:themeColor="text1"/>
          <w:sz w:val="28"/>
          <w:szCs w:val="28"/>
          <w:lang w:val="en-US"/>
        </w:rPr>
        <w:t>BCBS</w:t>
      </w:r>
      <w:r w:rsidRPr="00F737BE">
        <w:rPr>
          <w:color w:val="000000" w:themeColor="text1"/>
          <w:sz w:val="28"/>
          <w:szCs w:val="28"/>
          <w:lang w:val="uk-UA"/>
        </w:rPr>
        <w:t>, </w:t>
      </w:r>
      <w:r w:rsidRPr="00F737BE">
        <w:rPr>
          <w:color w:val="000000" w:themeColor="text1"/>
          <w:sz w:val="28"/>
          <w:szCs w:val="28"/>
          <w:lang w:val="en-US"/>
        </w:rPr>
        <w:t>Aug</w:t>
      </w:r>
      <w:r w:rsidRPr="00F737BE">
        <w:rPr>
          <w:color w:val="000000" w:themeColor="text1"/>
          <w:sz w:val="28"/>
          <w:szCs w:val="28"/>
          <w:lang w:val="uk-UA"/>
        </w:rPr>
        <w:t xml:space="preserve"> 2010. Електронний документ. – Режим доступу: </w:t>
      </w:r>
      <w:hyperlink r:id="rId18" w:history="1">
        <w:r w:rsidRPr="00F737BE">
          <w:rPr>
            <w:rStyle w:val="a7"/>
            <w:color w:val="000000" w:themeColor="text1"/>
            <w:sz w:val="28"/>
            <w:szCs w:val="28"/>
            <w:lang w:val="uk-UA"/>
          </w:rPr>
          <w:t>http://www.bis.org/publ/bcbs174.pdf</w:t>
        </w:r>
      </w:hyperlink>
      <w:r w:rsidRPr="00F737BE">
        <w:rPr>
          <w:color w:val="000000" w:themeColor="text1"/>
          <w:sz w:val="28"/>
          <w:szCs w:val="28"/>
          <w:lang w:val="uk-UA"/>
        </w:rPr>
        <w:t xml:space="preserve"> </w:t>
      </w:r>
    </w:p>
    <w:p w:rsidR="00EB106A" w:rsidRPr="00F737BE" w:rsidRDefault="00EB106A" w:rsidP="00EB106A">
      <w:pPr>
        <w:pStyle w:val="a6"/>
        <w:numPr>
          <w:ilvl w:val="0"/>
          <w:numId w:val="2"/>
        </w:numPr>
        <w:shd w:val="clear" w:color="auto" w:fill="FFFFFF"/>
        <w:spacing w:before="0" w:beforeAutospacing="0" w:after="0" w:afterAutospacing="0" w:line="360" w:lineRule="auto"/>
        <w:ind w:left="0" w:firstLine="709"/>
        <w:jc w:val="both"/>
        <w:textAlignment w:val="baseline"/>
        <w:rPr>
          <w:color w:val="000000" w:themeColor="text1"/>
          <w:sz w:val="28"/>
          <w:szCs w:val="28"/>
        </w:rPr>
      </w:pPr>
      <w:r w:rsidRPr="00F737BE">
        <w:rPr>
          <w:color w:val="000000" w:themeColor="text1"/>
          <w:sz w:val="28"/>
          <w:szCs w:val="28"/>
          <w:lang w:val="uk-UA"/>
        </w:rPr>
        <w:t xml:space="preserve"> </w:t>
      </w:r>
      <w:r w:rsidRPr="00F737BE">
        <w:rPr>
          <w:color w:val="000000" w:themeColor="text1"/>
          <w:sz w:val="28"/>
          <w:szCs w:val="28"/>
          <w:shd w:val="clear" w:color="auto" w:fill="FFFFFF"/>
        </w:rPr>
        <w:t>Процентні ставки за кредитами та депозитами. Цінні папери резидентів. Індекс ПФТС</w:t>
      </w:r>
      <w:r w:rsidRPr="00F737BE">
        <w:rPr>
          <w:color w:val="000000" w:themeColor="text1"/>
          <w:sz w:val="28"/>
          <w:szCs w:val="28"/>
        </w:rPr>
        <w:t xml:space="preserve"> </w:t>
      </w:r>
      <w:hyperlink r:id="rId19" w:anchor="2fs" w:history="1">
        <w:r w:rsidRPr="00F737BE">
          <w:rPr>
            <w:rStyle w:val="a7"/>
            <w:color w:val="000000" w:themeColor="text1"/>
            <w:sz w:val="28"/>
            <w:szCs w:val="28"/>
          </w:rPr>
          <w:t>https://bank.gov.ua/ua/statistic/sector-financial#2fs</w:t>
        </w:r>
      </w:hyperlink>
      <w:r w:rsidRPr="00F737BE">
        <w:rPr>
          <w:color w:val="000000" w:themeColor="text1"/>
          <w:sz w:val="28"/>
          <w:szCs w:val="28"/>
          <w:lang w:val="uk-UA"/>
        </w:rPr>
        <w:t xml:space="preserve"> </w:t>
      </w:r>
    </w:p>
    <w:p w:rsidR="00EB106A" w:rsidRPr="00F737BE" w:rsidRDefault="00EB106A" w:rsidP="00EB106A">
      <w:pPr>
        <w:pStyle w:val="heading"/>
        <w:numPr>
          <w:ilvl w:val="0"/>
          <w:numId w:val="2"/>
        </w:numPr>
        <w:spacing w:before="0" w:beforeAutospacing="0" w:after="0" w:afterAutospacing="0" w:line="360" w:lineRule="auto"/>
        <w:ind w:left="0" w:firstLine="709"/>
        <w:jc w:val="both"/>
        <w:rPr>
          <w:color w:val="000000" w:themeColor="text1"/>
          <w:sz w:val="28"/>
          <w:szCs w:val="28"/>
          <w:lang w:val="uk-UA"/>
        </w:rPr>
      </w:pPr>
      <w:r w:rsidRPr="00F737BE">
        <w:rPr>
          <w:color w:val="000000" w:themeColor="text1"/>
          <w:sz w:val="28"/>
          <w:szCs w:val="28"/>
          <w:lang w:val="uk-UA"/>
        </w:rPr>
        <w:t>Новак У.П.,  Новак У.П. Екологічні ризики у банківській інвестиційній діяльності.</w:t>
      </w:r>
      <w:r w:rsidRPr="00F737BE">
        <w:rPr>
          <w:color w:val="000000" w:themeColor="text1"/>
          <w:sz w:val="28"/>
          <w:szCs w:val="28"/>
          <w:lang w:val="ru-RU"/>
        </w:rPr>
        <w:t xml:space="preserve"> </w:t>
      </w:r>
      <w:r w:rsidRPr="00F737BE">
        <w:rPr>
          <w:color w:val="000000" w:themeColor="text1"/>
          <w:sz w:val="28"/>
          <w:szCs w:val="28"/>
          <w:lang w:val="uk-UA"/>
        </w:rPr>
        <w:t>[Електроний ресурс</w:t>
      </w:r>
      <w:r w:rsidRPr="00F737BE">
        <w:rPr>
          <w:color w:val="000000" w:themeColor="text1"/>
          <w:sz w:val="28"/>
          <w:szCs w:val="28"/>
          <w:lang w:val="ru-RU"/>
        </w:rPr>
        <w:t>]</w:t>
      </w:r>
      <w:r w:rsidRPr="00F737BE">
        <w:rPr>
          <w:color w:val="000000" w:themeColor="text1"/>
          <w:sz w:val="28"/>
          <w:szCs w:val="28"/>
          <w:lang w:val="uk-UA"/>
        </w:rPr>
        <w:t xml:space="preserve"> – Режим доступу: </w:t>
      </w:r>
      <w:hyperlink r:id="rId20" w:history="1">
        <w:r w:rsidRPr="00F737BE">
          <w:rPr>
            <w:rStyle w:val="a7"/>
            <w:color w:val="000000" w:themeColor="text1"/>
            <w:sz w:val="28"/>
            <w:szCs w:val="28"/>
            <w:lang w:val="ru-RU"/>
          </w:rPr>
          <w:t>http://www.confcontact.com/2012_11_29/5_novak.htm</w:t>
        </w:r>
      </w:hyperlink>
      <w:r w:rsidRPr="00F737BE">
        <w:rPr>
          <w:color w:val="000000" w:themeColor="text1"/>
          <w:sz w:val="28"/>
          <w:szCs w:val="28"/>
          <w:lang w:val="ru-RU"/>
        </w:rPr>
        <w:t xml:space="preserve"> </w:t>
      </w:r>
    </w:p>
    <w:p w:rsidR="00EB106A" w:rsidRPr="00F737BE" w:rsidRDefault="00EB106A" w:rsidP="00EB106A">
      <w:pPr>
        <w:pStyle w:val="a6"/>
        <w:numPr>
          <w:ilvl w:val="0"/>
          <w:numId w:val="2"/>
        </w:numPr>
        <w:shd w:val="clear" w:color="auto" w:fill="FFFFFF"/>
        <w:spacing w:before="0" w:beforeAutospacing="0" w:after="0" w:afterAutospacing="0" w:line="360" w:lineRule="auto"/>
        <w:ind w:left="0" w:firstLine="709"/>
        <w:jc w:val="both"/>
        <w:textAlignment w:val="baseline"/>
        <w:rPr>
          <w:color w:val="000000" w:themeColor="text1"/>
          <w:sz w:val="28"/>
          <w:szCs w:val="28"/>
          <w:lang w:val="uk-UA"/>
        </w:rPr>
      </w:pPr>
      <w:r w:rsidRPr="00F737BE">
        <w:rPr>
          <w:color w:val="000000" w:themeColor="text1"/>
          <w:sz w:val="28"/>
          <w:szCs w:val="28"/>
          <w:lang w:val="uk-UA"/>
        </w:rPr>
        <w:lastRenderedPageBreak/>
        <w:t xml:space="preserve">Ризики </w:t>
      </w:r>
      <w:r w:rsidRPr="00F737BE">
        <w:rPr>
          <w:color w:val="000000" w:themeColor="text1"/>
          <w:sz w:val="28"/>
          <w:szCs w:val="28"/>
          <w:lang w:val="en-US"/>
        </w:rPr>
        <w:t>ESG</w:t>
      </w:r>
      <w:r w:rsidRPr="00F737BE">
        <w:rPr>
          <w:color w:val="000000" w:themeColor="text1"/>
          <w:sz w:val="28"/>
          <w:szCs w:val="28"/>
        </w:rPr>
        <w:t xml:space="preserve"> </w:t>
      </w:r>
      <w:r w:rsidRPr="00F737BE">
        <w:rPr>
          <w:color w:val="000000" w:themeColor="text1"/>
          <w:sz w:val="28"/>
          <w:szCs w:val="28"/>
          <w:lang w:val="uk-UA"/>
        </w:rPr>
        <w:t>в банках. [Електроний ресурс</w:t>
      </w:r>
      <w:r w:rsidRPr="00F737BE">
        <w:rPr>
          <w:color w:val="000000" w:themeColor="text1"/>
          <w:sz w:val="28"/>
          <w:szCs w:val="28"/>
        </w:rPr>
        <w:t>]</w:t>
      </w:r>
      <w:r w:rsidRPr="00F737BE">
        <w:rPr>
          <w:color w:val="000000" w:themeColor="text1"/>
          <w:sz w:val="28"/>
          <w:szCs w:val="28"/>
          <w:lang w:val="uk-UA"/>
        </w:rPr>
        <w:t xml:space="preserve"> – Режим доступу:  </w:t>
      </w:r>
      <w:hyperlink r:id="rId21" w:history="1">
        <w:r w:rsidRPr="00F737BE">
          <w:rPr>
            <w:rStyle w:val="a7"/>
            <w:color w:val="000000" w:themeColor="text1"/>
            <w:sz w:val="28"/>
            <w:szCs w:val="28"/>
            <w:lang w:val="uk-UA"/>
          </w:rPr>
          <w:t>https://home.kpmg/ua/uk/home/insights/2022/06/esg-risks-in-banks.html</w:t>
        </w:r>
      </w:hyperlink>
      <w:r w:rsidRPr="00F737BE">
        <w:rPr>
          <w:color w:val="000000" w:themeColor="text1"/>
          <w:sz w:val="28"/>
          <w:szCs w:val="28"/>
          <w:lang w:val="uk-UA"/>
        </w:rPr>
        <w:t xml:space="preserve"> </w:t>
      </w:r>
    </w:p>
    <w:p w:rsidR="00EB106A" w:rsidRPr="00F737BE" w:rsidRDefault="00EB106A" w:rsidP="00EB106A">
      <w:pPr>
        <w:pStyle w:val="a6"/>
        <w:numPr>
          <w:ilvl w:val="0"/>
          <w:numId w:val="2"/>
        </w:numPr>
        <w:shd w:val="clear" w:color="auto" w:fill="FFFFFF"/>
        <w:spacing w:before="0" w:beforeAutospacing="0" w:after="0" w:afterAutospacing="0" w:line="360" w:lineRule="auto"/>
        <w:ind w:left="0" w:firstLine="709"/>
        <w:jc w:val="both"/>
        <w:textAlignment w:val="baseline"/>
        <w:rPr>
          <w:color w:val="000000" w:themeColor="text1"/>
          <w:sz w:val="28"/>
          <w:szCs w:val="28"/>
          <w:lang w:val="uk-UA"/>
        </w:rPr>
      </w:pPr>
      <w:r w:rsidRPr="00F737BE">
        <w:rPr>
          <w:color w:val="000000" w:themeColor="text1"/>
          <w:sz w:val="28"/>
          <w:szCs w:val="28"/>
          <w:lang w:val="en-US"/>
        </w:rPr>
        <w:t>Corporate</w:t>
      </w:r>
      <w:r w:rsidRPr="00F737BE">
        <w:rPr>
          <w:color w:val="000000" w:themeColor="text1"/>
          <w:sz w:val="28"/>
          <w:szCs w:val="28"/>
        </w:rPr>
        <w:t xml:space="preserve"> </w:t>
      </w:r>
      <w:r w:rsidRPr="00F737BE">
        <w:rPr>
          <w:color w:val="000000" w:themeColor="text1"/>
          <w:sz w:val="28"/>
          <w:szCs w:val="28"/>
          <w:lang w:val="en-US"/>
        </w:rPr>
        <w:t>finance</w:t>
      </w:r>
      <w:r w:rsidRPr="00F737BE">
        <w:rPr>
          <w:color w:val="000000" w:themeColor="text1"/>
          <w:sz w:val="28"/>
          <w:szCs w:val="28"/>
        </w:rPr>
        <w:t xml:space="preserve"> </w:t>
      </w:r>
      <w:r w:rsidRPr="00F737BE">
        <w:rPr>
          <w:color w:val="000000" w:themeColor="text1"/>
          <w:sz w:val="28"/>
          <w:szCs w:val="28"/>
          <w:lang w:val="uk-UA"/>
        </w:rPr>
        <w:t>[Електроний ресурс</w:t>
      </w:r>
      <w:r w:rsidRPr="00F737BE">
        <w:rPr>
          <w:color w:val="000000" w:themeColor="text1"/>
          <w:sz w:val="28"/>
          <w:szCs w:val="28"/>
        </w:rPr>
        <w:t>]</w:t>
      </w:r>
      <w:r w:rsidRPr="00F737BE">
        <w:rPr>
          <w:color w:val="000000" w:themeColor="text1"/>
          <w:sz w:val="28"/>
          <w:szCs w:val="28"/>
          <w:lang w:val="uk-UA"/>
        </w:rPr>
        <w:t xml:space="preserve"> – Режим доступу:    </w:t>
      </w:r>
      <w:hyperlink r:id="rId22" w:history="1">
        <w:r w:rsidRPr="00F737BE">
          <w:rPr>
            <w:rStyle w:val="a7"/>
            <w:color w:val="000000" w:themeColor="text1"/>
            <w:sz w:val="28"/>
            <w:szCs w:val="28"/>
            <w:lang w:val="en-US"/>
          </w:rPr>
          <w:t>https</w:t>
        </w:r>
        <w:r w:rsidRPr="00F737BE">
          <w:rPr>
            <w:rStyle w:val="a7"/>
            <w:color w:val="000000" w:themeColor="text1"/>
            <w:sz w:val="28"/>
            <w:szCs w:val="28"/>
            <w:lang w:val="uk-UA"/>
          </w:rPr>
          <w:t>://</w:t>
        </w:r>
        <w:r w:rsidRPr="00F737BE">
          <w:rPr>
            <w:rStyle w:val="a7"/>
            <w:color w:val="000000" w:themeColor="text1"/>
            <w:sz w:val="28"/>
            <w:szCs w:val="28"/>
            <w:lang w:val="en-US"/>
          </w:rPr>
          <w:t>www</w:t>
        </w:r>
        <w:r w:rsidRPr="00F737BE">
          <w:rPr>
            <w:rStyle w:val="a7"/>
            <w:color w:val="000000" w:themeColor="text1"/>
            <w:sz w:val="28"/>
            <w:szCs w:val="28"/>
            <w:lang w:val="uk-UA"/>
          </w:rPr>
          <w:t>.</w:t>
        </w:r>
        <w:r w:rsidRPr="00F737BE">
          <w:rPr>
            <w:rStyle w:val="a7"/>
            <w:color w:val="000000" w:themeColor="text1"/>
            <w:sz w:val="28"/>
            <w:szCs w:val="28"/>
            <w:lang w:val="en-US"/>
          </w:rPr>
          <w:t>investopedia</w:t>
        </w:r>
        <w:r w:rsidRPr="00F737BE">
          <w:rPr>
            <w:rStyle w:val="a7"/>
            <w:color w:val="000000" w:themeColor="text1"/>
            <w:sz w:val="28"/>
            <w:szCs w:val="28"/>
            <w:lang w:val="uk-UA"/>
          </w:rPr>
          <w:t>.</w:t>
        </w:r>
        <w:r w:rsidRPr="00F737BE">
          <w:rPr>
            <w:rStyle w:val="a7"/>
            <w:color w:val="000000" w:themeColor="text1"/>
            <w:sz w:val="28"/>
            <w:szCs w:val="28"/>
            <w:lang w:val="en-US"/>
          </w:rPr>
          <w:t>com</w:t>
        </w:r>
        <w:r w:rsidRPr="00F737BE">
          <w:rPr>
            <w:rStyle w:val="a7"/>
            <w:color w:val="000000" w:themeColor="text1"/>
            <w:sz w:val="28"/>
            <w:szCs w:val="28"/>
            <w:lang w:val="uk-UA"/>
          </w:rPr>
          <w:t>/</w:t>
        </w:r>
        <w:r w:rsidRPr="00F737BE">
          <w:rPr>
            <w:rStyle w:val="a7"/>
            <w:color w:val="000000" w:themeColor="text1"/>
            <w:sz w:val="28"/>
            <w:szCs w:val="28"/>
            <w:lang w:val="en-US"/>
          </w:rPr>
          <w:t>ask</w:t>
        </w:r>
        <w:r w:rsidRPr="00F737BE">
          <w:rPr>
            <w:rStyle w:val="a7"/>
            <w:color w:val="000000" w:themeColor="text1"/>
            <w:sz w:val="28"/>
            <w:szCs w:val="28"/>
            <w:lang w:val="uk-UA"/>
          </w:rPr>
          <w:t>/</w:t>
        </w:r>
        <w:r w:rsidRPr="00F737BE">
          <w:rPr>
            <w:rStyle w:val="a7"/>
            <w:color w:val="000000" w:themeColor="text1"/>
            <w:sz w:val="28"/>
            <w:szCs w:val="28"/>
            <w:lang w:val="en-US"/>
          </w:rPr>
          <w:t>answers</w:t>
        </w:r>
        <w:r w:rsidRPr="00F737BE">
          <w:rPr>
            <w:rStyle w:val="a7"/>
            <w:color w:val="000000" w:themeColor="text1"/>
            <w:sz w:val="28"/>
            <w:szCs w:val="28"/>
            <w:lang w:val="uk-UA"/>
          </w:rPr>
          <w:t>/032615/</w:t>
        </w:r>
        <w:r w:rsidRPr="00F737BE">
          <w:rPr>
            <w:rStyle w:val="a7"/>
            <w:color w:val="000000" w:themeColor="text1"/>
            <w:sz w:val="28"/>
            <w:szCs w:val="28"/>
            <w:lang w:val="en-US"/>
          </w:rPr>
          <w:t>what</w:t>
        </w:r>
        <w:r w:rsidRPr="00F737BE">
          <w:rPr>
            <w:rStyle w:val="a7"/>
            <w:color w:val="000000" w:themeColor="text1"/>
            <w:sz w:val="28"/>
            <w:szCs w:val="28"/>
            <w:lang w:val="uk-UA"/>
          </w:rPr>
          <w:t>-</w:t>
        </w:r>
        <w:r w:rsidRPr="00F737BE">
          <w:rPr>
            <w:rStyle w:val="a7"/>
            <w:color w:val="000000" w:themeColor="text1"/>
            <w:sz w:val="28"/>
            <w:szCs w:val="28"/>
            <w:lang w:val="en-US"/>
          </w:rPr>
          <w:t>formula</w:t>
        </w:r>
        <w:r w:rsidRPr="00F737BE">
          <w:rPr>
            <w:rStyle w:val="a7"/>
            <w:color w:val="000000" w:themeColor="text1"/>
            <w:sz w:val="28"/>
            <w:szCs w:val="28"/>
            <w:lang w:val="uk-UA"/>
          </w:rPr>
          <w:t>-</w:t>
        </w:r>
        <w:r w:rsidRPr="00F737BE">
          <w:rPr>
            <w:rStyle w:val="a7"/>
            <w:color w:val="000000" w:themeColor="text1"/>
            <w:sz w:val="28"/>
            <w:szCs w:val="28"/>
            <w:lang w:val="en-US"/>
          </w:rPr>
          <w:t>calculating</w:t>
        </w:r>
        <w:r w:rsidRPr="00F737BE">
          <w:rPr>
            <w:rStyle w:val="a7"/>
            <w:color w:val="000000" w:themeColor="text1"/>
            <w:sz w:val="28"/>
            <w:szCs w:val="28"/>
            <w:lang w:val="uk-UA"/>
          </w:rPr>
          <w:t>-</w:t>
        </w:r>
        <w:r w:rsidRPr="00F737BE">
          <w:rPr>
            <w:rStyle w:val="a7"/>
            <w:color w:val="000000" w:themeColor="text1"/>
            <w:sz w:val="28"/>
            <w:szCs w:val="28"/>
            <w:lang w:val="en-US"/>
          </w:rPr>
          <w:t>net</w:t>
        </w:r>
        <w:r w:rsidRPr="00F737BE">
          <w:rPr>
            <w:rStyle w:val="a7"/>
            <w:color w:val="000000" w:themeColor="text1"/>
            <w:sz w:val="28"/>
            <w:szCs w:val="28"/>
            <w:lang w:val="uk-UA"/>
          </w:rPr>
          <w:t>-</w:t>
        </w:r>
        <w:r w:rsidRPr="00F737BE">
          <w:rPr>
            <w:rStyle w:val="a7"/>
            <w:color w:val="000000" w:themeColor="text1"/>
            <w:sz w:val="28"/>
            <w:szCs w:val="28"/>
            <w:lang w:val="en-US"/>
          </w:rPr>
          <w:t>present</w:t>
        </w:r>
        <w:r w:rsidRPr="00F737BE">
          <w:rPr>
            <w:rStyle w:val="a7"/>
            <w:color w:val="000000" w:themeColor="text1"/>
            <w:sz w:val="28"/>
            <w:szCs w:val="28"/>
            <w:lang w:val="uk-UA"/>
          </w:rPr>
          <w:t>-</w:t>
        </w:r>
        <w:r w:rsidRPr="00F737BE">
          <w:rPr>
            <w:rStyle w:val="a7"/>
            <w:color w:val="000000" w:themeColor="text1"/>
            <w:sz w:val="28"/>
            <w:szCs w:val="28"/>
            <w:lang w:val="en-US"/>
          </w:rPr>
          <w:t>value</w:t>
        </w:r>
        <w:r w:rsidRPr="00F737BE">
          <w:rPr>
            <w:rStyle w:val="a7"/>
            <w:color w:val="000000" w:themeColor="text1"/>
            <w:sz w:val="28"/>
            <w:szCs w:val="28"/>
            <w:lang w:val="uk-UA"/>
          </w:rPr>
          <w:t>-</w:t>
        </w:r>
        <w:r w:rsidRPr="00F737BE">
          <w:rPr>
            <w:rStyle w:val="a7"/>
            <w:color w:val="000000" w:themeColor="text1"/>
            <w:sz w:val="28"/>
            <w:szCs w:val="28"/>
            <w:lang w:val="en-US"/>
          </w:rPr>
          <w:t>npv</w:t>
        </w:r>
        <w:r w:rsidRPr="00F737BE">
          <w:rPr>
            <w:rStyle w:val="a7"/>
            <w:color w:val="000000" w:themeColor="text1"/>
            <w:sz w:val="28"/>
            <w:szCs w:val="28"/>
            <w:lang w:val="uk-UA"/>
          </w:rPr>
          <w:t>.</w:t>
        </w:r>
        <w:r w:rsidRPr="00F737BE">
          <w:rPr>
            <w:rStyle w:val="a7"/>
            <w:color w:val="000000" w:themeColor="text1"/>
            <w:sz w:val="28"/>
            <w:szCs w:val="28"/>
            <w:lang w:val="en-US"/>
          </w:rPr>
          <w:t>asp</w:t>
        </w:r>
      </w:hyperlink>
      <w:r w:rsidRPr="00F737BE">
        <w:rPr>
          <w:color w:val="000000" w:themeColor="text1"/>
          <w:sz w:val="28"/>
          <w:szCs w:val="28"/>
          <w:lang w:val="uk-UA"/>
        </w:rPr>
        <w:t xml:space="preserve"> </w:t>
      </w:r>
    </w:p>
    <w:p w:rsidR="00EB106A" w:rsidRPr="00F737BE" w:rsidRDefault="00EB106A" w:rsidP="00EB106A">
      <w:pPr>
        <w:pStyle w:val="a6"/>
        <w:numPr>
          <w:ilvl w:val="0"/>
          <w:numId w:val="2"/>
        </w:numPr>
        <w:shd w:val="clear" w:color="auto" w:fill="FFFFFF"/>
        <w:spacing w:before="0" w:beforeAutospacing="0" w:after="0" w:afterAutospacing="0" w:line="360" w:lineRule="auto"/>
        <w:ind w:left="0" w:firstLine="709"/>
        <w:jc w:val="both"/>
        <w:textAlignment w:val="baseline"/>
        <w:rPr>
          <w:color w:val="000000" w:themeColor="text1"/>
          <w:sz w:val="28"/>
          <w:szCs w:val="28"/>
          <w:lang w:val="uk-UA"/>
        </w:rPr>
      </w:pPr>
      <w:r w:rsidRPr="00F737BE">
        <w:rPr>
          <w:color w:val="000000" w:themeColor="text1"/>
          <w:sz w:val="28"/>
          <w:szCs w:val="28"/>
          <w:lang w:val="en-US"/>
        </w:rPr>
        <w:t>Asana</w:t>
      </w:r>
      <w:r w:rsidRPr="00F737BE">
        <w:rPr>
          <w:color w:val="000000" w:themeColor="text1"/>
          <w:sz w:val="28"/>
          <w:szCs w:val="28"/>
          <w:lang w:val="uk-UA"/>
        </w:rPr>
        <w:t xml:space="preserve"> [Електроний ресурс</w:t>
      </w:r>
      <w:r w:rsidRPr="00F737BE">
        <w:rPr>
          <w:color w:val="000000" w:themeColor="text1"/>
          <w:sz w:val="28"/>
          <w:szCs w:val="28"/>
        </w:rPr>
        <w:t>]</w:t>
      </w:r>
      <w:r w:rsidRPr="00F737BE">
        <w:rPr>
          <w:color w:val="000000" w:themeColor="text1"/>
          <w:sz w:val="28"/>
          <w:szCs w:val="28"/>
          <w:lang w:val="uk-UA"/>
        </w:rPr>
        <w:t xml:space="preserve"> – Режим доступу:    </w:t>
      </w:r>
      <w:hyperlink r:id="rId23" w:history="1">
        <w:r w:rsidRPr="00F737BE">
          <w:rPr>
            <w:rStyle w:val="a7"/>
            <w:color w:val="000000" w:themeColor="text1"/>
            <w:sz w:val="28"/>
            <w:szCs w:val="28"/>
            <w:lang w:val="uk-UA"/>
          </w:rPr>
          <w:t>https://asana.com/ru/resources/gantt-chart-basics</w:t>
        </w:r>
      </w:hyperlink>
      <w:r w:rsidRPr="00F737BE">
        <w:rPr>
          <w:color w:val="000000" w:themeColor="text1"/>
          <w:sz w:val="28"/>
          <w:szCs w:val="28"/>
          <w:lang w:val="uk-UA"/>
        </w:rPr>
        <w:t xml:space="preserve"> </w:t>
      </w:r>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uk-UA"/>
        </w:rPr>
        <w:t>Онищенко Ю.І., Капсамун С.Ю. Криптовалюта як фінансовий актив для інвестування банків. Науковий вісник УжНУ. Серія економічні відносини і світове господарство. Випуск 25, Частина 2, 2019. С.25-30. http://www.visnyk-econom.uzhnu.uz.ua/archive/25_2_2019ua/7.pdf</w:t>
      </w:r>
    </w:p>
    <w:p w:rsidR="00EB106A" w:rsidRPr="00F737BE" w:rsidRDefault="00EB106A" w:rsidP="00EB106A">
      <w:pPr>
        <w:pStyle w:val="a6"/>
        <w:numPr>
          <w:ilvl w:val="0"/>
          <w:numId w:val="2"/>
        </w:numPr>
        <w:shd w:val="clear" w:color="auto" w:fill="FFFFFF"/>
        <w:spacing w:before="0" w:beforeAutospacing="0" w:after="0" w:afterAutospacing="0" w:line="360" w:lineRule="auto"/>
        <w:ind w:left="0" w:firstLine="709"/>
        <w:jc w:val="both"/>
        <w:textAlignment w:val="baseline"/>
        <w:rPr>
          <w:color w:val="000000" w:themeColor="text1"/>
          <w:sz w:val="28"/>
          <w:szCs w:val="28"/>
          <w:lang w:val="uk-UA"/>
        </w:rPr>
      </w:pPr>
      <w:r w:rsidRPr="00F737BE">
        <w:rPr>
          <w:color w:val="000000" w:themeColor="text1"/>
          <w:sz w:val="28"/>
          <w:szCs w:val="28"/>
          <w:lang w:val="uk-UA"/>
        </w:rPr>
        <w:t>Біржевий портал № 1 [Електроний ресурс</w:t>
      </w:r>
      <w:r w:rsidRPr="00F737BE">
        <w:rPr>
          <w:color w:val="000000" w:themeColor="text1"/>
          <w:sz w:val="28"/>
          <w:szCs w:val="28"/>
        </w:rPr>
        <w:t>]</w:t>
      </w:r>
      <w:r w:rsidRPr="00F737BE">
        <w:rPr>
          <w:color w:val="000000" w:themeColor="text1"/>
          <w:sz w:val="28"/>
          <w:szCs w:val="28"/>
          <w:lang w:val="uk-UA"/>
        </w:rPr>
        <w:t xml:space="preserve"> – Режим доступу:   </w:t>
      </w:r>
      <w:hyperlink r:id="rId24" w:history="1">
        <w:r w:rsidRPr="00F737BE">
          <w:rPr>
            <w:rStyle w:val="a7"/>
            <w:color w:val="000000" w:themeColor="text1"/>
            <w:sz w:val="28"/>
            <w:szCs w:val="28"/>
            <w:lang w:val="uk-UA"/>
          </w:rPr>
          <w:t>https://take-profit.org/volatility/crypto/</w:t>
        </w:r>
      </w:hyperlink>
      <w:r w:rsidRPr="00F737BE">
        <w:rPr>
          <w:color w:val="000000" w:themeColor="text1"/>
          <w:sz w:val="28"/>
          <w:szCs w:val="28"/>
          <w:lang w:val="uk-UA"/>
        </w:rPr>
        <w:t xml:space="preserve"> </w:t>
      </w:r>
    </w:p>
    <w:p w:rsidR="00EB106A" w:rsidRPr="00F737BE" w:rsidRDefault="00EB106A" w:rsidP="00EB106A">
      <w:pPr>
        <w:pStyle w:val="a5"/>
        <w:numPr>
          <w:ilvl w:val="0"/>
          <w:numId w:val="2"/>
        </w:numPr>
        <w:suppressAutoHyphens w:val="0"/>
        <w:spacing w:line="360" w:lineRule="auto"/>
        <w:ind w:left="0" w:firstLine="709"/>
        <w:jc w:val="both"/>
        <w:rPr>
          <w:color w:val="000000" w:themeColor="text1"/>
          <w:sz w:val="28"/>
          <w:szCs w:val="28"/>
          <w:lang w:val="uk-UA"/>
        </w:rPr>
      </w:pPr>
      <w:r w:rsidRPr="00F737BE">
        <w:rPr>
          <w:color w:val="000000" w:themeColor="text1"/>
          <w:sz w:val="28"/>
          <w:szCs w:val="28"/>
          <w:lang w:val="uk-UA"/>
        </w:rPr>
        <w:t xml:space="preserve">Про віртуальні активи. Закон України №2074-IX від 1702.2022 [Електронне джерело]. Режим доступу: </w:t>
      </w:r>
      <w:hyperlink r:id="rId25" w:anchor="Text" w:history="1">
        <w:r w:rsidRPr="00F737BE">
          <w:rPr>
            <w:rStyle w:val="a7"/>
            <w:color w:val="000000" w:themeColor="text1"/>
            <w:sz w:val="28"/>
            <w:szCs w:val="28"/>
            <w:lang w:val="uk-UA"/>
          </w:rPr>
          <w:t>https://zakon.rada.gov.ua/laws/show/2074-20#Text</w:t>
        </w:r>
      </w:hyperlink>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uk-UA"/>
        </w:rPr>
        <w:t xml:space="preserve">Про валюту та валютні операції. Закон України №2473-VIII від 21.11.2021 [Електронне джерело]. Режим доступу: </w:t>
      </w:r>
      <w:hyperlink r:id="rId26" w:anchor="Text" w:history="1">
        <w:r w:rsidRPr="00F737BE">
          <w:rPr>
            <w:rStyle w:val="a7"/>
            <w:color w:val="000000" w:themeColor="text1"/>
            <w:sz w:val="28"/>
            <w:szCs w:val="28"/>
            <w:lang w:val="uk-UA"/>
          </w:rPr>
          <w:t>https://zakon.rada.gov.ua/laws/show/2473-19#Text</w:t>
        </w:r>
      </w:hyperlink>
    </w:p>
    <w:p w:rsidR="00EB106A" w:rsidRPr="00F737BE" w:rsidRDefault="00EB106A" w:rsidP="00EB106A">
      <w:pPr>
        <w:pStyle w:val="a5"/>
        <w:numPr>
          <w:ilvl w:val="0"/>
          <w:numId w:val="2"/>
        </w:numPr>
        <w:spacing w:line="360" w:lineRule="auto"/>
        <w:ind w:left="0" w:firstLine="709"/>
        <w:jc w:val="both"/>
        <w:rPr>
          <w:color w:val="000000" w:themeColor="text1"/>
          <w:sz w:val="28"/>
          <w:szCs w:val="28"/>
          <w:lang w:val="uk-UA"/>
        </w:rPr>
      </w:pPr>
      <w:r w:rsidRPr="00F737BE">
        <w:rPr>
          <w:color w:val="000000" w:themeColor="text1"/>
          <w:sz w:val="28"/>
          <w:szCs w:val="28"/>
          <w:lang w:val="uk-UA"/>
        </w:rPr>
        <w:t xml:space="preserve">Джусов О. А., Рубцова Н. І. Криптовалюта є якоцільно новим оплатою інструментом і перспективами для її інтеграції в глобальну фінансову систему. Випуск Європейського журналу менеджменту. 2017. 25 (3-4). С. 115-122. </w:t>
      </w:r>
    </w:p>
    <w:p w:rsidR="00EB106A" w:rsidRPr="00F737BE" w:rsidRDefault="00EB106A" w:rsidP="00EB106A">
      <w:pPr>
        <w:pStyle w:val="a5"/>
        <w:numPr>
          <w:ilvl w:val="0"/>
          <w:numId w:val="2"/>
        </w:numPr>
        <w:suppressAutoHyphens w:val="0"/>
        <w:spacing w:line="360" w:lineRule="auto"/>
        <w:ind w:left="0" w:firstLine="709"/>
        <w:jc w:val="both"/>
        <w:rPr>
          <w:rFonts w:eastAsiaTheme="minorHAnsi"/>
          <w:color w:val="000000" w:themeColor="text1"/>
          <w:sz w:val="28"/>
          <w:szCs w:val="28"/>
          <w:lang w:val="uk-UA" w:eastAsia="en-US"/>
        </w:rPr>
      </w:pPr>
      <w:r w:rsidRPr="00F737BE">
        <w:rPr>
          <w:color w:val="000000" w:themeColor="text1"/>
          <w:sz w:val="28"/>
          <w:szCs w:val="28"/>
          <w:lang w:val="uk-UA"/>
        </w:rPr>
        <w:t xml:space="preserve">Інформаційні технології в банківській системі [Електронний ресурс]. </w:t>
      </w:r>
      <w:r w:rsidRPr="00F737BE">
        <w:rPr>
          <w:color w:val="000000" w:themeColor="text1"/>
          <w:sz w:val="28"/>
          <w:szCs w:val="28"/>
          <w:lang w:val="uk-UA"/>
        </w:rPr>
        <w:sym w:font="Symbol" w:char="F02D"/>
      </w:r>
      <w:r w:rsidRPr="00F737BE">
        <w:rPr>
          <w:color w:val="000000" w:themeColor="text1"/>
          <w:sz w:val="28"/>
          <w:szCs w:val="28"/>
          <w:lang w:val="uk-UA"/>
        </w:rPr>
        <w:t xml:space="preserve"> Режим доступу: </w:t>
      </w:r>
      <w:hyperlink r:id="rId27" w:history="1">
        <w:r w:rsidRPr="00F737BE">
          <w:rPr>
            <w:rStyle w:val="a7"/>
            <w:color w:val="000000" w:themeColor="text1"/>
            <w:sz w:val="28"/>
            <w:szCs w:val="28"/>
            <w:lang w:val="uk-UA"/>
          </w:rPr>
          <w:t>http://it-tehnolog.com/informatsiyni-tehnologiyi/informatsiyni-tehnologiyi-v-bankivskiy-sistemi</w:t>
        </w:r>
      </w:hyperlink>
    </w:p>
    <w:p w:rsidR="00EB106A" w:rsidRPr="0052310F" w:rsidRDefault="00EB106A" w:rsidP="00EB106A">
      <w:pPr>
        <w:pStyle w:val="a5"/>
        <w:numPr>
          <w:ilvl w:val="0"/>
          <w:numId w:val="2"/>
        </w:numPr>
        <w:suppressAutoHyphens w:val="0"/>
        <w:spacing w:line="360" w:lineRule="auto"/>
        <w:ind w:left="0" w:firstLine="709"/>
        <w:jc w:val="both"/>
        <w:rPr>
          <w:sz w:val="28"/>
          <w:szCs w:val="28"/>
          <w:lang w:val="uk-UA"/>
        </w:rPr>
      </w:pPr>
      <w:r w:rsidRPr="00F737BE">
        <w:rPr>
          <w:color w:val="000000" w:themeColor="text1"/>
          <w:sz w:val="28"/>
          <w:szCs w:val="28"/>
          <w:lang w:val="uk-UA"/>
        </w:rPr>
        <w:t xml:space="preserve">Чайковська М.П., Стоянов В.М. Напрямки впливу ефективного ризик менеджменту на фінансову стійкість банківської системи : зб. Матеріалів VІ Міжнародної науково-практичної конференції «Фінансове </w:t>
      </w:r>
      <w:r w:rsidRPr="0052310F">
        <w:rPr>
          <w:sz w:val="28"/>
          <w:szCs w:val="28"/>
          <w:lang w:val="uk-UA"/>
        </w:rPr>
        <w:lastRenderedPageBreak/>
        <w:t>регулювання зрушень в економіці України» (</w:t>
      </w:r>
      <w:r>
        <w:rPr>
          <w:sz w:val="28"/>
          <w:szCs w:val="28"/>
          <w:lang w:val="uk-UA"/>
        </w:rPr>
        <w:t>м. Мукачево, 29 березня 2022 р.</w:t>
      </w:r>
      <w:r w:rsidRPr="0052310F">
        <w:rPr>
          <w:sz w:val="28"/>
          <w:szCs w:val="28"/>
          <w:lang w:val="uk-UA"/>
        </w:rPr>
        <w:t>)</w:t>
      </w:r>
      <w:r>
        <w:rPr>
          <w:sz w:val="28"/>
          <w:szCs w:val="28"/>
          <w:lang w:val="uk-UA"/>
        </w:rPr>
        <w:t>. С</w:t>
      </w:r>
      <w:r w:rsidRPr="0052310F">
        <w:rPr>
          <w:sz w:val="28"/>
          <w:szCs w:val="28"/>
          <w:lang w:val="uk-UA"/>
        </w:rPr>
        <w:t>. 45-48.</w:t>
      </w:r>
    </w:p>
    <w:p w:rsidR="00EB106A" w:rsidRPr="0052310F" w:rsidRDefault="00EB106A" w:rsidP="00EB106A">
      <w:pPr>
        <w:pStyle w:val="a5"/>
        <w:numPr>
          <w:ilvl w:val="0"/>
          <w:numId w:val="2"/>
        </w:numPr>
        <w:spacing w:line="360" w:lineRule="auto"/>
        <w:ind w:left="0" w:firstLine="709"/>
        <w:jc w:val="both"/>
        <w:rPr>
          <w:sz w:val="28"/>
          <w:szCs w:val="28"/>
          <w:lang w:val="uk-UA"/>
        </w:rPr>
      </w:pPr>
      <w:r w:rsidRPr="0052310F">
        <w:rPr>
          <w:sz w:val="28"/>
          <w:szCs w:val="28"/>
          <w:lang w:val="uk-UA"/>
        </w:rPr>
        <w:t xml:space="preserve">Stoianov V. М.  Risk management of the banking sector in the digital economy. </w:t>
      </w:r>
      <w:r w:rsidRPr="0052310F">
        <w:rPr>
          <w:sz w:val="28"/>
          <w:szCs w:val="28"/>
          <w:lang w:val="en-US"/>
        </w:rPr>
        <w:t>Proceedings</w:t>
      </w:r>
      <w:r w:rsidRPr="0052310F">
        <w:rPr>
          <w:sz w:val="28"/>
          <w:szCs w:val="28"/>
          <w:lang w:val="uk-UA"/>
        </w:rPr>
        <w:t xml:space="preserve"> 1 st Student Scientific Conference of Joint Research Cooperation between Odesa I.I. Mechnikov National University and Huaiyin Institute of Technology .  April 28-29, 2022 Dnipro “Serednyak T.K.” 2022. P. 29-3</w:t>
      </w:r>
      <w:r w:rsidRPr="0052310F">
        <w:rPr>
          <w:sz w:val="28"/>
          <w:szCs w:val="28"/>
          <w:lang w:val="en-US"/>
        </w:rPr>
        <w:t>2</w:t>
      </w:r>
      <w:r w:rsidRPr="0052310F">
        <w:rPr>
          <w:sz w:val="28"/>
          <w:szCs w:val="28"/>
          <w:lang w:val="uk-UA"/>
        </w:rPr>
        <w:t>.</w:t>
      </w:r>
    </w:p>
    <w:p w:rsidR="00EB106A" w:rsidRPr="0052310F" w:rsidRDefault="00EB106A" w:rsidP="00EB106A">
      <w:pPr>
        <w:pStyle w:val="a6"/>
        <w:numPr>
          <w:ilvl w:val="0"/>
          <w:numId w:val="2"/>
        </w:numPr>
        <w:shd w:val="clear" w:color="auto" w:fill="FFFFFF"/>
        <w:spacing w:before="0" w:beforeAutospacing="0" w:after="0" w:afterAutospacing="0" w:line="360" w:lineRule="auto"/>
        <w:ind w:left="0" w:firstLine="709"/>
        <w:jc w:val="both"/>
        <w:textAlignment w:val="baseline"/>
        <w:rPr>
          <w:color w:val="333333"/>
          <w:sz w:val="28"/>
          <w:szCs w:val="28"/>
          <w:lang w:val="uk-UA"/>
        </w:rPr>
      </w:pPr>
      <w:r w:rsidRPr="0052310F">
        <w:rPr>
          <w:color w:val="333333"/>
          <w:sz w:val="28"/>
          <w:szCs w:val="28"/>
        </w:rPr>
        <w:t xml:space="preserve">Стоянов В.М. </w:t>
      </w:r>
      <w:r w:rsidRPr="0052310F">
        <w:rPr>
          <w:color w:val="333333"/>
          <w:sz w:val="28"/>
          <w:szCs w:val="28"/>
          <w:lang w:val="uk-UA"/>
        </w:rPr>
        <w:t>Управління маркетинговими ризиками в фінансовій сфері. Матеріали 78-ї звітної конференції Одеського національного університету імені І. І. Мечникова 19–20 травня 2022 року м. Одеса: ОЛДИ+,  2022.  С.259-262.</w:t>
      </w:r>
      <w:r w:rsidRPr="0052310F">
        <w:rPr>
          <w:color w:val="333333"/>
          <w:sz w:val="28"/>
          <w:szCs w:val="28"/>
        </w:rPr>
        <w:t xml:space="preserve"> </w:t>
      </w:r>
    </w:p>
    <w:p w:rsidR="000942A6" w:rsidRPr="005D224D" w:rsidRDefault="000942A6">
      <w:pPr>
        <w:rPr>
          <w:lang w:val="uk-UA"/>
        </w:rPr>
      </w:pPr>
      <w:bookmarkStart w:id="3" w:name="_GoBack"/>
      <w:bookmarkEnd w:id="3"/>
    </w:p>
    <w:sectPr w:rsidR="000942A6" w:rsidRPr="005D224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CC"/>
    <w:family w:val="swiss"/>
    <w:pitch w:val="variable"/>
    <w:sig w:usb0="A00002EF" w:usb1="4000207B" w:usb2="00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A16FFE"/>
    <w:multiLevelType w:val="hybridMultilevel"/>
    <w:tmpl w:val="C954275C"/>
    <w:lvl w:ilvl="0" w:tplc="5324EA7E">
      <w:start w:val="1"/>
      <w:numFmt w:val="decimal"/>
      <w:lvlText w:val="%1."/>
      <w:lvlJc w:val="left"/>
      <w:pPr>
        <w:ind w:left="927" w:hanging="360"/>
      </w:pPr>
      <w:rPr>
        <w:sz w:val="28"/>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
    <w:nsid w:val="226A6384"/>
    <w:multiLevelType w:val="hybridMultilevel"/>
    <w:tmpl w:val="C954275C"/>
    <w:lvl w:ilvl="0" w:tplc="5324EA7E">
      <w:start w:val="1"/>
      <w:numFmt w:val="decimal"/>
      <w:lvlText w:val="%1."/>
      <w:lvlJc w:val="left"/>
      <w:pPr>
        <w:ind w:left="927" w:hanging="360"/>
      </w:pPr>
      <w:rPr>
        <w:sz w:val="28"/>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224D"/>
    <w:rsid w:val="000942A6"/>
    <w:rsid w:val="005D224D"/>
    <w:rsid w:val="00B201D0"/>
    <w:rsid w:val="00EB106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B21958A-E36D-41A6-BA5E-C9817AC4AD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D224D"/>
    <w:pPr>
      <w:spacing w:after="0" w:line="240" w:lineRule="auto"/>
    </w:pPr>
    <w:rPr>
      <w:rFonts w:ascii="Times New Roman" w:eastAsia="Batang" w:hAnsi="Times New Roman" w:cs="Times New Roman"/>
      <w:sz w:val="24"/>
      <w:szCs w:val="24"/>
      <w:lang w:eastAsia="ko-KR"/>
    </w:rPr>
  </w:style>
  <w:style w:type="paragraph" w:styleId="1">
    <w:name w:val="heading 1"/>
    <w:basedOn w:val="a"/>
    <w:next w:val="a"/>
    <w:link w:val="10"/>
    <w:uiPriority w:val="9"/>
    <w:qFormat/>
    <w:rsid w:val="005D224D"/>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semiHidden/>
    <w:unhideWhenUsed/>
    <w:rsid w:val="005D224D"/>
    <w:pPr>
      <w:spacing w:after="120" w:line="360" w:lineRule="auto"/>
      <w:jc w:val="both"/>
    </w:pPr>
    <w:rPr>
      <w:rFonts w:eastAsiaTheme="minorHAnsi" w:cstheme="minorBidi"/>
      <w:sz w:val="28"/>
      <w:szCs w:val="22"/>
      <w:lang w:eastAsia="en-US"/>
    </w:rPr>
  </w:style>
  <w:style w:type="character" w:customStyle="1" w:styleId="a4">
    <w:name w:val="Основной текст Знак"/>
    <w:basedOn w:val="a0"/>
    <w:link w:val="a3"/>
    <w:uiPriority w:val="99"/>
    <w:semiHidden/>
    <w:rsid w:val="005D224D"/>
    <w:rPr>
      <w:rFonts w:ascii="Times New Roman" w:hAnsi="Times New Roman"/>
      <w:sz w:val="28"/>
    </w:rPr>
  </w:style>
  <w:style w:type="paragraph" w:styleId="a5">
    <w:name w:val="List Paragraph"/>
    <w:basedOn w:val="a"/>
    <w:uiPriority w:val="34"/>
    <w:qFormat/>
    <w:rsid w:val="005D224D"/>
    <w:pPr>
      <w:suppressAutoHyphens/>
      <w:ind w:left="720"/>
      <w:contextualSpacing/>
    </w:pPr>
    <w:rPr>
      <w:rFonts w:eastAsia="Times New Roman"/>
      <w:lang w:eastAsia="ar-SA"/>
    </w:rPr>
  </w:style>
  <w:style w:type="paragraph" w:styleId="11">
    <w:name w:val="toc 1"/>
    <w:basedOn w:val="a"/>
    <w:next w:val="a"/>
    <w:autoRedefine/>
    <w:uiPriority w:val="39"/>
    <w:unhideWhenUsed/>
    <w:rsid w:val="005D224D"/>
    <w:pPr>
      <w:tabs>
        <w:tab w:val="right" w:leader="dot" w:pos="9345"/>
      </w:tabs>
      <w:spacing w:after="100" w:line="259" w:lineRule="auto"/>
      <w:ind w:left="-284"/>
    </w:pPr>
    <w:rPr>
      <w:rFonts w:asciiTheme="minorHAnsi" w:eastAsiaTheme="minorEastAsia" w:hAnsiTheme="minorHAnsi"/>
      <w:sz w:val="22"/>
      <w:szCs w:val="22"/>
      <w:lang w:eastAsia="ru-RU"/>
    </w:rPr>
  </w:style>
  <w:style w:type="paragraph" w:styleId="a6">
    <w:name w:val="Normal (Web)"/>
    <w:basedOn w:val="a"/>
    <w:uiPriority w:val="99"/>
    <w:unhideWhenUsed/>
    <w:rsid w:val="005D224D"/>
    <w:pPr>
      <w:spacing w:before="100" w:beforeAutospacing="1" w:after="100" w:afterAutospacing="1"/>
    </w:pPr>
  </w:style>
  <w:style w:type="paragraph" w:customStyle="1" w:styleId="12">
    <w:name w:val="Стиль1"/>
    <w:basedOn w:val="1"/>
    <w:link w:val="13"/>
    <w:qFormat/>
    <w:rsid w:val="005D224D"/>
    <w:rPr>
      <w:rFonts w:ascii="Times New Roman" w:eastAsiaTheme="minorHAnsi" w:hAnsi="Times New Roman"/>
      <w:b/>
      <w:bCs/>
      <w:color w:val="auto"/>
      <w:szCs w:val="28"/>
      <w:lang w:val="uk-UA" w:eastAsia="en-US"/>
    </w:rPr>
  </w:style>
  <w:style w:type="character" w:styleId="a7">
    <w:name w:val="Hyperlink"/>
    <w:basedOn w:val="a0"/>
    <w:uiPriority w:val="99"/>
    <w:unhideWhenUsed/>
    <w:rsid w:val="005D224D"/>
    <w:rPr>
      <w:color w:val="0563C1" w:themeColor="hyperlink"/>
      <w:u w:val="single"/>
    </w:rPr>
  </w:style>
  <w:style w:type="character" w:customStyle="1" w:styleId="13">
    <w:name w:val="Стиль1 Знак"/>
    <w:basedOn w:val="a0"/>
    <w:link w:val="12"/>
    <w:rsid w:val="005D224D"/>
    <w:rPr>
      <w:rFonts w:ascii="Times New Roman" w:hAnsi="Times New Roman" w:cstheme="majorBidi"/>
      <w:b/>
      <w:bCs/>
      <w:sz w:val="32"/>
      <w:szCs w:val="28"/>
      <w:lang w:val="uk-UA"/>
    </w:rPr>
  </w:style>
  <w:style w:type="character" w:customStyle="1" w:styleId="10">
    <w:name w:val="Заголовок 1 Знак"/>
    <w:basedOn w:val="a0"/>
    <w:link w:val="1"/>
    <w:uiPriority w:val="9"/>
    <w:rsid w:val="005D224D"/>
    <w:rPr>
      <w:rFonts w:asciiTheme="majorHAnsi" w:eastAsiaTheme="majorEastAsia" w:hAnsiTheme="majorHAnsi" w:cstheme="majorBidi"/>
      <w:color w:val="2E74B5" w:themeColor="accent1" w:themeShade="BF"/>
      <w:sz w:val="32"/>
      <w:szCs w:val="32"/>
      <w:lang w:eastAsia="ko-KR"/>
    </w:rPr>
  </w:style>
  <w:style w:type="paragraph" w:customStyle="1" w:styleId="heading">
    <w:name w:val="heading"/>
    <w:basedOn w:val="a"/>
    <w:rsid w:val="00EB106A"/>
    <w:pPr>
      <w:spacing w:before="100" w:beforeAutospacing="1" w:after="100" w:afterAutospacing="1"/>
    </w:pPr>
    <w:rPr>
      <w:rFonts w:eastAsia="Times New Roman"/>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nk.gov.ua/ua/news/all/onovleno-vimogi-stosovno-formuvannya-bankami-buferiv-kapitalu" TargetMode="External"/><Relationship Id="rId13" Type="http://schemas.openxmlformats.org/officeDocument/2006/relationships/hyperlink" Target="https://bank.com.ua/reporting" TargetMode="External"/><Relationship Id="rId18" Type="http://schemas.openxmlformats.org/officeDocument/2006/relationships/hyperlink" Target="http://www.bis.org/publ/bcbs174.pdf" TargetMode="External"/><Relationship Id="rId26" Type="http://schemas.openxmlformats.org/officeDocument/2006/relationships/hyperlink" Target="https://zakon.rada.gov.ua/laws/show/2473-19" TargetMode="External"/><Relationship Id="rId3" Type="http://schemas.openxmlformats.org/officeDocument/2006/relationships/settings" Target="settings.xml"/><Relationship Id="rId21" Type="http://schemas.openxmlformats.org/officeDocument/2006/relationships/hyperlink" Target="https://home.kpmg/ua/uk/home/insights/2022/06/esg-risks-in-banks.html" TargetMode="External"/><Relationship Id="rId7" Type="http://schemas.openxmlformats.org/officeDocument/2006/relationships/hyperlink" Target="https://bank.gov.ua/ua/news/all/metodichni-rekomendatsiyi-schodo-upravlinnya-operatsiynim-rizikom-u-tomu-chisli-kiberrizikom-ta-bezperervnistyu-diyalnosti-ta-zabezpechennya-zberigannya-informatsiyi-pro-kliyentiv-obyektami-platijnoyi-infrastrukturi" TargetMode="External"/><Relationship Id="rId12" Type="http://schemas.openxmlformats.org/officeDocument/2006/relationships/hyperlink" Target="https://bank.com.ua/reporting" TargetMode="External"/><Relationship Id="rId17" Type="http://schemas.openxmlformats.org/officeDocument/2006/relationships/hyperlink" Target="https://bank.gov.ua/ua/stability/npl" TargetMode="External"/><Relationship Id="rId25" Type="http://schemas.openxmlformats.org/officeDocument/2006/relationships/hyperlink" Target="https://zakon.rada.gov.ua/laws/show/2074-20" TargetMode="External"/><Relationship Id="rId2" Type="http://schemas.openxmlformats.org/officeDocument/2006/relationships/styles" Target="styles.xml"/><Relationship Id="rId16" Type="http://schemas.openxmlformats.org/officeDocument/2006/relationships/hyperlink" Target="https://bank.com.ua/pivdennyonline/" TargetMode="External"/><Relationship Id="rId20" Type="http://schemas.openxmlformats.org/officeDocument/2006/relationships/hyperlink" Target="http://www.confcontact.com/2012_11_29/5_novak.htm"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bis.org/publ/bcbs165.pdf" TargetMode="External"/><Relationship Id="rId11" Type="http://schemas.openxmlformats.org/officeDocument/2006/relationships/hyperlink" Target="https://bank.com.ua/reporting" TargetMode="External"/><Relationship Id="rId24" Type="http://schemas.openxmlformats.org/officeDocument/2006/relationships/hyperlink" Target="https://take-profit.org/volatility/crypto/" TargetMode="External"/><Relationship Id="rId5" Type="http://schemas.openxmlformats.org/officeDocument/2006/relationships/hyperlink" Target="http://www.bis.org/publ/bcbs189.pdf" TargetMode="External"/><Relationship Id="rId15" Type="http://schemas.openxmlformats.org/officeDocument/2006/relationships/hyperlink" Target="https://zakon.rada.gov.ua/laws/show/v0018500-22" TargetMode="External"/><Relationship Id="rId23" Type="http://schemas.openxmlformats.org/officeDocument/2006/relationships/hyperlink" Target="https://asana.com/ru/resources/gantt-chart-basics" TargetMode="External"/><Relationship Id="rId28" Type="http://schemas.openxmlformats.org/officeDocument/2006/relationships/fontTable" Target="fontTable.xml"/><Relationship Id="rId10" Type="http://schemas.openxmlformats.org/officeDocument/2006/relationships/hyperlink" Target="https://bank.gov.ua/ua/file/download?file=Policy_rozvytok-stalogo-finansuvannja_2025.pdf" TargetMode="External"/><Relationship Id="rId19" Type="http://schemas.openxmlformats.org/officeDocument/2006/relationships/hyperlink" Target="https://bank.gov.ua/ua/statistic/sector-financial" TargetMode="External"/><Relationship Id="rId4" Type="http://schemas.openxmlformats.org/officeDocument/2006/relationships/webSettings" Target="webSettings.xml"/><Relationship Id="rId9" Type="http://schemas.openxmlformats.org/officeDocument/2006/relationships/hyperlink" Target="http://www.bank.gov.ua/" TargetMode="External"/><Relationship Id="rId14" Type="http://schemas.openxmlformats.org/officeDocument/2006/relationships/hyperlink" Target="https://bank.com.ua/reporting" TargetMode="External"/><Relationship Id="rId22" Type="http://schemas.openxmlformats.org/officeDocument/2006/relationships/hyperlink" Target="https://www.investopedia.com/ask/answers/032615/what-formula-calculating-net-present-value-npv.asp" TargetMode="External"/><Relationship Id="rId27" Type="http://schemas.openxmlformats.org/officeDocument/2006/relationships/hyperlink" Target="http://it-tehnolog.com/informatsiyni-tehnologiyi/informatsiyni-tehnologiyi-v-bankivskiy-sistem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3710</Words>
  <Characters>21151</Characters>
  <Application>Microsoft Office Word</Application>
  <DocSecurity>0</DocSecurity>
  <Lines>176</Lines>
  <Paragraphs>49</Paragraphs>
  <ScaleCrop>false</ScaleCrop>
  <Company/>
  <LinksUpToDate>false</LinksUpToDate>
  <CharactersWithSpaces>24812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2023-04-28T09:51:00Z</dcterms:created>
  <dcterms:modified xsi:type="dcterms:W3CDTF">2023-04-28T09:52:00Z</dcterms:modified>
</cp:coreProperties>
</file>