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Calibri" w:eastAsia="SimSun" w:hAnsi="Calibri" w:cs="font389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A51FA0" wp14:editId="60BB14DD">
                <wp:simplePos x="0" y="0"/>
                <wp:positionH relativeFrom="column">
                  <wp:posOffset>5682615</wp:posOffset>
                </wp:positionH>
                <wp:positionV relativeFrom="paragraph">
                  <wp:posOffset>-471805</wp:posOffset>
                </wp:positionV>
                <wp:extent cx="390525" cy="247650"/>
                <wp:effectExtent l="0" t="0" r="28575" b="19050"/>
                <wp:wrapNone/>
                <wp:docPr id="3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247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9050" cap="flat" cmpd="sng" algn="ctr">
                          <a:solidFill>
                            <a:sysClr val="window" lastClr="FFFFFF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447.45pt;margin-top:-37.15pt;width:30.75pt;height:1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BLj4jAIAAAoFAAAOAAAAZHJzL2Uyb0RvYy54bWysVEtu2zAQ3RfoHQjuG9mOnTRG5MBI4KJA&#10;kBhIiqwZirIEUCRL0pbdVYFuC/QIPUQ3RT85g3yjPlLKt10F9YKe4QyH8x7f6PBoXUmyEtaVWqW0&#10;v9OjRCius1ItUvrucvbqNSXOM5UxqZVI6UY4ejR5+eKwNmMx0IWWmbAERZQb1yalhfdmnCSOF6Ji&#10;bkcboRDMta2Yh2sXSWZZjeqVTAa93l5Sa5sZq7lwDrsnbZBOYv08F9yf57kTnsiUojcfVxvX67Am&#10;k0M2XlhmipJ3bbBndFGxUuHSu1InzDOytOVfpaqSW+107ne4rhKd5yUXEQPQ9HtP0FwUzIiIBeQ4&#10;c0eT+39l+dlqbkmZpXSXEsUqPFHzdftx+6X51dxsPzXfmpvm5/Zz87v53vwgg8BXbdwYxy7M3Hae&#10;gxnAr3NbhX/AIuvI8eaOY7H2hGNz96A3Gowo4QgNhvt7o/gGyf1hY51/I3RFgpFSiyeMzLLVqfO4&#10;EKm3KeEup2WZzUopo7Nxx9KSFcNrQySZrimRzHlspnQWfwEBSjw6JhWpIV50BolwBhnmknmYlQEx&#10;Ti0oYXIBfXNvYy+PTrvnXRpAnDBXtN3Gil1vUgUsIqq3wxw4b1kO1rXONng1q1s5O8NnJaqdAumc&#10;WegXMDCT/hxLLjWw6c6ipND2w7/2Qz5khSglNeYBuN8vmRUg8K2C4A76w2EYoOgMR/sDOPZh5Pph&#10;RC2rY41H6GP6DY9myPfy1sytrq4wutNwK0JMcdzdMtw5x76dUww/F9NpTMPQGOZP1YXhoXjgKfB4&#10;ub5i1nSK8ZDamb6dHTZ+Ipw2N5xUerr0Oi+jqu55hT6Cg4GLSuk+DmGiH/ox6/4TNvkDAAD//wMA&#10;UEsDBBQABgAIAAAAIQCy7+uB4AAAAAsBAAAPAAAAZHJzL2Rvd25yZXYueG1sTI/BTsJAEIbvJr7D&#10;Zky8GNhCC9LaLTEY47EBNPG4dMe2oTvbdBeob+94guPMfPnn+/P1aDtxxsG3jhTMphEIpMqZlmoF&#10;n/v3yQqED5qM7hyhgl/0sC7u73KdGXehLZ53oRYcQj7TCpoQ+kxKXzVotZ+6HolvP26wOvA41NIM&#10;+sLhtpPzKFpKq1viD43ucdNgddydrILyzbntZl6RfZJfZRm+P1D6WKnHh/H1BUTAMVxh+NdndSjY&#10;6eBOZLzoFKzSJGVUweQ5iUEwkS6WCYgDb+JFDLLI5W2H4g8AAP//AwBQSwECLQAUAAYACAAAACEA&#10;toM4kv4AAADhAQAAEwAAAAAAAAAAAAAAAAAAAAAAW0NvbnRlbnRfVHlwZXNdLnhtbFBLAQItABQA&#10;BgAIAAAAIQA4/SH/1gAAAJQBAAALAAAAAAAAAAAAAAAAAC8BAABfcmVscy8ucmVsc1BLAQItABQA&#10;BgAIAAAAIQBCBLj4jAIAAAoFAAAOAAAAAAAAAAAAAAAAAC4CAABkcnMvZTJvRG9jLnhtbFBLAQIt&#10;ABQABgAIAAAAIQCy7+uB4AAAAAsBAAAPAAAAAAAAAAAAAAAAAOYEAABkcnMvZG93bnJldi54bWxQ&#10;SwUGAAAAAAQABADzAAAA8wUAAAAA&#10;" fillcolor="window" strokecolor="window" strokeweight="1.5pt"/>
            </w:pict>
          </mc:Fallback>
        </mc:AlternateConten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ботаніки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магістра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тему:</w:t>
      </w:r>
      <w:r w:rsidRPr="00416A53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 «</w:t>
      </w:r>
      <w:r w:rsidRPr="00416A5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Аналіз дендрофлори м. Ізмаїл»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“Analysis of </w:t>
      </w:r>
      <w:proofErr w:type="spellStart"/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Izmail</w:t>
      </w:r>
      <w:proofErr w:type="spellEnd"/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city</w:t>
      </w:r>
      <w:r w:rsidRPr="00416A53">
        <w:rPr>
          <w:rFonts w:ascii="Comic Sans MS" w:eastAsia="Times New Roman" w:hAnsi="Comic Sans MS" w:cs="Times New Roman"/>
          <w:sz w:val="24"/>
          <w:szCs w:val="24"/>
          <w:lang w:val="en-US" w:eastAsia="ru-RU"/>
        </w:rPr>
        <w:t>'</w:t>
      </w:r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 </w:t>
      </w:r>
      <w:proofErr w:type="spellStart"/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dendroflora</w:t>
      </w:r>
      <w:proofErr w:type="spellEnd"/>
      <w:r w:rsidRPr="00416A53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”</w:t>
      </w:r>
      <w:r w:rsidRPr="00416A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4"/>
          <w:szCs w:val="24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Виконала: студентка заочної форми навчання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спеціальності  </w:t>
      </w:r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>091 Біологія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  <w:proofErr w:type="spellStart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Подколоднєва</w:t>
      </w:r>
      <w:proofErr w:type="spellEnd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(</w:t>
      </w:r>
      <w:proofErr w:type="spellStart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Буракова</w:t>
      </w:r>
      <w:proofErr w:type="spellEnd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) Тетяна Сергіївна</w:t>
      </w:r>
    </w:p>
    <w:p w:rsidR="00416A53" w:rsidRPr="00416A53" w:rsidRDefault="00416A53" w:rsidP="00416A53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</w:t>
      </w:r>
      <w:r w:rsidRPr="00416A5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Науковий керівник</w:t>
      </w:r>
    </w:p>
    <w:p w:rsidR="00416A53" w:rsidRPr="00416A53" w:rsidRDefault="00416A53" w:rsidP="00416A53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кандидат біологічних наук, доцент </w:t>
      </w:r>
    </w:p>
    <w:p w:rsidR="00416A53" w:rsidRPr="00416A53" w:rsidRDefault="00416A53" w:rsidP="00416A53">
      <w:pPr>
        <w:widowControl w:val="0"/>
        <w:tabs>
          <w:tab w:val="left" w:pos="198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Попова Олена Миколаївна ______ 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</w:t>
      </w:r>
      <w:r w:rsidRPr="00416A53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доктор біологічних наук, доцент </w:t>
      </w:r>
    </w:p>
    <w:p w:rsidR="00416A53" w:rsidRPr="00416A53" w:rsidRDefault="00416A53" w:rsidP="00416A53">
      <w:pPr>
        <w:widowControl w:val="0"/>
        <w:tabs>
          <w:tab w:val="left" w:pos="3240"/>
        </w:tabs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</w:t>
      </w:r>
      <w:proofErr w:type="spellStart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Лобков</w:t>
      </w:r>
      <w:proofErr w:type="spellEnd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Володимир Олексійович</w:t>
      </w: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36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1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                                                       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_______      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Ткаченко Ф.П</w:t>
      </w: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                _______     </w:t>
      </w:r>
      <w:proofErr w:type="spellStart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>Філіпова</w:t>
      </w:r>
      <w:proofErr w:type="spellEnd"/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u w:val="single"/>
          <w:lang w:eastAsia="ru-RU"/>
        </w:rPr>
        <w:t xml:space="preserve"> Т.О.</w:t>
      </w: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16A53" w:rsidRPr="00416A53" w:rsidRDefault="00416A53" w:rsidP="00416A53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416A53" w:rsidRDefault="00416A53" w:rsidP="00416A53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lang w:val="ru-RU" w:eastAsia="ru-RU"/>
        </w:rPr>
      </w:pPr>
    </w:p>
    <w:p w:rsidR="00416A53" w:rsidRDefault="00416A53" w:rsidP="00416A53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lang w:val="ru-RU" w:eastAsia="ru-RU"/>
        </w:rPr>
      </w:pPr>
    </w:p>
    <w:p w:rsidR="00416A53" w:rsidRPr="00416A53" w:rsidRDefault="00416A53" w:rsidP="00416A53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b/>
          <w:bCs/>
          <w:color w:val="000000"/>
          <w:kern w:val="28"/>
          <w:sz w:val="28"/>
          <w:szCs w:val="28"/>
          <w:lang w:eastAsia="ru-RU"/>
        </w:rPr>
        <w:t>Реферат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Кваліфікаційна робота «Аналіз дендрофлори міста Ізмаїл» викладена на 62 сторінках тексту (з врахуванням додатків), включає 9 таблиць, 3 додатки і містить 48 літературних джерел.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Метою роботи було вивчення видового складу деревних рослин і аналіз дендрофлори міста Ізмаїл.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Дослідження проводилися за загальноприйнятими методиками на основі зібраного гербарного матеріалу і визначення рослин. В ході роботи був проведений систематичний, 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біоморфологічний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, господарський та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екологічний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аналіз флори. Також виявлені рідкісні та зникаючі види рослин, занесені до Червоної книги України та Червоного списку Міжнародного Союзу охорони природи. Було визначено адвентивну фракцію, а також проведено аналіз декоративності видів. Розглянуто строки цвітіння рослин.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Ключові слова:</w:t>
      </w:r>
      <w:r w:rsidRPr="00416A53"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val="ru-RU" w:eastAsia="ar-SA"/>
        </w:rPr>
        <w:t>д</w:t>
      </w: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ендрофлора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, аналіз, Ізмаїл, </w:t>
      </w:r>
      <w:proofErr w:type="spellStart"/>
      <w:proofErr w:type="gram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O</w:t>
      </w:r>
      <w:proofErr w:type="gram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деська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 область</w:t>
      </w:r>
    </w:p>
    <w:p w:rsidR="00416A53" w:rsidRPr="00416A53" w:rsidRDefault="00416A53" w:rsidP="00416A53">
      <w:pPr>
        <w:suppressAutoHyphens/>
        <w:spacing w:after="0" w:line="360" w:lineRule="auto"/>
        <w:ind w:firstLine="540"/>
        <w:jc w:val="center"/>
        <w:rPr>
          <w:rFonts w:ascii="Times New Roman" w:eastAsia="SimSun" w:hAnsi="Times New Roman" w:cs="Times New Roman"/>
          <w:b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/>
          <w:sz w:val="28"/>
          <w:szCs w:val="28"/>
          <w:lang w:val="en-US" w:eastAsia="ar-SA"/>
        </w:rPr>
        <w:t>Resume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Qualifying work "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Dendroflora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of 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Izmail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city” presented on 6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2 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pages of text (including attachments), it contains 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9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tables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,</w:t>
      </w:r>
      <w:r w:rsidRPr="00416A53">
        <w:rPr>
          <w:rFonts w:ascii="Calibri" w:eastAsia="SimSun" w:hAnsi="Calibri" w:cs="font389"/>
          <w:lang w:val="en-US" w:eastAsia="ar-SA"/>
        </w:rPr>
        <w:t xml:space="preserve"> 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3applications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and 4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8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references.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The aim was to study the species of woody plants and analysis of the 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dendroflora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of 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Izmail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city.</w:t>
      </w:r>
    </w:p>
    <w:p w:rsidR="00416A53" w:rsidRPr="00416A53" w:rsidRDefault="00416A53" w:rsidP="00416A5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inherit" w:eastAsia="Times New Roman" w:hAnsi="inherit" w:cs="Courier New"/>
          <w:color w:val="212121"/>
          <w:sz w:val="20"/>
          <w:szCs w:val="20"/>
          <w:lang w:val="en-US"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Research conducted by conventional methods based on the collected herbarium material and determine of the plants. The work was carried out systematical, </w:t>
      </w:r>
      <w:proofErr w:type="spell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biomorphological</w:t>
      </w:r>
      <w:proofErr w:type="spell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, ecological analysis of flora. </w:t>
      </w:r>
      <w:r w:rsidRPr="00416A53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The terms of flowering of plants are considered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Also rare and endangered species listed in the Red Book of Ukraine and the Red List of the International Union for Conservation of Nature </w:t>
      </w:r>
      <w:proofErr w:type="gramStart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>were</w:t>
      </w:r>
      <w:proofErr w:type="gramEnd"/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val="en-US" w:eastAsia="ru-RU"/>
        </w:rPr>
        <w:t xml:space="preserve"> found</w:t>
      </w:r>
      <w:r w:rsidRPr="00416A53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.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i/>
          <w:color w:val="000000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 w:eastAsia="ru-RU"/>
        </w:rPr>
        <w:t>Keywords</w:t>
      </w:r>
      <w:r w:rsidRPr="00416A53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eastAsia="ru-RU"/>
        </w:rPr>
        <w:t>:</w:t>
      </w: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val="en-US" w:eastAsia="ar-SA"/>
        </w:rPr>
        <w:t>D</w:t>
      </w: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endroflora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, </w:t>
      </w: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val="en-US" w:eastAsia="ar-SA"/>
        </w:rPr>
        <w:t>A</w:t>
      </w: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nalysis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Izmail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Odessa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bCs/>
          <w:i/>
          <w:sz w:val="28"/>
          <w:szCs w:val="28"/>
          <w:lang w:val="en-US" w:eastAsia="ar-SA"/>
        </w:rPr>
        <w:t>region</w:t>
      </w:r>
    </w:p>
    <w:p w:rsidR="00416A53" w:rsidRPr="00416A53" w:rsidRDefault="00416A53" w:rsidP="00416A53">
      <w:pPr>
        <w:suppressAutoHyphens/>
        <w:autoSpaceDE w:val="0"/>
        <w:autoSpaceDN w:val="0"/>
        <w:adjustRightInd w:val="0"/>
        <w:spacing w:after="0" w:line="360" w:lineRule="auto"/>
        <w:ind w:firstLine="53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416A53" w:rsidRPr="00416A53" w:rsidRDefault="00416A53" w:rsidP="00416A53">
      <w:pPr>
        <w:suppressAutoHyphens/>
        <w:spacing w:after="0" w:line="360" w:lineRule="auto"/>
        <w:contextualSpacing/>
        <w:jc w:val="center"/>
        <w:rPr>
          <w:rFonts w:ascii="Times New Roman" w:eastAsia="SimSun" w:hAnsi="Times New Roman" w:cs="Times New Roman"/>
          <w:b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br w:type="page"/>
      </w:r>
      <w:r w:rsidRPr="00416A53">
        <w:rPr>
          <w:rFonts w:ascii="Times New Roman" w:eastAsia="SimSun" w:hAnsi="Times New Roman" w:cs="Times New Roman"/>
          <w:b/>
          <w:sz w:val="28"/>
          <w:szCs w:val="28"/>
          <w:lang w:val="ru-RU" w:eastAsia="ar-SA"/>
        </w:rPr>
        <w:t>З</w:t>
      </w:r>
      <w:r w:rsidRPr="00416A53">
        <w:rPr>
          <w:rFonts w:ascii="Times New Roman" w:eastAsia="SimSun" w:hAnsi="Times New Roman" w:cs="Times New Roman"/>
          <w:b/>
          <w:sz w:val="28"/>
          <w:szCs w:val="28"/>
          <w:lang w:eastAsia="ar-SA"/>
        </w:rPr>
        <w:t>МІ</w:t>
      </w:r>
      <w:proofErr w:type="gramStart"/>
      <w:r w:rsidRPr="00416A53">
        <w:rPr>
          <w:rFonts w:ascii="Times New Roman" w:eastAsia="SimSun" w:hAnsi="Times New Roman" w:cs="Times New Roman"/>
          <w:b/>
          <w:sz w:val="28"/>
          <w:szCs w:val="28"/>
          <w:lang w:eastAsia="ar-SA"/>
        </w:rPr>
        <w:t>СТ</w:t>
      </w:r>
      <w:proofErr w:type="gramEnd"/>
    </w:p>
    <w:p w:rsidR="00416A53" w:rsidRPr="00416A53" w:rsidRDefault="00416A53" w:rsidP="00416A53">
      <w:pPr>
        <w:suppressAutoHyphens/>
        <w:spacing w:after="0" w:line="360" w:lineRule="auto"/>
        <w:contextualSpacing/>
        <w:rPr>
          <w:rFonts w:ascii="Times New Roman" w:eastAsia="SimSun" w:hAnsi="Times New Roman" w:cs="Times New Roman"/>
          <w:sz w:val="28"/>
          <w:szCs w:val="28"/>
          <w:lang w:eastAsia="ar-SA"/>
        </w:rPr>
      </w:pPr>
      <w:proofErr w:type="gramStart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В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СТУП</w:t>
      </w:r>
      <w:proofErr w:type="gram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…………………………………………………………………..............…4</w:t>
      </w:r>
    </w:p>
    <w:p w:rsidR="00416A53" w:rsidRPr="00416A53" w:rsidRDefault="00416A53" w:rsidP="00416A53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>ОГЛЯД ЛІТЕРАТУРНИХ ДАНИХ………………………………….........…6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Роль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зелених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насаджень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іста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у формуванні навколишнього середовища ………………………………………………………………...6</w:t>
      </w:r>
    </w:p>
    <w:p w:rsidR="00416A53" w:rsidRPr="00416A53" w:rsidRDefault="00416A53" w:rsidP="00416A53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>МІСЦЕ, МАТЕРІАЛИ ТА МЕТОДИ ДОСЛІДЖЕНЬ……………..............16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Загальна характеристика району досліджень………………………….16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Методика досліджень……………………………………………………19</w:t>
      </w:r>
    </w:p>
    <w:p w:rsidR="00416A53" w:rsidRPr="00416A53" w:rsidRDefault="00416A53" w:rsidP="00416A53">
      <w:pPr>
        <w:numPr>
          <w:ilvl w:val="0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>РЕЗУЛЬТАТИ ДОСЛІДЖЕНЬ ТА ЇХ ОБГОВОРЕННЯ ..…………..........21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Систематична структура…………………………………………….......21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Біоморфологічний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аналіз………………………………………………..24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Географічний спектр…………………………………………………….24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Господарська структура…………………………………………………26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Розподіл видів рослин за екологічними факторами…………………..28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Адвентивна фракція……………………………………………………..29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Аналіз періоду цвітіння рослин…………………………………….…..29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Аналіз декоративності рослин…………………………………………..31</w:t>
      </w:r>
    </w:p>
    <w:p w:rsidR="00416A53" w:rsidRPr="00416A53" w:rsidRDefault="00416A53" w:rsidP="00416A53">
      <w:pPr>
        <w:numPr>
          <w:ilvl w:val="1"/>
          <w:numId w:val="1"/>
        </w:numPr>
        <w:suppressAutoHyphens/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Созологічний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аналіз ……………………………………………..……...34</w:t>
      </w:r>
    </w:p>
    <w:p w:rsidR="00416A53" w:rsidRPr="00416A53" w:rsidRDefault="00416A53" w:rsidP="00416A53">
      <w:pPr>
        <w:suppressAutoHyphens/>
        <w:spacing w:after="0" w:line="360" w:lineRule="auto"/>
        <w:ind w:left="45"/>
        <w:contextualSpacing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ВИСНОВКИ………………………………………………………………..........35</w:t>
      </w:r>
    </w:p>
    <w:p w:rsidR="00416A53" w:rsidRPr="00416A53" w:rsidRDefault="00416A53" w:rsidP="00416A53">
      <w:pPr>
        <w:suppressAutoHyphens/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СПИСОК ЦИТОВАНОЇ ЛІТЕРАТУРИ…………………………......................36</w:t>
      </w:r>
    </w:p>
    <w:p w:rsidR="00416A53" w:rsidRPr="00416A53" w:rsidRDefault="00416A53" w:rsidP="00416A53">
      <w:pPr>
        <w:suppressAutoHyphens/>
        <w:spacing w:line="360" w:lineRule="auto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ДОДАТКИ………………….......…………………………………………….......40</w:t>
      </w:r>
    </w:p>
    <w:p w:rsidR="00416A53" w:rsidRPr="00416A53" w:rsidRDefault="00416A53" w:rsidP="00416A53">
      <w:pPr>
        <w:suppressAutoHyphens/>
        <w:spacing w:line="360" w:lineRule="auto"/>
        <w:jc w:val="center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br w:type="page"/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-1"/>
          <w:sz w:val="28"/>
          <w:szCs w:val="28"/>
          <w:lang w:eastAsia="ar-SA"/>
        </w:rPr>
        <w:t>ВСТУП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Території, на яких розташовані великі міста, протягом останніх століть набули особливих рис, що дозволяє виділити їх у окремий тип ландшафтів, для яких характерні специфічні флора і фауна [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Клауснитцер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, 1990]. Місто виступає потужним споживачем речовини та енергії [Пригожин,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Стенгерс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, 2000]. Територія міст часто стає плацдармом для інвазії адвентивних видів рослин та місцем збереження залишків природної біоти. 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На сучасному етапі розвитку суспільства у зв’язку із збільшенням антропогенної дії на біосферу особливо актуально</w:t>
      </w: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shd w:val="clear" w:color="auto" w:fill="FFFFFF"/>
          <w:lang w:eastAsia="ar-SA"/>
        </w:rPr>
        <w:t xml:space="preserve">ю </w:t>
      </w: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стає проблема охорони і формування оточуючого середовища. Серед способів її вирішення величезна роль відводиться ефективному використанню потенційних можливостей лісів, лісопарків, декоративних і захисних насаджень та інших фітоценозів, які зменшують негативний вплив зовнішніх негативних чинників на життєдіяльність людини. Цим обумовлюється необхідність пошуку і розробки нових підходів до здійснення робіт з озеленення, підвищення стійкості, довговічності, якості і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фітомеліоративної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 ролі зелених насаджень.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Збагачення видового складу декоративних насаджень новими швидкорослими, декоративними, толерантними до антропогенного впливу видами і формами в даний час є одним з важливих шляхів поліпшення стану озеленення міст. Результати використання інтродукованих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деревно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-чагарникових насаджень дають можливість найближчим часом збільшити асортимент рослин для садово-паркового будівництва.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Не менш актуальним є завдання інвентаризації флори. Дослідження флори є одним з основних компонентів реалізації глобальної проблеми сучасності – вивчення і збереження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біорізноманіття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 [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Лунц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, 1974]. Розв'язання цієї проблеми базується на отриманні науково обґрунтованих даних про сучасний стан рослинного покриву в зв'язку з антропогенним впливом на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фітобіоту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Дендрофлора міста Ізмаїл загалом раніше</w:t>
      </w:r>
      <w:r w:rsidRPr="00416A53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eastAsia="ar-SA"/>
        </w:rPr>
        <w:t xml:space="preserve"> спеціально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не вивчалася. Тому </w:t>
      </w:r>
      <w:r w:rsidRPr="00416A53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eastAsia="ar-SA"/>
        </w:rPr>
        <w:t>метою роботи був аналіз різноманітності дендрофлори міста Ізмаїл Одеської області.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Для досягнення вказаної мети були поставлені наступні завдання: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1) вивчити видовий склад дендрофлори міста Ізмаїл;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2) провести систематичний,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біоморфологічний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, географічний аналіз дендрофлори;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3) визначити господарське значення видів;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4) дослідити адвентивну фракцію;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5) провести аналіз декоративності рослин;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6) проаналізувати періоди цвітіння рослин;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7) провести екологічний та </w:t>
      </w:r>
      <w:proofErr w:type="spellStart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>созологічний</w:t>
      </w:r>
      <w:proofErr w:type="spellEnd"/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 аналіз дендрофлори.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Об’єкт дослідження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– зелені насадження місць </w:t>
      </w:r>
      <w:r w:rsidRPr="00416A53">
        <w:rPr>
          <w:rFonts w:ascii="Times New Roman" w:eastAsia="SimSun" w:hAnsi="Times New Roman" w:cs="Times New Roman"/>
          <w:sz w:val="28"/>
          <w:szCs w:val="28"/>
          <w:shd w:val="clear" w:color="auto" w:fill="FFFFFF"/>
          <w:lang w:eastAsia="ar-SA"/>
        </w:rPr>
        <w:t>загального користування міста Ізмаїл.</w:t>
      </w:r>
    </w:p>
    <w:p w:rsidR="00416A53" w:rsidRPr="00416A53" w:rsidRDefault="00416A53" w:rsidP="00416A53">
      <w:pPr>
        <w:widowControl w:val="0"/>
        <w:shd w:val="clear" w:color="auto" w:fill="FFFFFF"/>
        <w:suppressAutoHyphens/>
        <w:spacing w:after="0" w:line="360" w:lineRule="auto"/>
        <w:ind w:firstLine="709"/>
        <w:jc w:val="both"/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Cs/>
          <w:i/>
          <w:color w:val="000000"/>
          <w:spacing w:val="-1"/>
          <w:sz w:val="28"/>
          <w:szCs w:val="28"/>
          <w:lang w:eastAsia="ar-SA"/>
        </w:rPr>
        <w:t>Предмет дослідження</w:t>
      </w: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shd w:val="clear" w:color="auto" w:fill="FFFFFF"/>
          <w:lang w:eastAsia="ar-SA"/>
        </w:rPr>
        <w:t>– структура різноманіття деревних</w:t>
      </w:r>
      <w:r w:rsidRPr="00416A53">
        <w:rPr>
          <w:rFonts w:ascii="Times New Roman" w:eastAsia="SimSun" w:hAnsi="Times New Roman" w:cs="Times New Roman"/>
          <w:bCs/>
          <w:color w:val="000000"/>
          <w:spacing w:val="-1"/>
          <w:sz w:val="28"/>
          <w:szCs w:val="28"/>
          <w:lang w:eastAsia="ar-SA"/>
        </w:rPr>
        <w:t xml:space="preserve"> рослин міста Ізмаїл.</w:t>
      </w:r>
    </w:p>
    <w:p w:rsidR="0010383A" w:rsidRDefault="0010383A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Default="00416A53">
      <w:pPr>
        <w:rPr>
          <w:lang w:val="ru-RU"/>
        </w:rPr>
      </w:pPr>
    </w:p>
    <w:p w:rsidR="00416A53" w:rsidRPr="00416A53" w:rsidRDefault="00416A53" w:rsidP="00416A53">
      <w:pPr>
        <w:widowControl w:val="0"/>
        <w:suppressAutoHyphens/>
        <w:spacing w:after="0" w:line="360" w:lineRule="auto"/>
        <w:ind w:left="45" w:firstLine="709"/>
        <w:contextualSpacing/>
        <w:jc w:val="center"/>
        <w:rPr>
          <w:rFonts w:ascii="Times New Roman" w:eastAsia="SimSun" w:hAnsi="Times New Roman" w:cs="Times New Roman"/>
          <w:b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/>
          <w:sz w:val="28"/>
          <w:szCs w:val="28"/>
          <w:lang w:eastAsia="ar-SA"/>
        </w:rPr>
        <w:t>ВИСНОВКИ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1. На території міста Ізмаїл на ділянках загального користування виявлено 121 вид деревних рослин, які відносяться до 77 родів та 41 родини. Провідними у дендрофлорі є родини </w:t>
      </w: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en-US" w:eastAsia="ar-SA"/>
        </w:rPr>
        <w:t>Rosaceae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en-US" w:eastAsia="ar-SA"/>
        </w:rPr>
        <w:t>Oleaceae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en-US" w:eastAsia="ar-SA"/>
        </w:rPr>
        <w:t>Caprifoliaceae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en-US" w:eastAsia="ar-SA"/>
        </w:rPr>
        <w:t>Fabaceae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en-US" w:eastAsia="ar-SA"/>
        </w:rPr>
        <w:t>Pinaceae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2. На досліджуваній території переважають дерева (59,5 % усіх видів дендрофлори). Кущі становлять 35,54%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.</w:t>
      </w:r>
    </w:p>
    <w:p w:rsidR="00416A53" w:rsidRPr="00416A53" w:rsidRDefault="00416A53" w:rsidP="00416A53">
      <w:pPr>
        <w:suppressAutoHyphens/>
        <w:spacing w:line="360" w:lineRule="auto"/>
        <w:ind w:firstLine="567"/>
        <w:jc w:val="both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3. В насадженнях міста більше всього рослин з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Циркумбореальної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області. 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Серед іноземних видів переважають види з Середземноморської, Американської та Азійської областей.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4. У дендрофлорі переважають декоративні, лікарські, медоносні та кормові рослини.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5.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Екологічний аналіз свідчить, що у дендрофлорі міста переважають мезофіти, геліофіти та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мікротермофіти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за відношенням до вологості, світла та температури відповідно.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6.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На території міста Ізмаїл серед штучно висаджених рослин наявні 13 адвентивних видів, які зростають спонтанно в Україні.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contextualSpacing/>
        <w:jc w:val="both"/>
        <w:rPr>
          <w:rFonts w:ascii="Times New Roman" w:eastAsia="SimSun" w:hAnsi="Times New Roman" w:cs="Times New Roman"/>
          <w:sz w:val="28"/>
          <w:szCs w:val="28"/>
          <w:shd w:val="clear" w:color="auto" w:fill="FFFF00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7. Період цвітіння найбільшої кількості рослин припадає на травень та квітень. В Ізмаїлі зафіксовано 10 рослин-алергенів.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8.Територія загального користування міста характеризується недостатньою кількістю декоративних видів</w:t>
      </w:r>
    </w:p>
    <w:p w:rsidR="00416A53" w:rsidRPr="00416A53" w:rsidRDefault="00416A53" w:rsidP="00416A53">
      <w:pPr>
        <w:suppressAutoHyphens/>
        <w:spacing w:after="0" w:line="360" w:lineRule="auto"/>
        <w:ind w:firstLine="709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9.На досліджуваній території з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ростають 10 видів, які підлягають офіційній охороні на державному та міжнародному рівні: 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T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axus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baccata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(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Червона книга України, Червоний список МСОП),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Aesculus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hippocastanum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Armeniaca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vulgaris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Ginkgo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biloba</w:t>
      </w: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Picea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pungens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Pinus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nigra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Platycladus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orientalis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Pseudotsuga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menziesii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Taxus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baccata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Tilia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  <w:t>platyphyllos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(всі – Червоний список МСОП). Цим рослинам слід приділити особливу увагу в місті: виокремлювати етикетажем, зберігати та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зільшувати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їх кількість у зелених насадженнях.</w:t>
      </w:r>
    </w:p>
    <w:p w:rsidR="00416A53" w:rsidRDefault="00416A53" w:rsidP="00416A53">
      <w:pPr>
        <w:suppressAutoHyphens/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ar-SA"/>
        </w:rPr>
      </w:pPr>
    </w:p>
    <w:p w:rsidR="00416A53" w:rsidRDefault="00416A53" w:rsidP="00416A53">
      <w:pPr>
        <w:suppressAutoHyphens/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ar-SA"/>
        </w:rPr>
      </w:pPr>
    </w:p>
    <w:p w:rsidR="00416A53" w:rsidRPr="00416A53" w:rsidRDefault="00416A53" w:rsidP="00416A53">
      <w:pPr>
        <w:suppressAutoHyphens/>
        <w:spacing w:after="0" w:line="360" w:lineRule="auto"/>
        <w:ind w:firstLine="709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ar-SA"/>
        </w:rPr>
        <w:t xml:space="preserve">                    </w:t>
      </w:r>
      <w:bookmarkStart w:id="0" w:name="_GoBack"/>
      <w:bookmarkEnd w:id="0"/>
      <w:r w:rsidRPr="00416A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СПИСОК ЦИТОВАНОЇ ЛІТЕРАТУРИ</w:t>
      </w:r>
    </w:p>
    <w:p w:rsidR="00416A53" w:rsidRPr="00416A53" w:rsidRDefault="00416A53" w:rsidP="00416A53">
      <w:pPr>
        <w:keepNext/>
        <w:keepLines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28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26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Акимович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Н. Н.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Температурн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ы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режим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воздуха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Одессе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столетний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период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 (1866 </w:t>
      </w:r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</w:t>
      </w:r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1965) //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Метеорология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климатология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>гидрология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. - 1970. –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№ 5. </w:t>
      </w:r>
      <w:r w:rsidRPr="00416A53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eastAsia="ru-RU"/>
        </w:rPr>
        <w:t xml:space="preserve">–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 25-34.</w:t>
      </w:r>
    </w:p>
    <w:p w:rsidR="00416A53" w:rsidRPr="00416A53" w:rsidRDefault="00416A53" w:rsidP="00416A53">
      <w:pPr>
        <w:keepNext/>
        <w:keepLines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/>
          <w:iCs/>
          <w:color w:val="000000"/>
          <w:spacing w:val="-15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>Бурман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 xml:space="preserve"> Э. А.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Местные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ветры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. – Л.: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Гидрометеоиздат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, 1969. – 234 с.</w:t>
      </w:r>
    </w:p>
    <w:p w:rsidR="00416A53" w:rsidRPr="00416A53" w:rsidRDefault="00416A53" w:rsidP="00416A53">
      <w:pPr>
        <w:keepNext/>
        <w:keepLines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19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Голуб Е. В., </w:t>
      </w:r>
      <w:proofErr w:type="spellStart"/>
      <w:r w:rsidRPr="00416A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Овчинникова</w:t>
      </w:r>
      <w:proofErr w:type="spellEnd"/>
      <w:r w:rsidRPr="00416A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 Ф.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Температурные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условия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зимы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Причерноморье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Виноградарство. –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Киев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1968. – № 5. – С. 24-56.</w:t>
      </w:r>
    </w:p>
    <w:p w:rsidR="00416A53" w:rsidRPr="00416A53" w:rsidRDefault="00416A53" w:rsidP="00416A53">
      <w:pPr>
        <w:keepNext/>
        <w:keepLines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19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Гусев, Ю. Д. Деревья и кустарники садов и парков Молдавской ССР и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Заднестровья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Одесской области // Труды Бот</w:t>
      </w:r>
      <w:proofErr w:type="gram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gram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н-та им. В. Л. Комарова АН СССР. — 1958. — Серия 6.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Вып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. 6. — С. 82–148</w:t>
      </w:r>
      <w:r w:rsidRPr="00416A53">
        <w:rPr>
          <w:rFonts w:ascii="Calibri" w:eastAsia="Calibri" w:hAnsi="Calibri" w:cs="Times New Roman"/>
          <w:lang w:val="ru-RU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before="5" w:after="0" w:line="360" w:lineRule="auto"/>
        <w:ind w:left="0" w:right="14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Данилова Н. А.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Оценка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климата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Черноморского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побережья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организации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отдыха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здоровых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людей //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Известия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АН СССР, сер.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геогр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. –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1974. – № 4. – С. </w:t>
      </w:r>
      <w:r w:rsidRPr="00416A53">
        <w:rPr>
          <w:rFonts w:ascii="Times New Roman" w:eastAsia="Times New Roman" w:hAnsi="Times New Roman" w:cs="Times New Roman"/>
          <w:color w:val="000000"/>
          <w:spacing w:val="12"/>
          <w:sz w:val="28"/>
          <w:szCs w:val="28"/>
          <w:lang w:eastAsia="ru-RU"/>
        </w:rPr>
        <w:t>15-19.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24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Дендрофлора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України. Дикорослі й культивовані дерева і кущі. Голонасінні. Довідник. – К.: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Фітосоціоцентр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2001. – 207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24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Дендрофлора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України. Дикорослі й культивовані дерева і кущі. Покритонасінні. Частина 1. Довідник. – К.: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Фітосоціоцентр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2002. – 448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Деревья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кустарники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СССР. –  М. – Л. –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-во АН СССР, 1949 – 1962. – Т. 1 – 6.</w:t>
      </w: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– 689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before="10" w:after="0" w:line="360" w:lineRule="auto"/>
        <w:ind w:left="0" w:right="19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6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Деревья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кустарники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культивируемые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Украинской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ССР.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Покрытосеменные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Справочник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. – К.: Наук. думка, 1986. – 720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19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Деревья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кустарники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Покрытосеменные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Справочник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К.: Наук. думка, </w:t>
      </w:r>
      <w:r w:rsidRPr="00416A53">
        <w:rPr>
          <w:rFonts w:ascii="Times New Roman" w:eastAsia="Times New Roman" w:hAnsi="Times New Roman" w:cs="Times New Roman"/>
          <w:color w:val="000000"/>
          <w:spacing w:val="14"/>
          <w:sz w:val="28"/>
          <w:szCs w:val="28"/>
          <w:lang w:eastAsia="ru-RU"/>
        </w:rPr>
        <w:t>1974. – 591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tabs>
          <w:tab w:val="left" w:pos="331"/>
        </w:tabs>
        <w:suppressAutoHyphens/>
        <w:autoSpaceDE w:val="0"/>
        <w:autoSpaceDN w:val="0"/>
        <w:adjustRightInd w:val="0"/>
        <w:spacing w:after="0" w:line="360" w:lineRule="auto"/>
        <w:ind w:left="0" w:right="19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9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Дідух</w:t>
      </w:r>
      <w:proofErr w:type="spellEnd"/>
      <w:r w:rsidRPr="00416A5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Я.П</w:t>
      </w:r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Екофлора</w:t>
      </w:r>
      <w:proofErr w:type="spellEnd"/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України.</w:t>
      </w:r>
      <w:r w:rsidRPr="00416A53">
        <w:rPr>
          <w:rFonts w:ascii="Calibri" w:eastAsia="Calibri" w:hAnsi="Calibri" w:cs="Times New Roman"/>
        </w:rPr>
        <w:t xml:space="preserve"> </w:t>
      </w: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- Т. 1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– К.: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Фітосоціоцентр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2004. – 472 с.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Історико-містобудівні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дослідження м. Ізмаїла // Історико-містобудівні дослідження: Васильків, Вінниця, Горлівка, Ізмаїл / За ред. В. В. 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Вечерського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.– К., 2011. – С. 79-118.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b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/>
          <w:bCs/>
          <w:i/>
          <w:color w:val="000000"/>
          <w:spacing w:val="3"/>
          <w:sz w:val="28"/>
          <w:szCs w:val="28"/>
          <w:lang w:eastAsia="ar-SA"/>
        </w:rPr>
        <w:t>Карта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грунтів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Української РСР ¬ 1969. ¬ М 1:200 000.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color w:val="000000"/>
          <w:sz w:val="28"/>
          <w:szCs w:val="28"/>
          <w:lang w:eastAsia="ar-SA"/>
        </w:rPr>
        <w:t>Клауснитцер</w:t>
      </w:r>
      <w:proofErr w:type="spellEnd"/>
      <w:r w:rsidRPr="00416A53">
        <w:rPr>
          <w:rFonts w:ascii="Times New Roman" w:eastAsia="SimSun" w:hAnsi="Times New Roman" w:cs="Times New Roman"/>
          <w:i/>
          <w:color w:val="000000"/>
          <w:sz w:val="28"/>
          <w:szCs w:val="28"/>
          <w:lang w:eastAsia="ar-SA"/>
        </w:rPr>
        <w:t xml:space="preserve"> Б.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Экология городской фауны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. </w:t>
      </w:r>
      <w:r w:rsidRPr="00416A53">
        <w:rPr>
          <w:rFonts w:ascii="Times New Roman" w:eastAsia="SimSun" w:hAnsi="Times New Roman" w:cs="Times New Roman"/>
          <w:color w:val="222222"/>
          <w:sz w:val="28"/>
          <w:szCs w:val="28"/>
          <w:lang w:val="ru-RU" w:eastAsia="ar-SA"/>
        </w:rPr>
        <w:t>- М.: Мир, 1990. - 246 с</w:t>
      </w:r>
      <w:r w:rsidRPr="00416A53">
        <w:rPr>
          <w:rFonts w:ascii="Tahoma" w:eastAsia="SimSun" w:hAnsi="Tahoma" w:cs="Tahoma"/>
          <w:color w:val="222222"/>
          <w:sz w:val="28"/>
          <w:szCs w:val="28"/>
          <w:shd w:val="clear" w:color="auto" w:fill="FFFFFF"/>
          <w:lang w:eastAsia="ar-SA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right="1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>Климентов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pacing w:val="-1"/>
          <w:sz w:val="28"/>
          <w:szCs w:val="28"/>
          <w:lang w:eastAsia="ru-RU"/>
        </w:rPr>
        <w:t xml:space="preserve"> Л. В.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Растительность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Одесской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области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//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Труды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Одес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. ун-т,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сер.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геол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геогр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наук. – 1962. – Т. 152,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10. – С. 47-58.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</w:pPr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val="ru-RU" w:eastAsia="ar-SA"/>
        </w:rPr>
        <w:t>Колесников А. И.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val="ru-RU" w:eastAsia="ar-SA"/>
        </w:rPr>
        <w:t xml:space="preserve"> Д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екоративная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дендрология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. – М.: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Лесная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промышленность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, 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val="ru-RU" w:eastAsia="ar-SA"/>
        </w:rPr>
        <w:t xml:space="preserve">1974. 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val="ru-RU" w:eastAsia="ar-SA"/>
        </w:rPr>
        <w:t xml:space="preserve"> 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745 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val="ru-RU" w:eastAsia="ar-SA"/>
        </w:rPr>
        <w:t>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  <w:t>Кохно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  <w:t xml:space="preserve"> М. А.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Каталог дендрофлори України. – К.: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Фітосоціоцентр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,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2001. –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72 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>Кохно</w:t>
      </w:r>
      <w:proofErr w:type="spellEnd"/>
      <w:r w:rsidRPr="00416A53">
        <w:rPr>
          <w:rFonts w:ascii="Times New Roman" w:eastAsia="SimSun" w:hAnsi="Times New Roman" w:cs="Times New Roman"/>
          <w:i/>
          <w:iCs/>
          <w:color w:val="000000"/>
          <w:sz w:val="28"/>
          <w:szCs w:val="28"/>
          <w:lang w:eastAsia="ar-SA"/>
        </w:rPr>
        <w:t xml:space="preserve"> М. А., Кузнецов С. Г., Дорошенко О. К. Чуприна П. Я., Пасічний А. О.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 Дендрофлора міст півдня України. –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Укр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ботан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 xml:space="preserve">. </w:t>
      </w:r>
      <w:proofErr w:type="spellStart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журн</w:t>
      </w:r>
      <w:proofErr w:type="spellEnd"/>
      <w:r w:rsidRPr="00416A53">
        <w:rPr>
          <w:rFonts w:ascii="Times New Roman" w:eastAsia="SimSun" w:hAnsi="Times New Roman" w:cs="Times New Roman"/>
          <w:color w:val="000000"/>
          <w:sz w:val="28"/>
          <w:szCs w:val="28"/>
          <w:lang w:eastAsia="ar-SA"/>
        </w:rPr>
        <w:t>. – 1983.– Т. 40, №  5. – С. 12-14.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Кулагін</w:t>
      </w:r>
      <w:proofErr w:type="spellEnd"/>
      <w:r w:rsidRPr="00416A5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А. А</w:t>
      </w:r>
      <w:r w:rsidRPr="00416A5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Эколого-физиологические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особенности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тополя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бальзамического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(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val="ru-RU" w:eastAsia="ar-SA"/>
        </w:rPr>
        <w:t>Populus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val="ru-RU" w:eastAsia="ar-SA"/>
        </w:rPr>
        <w:t>Balsamifera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9"/>
          <w:szCs w:val="29"/>
          <w:lang w:val="ru-RU" w:eastAsia="ar-SA"/>
        </w:rPr>
        <w:t>L</w:t>
      </w:r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. ) в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условиях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загрязнения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окружающей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среды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металлами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: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дис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. …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канд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.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биол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. наук: спец. </w:t>
      </w:r>
      <w:proofErr w:type="spellStart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>экология</w:t>
      </w:r>
      <w:proofErr w:type="spellEnd"/>
      <w:r w:rsidRPr="00416A53">
        <w:rPr>
          <w:rFonts w:ascii="Times New Roman" w:eastAsia="SimSun" w:hAnsi="Times New Roman" w:cs="Times New Roman"/>
          <w:sz w:val="29"/>
          <w:szCs w:val="29"/>
          <w:lang w:eastAsia="ar-SA"/>
        </w:rPr>
        <w:t xml:space="preserve">.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– У., 2002.  – 166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Леоненко В. Б., Стеценко М. П., </w:t>
      </w: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Возний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Ю. М.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Додаток до атласу об’єктів природно-заповідного фонду України. — Київ: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Видавничо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-поліграфічний центр “Київський університет”, 2003. – 142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Липа О. Л.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Визначні сади і парки України та їх охорона. – К.: В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ид-во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Київського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ун-ту,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1960. – 176 с.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Лунц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Л. Б.</w:t>
      </w:r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Городское</w:t>
      </w:r>
      <w:proofErr w:type="spellEnd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зеленое</w:t>
      </w:r>
      <w:proofErr w:type="spellEnd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строительство</w:t>
      </w:r>
      <w:proofErr w:type="spellEnd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 xml:space="preserve">. – М.: </w:t>
      </w:r>
      <w:proofErr w:type="spellStart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Стройиздат</w:t>
      </w:r>
      <w:proofErr w:type="spellEnd"/>
      <w:r w:rsidRPr="00416A53">
        <w:rPr>
          <w:rFonts w:ascii="Times New Roman" w:eastAsia="SimSun" w:hAnsi="Times New Roman" w:cs="Times New Roman"/>
          <w:iCs/>
          <w:sz w:val="28"/>
          <w:szCs w:val="28"/>
          <w:lang w:eastAsia="ar-SA"/>
        </w:rPr>
        <w:t>, 1974. – С. 4-28.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r w:rsidRPr="00416A53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>Мемориальный</w:t>
      </w:r>
      <w:r w:rsidRPr="00416A53">
        <w:rPr>
          <w:rFonts w:ascii="Times New Roman" w:eastAsia="TimesNewRomanPS-ItalicMT" w:hAnsi="Times New Roman" w:cs="Times New Roman"/>
          <w:i/>
          <w:iCs/>
          <w:sz w:val="28"/>
          <w:szCs w:val="28"/>
        </w:rPr>
        <w:t xml:space="preserve"> </w:t>
      </w:r>
      <w:r w:rsidRPr="00416A53">
        <w:rPr>
          <w:rFonts w:ascii="Times New Roman" w:eastAsia="TimesNewRomanPS-ItalicMT" w:hAnsi="Times New Roman" w:cs="Times New Roman"/>
          <w:i/>
          <w:iCs/>
          <w:sz w:val="28"/>
          <w:szCs w:val="28"/>
          <w:lang w:val="ru-RU"/>
        </w:rPr>
        <w:t xml:space="preserve"> 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парк-музей «Крепость» [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ресурс]. – Режим доступу: http://www.izmail.rada.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gov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ua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/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sovet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/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images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/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files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/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park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_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muzey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.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en-US"/>
        </w:rPr>
        <w:t>doc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2014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Мисник Г. Е.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Сроки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и характер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цветения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деревьев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и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кустарников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. – К.: Наук. думка, 1976. – 390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color w:val="000000"/>
          <w:spacing w:val="3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Музика Г. І., Грабовий В. М.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Методологія збереження та збагачення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високодекоративних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й екологічно ефективних зелених насаджень в історичних парках // Актуальні проблеми озеленення населених місць: освіта, наука, виробництво, мистецтво формування ландшафту: Матеріали ІІ Міжнародної науково-практичної конференції (4 – 6 червня 2014 р., Біла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Церка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). – Біла Церква, 2014. – С. 76-79.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spacing w:before="5" w:after="0" w:line="360" w:lineRule="auto"/>
        <w:ind w:left="357" w:hanging="357"/>
        <w:contextualSpacing/>
        <w:jc w:val="both"/>
        <w:rPr>
          <w:rFonts w:ascii="Times New Roman" w:eastAsia="SimSun" w:hAnsi="Times New Roman" w:cs="Times New Roman"/>
          <w:color w:val="000000"/>
          <w:spacing w:val="3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Значення зелених насаджень міста у формуванні зовнішнього середовища</w:t>
      </w:r>
      <w:r w:rsidRPr="00416A53">
        <w:rPr>
          <w:rFonts w:ascii="Calibri" w:eastAsia="SimSun" w:hAnsi="Calibri" w:cs="font389"/>
          <w:lang w:eastAsia="ar-SA"/>
        </w:rPr>
        <w:t xml:space="preserve"> </w:t>
      </w:r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[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  <w:lang w:val="ru-RU"/>
        </w:rPr>
        <w:t xml:space="preserve"> ресурс]. – Режим доступу:</w:t>
      </w:r>
      <w:r w:rsidRPr="00416A53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hyperlink r:id="rId6" w:history="1">
        <w:r w:rsidRPr="00416A53">
          <w:rPr>
            <w:rFonts w:ascii="Times New Roman" w:eastAsia="TimesNewRomanPSMT" w:hAnsi="Times New Roman" w:cs="Times New Roman"/>
            <w:color w:val="000080"/>
            <w:sz w:val="28"/>
            <w:szCs w:val="28"/>
            <w:u w:val="single"/>
          </w:rPr>
          <w:t>http://gavrylova.com</w:t>
        </w:r>
      </w:hyperlink>
      <w:r w:rsidRPr="00416A53">
        <w:rPr>
          <w:rFonts w:ascii="Times New Roman" w:eastAsia="TimesNewRomanPSMT" w:hAnsi="Times New Roman" w:cs="Times New Roman"/>
          <w:color w:val="1F497D"/>
          <w:sz w:val="28"/>
          <w:szCs w:val="28"/>
          <w:u w:val="single"/>
        </w:rPr>
        <w:t xml:space="preserve">. </w:t>
      </w:r>
      <w:r w:rsidRPr="00416A53">
        <w:rPr>
          <w:rFonts w:ascii="Times New Roman" w:eastAsia="TimesNewRomanPSMT" w:hAnsi="Times New Roman" w:cs="Times New Roman"/>
          <w:sz w:val="28"/>
          <w:szCs w:val="28"/>
        </w:rPr>
        <w:t xml:space="preserve">Дата </w:t>
      </w:r>
      <w:proofErr w:type="spellStart"/>
      <w:r w:rsidRPr="00416A53">
        <w:rPr>
          <w:rFonts w:ascii="Times New Roman" w:eastAsia="TimesNewRomanPSMT" w:hAnsi="Times New Roman" w:cs="Times New Roman"/>
          <w:sz w:val="28"/>
          <w:szCs w:val="28"/>
        </w:rPr>
        <w:t>зверненння</w:t>
      </w:r>
      <w:proofErr w:type="spellEnd"/>
      <w:r w:rsidRPr="00416A53">
        <w:rPr>
          <w:rFonts w:ascii="Times New Roman" w:eastAsia="TimesNewRomanPSMT" w:hAnsi="Times New Roman" w:cs="Times New Roman"/>
          <w:sz w:val="28"/>
          <w:szCs w:val="28"/>
        </w:rPr>
        <w:t xml:space="preserve"> 01.01.2018.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Calibri" w:eastAsia="Times New Roman" w:hAnsi="Calibri" w:cs="Times New Roman"/>
          <w:iCs/>
          <w:lang w:val="ru-RU" w:eastAsia="ru-RU"/>
        </w:rPr>
      </w:pPr>
      <w:r w:rsidRPr="00416A53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Національний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атлас України / Патон Б. С.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К.: Картограф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ія, 2009. – С. 173-229.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Онлайн версія тлумачного словника України  [Електронний ресурс]. – 2015. – Режим доступу: </w:t>
      </w:r>
      <w:hyperlink r:id="rId7" w:history="1">
        <w:r w:rsidRPr="00416A53">
          <w:rPr>
            <w:rFonts w:ascii="Times New Roman" w:eastAsia="Times New Roman" w:hAnsi="Times New Roman" w:cs="Times New Roman"/>
            <w:iCs/>
            <w:color w:val="000080"/>
            <w:sz w:val="28"/>
            <w:szCs w:val="28"/>
            <w:u w:val="single"/>
            <w:lang w:eastAsia="ru-RU"/>
          </w:rPr>
          <w:t>http://slovopedia.org.ua</w:t>
        </w:r>
      </w:hyperlink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10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Определитель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высших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растений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Украины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 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Доброчаева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Д. Н.,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Котов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</w:t>
      </w:r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И.,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Прокудин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 Ю. Н.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>др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eastAsia="ru-RU"/>
        </w:rPr>
        <w:t xml:space="preserve">. – К.: Наук. думка, 1987. – 548 с.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10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Пригожин И., </w:t>
      </w:r>
      <w:proofErr w:type="spellStart"/>
      <w:r w:rsidRPr="00416A53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Стенгерс</w:t>
      </w:r>
      <w:proofErr w:type="spellEnd"/>
      <w:r w:rsidRPr="00416A53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</w:t>
      </w:r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. Новый диалог человека с природой</w:t>
      </w:r>
      <w:r w:rsidRPr="00416A53">
        <w:rPr>
          <w:rFonts w:ascii="Times New Roman" w:eastAsia="Calibri" w:hAnsi="Times New Roman" w:cs="Times New Roman"/>
          <w:sz w:val="28"/>
          <w:szCs w:val="28"/>
        </w:rPr>
        <w:t>.</w:t>
      </w:r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- Пер. с англ. – М.: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>Эдиториал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УРСС, 2000. – 312 с</w:t>
      </w:r>
      <w:r w:rsidRPr="00416A53">
        <w:rPr>
          <w:rFonts w:ascii="Times New Roman" w:eastAsia="Calibri" w:hAnsi="Times New Roman" w:cs="Times New Roman"/>
          <w:sz w:val="28"/>
          <w:szCs w:val="28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0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Попова О.М., </w:t>
      </w: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Абрашкіна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І. В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Аналіз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дендрофлори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парку-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пам’ятки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садово-паркового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мистецтва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«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Міський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сад» (м.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Ізмаїл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Одеська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область) // </w:t>
      </w:r>
      <w:proofErr w:type="spellStart"/>
      <w:proofErr w:type="gram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В</w:t>
      </w:r>
      <w:proofErr w:type="gram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існик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Національного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науково-природничого</w:t>
      </w:r>
      <w:proofErr w:type="spellEnd"/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музею. - 2015. - Том 13 . - С.41-48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0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6A5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Попова О.М., </w:t>
      </w:r>
      <w:proofErr w:type="spellStart"/>
      <w:r w:rsidRPr="00416A5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>Абрашкіна</w:t>
      </w:r>
      <w:proofErr w:type="spellEnd"/>
      <w:r w:rsidRPr="00416A53">
        <w:rPr>
          <w:rFonts w:ascii="Times New Roman" w:eastAsia="Calibri" w:hAnsi="Times New Roman" w:cs="Times New Roman"/>
          <w:i/>
          <w:sz w:val="28"/>
          <w:szCs w:val="28"/>
          <w:shd w:val="clear" w:color="auto" w:fill="FFFFFF"/>
          <w:lang w:val="ru-RU"/>
        </w:rPr>
        <w:t xml:space="preserve"> І.В</w:t>
      </w:r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Дендрофлора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парку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ім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О.В. Суворова (м.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Ізмаїл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Одеська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область) // </w:t>
      </w:r>
      <w:r w:rsidRPr="00416A53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// </w:t>
      </w:r>
      <w:proofErr w:type="gramStart"/>
      <w:r w:rsidRPr="00416A53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В</w:t>
      </w:r>
      <w:proofErr w:type="gramEnd"/>
      <w:r w:rsidRPr="00416A53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існик ОНУ Біологія</w:t>
      </w:r>
      <w:r w:rsidRPr="00416A53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– 2017.- №1 - С.50-58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before="10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6A53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eastAsia="ru-RU"/>
        </w:rPr>
        <w:t xml:space="preserve">Попова О.М., </w:t>
      </w:r>
      <w:proofErr w:type="spellStart"/>
      <w:r w:rsidRPr="00416A53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eastAsia="ru-RU"/>
        </w:rPr>
        <w:t>Абрашкіна</w:t>
      </w:r>
      <w:proofErr w:type="spellEnd"/>
      <w:r w:rsidRPr="00416A53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eastAsia="ru-RU"/>
        </w:rPr>
        <w:t xml:space="preserve"> І.В., </w:t>
      </w:r>
      <w:proofErr w:type="spellStart"/>
      <w:r w:rsidRPr="00416A53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eastAsia="ru-RU"/>
        </w:rPr>
        <w:t>Буракова</w:t>
      </w:r>
      <w:proofErr w:type="spellEnd"/>
      <w:r w:rsidRPr="00416A53">
        <w:rPr>
          <w:rFonts w:ascii="Times New Roman" w:eastAsia="Times New Roman" w:hAnsi="Times New Roman" w:cs="Times New Roman"/>
          <w:bCs/>
          <w:i/>
          <w:iCs/>
          <w:color w:val="000000"/>
          <w:sz w:val="28"/>
          <w:szCs w:val="28"/>
          <w:lang w:eastAsia="ru-RU"/>
        </w:rPr>
        <w:t xml:space="preserve"> Т</w:t>
      </w:r>
      <w:r w:rsidRPr="00416A5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. Дендрофлора Ізмаїльської фортеці // Вісник ОНУ. Біологія. – 2015. – Т. 20. вип.2(37). - С.</w:t>
      </w:r>
      <w:r w:rsidRPr="00416A5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ru-RU" w:eastAsia="ru-RU"/>
        </w:rPr>
        <w:t> </w:t>
      </w:r>
      <w:r w:rsidRPr="00416A53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eastAsia="ru-RU"/>
        </w:rPr>
        <w:t>49-57.</w:t>
      </w:r>
    </w:p>
    <w:p w:rsidR="00416A53" w:rsidRPr="00416A53" w:rsidRDefault="00416A53" w:rsidP="00416A53">
      <w:pPr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jc w:val="both"/>
        <w:rPr>
          <w:rFonts w:ascii="Times New Roman" w:eastAsia="SimSun" w:hAnsi="Times New Roman" w:cs="Times New Roman"/>
          <w:smallCaps/>
          <w:color w:val="000000"/>
          <w:spacing w:val="3"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b/>
          <w:bCs/>
          <w:i/>
          <w:color w:val="000000"/>
          <w:spacing w:val="3"/>
          <w:kern w:val="20"/>
          <w:sz w:val="28"/>
          <w:szCs w:val="28"/>
          <w:lang w:eastAsia="ar-SA"/>
        </w:rPr>
        <w:t> Протопопова В. В.</w:t>
      </w:r>
      <w:r w:rsidRPr="00416A53">
        <w:rPr>
          <w:rFonts w:ascii="Times New Roman" w:eastAsia="SimSun" w:hAnsi="Times New Roman" w:cs="Times New Roman"/>
          <w:b/>
          <w:bCs/>
          <w:i/>
          <w:color w:val="000000"/>
          <w:spacing w:val="3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Інвазійні види у флорі Північного Причорномор’я / В. В. 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0"/>
          <w:sz w:val="28"/>
          <w:szCs w:val="28"/>
          <w:lang w:eastAsia="ar-SA"/>
        </w:rPr>
        <w:t>Протопопова,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М. В.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0"/>
          <w:sz w:val="28"/>
          <w:szCs w:val="28"/>
          <w:lang w:eastAsia="ar-SA"/>
        </w:rPr>
        <w:t>Шевера,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С. Л. </w:t>
      </w:r>
      <w:proofErr w:type="spellStart"/>
      <w:r w:rsidRPr="00416A53">
        <w:rPr>
          <w:rFonts w:ascii="Times New Roman" w:eastAsia="SimSun" w:hAnsi="Times New Roman" w:cs="Times New Roman"/>
          <w:kern w:val="20"/>
          <w:sz w:val="28"/>
          <w:szCs w:val="28"/>
          <w:lang w:eastAsia="ar-SA"/>
        </w:rPr>
        <w:t>Мосякін</w:t>
      </w:r>
      <w:proofErr w:type="spellEnd"/>
      <w:r w:rsidRPr="00416A53">
        <w:rPr>
          <w:rFonts w:ascii="Times New Roman" w:eastAsia="SimSun" w:hAnsi="Times New Roman" w:cs="Times New Roman"/>
          <w:kern w:val="20"/>
          <w:sz w:val="28"/>
          <w:szCs w:val="28"/>
          <w:lang w:eastAsia="ar-SA"/>
        </w:rPr>
        <w:t>, В. А</w:t>
      </w:r>
      <w:r w:rsidRPr="00416A53">
        <w:rPr>
          <w:rFonts w:ascii="Times New Roman" w:eastAsia="SimSun" w:hAnsi="Times New Roman" w:cs="Times New Roman"/>
          <w:b/>
          <w:kern w:val="20"/>
          <w:sz w:val="28"/>
          <w:szCs w:val="28"/>
          <w:lang w:eastAsia="ar-SA"/>
        </w:rPr>
        <w:t xml:space="preserve">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0"/>
          <w:sz w:val="28"/>
          <w:szCs w:val="28"/>
          <w:lang w:eastAsia="ar-SA"/>
        </w:rPr>
        <w:t xml:space="preserve">Соломаха, Т. Д. Соломаха, Т. В.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0"/>
          <w:sz w:val="28"/>
          <w:szCs w:val="28"/>
          <w:lang w:eastAsia="ar-SA"/>
        </w:rPr>
        <w:t>Васильева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0"/>
          <w:sz w:val="28"/>
          <w:szCs w:val="28"/>
          <w:lang w:eastAsia="ar-SA"/>
        </w:rPr>
        <w:t xml:space="preserve">, С. П. Петрик.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8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К.: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Фітосоціоцентр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, 2009.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8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56  c.</w:t>
      </w:r>
    </w:p>
    <w:p w:rsidR="00416A53" w:rsidRPr="00416A53" w:rsidRDefault="00416A53" w:rsidP="00416A53">
      <w:pPr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jc w:val="both"/>
        <w:rPr>
          <w:rFonts w:ascii="Calibri" w:eastAsia="SimSun" w:hAnsi="Calibri" w:cs="font389"/>
          <w:lang w:val="ru-RU" w:eastAsia="ar-SA"/>
        </w:rPr>
      </w:pPr>
      <w:r w:rsidRPr="00416A53">
        <w:rPr>
          <w:rFonts w:ascii="Times New Roman" w:eastAsia="SimSun" w:hAnsi="Times New Roman" w:cs="Times New Roman"/>
          <w:b/>
          <w:bCs/>
          <w:i/>
          <w:color w:val="000000"/>
          <w:spacing w:val="3"/>
          <w:kern w:val="20"/>
          <w:sz w:val="28"/>
          <w:szCs w:val="28"/>
          <w:lang w:eastAsia="ar-SA"/>
        </w:rPr>
        <w:t> Протопопова В. В.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Синантропная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флора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Украины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и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пути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её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>развития</w:t>
      </w:r>
      <w:proofErr w:type="spellEnd"/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8"/>
          <w:sz w:val="28"/>
          <w:szCs w:val="28"/>
          <w:lang w:eastAsia="ar-SA"/>
        </w:rPr>
        <w:t xml:space="preserve">–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К.: Наук. думка, 1991. 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kern w:val="28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b/>
          <w:bCs/>
          <w:color w:val="000000"/>
          <w:spacing w:val="3"/>
          <w:sz w:val="28"/>
          <w:szCs w:val="28"/>
          <w:lang w:eastAsia="ar-SA"/>
        </w:rPr>
        <w:t xml:space="preserve"> 204 c.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Ромоданова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 П.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Геоморфологія району Причорноморської западини між Південним Бугом і Дністром. –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Геол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журнал АН УРСР. – 1952. – Т.12,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вып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2. – С. 34-56.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16A53">
        <w:rPr>
          <w:rFonts w:ascii="Times New Roman" w:eastAsia="Calibri" w:hAnsi="Times New Roman" w:cs="Times New Roman"/>
          <w:i/>
          <w:sz w:val="28"/>
          <w:szCs w:val="28"/>
        </w:rPr>
        <w:t>Рубцов</w:t>
      </w:r>
      <w:proofErr w:type="spellEnd"/>
      <w:r w:rsidRPr="00416A53">
        <w:rPr>
          <w:rFonts w:ascii="Times New Roman" w:eastAsia="Calibri" w:hAnsi="Times New Roman" w:cs="Times New Roman"/>
          <w:i/>
          <w:sz w:val="28"/>
          <w:szCs w:val="28"/>
        </w:rPr>
        <w:t xml:space="preserve"> Л. И</w:t>
      </w:r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Деревья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кустарники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416A53">
        <w:rPr>
          <w:rFonts w:ascii="Times New Roman" w:eastAsia="Calibri" w:hAnsi="Times New Roman" w:cs="Times New Roman"/>
          <w:sz w:val="28"/>
          <w:szCs w:val="28"/>
        </w:rPr>
        <w:t>ландшафтной</w:t>
      </w:r>
      <w:proofErr w:type="spellEnd"/>
      <w:r w:rsidRPr="00416A53">
        <w:rPr>
          <w:rFonts w:ascii="Times New Roman" w:eastAsia="Calibri" w:hAnsi="Times New Roman" w:cs="Times New Roman"/>
          <w:sz w:val="28"/>
          <w:szCs w:val="28"/>
        </w:rPr>
        <w:t>. – К.: Наук. думка, 1977. – 486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before="5"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Сакалн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Л. И.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Тепловой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баланс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Украины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Молдавии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Л.:</w:t>
      </w:r>
      <w:r w:rsidRPr="00416A5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Гидрометеоиздат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1970. – 267 с.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</w:pPr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  <w:t>Серебряков И. Г.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Морфологическая экология растений. – </w:t>
      </w:r>
      <w:r w:rsidRPr="00416A53">
        <w:rPr>
          <w:rFonts w:ascii="Calibri" w:eastAsia="SimSun" w:hAnsi="Calibri" w:cs="font389"/>
          <w:i/>
          <w:iCs/>
          <w:sz w:val="28"/>
          <w:szCs w:val="28"/>
          <w:lang w:val="ru-RU" w:eastAsia="ar-SA"/>
        </w:rPr>
        <w:t>М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: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Высшая школа, 1962. – 378 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shd w:val="clear" w:color="auto" w:fill="FFFFFF"/>
        <w:suppressAutoHyphens/>
        <w:autoSpaceDE w:val="0"/>
        <w:autoSpaceDN w:val="0"/>
        <w:adjustRightInd w:val="0"/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Скворцов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А. К.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Гербарий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методике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технике</w:t>
      </w:r>
      <w:proofErr w:type="spellEnd"/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М.: Наука,</w:t>
      </w:r>
      <w:r w:rsidRPr="00416A53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1977. – 198 с.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>Тахтаджян</w:t>
      </w:r>
      <w:proofErr w:type="spellEnd"/>
      <w:r w:rsidRPr="00416A53">
        <w:rPr>
          <w:rFonts w:ascii="Times New Roman" w:eastAsia="SimSun" w:hAnsi="Times New Roman" w:cs="Times New Roman"/>
          <w:i/>
          <w:iCs/>
          <w:sz w:val="28"/>
          <w:szCs w:val="28"/>
          <w:lang w:eastAsia="ar-SA"/>
        </w:rPr>
        <w:t xml:space="preserve"> А. Л.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Флористические области Земли.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–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Л: Наука,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1978. –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274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с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0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val="ru-RU" w:eastAsia="ar-SA"/>
        </w:rPr>
        <w:t>Токин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val="ru-RU" w:eastAsia="ar-SA"/>
        </w:rPr>
        <w:t xml:space="preserve"> Б.П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. Целебные яды растений. Повесть о фитонцидах.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–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Изд. 3-е,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испр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. и доп.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– Изд-во</w:t>
      </w:r>
      <w:proofErr w:type="gramStart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Л</w:t>
      </w:r>
      <w:proofErr w:type="gramEnd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енингр. университета, 1980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. – 32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0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sz w:val="28"/>
          <w:szCs w:val="28"/>
          <w:lang w:val="ru-RU" w:eastAsia="ar-SA"/>
        </w:rPr>
      </w:pPr>
      <w:proofErr w:type="spellStart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Фединский</w:t>
      </w:r>
      <w:proofErr w:type="spellEnd"/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 В.И.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Радиационные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температуры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на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территории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городских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зеленых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насаджений //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Гигиена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и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санитария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.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 w:eastAsia="ar-SA"/>
        </w:rPr>
        <w:t xml:space="preserve"> 1948. </w:t>
      </w:r>
      <w:r w:rsidRPr="00416A53">
        <w:rPr>
          <w:rFonts w:ascii="Times New Roman" w:eastAsia="Times New Roman" w:hAnsi="Times New Roman" w:cs="font389"/>
          <w:color w:val="000000"/>
          <w:sz w:val="28"/>
          <w:szCs w:val="28"/>
          <w:lang w:eastAsia="ru-RU"/>
        </w:rPr>
        <w:t>–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 w:eastAsia="ar-SA"/>
        </w:rPr>
        <w:t xml:space="preserve"> № 12. </w:t>
      </w:r>
      <w:r w:rsidRPr="00416A53">
        <w:rPr>
          <w:rFonts w:ascii="Times New Roman" w:eastAsia="Times New Roman" w:hAnsi="Times New Roman" w:cs="font389"/>
          <w:color w:val="000000"/>
          <w:sz w:val="28"/>
          <w:szCs w:val="28"/>
          <w:lang w:eastAsia="ru-RU"/>
        </w:rPr>
        <w:t>–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 w:eastAsia="ar-SA"/>
        </w:rPr>
        <w:t xml:space="preserve"> С. 7</w:t>
      </w:r>
      <w:r w:rsidRPr="00416A53">
        <w:rPr>
          <w:rFonts w:ascii="Times New Roman" w:eastAsia="Times New Roman" w:hAnsi="Times New Roman" w:cs="font389"/>
          <w:color w:val="000000"/>
          <w:sz w:val="28"/>
          <w:szCs w:val="28"/>
          <w:lang w:eastAsia="ru-RU"/>
        </w:rPr>
        <w:t>-</w:t>
      </w:r>
      <w:r w:rsidRPr="00416A53">
        <w:rPr>
          <w:rFonts w:ascii="Times New Roman" w:eastAsia="SimSun" w:hAnsi="Times New Roman" w:cs="Times New Roman"/>
          <w:color w:val="000000"/>
          <w:sz w:val="28"/>
          <w:szCs w:val="28"/>
          <w:shd w:val="clear" w:color="auto" w:fill="FFFFFF"/>
          <w:lang w:val="ru-RU" w:eastAsia="ar-SA"/>
        </w:rPr>
        <w:t>12</w:t>
      </w:r>
      <w:r w:rsidRPr="00416A53">
        <w:rPr>
          <w:rFonts w:ascii="Arial" w:eastAsia="SimSun" w:hAnsi="Arial" w:cs="Arial"/>
          <w:color w:val="000000"/>
          <w:sz w:val="18"/>
          <w:szCs w:val="18"/>
          <w:shd w:val="clear" w:color="auto" w:fill="FFFFFF"/>
          <w:lang w:val="ru-RU" w:eastAsia="ar-SA"/>
        </w:rPr>
        <w:t>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val="ru-RU" w:eastAsia="ar-SA"/>
        </w:rPr>
        <w:t>Флора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Восточной Европы.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>– С.-Петербург, 1996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. – 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Т.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9–11.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–</w:t>
      </w:r>
      <w:r w:rsidRPr="00416A53">
        <w:rPr>
          <w:rFonts w:ascii="Times New Roman" w:eastAsia="SimSun" w:hAnsi="Times New Roman" w:cs="Times New Roman"/>
          <w:sz w:val="28"/>
          <w:szCs w:val="28"/>
          <w:lang w:val="ru-RU" w:eastAsia="ar-SA"/>
        </w:rPr>
        <w:t xml:space="preserve"> 2004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. – 256 с.</w:t>
      </w: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 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 xml:space="preserve">Флора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Европейской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части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СССР. ¬Т.1-8. ¬ Л. ¬1974-1994.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ru-RU" w:eastAsia="ar-SA"/>
        </w:rPr>
      </w:pPr>
      <w:r w:rsidRPr="00416A53">
        <w:rPr>
          <w:rFonts w:ascii="Times New Roman" w:eastAsia="SimSun" w:hAnsi="Times New Roman" w:cs="Times New Roman"/>
          <w:i/>
          <w:sz w:val="28"/>
          <w:szCs w:val="28"/>
          <w:lang w:eastAsia="ar-SA"/>
        </w:rPr>
        <w:t>Червона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книга України. Рослинний світ ⁄ за ред. Я. П.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Дідуха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. – К.: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Глобалконсалтинг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, 2009. – 912 с.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</w:pP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Mosyakin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S</w:t>
      </w: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., </w:t>
      </w:r>
      <w:proofErr w:type="spellStart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Fedoronchuk</w:t>
      </w:r>
      <w:proofErr w:type="spellEnd"/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>M</w:t>
      </w:r>
      <w:r w:rsidRPr="00416A53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.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Vascular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plants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of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Ukraine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.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A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nomenclatural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checklist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 xml:space="preserve">. – 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en-US" w:eastAsia="ru-RU"/>
        </w:rPr>
        <w:t>Kiev</w:t>
      </w:r>
      <w:r w:rsidRPr="00416A53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eastAsia="ru-RU"/>
        </w:rPr>
        <w:t>: 1999. – 346 р.</w:t>
      </w:r>
    </w:p>
    <w:p w:rsidR="00416A53" w:rsidRPr="00416A53" w:rsidRDefault="00416A53" w:rsidP="00416A53">
      <w:pPr>
        <w:widowControl w:val="0"/>
        <w:numPr>
          <w:ilvl w:val="0"/>
          <w:numId w:val="2"/>
        </w:numPr>
        <w:tabs>
          <w:tab w:val="left" w:pos="284"/>
        </w:tabs>
        <w:suppressAutoHyphens/>
        <w:spacing w:after="0" w:line="360" w:lineRule="auto"/>
        <w:ind w:left="0" w:firstLine="0"/>
        <w:contextualSpacing/>
        <w:jc w:val="both"/>
        <w:rPr>
          <w:rFonts w:ascii="Times New Roman" w:eastAsia="SimSun" w:hAnsi="Times New Roman" w:cs="Times New Roman"/>
          <w:i/>
          <w:iCs/>
          <w:sz w:val="28"/>
          <w:szCs w:val="28"/>
          <w:lang w:val="en-US" w:eastAsia="ar-SA"/>
        </w:rPr>
      </w:pPr>
      <w:r w:rsidRPr="00416A53">
        <w:rPr>
          <w:rFonts w:ascii="Times New Roman" w:eastAsia="SimSun" w:hAnsi="Times New Roman" w:cs="Times New Roman"/>
          <w:sz w:val="28"/>
          <w:szCs w:val="28"/>
          <w:lang w:val="en-US" w:eastAsia="ar-SA"/>
        </w:rPr>
        <w:t xml:space="preserve">The </w:t>
      </w:r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IUСN</w:t>
      </w:r>
      <w:r w:rsidRPr="00416A53">
        <w:rPr>
          <w:rFonts w:ascii="Times New Roman" w:eastAsia="SimSun" w:hAnsi="Times New Roman" w:cs="Times New Roman"/>
          <w:sz w:val="28"/>
          <w:szCs w:val="28"/>
          <w:lang w:val="en-US" w:eastAsia="ar-SA"/>
        </w:rPr>
        <w:t xml:space="preserve"> Red List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of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Threatened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>Species</w:t>
      </w:r>
      <w:proofErr w:type="spellEnd"/>
      <w:r w:rsidRPr="00416A53">
        <w:rPr>
          <w:rFonts w:ascii="Times New Roman" w:eastAsia="SimSun" w:hAnsi="Times New Roman" w:cs="Times New Roman"/>
          <w:sz w:val="28"/>
          <w:szCs w:val="28"/>
          <w:lang w:eastAsia="ar-SA"/>
        </w:rPr>
        <w:t xml:space="preserve">. — 2012.2. — Режим доступу: </w:t>
      </w:r>
      <w:hyperlink r:id="rId8" w:history="1">
        <w:r w:rsidRPr="00416A53">
          <w:rPr>
            <w:rFonts w:ascii="Times New Roman" w:eastAsia="SimSun" w:hAnsi="Times New Roman" w:cs="Times New Roman"/>
            <w:color w:val="000080"/>
            <w:sz w:val="28"/>
            <w:szCs w:val="28"/>
            <w:u w:val="single"/>
            <w:lang w:val="en-US" w:eastAsia="ar-SA"/>
          </w:rPr>
          <w:t>http://www.iucnredlist.org</w:t>
        </w:r>
      </w:hyperlink>
    </w:p>
    <w:p w:rsidR="00416A53" w:rsidRPr="00416A53" w:rsidRDefault="00416A53">
      <w:pPr>
        <w:rPr>
          <w:lang w:val="en-US"/>
        </w:rPr>
      </w:pPr>
    </w:p>
    <w:sectPr w:rsidR="00416A53" w:rsidRPr="00416A5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389">
    <w:altName w:val="Times New Roman"/>
    <w:charset w:val="CC"/>
    <w:family w:val="auto"/>
    <w:pitch w:val="variable"/>
  </w:font>
  <w:font w:name="Comic Sans MS">
    <w:panose1 w:val="030F0702030302020204"/>
    <w:charset w:val="CC"/>
    <w:family w:val="script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Italic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010C2"/>
    <w:multiLevelType w:val="hybridMultilevel"/>
    <w:tmpl w:val="90E87EA6"/>
    <w:lvl w:ilvl="0" w:tplc="35E050B4">
      <w:start w:val="1"/>
      <w:numFmt w:val="decimal"/>
      <w:lvlText w:val="%1."/>
      <w:lvlJc w:val="left"/>
      <w:pPr>
        <w:ind w:left="502" w:hanging="360"/>
      </w:pPr>
      <w:rPr>
        <w:rFonts w:ascii="Times New Roman" w:eastAsia="Times New Roman" w:hAnsi="Times New Roman" w:cs="Times New Roman"/>
        <w:b w:val="0"/>
        <w:i w:val="0"/>
        <w:lang w:val="uk-UA"/>
      </w:rPr>
    </w:lvl>
    <w:lvl w:ilvl="1" w:tplc="04190019">
      <w:start w:val="1"/>
      <w:numFmt w:val="lowerLetter"/>
      <w:lvlText w:val="%2."/>
      <w:lvlJc w:val="left"/>
      <w:pPr>
        <w:ind w:left="1298" w:hanging="360"/>
      </w:pPr>
    </w:lvl>
    <w:lvl w:ilvl="2" w:tplc="0419001B">
      <w:start w:val="1"/>
      <w:numFmt w:val="lowerRoman"/>
      <w:lvlText w:val="%3."/>
      <w:lvlJc w:val="right"/>
      <w:pPr>
        <w:ind w:left="2018" w:hanging="180"/>
      </w:pPr>
    </w:lvl>
    <w:lvl w:ilvl="3" w:tplc="0419000F">
      <w:start w:val="1"/>
      <w:numFmt w:val="decimal"/>
      <w:lvlText w:val="%4."/>
      <w:lvlJc w:val="left"/>
      <w:pPr>
        <w:ind w:left="2738" w:hanging="360"/>
      </w:pPr>
    </w:lvl>
    <w:lvl w:ilvl="4" w:tplc="04190019">
      <w:start w:val="1"/>
      <w:numFmt w:val="lowerLetter"/>
      <w:lvlText w:val="%5."/>
      <w:lvlJc w:val="left"/>
      <w:pPr>
        <w:ind w:left="3458" w:hanging="360"/>
      </w:pPr>
    </w:lvl>
    <w:lvl w:ilvl="5" w:tplc="0419001B">
      <w:start w:val="1"/>
      <w:numFmt w:val="lowerRoman"/>
      <w:lvlText w:val="%6."/>
      <w:lvlJc w:val="right"/>
      <w:pPr>
        <w:ind w:left="4178" w:hanging="180"/>
      </w:pPr>
    </w:lvl>
    <w:lvl w:ilvl="6" w:tplc="0419000F">
      <w:start w:val="1"/>
      <w:numFmt w:val="decimal"/>
      <w:lvlText w:val="%7."/>
      <w:lvlJc w:val="left"/>
      <w:pPr>
        <w:ind w:left="4898" w:hanging="360"/>
      </w:pPr>
    </w:lvl>
    <w:lvl w:ilvl="7" w:tplc="04190019">
      <w:start w:val="1"/>
      <w:numFmt w:val="lowerLetter"/>
      <w:lvlText w:val="%8."/>
      <w:lvlJc w:val="left"/>
      <w:pPr>
        <w:ind w:left="5618" w:hanging="360"/>
      </w:pPr>
    </w:lvl>
    <w:lvl w:ilvl="8" w:tplc="0419001B">
      <w:start w:val="1"/>
      <w:numFmt w:val="lowerRoman"/>
      <w:lvlText w:val="%9."/>
      <w:lvlJc w:val="right"/>
      <w:pPr>
        <w:ind w:left="6338" w:hanging="180"/>
      </w:pPr>
    </w:lvl>
  </w:abstractNum>
  <w:abstractNum w:abstractNumId="1">
    <w:nsid w:val="4FF529B0"/>
    <w:multiLevelType w:val="multilevel"/>
    <w:tmpl w:val="7040D5E4"/>
    <w:lvl w:ilvl="0">
      <w:start w:val="1"/>
      <w:numFmt w:val="decimal"/>
      <w:lvlText w:val="%1."/>
      <w:lvlJc w:val="left"/>
      <w:pPr>
        <w:ind w:left="405" w:hanging="360"/>
      </w:pPr>
      <w:rPr>
        <w:b w:val="0"/>
      </w:rPr>
    </w:lvl>
    <w:lvl w:ilvl="1">
      <w:start w:val="1"/>
      <w:numFmt w:val="decimal"/>
      <w:isLgl/>
      <w:lvlText w:val="%1.%2"/>
      <w:lvlJc w:val="left"/>
      <w:pPr>
        <w:ind w:left="765" w:hanging="360"/>
      </w:pPr>
    </w:lvl>
    <w:lvl w:ilvl="2">
      <w:start w:val="1"/>
      <w:numFmt w:val="decimal"/>
      <w:isLgl/>
      <w:lvlText w:val="%1.%2.%3"/>
      <w:lvlJc w:val="left"/>
      <w:pPr>
        <w:ind w:left="1485" w:hanging="720"/>
      </w:pPr>
    </w:lvl>
    <w:lvl w:ilvl="3">
      <w:start w:val="1"/>
      <w:numFmt w:val="decimal"/>
      <w:isLgl/>
      <w:lvlText w:val="%1.%2.%3.%4"/>
      <w:lvlJc w:val="left"/>
      <w:pPr>
        <w:ind w:left="1845" w:hanging="720"/>
      </w:pPr>
    </w:lvl>
    <w:lvl w:ilvl="4">
      <w:start w:val="1"/>
      <w:numFmt w:val="decimal"/>
      <w:isLgl/>
      <w:lvlText w:val="%1.%2.%3.%4.%5"/>
      <w:lvlJc w:val="left"/>
      <w:pPr>
        <w:ind w:left="2565" w:hanging="1080"/>
      </w:pPr>
    </w:lvl>
    <w:lvl w:ilvl="5">
      <w:start w:val="1"/>
      <w:numFmt w:val="decimal"/>
      <w:isLgl/>
      <w:lvlText w:val="%1.%2.%3.%4.%5.%6"/>
      <w:lvlJc w:val="left"/>
      <w:pPr>
        <w:ind w:left="2925" w:hanging="1080"/>
      </w:pPr>
    </w:lvl>
    <w:lvl w:ilvl="6">
      <w:start w:val="1"/>
      <w:numFmt w:val="decimal"/>
      <w:isLgl/>
      <w:lvlText w:val="%1.%2.%3.%4.%5.%6.%7"/>
      <w:lvlJc w:val="left"/>
      <w:pPr>
        <w:ind w:left="3645" w:hanging="1440"/>
      </w:pPr>
    </w:lvl>
    <w:lvl w:ilvl="7">
      <w:start w:val="1"/>
      <w:numFmt w:val="decimal"/>
      <w:isLgl/>
      <w:lvlText w:val="%1.%2.%3.%4.%5.%6.%7.%8"/>
      <w:lvlJc w:val="left"/>
      <w:pPr>
        <w:ind w:left="4005" w:hanging="1440"/>
      </w:pPr>
    </w:lvl>
    <w:lvl w:ilvl="8">
      <w:start w:val="1"/>
      <w:numFmt w:val="decimal"/>
      <w:isLgl/>
      <w:lvlText w:val="%1.%2.%3.%4.%5.%6.%7.%8.%9"/>
      <w:lvlJc w:val="left"/>
      <w:pPr>
        <w:ind w:left="4365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53D"/>
    <w:rsid w:val="0010383A"/>
    <w:rsid w:val="00416A53"/>
    <w:rsid w:val="005D25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047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ucnredlist.org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slovopedia.org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gavrylova.co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9000</Words>
  <Characters>5131</Characters>
  <Application>Microsoft Office Word</Application>
  <DocSecurity>0</DocSecurity>
  <Lines>42</Lines>
  <Paragraphs>28</Paragraphs>
  <ScaleCrop>false</ScaleCrop>
  <Company/>
  <LinksUpToDate>false</LinksUpToDate>
  <CharactersWithSpaces>14103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2019-01-22T10:31:00Z</dcterms:created>
  <dcterms:modified xsi:type="dcterms:W3CDTF">2019-01-22T10:33:00Z</dcterms:modified>
</cp:coreProperties>
</file>