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79C" w:rsidRPr="00D32748" w:rsidRDefault="00A1479C" w:rsidP="00A1479C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D32748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D32748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A1479C" w:rsidRPr="00D32748" w:rsidRDefault="00A1479C" w:rsidP="00A1479C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A1479C" w:rsidRPr="00D32748" w:rsidRDefault="00A1479C" w:rsidP="00A1479C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 w:eastAsia="ru-RU"/>
        </w:rPr>
      </w:pPr>
      <w:r w:rsidRPr="00D32748">
        <w:rPr>
          <w:rFonts w:ascii="Times New Roman" w:hAnsi="Times New Roman"/>
          <w:b/>
          <w:color w:val="000000"/>
          <w:sz w:val="32"/>
          <w:szCs w:val="32"/>
          <w:lang w:val="uk-UA" w:eastAsia="ru-RU"/>
        </w:rPr>
        <w:t>Кваліфікаційна робота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/>
          <w:sz w:val="28"/>
          <w:szCs w:val="28"/>
          <w:lang w:val="uk-UA" w:eastAsia="uk-UA"/>
        </w:rPr>
        <w:t xml:space="preserve">Трансформація зовнішньоекономічних позицій країн Південної Європи в сучасних умовах 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Transformation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Positions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Countries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Southern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Europe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Modern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Conditions</w:t>
      </w:r>
      <w:proofErr w:type="spellEnd"/>
      <w:r w:rsidRPr="00D32748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A1479C" w:rsidRPr="00D32748" w:rsidTr="00B049E7">
        <w:trPr>
          <w:trHeight w:val="3190"/>
        </w:trPr>
        <w:tc>
          <w:tcPr>
            <w:tcW w:w="8022" w:type="dxa"/>
          </w:tcPr>
          <w:p w:rsidR="00A1479C" w:rsidRPr="00D32748" w:rsidRDefault="00A1479C" w:rsidP="00B049E7">
            <w:pPr>
              <w:widowControl w:val="0"/>
              <w:tabs>
                <w:tab w:val="left" w:pos="88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ab/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Виконав: здобувач денної форми навчання</w:t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 w:rsidRPr="00D32748">
              <w:rPr>
                <w:rFonts w:ascii="Times New Roman" w:hAnsi="Times New Roman"/>
                <w:sz w:val="28"/>
                <w:szCs w:val="28"/>
                <w:lang w:val="uk-UA"/>
              </w:rPr>
              <w:t>Степанченко</w:t>
            </w:r>
            <w:proofErr w:type="spellEnd"/>
            <w:r w:rsidRPr="00D3274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Олексій Олексійович</w:t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., проф. Якубовський С. О.__________</w:t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</w:t>
            </w:r>
          </w:p>
          <w:p w:rsidR="00A1479C" w:rsidRPr="00D32748" w:rsidRDefault="00A1479C" w:rsidP="00B049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проф., </w:t>
            </w:r>
            <w:proofErr w:type="spellStart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 В.</w:t>
            </w:r>
          </w:p>
        </w:tc>
      </w:tr>
    </w:tbl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 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__. ____ 2022 р.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 від __. ______ 2022 р.                                   Оцінка___________/______/______                         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</w:t>
      </w:r>
      <w:proofErr w:type="spellEnd"/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О. Якубовський     Голова ЕК________ Ю. В. </w:t>
      </w:r>
      <w:proofErr w:type="spellStart"/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Пічугіна</w:t>
      </w:r>
      <w:proofErr w:type="spellEnd"/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06839" w:rsidRPr="00D32748" w:rsidRDefault="00706839" w:rsidP="007068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2022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A1479C" w:rsidRPr="00D32748" w:rsidRDefault="00A1479C" w:rsidP="00A147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ТЕОРЕТИЧНІ ОСНОВИ АНАЛІЗУ ЗОВНІШНЬОЕКОНОМІЧНИХ ПОЗИЦІЙ КРАЇН ПІВ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ДЕННОЇ 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ЄВРОПИ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………………………………..….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A1479C" w:rsidRPr="00D32748" w:rsidRDefault="00A1479C" w:rsidP="00B049E7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870E9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ДИНАМІКА ТА СТРУКТУРА МІЖНАРОДНИХ ІНВЕСТИЦІЙНИХ ПОЗИЦІЙ КРАЇН ПІВДЕННОЇ ЄВРОПИ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……………….…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………………………………………………………..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A1479C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A1479C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870E9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Порівняльний аналіз стану міжнародних інвестиційних позицій Греції та Італії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…………………………………………………………………………………..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2E035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Динаміка активів та пасивів міжнародних інвестиційних позицій Іспанії та Португалії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…….…………………..…………………………………………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28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2.3. </w:t>
            </w:r>
            <w:r w:rsidRPr="00CF6E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Модулювання взаємозалежності макроекономічних показників для країн Південної Європи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……… 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34</w:t>
            </w:r>
          </w:p>
        </w:tc>
      </w:tr>
      <w:tr w:rsidR="00A1479C" w:rsidRPr="00D32748" w:rsidTr="00B049E7">
        <w:trPr>
          <w:trHeight w:val="1461"/>
        </w:trPr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CF6E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ПОРІВНЯЛЬНИЙ АНАЛІЗ ВПЛИВУ ПРЯМИХ ІНОЗЕМНИХ ІНВЕСТИЦІЙ НА ЕКОНОМІКИ КРАЇН ПІВДЕННОЇ ЄВРОПИ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……...……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38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45</w:t>
            </w:r>
          </w:p>
        </w:tc>
      </w:tr>
      <w:tr w:rsidR="00A1479C" w:rsidRPr="00D32748" w:rsidTr="00B049E7">
        <w:tc>
          <w:tcPr>
            <w:tcW w:w="9725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A1479C" w:rsidRPr="00D32748" w:rsidRDefault="00A1479C" w:rsidP="00B049E7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48</w:t>
            </w:r>
          </w:p>
        </w:tc>
      </w:tr>
    </w:tbl>
    <w:p w:rsidR="00A1479C" w:rsidRPr="00D32748" w:rsidRDefault="00A1479C" w:rsidP="00A1479C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1479C" w:rsidRPr="00D32748" w:rsidRDefault="00A1479C" w:rsidP="00A1479C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D32748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A1479C" w:rsidRPr="00D32748" w:rsidRDefault="00A1479C" w:rsidP="00A1479C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Актуальність роботи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полягає у детальному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дослідженні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особливостей трансформації зовнішньоекономічних позицій країн Пів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денної 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Європи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 сучасних умовах на прикладі Італії, Іспанії, Португалії та Греції.</w:t>
      </w: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Ці країни опинились у дуже скрутному становищі після початку боргової кризи зони євро, яка була обумовлена значними борговими зобов’язаннями саме країн Південної Європи. Локомотивом цієї кризи стала ситуація у Греції, яка довгі роки, ще до вступу до Європейського валютного союзу, приховувала справжні обсяги свого державного боргу. В інших країнах регіону відношення державного боргу до валового внутрішнього продукту булу дещо кращим, але все ж таки дуже високим.</w:t>
      </w: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Європейський Союз разом з МВФ розробив програми допомоги країнами Південної Європи, які включали до себе значне скорочення бюджетних витрат, реструктуризацію державного боргу (це торкнулось лише Греції), збільшення податків. У результаті усі країни регіони на певний час досягли фінансової стабілізації та вирівнювання платіжного балансу. При цьому відбулись певні зміни у структурі міжнародних інвестиційних позицій країн, що досліджуються, саме тому вони і були вибрані у роботі для більш ретельного аналізу.</w:t>
      </w: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Значну роль у підвищення міжнародної конкурентоспроможності країн відіграють прямі іноземні інвестиції. І у кваліфікаційній роботі останній розділ присвячений саме аналізу ефективності їх використання в економіках Італії та Греції.</w:t>
      </w: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Слід зазначити, що усі країни Південної Європи, які досліджуються, є членами НАТО та засудили повномасштабну війну Росіє проти України з 24 лютого 2022 року. Після її початку країни регіону не лише прийняли величезну кількість біженців з України, а і здійснюють постійно військову та фінансову її підтримку.</w:t>
      </w:r>
    </w:p>
    <w:p w:rsidR="00A1479C" w:rsidRPr="00D32748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Основною метою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даної роботи є вивчення особливостей формування зовнішньоекономічних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у першу чергу міжнародних інвестиційних,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1F366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позицій 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країн Пів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денної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Європи.</w:t>
      </w:r>
    </w:p>
    <w:p w:rsidR="00A1479C" w:rsidRPr="00D32748" w:rsidRDefault="00A1479C" w:rsidP="00A1479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Досягнення поставленої мети передбачає вирішення наступних </w:t>
      </w:r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завдань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кваліфікаційної </w:t>
      </w:r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роботи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</w:p>
    <w:p w:rsidR="00A1479C" w:rsidRPr="00D32748" w:rsidRDefault="00A1479C" w:rsidP="00A147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провести аналіз теоретичних основ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трансформації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зовнішньоекономічних позицій країн Пів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денної 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>Європи;</w:t>
      </w:r>
    </w:p>
    <w:p w:rsidR="00A1479C" w:rsidRPr="0024742A" w:rsidRDefault="00A1479C" w:rsidP="00A147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дослідити 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>стан міжнародних інвестиційних позицій Греції та Італії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1479C" w:rsidRPr="0024742A" w:rsidRDefault="00A1479C" w:rsidP="00A147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визначити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>инамік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змін вартості 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>активів та пасивів міжнародних інвестиційних позицій Іспанії та Португалії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1479C" w:rsidRDefault="00A1479C" w:rsidP="00A147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здійснити м</w:t>
      </w:r>
      <w:r w:rsidRPr="0024742A">
        <w:rPr>
          <w:rFonts w:ascii="Times New Roman" w:eastAsia="Times New Roman" w:hAnsi="Times New Roman"/>
          <w:sz w:val="28"/>
          <w:szCs w:val="28"/>
          <w:lang w:val="uk-UA" w:eastAsia="ru-RU"/>
        </w:rPr>
        <w:t>одулювання взаємозалежності макроекономічних показників для країн Південної Європи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1479C" w:rsidRDefault="00A1479C" w:rsidP="00A147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виявити вплив</w:t>
      </w:r>
      <w:r w:rsidRPr="001F366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прямих іноземних інвестицій на економіки країн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</w:t>
      </w:r>
      <w:r w:rsidRPr="001F3664">
        <w:rPr>
          <w:rFonts w:ascii="Times New Roman" w:eastAsia="Times New Roman" w:hAnsi="Times New Roman"/>
          <w:sz w:val="28"/>
          <w:szCs w:val="28"/>
          <w:lang w:val="uk-UA" w:eastAsia="ru-RU"/>
        </w:rPr>
        <w:t>івденної Європи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A1479C" w:rsidRPr="00D32748" w:rsidRDefault="00A1479C" w:rsidP="00A1479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Об'єктом дослідження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є економіки країн Пів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денної 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Європи.</w:t>
      </w:r>
    </w:p>
    <w:p w:rsidR="00A1479C" w:rsidRPr="00D32748" w:rsidRDefault="00A1479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є теоретичні основи та прикладні аспекти трансформації зовнішньоекономічних</w:t>
      </w:r>
      <w:r>
        <w:rPr>
          <w:rFonts w:ascii="Times New Roman" w:hAnsi="Times New Roman"/>
          <w:sz w:val="28"/>
          <w:szCs w:val="28"/>
          <w:lang w:val="uk-UA"/>
        </w:rPr>
        <w:t>, зокрема інвестиційних,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позицій Греції, Італії, Португалії та Італії </w:t>
      </w:r>
      <w:r w:rsidRPr="00D32748">
        <w:rPr>
          <w:rFonts w:ascii="Times New Roman" w:hAnsi="Times New Roman"/>
          <w:sz w:val="28"/>
          <w:szCs w:val="28"/>
          <w:lang w:val="uk-UA"/>
        </w:rPr>
        <w:t>в умовах європейської інтеграції</w:t>
      </w:r>
      <w:r>
        <w:rPr>
          <w:rFonts w:ascii="Times New Roman" w:hAnsi="Times New Roman"/>
          <w:sz w:val="28"/>
          <w:szCs w:val="28"/>
          <w:lang w:val="uk-UA"/>
        </w:rPr>
        <w:t xml:space="preserve"> та невизначеності, викликаної агресією Росіє проти України.</w:t>
      </w:r>
    </w:p>
    <w:p w:rsidR="00A1479C" w:rsidRPr="00D32748" w:rsidRDefault="00A1479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у магістерській роботі мети обумовлено застосуванням наукового методу пізнання </w:t>
      </w:r>
      <w:r>
        <w:rPr>
          <w:rFonts w:ascii="Times New Roman" w:hAnsi="Times New Roman"/>
          <w:sz w:val="28"/>
          <w:szCs w:val="28"/>
          <w:lang w:val="uk-UA"/>
        </w:rPr>
        <w:t>зовнішньо</w:t>
      </w:r>
      <w:r w:rsidRPr="00D32748">
        <w:rPr>
          <w:rFonts w:ascii="Times New Roman" w:hAnsi="Times New Roman"/>
          <w:sz w:val="28"/>
          <w:szCs w:val="28"/>
          <w:lang w:val="uk-UA"/>
        </w:rPr>
        <w:t>економічних процесів, який використовується для аналізу сучасного розвитку зовнішньоекономічних позицій країн Пів</w:t>
      </w:r>
      <w:r>
        <w:rPr>
          <w:rFonts w:ascii="Times New Roman" w:hAnsi="Times New Roman"/>
          <w:sz w:val="28"/>
          <w:szCs w:val="28"/>
          <w:lang w:val="uk-UA"/>
        </w:rPr>
        <w:t xml:space="preserve">денної </w:t>
      </w:r>
      <w:r w:rsidRPr="00D32748">
        <w:rPr>
          <w:rFonts w:ascii="Times New Roman" w:hAnsi="Times New Roman"/>
          <w:sz w:val="28"/>
          <w:szCs w:val="28"/>
          <w:lang w:val="uk-UA"/>
        </w:rPr>
        <w:t>Європи.</w:t>
      </w:r>
    </w:p>
    <w:p w:rsidR="00A1479C" w:rsidRPr="00D32748" w:rsidRDefault="00A1479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Кваліфікаційна м</w:t>
      </w:r>
      <w:r w:rsidRPr="00D32748">
        <w:rPr>
          <w:rFonts w:ascii="Times New Roman" w:hAnsi="Times New Roman"/>
          <w:sz w:val="28"/>
          <w:szCs w:val="28"/>
          <w:lang w:val="uk-UA"/>
        </w:rPr>
        <w:t>агістерська робота складається зі вступу, трьох розділів, висновків та списку використаних джерел, який нараховує 5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джерел.</w:t>
      </w:r>
    </w:p>
    <w:p w:rsidR="00A1479C" w:rsidRDefault="00A1479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Кваліфікаційна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робота є самостійно виконаним дослідженням, в якому усі результати, що виносяться на захист, отримані автором особисто</w:t>
      </w:r>
      <w:r>
        <w:rPr>
          <w:rFonts w:ascii="Times New Roman" w:hAnsi="Times New Roman"/>
          <w:sz w:val="28"/>
          <w:szCs w:val="28"/>
          <w:lang w:val="uk-UA"/>
        </w:rPr>
        <w:t xml:space="preserve"> під час навчання на магістерській програмі в Одеському національному університеті імені І. І. Мечникова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2556C" w:rsidRDefault="0012556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47B6A" w:rsidRPr="00D32748" w:rsidRDefault="00D47B6A" w:rsidP="00D47B6A">
      <w:pPr>
        <w:spacing w:after="160" w:line="259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D47B6A" w:rsidRPr="00D32748" w:rsidRDefault="00D47B6A" w:rsidP="00D47B6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магістерській роботі для дослідження трансформації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міжнародних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позицій країн світу в умовах світової пандемії було детально проаналізовано різні аспекти зовнішньоекономічної діяльності держав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Південної Європи, а саме Італії, Греції, Іспанії та Португалії.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Результати проведеного дослідження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міжнародних інвестиційних позицій свідчать про те, 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що Греція є більше боржником, тобто більше отримує інвестицій у свою країну, аніж інвестує за кордон.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2335F6">
        <w:rPr>
          <w:rFonts w:ascii="Times New Roman" w:hAnsi="Times New Roman"/>
          <w:sz w:val="28"/>
          <w:szCs w:val="28"/>
          <w:lang w:val="uk-UA"/>
        </w:rPr>
        <w:t>ака ситуація склалася через те, що Греція є однією з найбідніших європейських країн, яка ще не відновила свою економіку після серії криз, особливо боргової кризи</w:t>
      </w:r>
      <w:r>
        <w:rPr>
          <w:rFonts w:ascii="Times New Roman" w:hAnsi="Times New Roman"/>
          <w:sz w:val="28"/>
          <w:szCs w:val="28"/>
          <w:lang w:val="uk-UA"/>
        </w:rPr>
        <w:t xml:space="preserve"> зони євро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, тому резиденти країни не мають можливості збільшувати свої активи за кордоном. Щодо щорічних потоків ПІІ, протягом 2016-2021 років у Греції притоки інвестицій перевищували відтоки, складаючи 2,5% від ВВП у 2021 році. </w:t>
      </w:r>
    </w:p>
    <w:p w:rsidR="00D47B6A" w:rsidRPr="002335F6" w:rsidRDefault="00D47B6A" w:rsidP="00D47B6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>У секторі виробництва найбільш привабливими для іноземних інвесторів є фармацевтична та харчові індустрії, а у секторі послуг – управління нерухомістю та фінансові послуги.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свідчать результати дослідження, 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Італія була країною-боржником у 2016-2019 роках, тобто її пасиви перевищувала активи, але з 2020 року вона перетворилася на кредитора, адже резиденти країни збільшили свої активи більшими темпами, аніж зросли зобов’язання країни перед нерезидентами. Щодо щорічних потоків ПІІ, як і в Греції, притоки ПІІ завжди перевищували відтоки, але вони майже були на одному рівні. </w:t>
      </w:r>
    </w:p>
    <w:p w:rsidR="00D47B6A" w:rsidRPr="002335F6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 xml:space="preserve">Пікового значення притоки </w:t>
      </w:r>
      <w:r>
        <w:rPr>
          <w:rFonts w:ascii="Times New Roman" w:hAnsi="Times New Roman"/>
          <w:sz w:val="28"/>
          <w:szCs w:val="28"/>
          <w:lang w:val="uk-UA"/>
        </w:rPr>
        <w:t xml:space="preserve">прямих інвестицій 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досягли у 2018 році, склавши 2,1% від ВВП. Найбільшими інвесторами в Італію є розвинені країни та Китай,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2335F6">
        <w:rPr>
          <w:rFonts w:ascii="Times New Roman" w:hAnsi="Times New Roman"/>
          <w:sz w:val="28"/>
          <w:szCs w:val="28"/>
          <w:lang w:val="uk-UA"/>
        </w:rPr>
        <w:t>Італія, в свою чергу, також більше інвестує в розвинені країни.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 xml:space="preserve">Хоча Італію та Грецію можна порівнювати з точки зору місця у світовій економіці за показником чистої міжнародної інвестиційної позиції, </w:t>
      </w:r>
      <w:r>
        <w:rPr>
          <w:rFonts w:ascii="Times New Roman" w:hAnsi="Times New Roman"/>
          <w:sz w:val="28"/>
          <w:szCs w:val="28"/>
          <w:lang w:val="uk-UA"/>
        </w:rPr>
        <w:t xml:space="preserve">економіка </w:t>
      </w:r>
      <w:r w:rsidRPr="002335F6">
        <w:rPr>
          <w:rFonts w:ascii="Times New Roman" w:hAnsi="Times New Roman"/>
          <w:sz w:val="28"/>
          <w:szCs w:val="28"/>
          <w:lang w:val="uk-UA"/>
        </w:rPr>
        <w:t>Італія</w:t>
      </w:r>
      <w:r>
        <w:rPr>
          <w:rFonts w:ascii="Times New Roman" w:hAnsi="Times New Roman"/>
          <w:sz w:val="28"/>
          <w:szCs w:val="28"/>
          <w:lang w:val="uk-UA"/>
        </w:rPr>
        <w:t>, як свідчать результати дослідження,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>більш ефективною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майбутньому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інші країни, у тому числі Україна,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мож</w:t>
      </w:r>
      <w:r>
        <w:rPr>
          <w:rFonts w:ascii="Times New Roman" w:hAnsi="Times New Roman"/>
          <w:sz w:val="28"/>
          <w:szCs w:val="28"/>
          <w:lang w:val="uk-UA"/>
        </w:rPr>
        <w:t>уть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використовувати італійську модель щодо того, як трансформуватися з країни-боржника в країну-кредитора. Також можна зробити основний висновок, що країни </w:t>
      </w:r>
      <w:r>
        <w:rPr>
          <w:rFonts w:ascii="Times New Roman" w:hAnsi="Times New Roman"/>
          <w:sz w:val="28"/>
          <w:szCs w:val="28"/>
          <w:lang w:val="uk-UA"/>
        </w:rPr>
        <w:t xml:space="preserve">Півдня Європи </w:t>
      </w:r>
      <w:r w:rsidRPr="002335F6">
        <w:rPr>
          <w:rFonts w:ascii="Times New Roman" w:hAnsi="Times New Roman"/>
          <w:sz w:val="28"/>
          <w:szCs w:val="28"/>
          <w:lang w:val="uk-UA"/>
        </w:rPr>
        <w:t>стають більш привабливими та відкритими для іноземних інвесторів.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 xml:space="preserve">Проаналізувавши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зовнішньоекономічні </w:t>
      </w:r>
      <w:r w:rsidRPr="002335F6">
        <w:rPr>
          <w:rFonts w:ascii="Times New Roman" w:hAnsi="Times New Roman"/>
          <w:sz w:val="28"/>
          <w:szCs w:val="28"/>
          <w:lang w:val="uk-UA"/>
        </w:rPr>
        <w:t>показники</w:t>
      </w:r>
      <w:r>
        <w:rPr>
          <w:rFonts w:ascii="Times New Roman" w:hAnsi="Times New Roman"/>
          <w:sz w:val="28"/>
          <w:szCs w:val="28"/>
          <w:lang w:val="uk-UA"/>
        </w:rPr>
        <w:t xml:space="preserve"> Іспанії та Португалії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включаючи інвестиційні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поток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, можна </w:t>
      </w:r>
      <w:r>
        <w:rPr>
          <w:rFonts w:ascii="Times New Roman" w:hAnsi="Times New Roman"/>
          <w:sz w:val="28"/>
          <w:szCs w:val="28"/>
          <w:lang w:val="uk-UA"/>
        </w:rPr>
        <w:t>зробити висновок, що ці держави ще знаходяться на шляху побудови стійкої моделі фінансово-економічного розвитку.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 xml:space="preserve">Державний борг </w:t>
      </w:r>
      <w:r>
        <w:rPr>
          <w:rFonts w:ascii="Times New Roman" w:hAnsi="Times New Roman"/>
          <w:sz w:val="28"/>
          <w:szCs w:val="28"/>
          <w:lang w:val="uk-UA"/>
        </w:rPr>
        <w:t>Іспанії та Португалії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має схожу динаміку, але </w:t>
      </w:r>
      <w:r>
        <w:rPr>
          <w:rFonts w:ascii="Times New Roman" w:hAnsi="Times New Roman"/>
          <w:sz w:val="28"/>
          <w:szCs w:val="28"/>
          <w:lang w:val="uk-UA"/>
        </w:rPr>
        <w:t xml:space="preserve">боргові </w:t>
      </w:r>
      <w:r w:rsidRPr="002335F6">
        <w:rPr>
          <w:rFonts w:ascii="Times New Roman" w:hAnsi="Times New Roman"/>
          <w:sz w:val="28"/>
          <w:szCs w:val="28"/>
          <w:lang w:val="uk-UA"/>
        </w:rPr>
        <w:t>показники Іспанії все ж таки набагато більші</w:t>
      </w:r>
      <w:r>
        <w:rPr>
          <w:rFonts w:ascii="Times New Roman" w:hAnsi="Times New Roman"/>
          <w:sz w:val="28"/>
          <w:szCs w:val="28"/>
          <w:lang w:val="uk-UA"/>
        </w:rPr>
        <w:t xml:space="preserve"> за обсягами та впливом на економіку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Зміни п</w:t>
      </w:r>
      <w:r w:rsidRPr="002335F6">
        <w:rPr>
          <w:rFonts w:ascii="Times New Roman" w:hAnsi="Times New Roman"/>
          <w:sz w:val="28"/>
          <w:szCs w:val="28"/>
          <w:lang w:val="uk-UA"/>
        </w:rPr>
        <w:t>оказник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дефіцит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бюджет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76C2">
        <w:rPr>
          <w:rFonts w:ascii="Times New Roman" w:hAnsi="Times New Roman"/>
          <w:sz w:val="28"/>
          <w:szCs w:val="28"/>
          <w:lang w:val="uk-UA"/>
        </w:rPr>
        <w:t xml:space="preserve">Іспанії та Португалії </w:t>
      </w:r>
      <w:r w:rsidRPr="002335F6">
        <w:rPr>
          <w:rFonts w:ascii="Times New Roman" w:hAnsi="Times New Roman"/>
          <w:sz w:val="28"/>
          <w:szCs w:val="28"/>
          <w:lang w:val="uk-UA"/>
        </w:rPr>
        <w:t>також досит</w:t>
      </w:r>
      <w:r>
        <w:rPr>
          <w:rFonts w:ascii="Times New Roman" w:hAnsi="Times New Roman"/>
          <w:sz w:val="28"/>
          <w:szCs w:val="28"/>
          <w:lang w:val="uk-UA"/>
        </w:rPr>
        <w:t xml:space="preserve">ь схожі за тенденцією коливань відношення їхніх держаних боргів до ВВП країн. Це, як свідчать результати дослідження, 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пов'язано зі схожою політикою і отриманням </w:t>
      </w:r>
      <w:r>
        <w:rPr>
          <w:rFonts w:ascii="Times New Roman" w:hAnsi="Times New Roman"/>
          <w:sz w:val="28"/>
          <w:szCs w:val="28"/>
          <w:lang w:val="uk-UA"/>
        </w:rPr>
        <w:t>Іспанією та Португалією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фінансової допомоги з країн Євр</w:t>
      </w:r>
      <w:r>
        <w:rPr>
          <w:rFonts w:ascii="Times New Roman" w:hAnsi="Times New Roman"/>
          <w:sz w:val="28"/>
          <w:szCs w:val="28"/>
          <w:lang w:val="uk-UA"/>
        </w:rPr>
        <w:t>осоюзу і МВФ, за рахунок чого частково і здійснюється бюджетне фінансування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47B6A" w:rsidRPr="002335F6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а</w:t>
      </w:r>
      <w:r w:rsidRPr="002335F6">
        <w:rPr>
          <w:rFonts w:ascii="Times New Roman" w:hAnsi="Times New Roman"/>
          <w:sz w:val="28"/>
          <w:szCs w:val="28"/>
          <w:lang w:val="uk-UA"/>
        </w:rPr>
        <w:t>наліз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статистичних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даних також </w:t>
      </w:r>
      <w:r>
        <w:rPr>
          <w:rFonts w:ascii="Times New Roman" w:hAnsi="Times New Roman"/>
          <w:sz w:val="28"/>
          <w:szCs w:val="28"/>
          <w:lang w:val="uk-UA"/>
        </w:rPr>
        <w:t>свідчать про те,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що </w:t>
      </w:r>
      <w:r>
        <w:rPr>
          <w:rFonts w:ascii="Times New Roman" w:hAnsi="Times New Roman"/>
          <w:sz w:val="28"/>
          <w:szCs w:val="28"/>
          <w:lang w:val="uk-UA"/>
        </w:rPr>
        <w:t>Іспанія та Португалія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залучають </w:t>
      </w:r>
      <w:r>
        <w:rPr>
          <w:rFonts w:ascii="Times New Roman" w:hAnsi="Times New Roman"/>
          <w:sz w:val="28"/>
          <w:szCs w:val="28"/>
          <w:lang w:val="uk-UA"/>
        </w:rPr>
        <w:t xml:space="preserve">все ж </w:t>
      </w:r>
      <w:r w:rsidRPr="002335F6">
        <w:rPr>
          <w:rFonts w:ascii="Times New Roman" w:hAnsi="Times New Roman"/>
          <w:sz w:val="28"/>
          <w:szCs w:val="28"/>
          <w:lang w:val="uk-UA"/>
        </w:rPr>
        <w:t>менше інвестицій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ніж </w:t>
      </w:r>
      <w:r>
        <w:rPr>
          <w:rFonts w:ascii="Times New Roman" w:hAnsi="Times New Roman"/>
          <w:sz w:val="28"/>
          <w:szCs w:val="28"/>
          <w:lang w:val="uk-UA"/>
        </w:rPr>
        <w:t>дозволяє їх економічний потенціал.</w:t>
      </w:r>
      <w:r w:rsidRPr="002335F6">
        <w:rPr>
          <w:rFonts w:ascii="Times New Roman" w:hAnsi="Times New Roman"/>
          <w:sz w:val="28"/>
          <w:szCs w:val="28"/>
          <w:lang w:val="uk-UA"/>
        </w:rPr>
        <w:t>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35F6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/>
          <w:sz w:val="28"/>
          <w:szCs w:val="28"/>
          <w:lang w:val="uk-UA"/>
        </w:rPr>
        <w:t>свідчать результати аналізу, Іспанія та Португалія за останні 15 років</w:t>
      </w:r>
      <w:r w:rsidRPr="002335F6">
        <w:rPr>
          <w:rFonts w:ascii="Times New Roman" w:hAnsi="Times New Roman"/>
          <w:sz w:val="28"/>
          <w:szCs w:val="28"/>
          <w:lang w:val="uk-UA"/>
        </w:rPr>
        <w:t xml:space="preserve"> зазнали декілька криз. </w:t>
      </w:r>
      <w:r>
        <w:rPr>
          <w:rFonts w:ascii="Times New Roman" w:hAnsi="Times New Roman"/>
          <w:sz w:val="28"/>
          <w:szCs w:val="28"/>
          <w:lang w:val="uk-UA"/>
        </w:rPr>
        <w:t xml:space="preserve">Це було пов’язано як з загальноєвропейськими тенденціями, насамперед боргова криза зони євро, так і з особистостями розвитку країн Півдня Європи. 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результатами проведеного аналізу можна зробити висновок про те, що </w:t>
      </w:r>
      <w:r w:rsidRPr="008C3631">
        <w:rPr>
          <w:rFonts w:ascii="Times New Roman" w:hAnsi="Times New Roman"/>
          <w:sz w:val="28"/>
          <w:szCs w:val="28"/>
          <w:lang w:val="uk-UA"/>
        </w:rPr>
        <w:t>Іспанії та Португалії</w:t>
      </w:r>
      <w:r>
        <w:rPr>
          <w:rFonts w:ascii="Times New Roman" w:hAnsi="Times New Roman"/>
          <w:sz w:val="28"/>
          <w:szCs w:val="28"/>
          <w:lang w:val="uk-UA"/>
        </w:rPr>
        <w:t xml:space="preserve"> слід проводити подальшу політику щодо підвищення інвестиційної привабливості, яка вже дозволила залучити значні іноземні капіталовкладення, обсяги яких все ж можуть бути збільшені.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60F0A">
        <w:rPr>
          <w:rFonts w:ascii="Times New Roman" w:hAnsi="Times New Roman"/>
          <w:sz w:val="28"/>
          <w:szCs w:val="28"/>
          <w:lang w:val="uk-UA"/>
        </w:rPr>
        <w:t>Проаналізувавши дохідність облігацій Греції, було виявлено, що їхня дохідність змінювалась стрибкоподібно в останні роки, але потім почала підвищуватись. Загалом вона була однією з найбільших в ЄС, що робил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B60F0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0F0A">
        <w:rPr>
          <w:rFonts w:ascii="Times New Roman" w:hAnsi="Times New Roman"/>
          <w:sz w:val="28"/>
          <w:szCs w:val="28"/>
          <w:lang w:val="uk-UA"/>
        </w:rPr>
        <w:lastRenderedPageBreak/>
        <w:t>вкладення в грецькі облігації більш</w:t>
      </w:r>
      <w:r>
        <w:rPr>
          <w:rFonts w:ascii="Times New Roman" w:hAnsi="Times New Roman"/>
          <w:sz w:val="28"/>
          <w:szCs w:val="28"/>
          <w:lang w:val="uk-UA"/>
        </w:rPr>
        <w:t xml:space="preserve"> дохідними, але разом з тим - більш ризиковими.</w:t>
      </w:r>
      <w:r w:rsidRPr="00B60F0A">
        <w:rPr>
          <w:rFonts w:ascii="Times New Roman" w:hAnsi="Times New Roman"/>
          <w:sz w:val="28"/>
          <w:szCs w:val="28"/>
          <w:lang w:val="uk-UA"/>
        </w:rPr>
        <w:t xml:space="preserve"> Дохідність облігацій Італії становила від 0,5% до 2% протягом 2015-2021 років, а у 2022</w:t>
      </w:r>
      <w:r>
        <w:rPr>
          <w:rFonts w:ascii="Times New Roman" w:hAnsi="Times New Roman"/>
          <w:sz w:val="28"/>
          <w:szCs w:val="28"/>
          <w:lang w:val="uk-UA"/>
        </w:rPr>
        <w:t xml:space="preserve"> році вона збільшилась до 4,1%</w:t>
      </w:r>
      <w:r w:rsidRPr="006A167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що сприяло підвищенню привабливості портфельних інвестицій в Італію, однак це також підвищило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дефолтні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ризики для Італії та навантаження на державний бюджет країни.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60F0A">
        <w:rPr>
          <w:rFonts w:ascii="Times New Roman" w:hAnsi="Times New Roman"/>
          <w:sz w:val="28"/>
          <w:szCs w:val="28"/>
          <w:lang w:val="uk-UA"/>
        </w:rPr>
        <w:t xml:space="preserve">Таким чином, Греція та Італія знаходяться </w:t>
      </w:r>
      <w:r>
        <w:rPr>
          <w:rFonts w:ascii="Times New Roman" w:hAnsi="Times New Roman"/>
          <w:sz w:val="28"/>
          <w:szCs w:val="28"/>
          <w:lang w:val="uk-UA"/>
        </w:rPr>
        <w:t xml:space="preserve">майже </w:t>
      </w:r>
      <w:r w:rsidRPr="00B60F0A">
        <w:rPr>
          <w:rFonts w:ascii="Times New Roman" w:hAnsi="Times New Roman"/>
          <w:sz w:val="28"/>
          <w:szCs w:val="28"/>
          <w:lang w:val="uk-UA"/>
        </w:rPr>
        <w:t>на однакових рівнях управління публічними фінансами</w:t>
      </w:r>
      <w:r>
        <w:rPr>
          <w:rFonts w:ascii="Times New Roman" w:hAnsi="Times New Roman"/>
          <w:sz w:val="28"/>
          <w:szCs w:val="28"/>
          <w:lang w:val="uk-UA"/>
        </w:rPr>
        <w:t xml:space="preserve"> (хоча ситуація з державним боргом Греції є найгіршою у зоні євро)</w:t>
      </w:r>
      <w:r w:rsidRPr="00B60F0A">
        <w:rPr>
          <w:rFonts w:ascii="Times New Roman" w:hAnsi="Times New Roman"/>
          <w:sz w:val="28"/>
          <w:szCs w:val="28"/>
          <w:lang w:val="uk-UA"/>
        </w:rPr>
        <w:t>, стани яких потребують більшого втручання держави</w:t>
      </w:r>
      <w:r>
        <w:rPr>
          <w:rFonts w:ascii="Times New Roman" w:hAnsi="Times New Roman"/>
          <w:sz w:val="28"/>
          <w:szCs w:val="28"/>
          <w:lang w:val="uk-UA"/>
        </w:rPr>
        <w:t>, а може і органів влади Європейського Союзу</w:t>
      </w:r>
      <w:r w:rsidRPr="00B60F0A">
        <w:rPr>
          <w:rFonts w:ascii="Times New Roman" w:hAnsi="Times New Roman"/>
          <w:sz w:val="28"/>
          <w:szCs w:val="28"/>
          <w:lang w:val="uk-UA"/>
        </w:rPr>
        <w:t xml:space="preserve"> задля їхнього збалансування.</w:t>
      </w:r>
      <w:r>
        <w:rPr>
          <w:rFonts w:ascii="Times New Roman" w:hAnsi="Times New Roman"/>
          <w:sz w:val="28"/>
          <w:szCs w:val="28"/>
          <w:lang w:val="uk-UA"/>
        </w:rPr>
        <w:t xml:space="preserve"> З іншого боку, Іспанія та Португалія здійснюють більш зважену бюджетну політику, що дозволяє їм бути більш конкурентоспроможними серед країн Південної Європи.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проведеного дослідження є корисними для України, бо можуть бути використані для підвищення ефективності формування її міжнародної інвестиційної політики, зокрема у залученні прямих іноземних інвестицій.</w:t>
      </w:r>
    </w:p>
    <w:p w:rsidR="00D47B6A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результати проведеного дослідження свідчать про те, що економіки Південної Європи, незважаючи на потрясіння, пов’язанні зі світовою пандемією  </w:t>
      </w:r>
      <w:r>
        <w:rPr>
          <w:rFonts w:ascii="Times New Roman" w:hAnsi="Times New Roman"/>
          <w:sz w:val="28"/>
          <w:szCs w:val="28"/>
          <w:lang w:val="en-US"/>
        </w:rPr>
        <w:t>COVID</w:t>
      </w:r>
      <w:r w:rsidRPr="00D47B6A">
        <w:rPr>
          <w:rFonts w:ascii="Times New Roman" w:hAnsi="Times New Roman"/>
          <w:sz w:val="28"/>
          <w:szCs w:val="28"/>
        </w:rPr>
        <w:t xml:space="preserve">-19, </w:t>
      </w:r>
      <w:r>
        <w:rPr>
          <w:rFonts w:ascii="Times New Roman" w:hAnsi="Times New Roman"/>
          <w:sz w:val="28"/>
          <w:szCs w:val="28"/>
          <w:lang w:val="uk-UA"/>
        </w:rPr>
        <w:t>все ж залишаються на достатньо високих рівнях міжнародної конкурентоспроможності. Разом з тим, у цих країнах, особливо в Греції та Італії існує високе боргове навантаження на бюджет, що, якщо негативну тенденцію зростання державного боргу до ВВП не буди змінено, може призвести до подальших суттєвих криз.</w:t>
      </w:r>
    </w:p>
    <w:p w:rsidR="00D47B6A" w:rsidRPr="009C516F" w:rsidRDefault="00D47B6A" w:rsidP="00D47B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схожій ситуації зараз знаходиться Україна, яка із-за повномасштабної агресії Росії також суттєво збільшила відношення державного боргу до ВВП.</w:t>
      </w:r>
    </w:p>
    <w:p w:rsidR="00045D81" w:rsidRDefault="00045D81" w:rsidP="00D47B6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45D81" w:rsidRDefault="00045D81" w:rsidP="00D47B6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45D81" w:rsidRDefault="00045D81" w:rsidP="00D47B6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45D81" w:rsidRDefault="00045D81" w:rsidP="00D47B6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47B6A" w:rsidRPr="00D32748" w:rsidRDefault="00D47B6A" w:rsidP="00D47B6A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bookmarkStart w:id="0" w:name="_GoBack"/>
      <w:bookmarkEnd w:id="0"/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D47B6A" w:rsidRPr="00D32748" w:rsidRDefault="00D47B6A" w:rsidP="00D47B6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Céline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Antonin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Mattia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Guerini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Mauro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Napoletano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Francesco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Vona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(2019).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escaping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high-debt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low-growth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trap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https://ideas.repec.org/p/fce/doctra/1907.html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Pompeo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Della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Posta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Enrico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Marelli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Marcello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Signorelli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(2022). COVID-19,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Policies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Sustainability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https://www.mdpi.com/2071-1050/14/8/4691/pdf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Panagiotis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Pegkas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(2018).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Effect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Determinants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Growth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Greek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Experience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https://www.mdpi.com/2227-7099/6/1/10/htm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Gisele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Mah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Itumeleng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Pleasure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Mongale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Janine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Mukuddem-Petersen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Mark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Petersen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(2018).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empirical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https://www.researchgate.net/publication/312311876_Government_debt_in_Greece_An_empirical_analysis </w:t>
      </w:r>
    </w:p>
    <w:p w:rsidR="00D47B6A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Konstantinos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P.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Panousis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Minoas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Koukouritakis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(2020).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Twin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Deficits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Evidence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Portugal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Spain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https://link.springer.com/content/pdf/10.1007/s10272-020-0924-y.pdf </w:t>
      </w:r>
    </w:p>
    <w:p w:rsidR="00D47B6A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Joan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Maria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Mussons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Olivella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>, 2020. "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Fiscal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Responsiveness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Regional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Limit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Uncertainty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Spain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,"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Hacienda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Pública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Española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, IEF,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. 233(2),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 xml:space="preserve"> 55-83, </w:t>
      </w:r>
      <w:proofErr w:type="spellStart"/>
      <w:r w:rsidRPr="00ED2EE2">
        <w:rPr>
          <w:rFonts w:ascii="Times New Roman" w:hAnsi="Times New Roman"/>
          <w:sz w:val="28"/>
          <w:szCs w:val="28"/>
          <w:lang w:val="uk-UA"/>
        </w:rPr>
        <w:t>June</w:t>
      </w:r>
      <w:proofErr w:type="spellEnd"/>
      <w:r w:rsidRPr="00ED2EE2">
        <w:rPr>
          <w:rFonts w:ascii="Times New Roman" w:hAnsi="Times New Roman"/>
          <w:sz w:val="28"/>
          <w:szCs w:val="28"/>
          <w:lang w:val="uk-UA"/>
        </w:rPr>
        <w:t>. [Електронний ресурс] — Режим доступу: https://hpe-rpe.org/ief/198/233-2-2020/4514/fiscal-responsiveness-to-public-debt-an-analysis-of-regional-debt-limit-uncertainty-in-spain.pdf</w:t>
      </w:r>
    </w:p>
    <w:p w:rsidR="00D47B6A" w:rsidRPr="00F37E6B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Vítor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da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Conceição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Gonçalves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Joaquim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Miranda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Sarmento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&amp;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Ricardo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Rodrigues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(2021)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Aftermath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sovereign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crisis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challenges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competitiveness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Portugal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Research-Ekonomska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0181">
        <w:rPr>
          <w:rFonts w:ascii="Times New Roman" w:hAnsi="Times New Roman"/>
          <w:sz w:val="28"/>
          <w:szCs w:val="28"/>
          <w:lang w:val="uk-UA"/>
        </w:rPr>
        <w:t>Istraživanja</w:t>
      </w:r>
      <w:proofErr w:type="spellEnd"/>
      <w:r w:rsidRPr="00A10181">
        <w:rPr>
          <w:rFonts w:ascii="Times New Roman" w:hAnsi="Times New Roman"/>
          <w:sz w:val="28"/>
          <w:szCs w:val="28"/>
          <w:lang w:val="uk-UA"/>
        </w:rPr>
        <w:t xml:space="preserve">, 34:1, </w:t>
      </w:r>
      <w:r w:rsidRPr="00A10181">
        <w:rPr>
          <w:rFonts w:ascii="Times New Roman" w:hAnsi="Times New Roman"/>
          <w:sz w:val="28"/>
          <w:szCs w:val="28"/>
          <w:lang w:val="uk-UA"/>
        </w:rPr>
        <w:lastRenderedPageBreak/>
        <w:t>998-1012 [Електронний ресурс] — Режим доступу: https://www.tandfonline.com/doi/full/10.1080/1331677X.2020.1812418</w:t>
      </w:r>
    </w:p>
    <w:p w:rsidR="00D47B6A" w:rsidRPr="00F37E6B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Rayl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Nelson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Cost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Austerity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Effect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Fiscal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Consolidation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Europe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Post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2010 (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May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8, 2020). [Електронний ресурс] — Режим доступу: https://papers.ssrn.com/sol3/papers.cfm?abstract_id=3596470</w:t>
      </w:r>
    </w:p>
    <w:p w:rsidR="00D47B6A" w:rsidRPr="00F37E6B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Araújo-Vila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N,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Fraiz-Brea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JA,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de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Araújo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AF.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Spanish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Economic-Financial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Crisis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Academic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Interest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. J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Bus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Cycle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Res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>. 2020;16(2):135–49. [Електронний ресурс] — Режим доступу:  https://www.ncbi.nlm.nih.gov/pmc/articles/PMC7173778/</w:t>
      </w:r>
    </w:p>
    <w:p w:rsidR="00D47B6A" w:rsidRPr="00F37E6B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Silva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, J.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Impact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private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sector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external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growth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case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Portugal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Eurasian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Econ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E6B">
        <w:rPr>
          <w:rFonts w:ascii="Times New Roman" w:hAnsi="Times New Roman"/>
          <w:sz w:val="28"/>
          <w:szCs w:val="28"/>
          <w:lang w:val="uk-UA"/>
        </w:rPr>
        <w:t>Rev</w:t>
      </w:r>
      <w:proofErr w:type="spellEnd"/>
      <w:r w:rsidRPr="00F37E6B">
        <w:rPr>
          <w:rFonts w:ascii="Times New Roman" w:hAnsi="Times New Roman"/>
          <w:sz w:val="28"/>
          <w:szCs w:val="28"/>
          <w:lang w:val="uk-UA"/>
        </w:rPr>
        <w:t xml:space="preserve"> 10, 607–634 (2020). [Електронний ресурс] — Режим доступу: https://link.springer.com/article/10.1007/s40822-020-00153-2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Risvas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Andreas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(2021).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During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After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Crisis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https://dione.lib.unipi.gr/xmlui/bitstream/handle/unipi/14171/Risvas.pdf?sequence=1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Pavlos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P.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Stamatiou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Nikolaos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Dritsakis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(2019).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Effects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FDI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Greek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Empirical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https://www.researchgate.net/publication/334637042_The_Effects_of_FDI_on_Greek_Economy_An_Empirical_Analysis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Vito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Cozzoli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Antonio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Morelli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(2018).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restructuring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plan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role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Italian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https://digitalcommons.wcl.american.edu/cgi/viewcontent.cgi?article=1055&amp;context=ab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Raffaele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Giarda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Andrea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Tassoni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Antonio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Lattanzio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Andrea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Mezzetti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(2022).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Italian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amends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scrutiny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context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invasion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</w:t>
      </w:r>
      <w:r w:rsidRPr="00D32748">
        <w:rPr>
          <w:rFonts w:ascii="Times New Roman" w:hAnsi="Times New Roman"/>
          <w:sz w:val="28"/>
          <w:szCs w:val="28"/>
          <w:lang w:val="uk-UA"/>
        </w:rPr>
        <w:lastRenderedPageBreak/>
        <w:t xml:space="preserve">https://sanctionsnews.bakermckenzie.com/italian-government-amends-foreign-investment-scrutiny-in-the-context-of-the-invasion-of-ukraine/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Michael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Immordino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Ferigo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Foscari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Leonardo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Graffi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Alessandro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Seganfreddo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Tommaso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Tosi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Sara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Scapin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(2021).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reviews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2021: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https://www.whitecase.com/insight-our-thinking/foreign-direct-investment-reviews-2021-italy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Fotini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Economou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(2019).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freedom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asymmetric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crisis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effects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FDI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inflows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case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four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South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economies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https://www.sciencedirect.com/science/article/abs/pii/S0275531919300777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Net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[Електронний ресурс] //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Investopedia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– 2021. – Режим доступу: https://www.investopedia.com/terms/n/net-international-investment-position-niip.asp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>. IMF [Електронний ресурс] – Режим доступу до ресурсу: https://data.imf.org/regular.aspx?key=62805744.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External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: %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GDP. CEIC [Електронний ресурс] – Режим доступу до ресурсу: https://www.ceicdata.com/en/indicator/greece/external-debt--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of-nominal-gdp</w:t>
      </w:r>
      <w:proofErr w:type="spellEnd"/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IMF [Електронний ресурс] – Режим доступу до ресурсу: https://data.imf.org/regular.aspx?key=62805744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Ranking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Law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Firms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https://italylawfirms.com/en/italy-in-investment-ranking/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External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: %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GDP. CEIC [Електронний ресурс] – Режим доступу до ресурсу: https://www.ceicdata.com/en/indicator/italy/external-debt--of-nominal-gdp#:~:text=Italy%20External%20Debt%20accounted%20for,140.2%20%25%20in%20the%20previous%20year.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My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door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open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' EU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Commissioner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tells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over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Euronews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</w:t>
      </w:r>
      <w:r w:rsidRPr="00A2569E">
        <w:rPr>
          <w:rFonts w:ascii="Times New Roman" w:hAnsi="Times New Roman"/>
          <w:sz w:val="28"/>
          <w:szCs w:val="28"/>
          <w:lang w:val="uk-UA"/>
        </w:rPr>
        <w:lastRenderedPageBreak/>
        <w:t xml:space="preserve">https://www.euronews.com/my-europe/2019/06/05/my-door-is-open-eu-commissioner-tells-italy-over-debt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net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inflows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(%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GDP) –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https://data.worldbank.org/indicator/BX.KLT.DINV.WD.GD.ZS?locations=IT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net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outflows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(%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GDP) –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https://data.worldbank.org/indicator/BM.KLT.DINV.WD.GD.ZS?locations=IT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Enterprise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Greece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https://www.enterprisegreece.gov.gr/en/greece-today/why-greece/foreign-direct-investment#:~:text=In%202021%2C%20Greece%20welcomed%20an,%E2%82%AC2%2C813%20million)%20in%202020.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Ranking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Law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Firms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https://italylawfirms.com/en/italy-in-investment-ranking/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Lloyds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https://www.lloydsbanktrade.com/en/market-potential/italy/investment </w:t>
      </w:r>
    </w:p>
    <w:p w:rsidR="00D47B6A" w:rsidRPr="00A256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counterpart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country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Banca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d’Italia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 до ресурсу: https://www.bancaditalia.it/statistiche/tematiche/rapporti-estero/investimenti-diretti/index.html?com.dotmarketing.htmlpage.language=1&amp;dotcache=refresh 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Open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569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A2569E">
        <w:rPr>
          <w:rFonts w:ascii="Times New Roman" w:hAnsi="Times New Roman"/>
          <w:sz w:val="28"/>
          <w:szCs w:val="28"/>
          <w:lang w:val="uk-UA"/>
        </w:rPr>
        <w:t>. [Електронний ресурс]. – Режим доступу: https://data.worldbank.org/.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Italy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, BOP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Analytic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Presentation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_Hlk121298543"/>
      <w:r>
        <w:rPr>
          <w:rFonts w:ascii="Times New Roman" w:hAnsi="Times New Roman"/>
          <w:sz w:val="28"/>
          <w:szCs w:val="28"/>
          <w:lang w:val="en-US"/>
        </w:rPr>
        <w:t>Spain</w:t>
      </w:r>
      <w:bookmarkEnd w:id="1"/>
      <w:r w:rsidRPr="00D32748">
        <w:rPr>
          <w:rFonts w:ascii="Times New Roman" w:hAnsi="Times New Roman"/>
          <w:sz w:val="28"/>
          <w:szCs w:val="28"/>
          <w:lang w:val="uk-UA"/>
        </w:rPr>
        <w:t xml:space="preserve">, BOP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Analytic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Presentation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. - [Електронний ресурс]. – Режим доступу: </w:t>
      </w:r>
      <w:r w:rsidRPr="00D32748">
        <w:rPr>
          <w:rFonts w:ascii="Times New Roman" w:hAnsi="Times New Roman"/>
          <w:sz w:val="28"/>
          <w:szCs w:val="28"/>
          <w:lang w:val="uk-UA"/>
        </w:rPr>
        <w:lastRenderedPageBreak/>
        <w:t>http://data.imf.org/?sk=7A51304B-6426-40C0-83DD-CA473CA1FD52&amp;sId=1542635306163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Portugal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748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Greece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748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748">
        <w:rPr>
          <w:rFonts w:ascii="Times New Roman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D3217D">
        <w:rPr>
          <w:rFonts w:ascii="Times New Roman" w:hAnsi="Times New Roman"/>
          <w:sz w:val="28"/>
          <w:szCs w:val="28"/>
          <w:lang w:val="en-US"/>
        </w:rPr>
        <w:t>Italy</w:t>
      </w:r>
      <w:r w:rsidRPr="00D3217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D3217D">
        <w:rPr>
          <w:rFonts w:ascii="Times New Roman" w:hAnsi="Times New Roman"/>
          <w:sz w:val="28"/>
          <w:szCs w:val="28"/>
          <w:lang w:val="en-US"/>
        </w:rPr>
        <w:t>Spain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t>Portugal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bookmarkStart w:id="2" w:name="_Hlk121298303"/>
      <w:r w:rsidRPr="00FE2A9F">
        <w:rPr>
          <w:rFonts w:ascii="Times New Roman" w:hAnsi="Times New Roman"/>
          <w:sz w:val="28"/>
          <w:szCs w:val="28"/>
          <w:lang w:val="en-US"/>
        </w:rPr>
        <w:t>Greece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bookmarkEnd w:id="2"/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Italy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Foreign Direct Investments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D3217D">
        <w:rPr>
          <w:rFonts w:ascii="Times New Roman" w:hAnsi="Times New Roman"/>
          <w:sz w:val="28"/>
          <w:szCs w:val="28"/>
          <w:lang w:val="en-US"/>
        </w:rPr>
        <w:t>Spain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t>Portugal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lastRenderedPageBreak/>
        <w:t>Greece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Italy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 xml:space="preserve">Portfolio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D3217D">
        <w:rPr>
          <w:rFonts w:ascii="Times New Roman" w:hAnsi="Times New Roman"/>
          <w:sz w:val="28"/>
          <w:szCs w:val="28"/>
          <w:lang w:val="en-US"/>
        </w:rPr>
        <w:t>Spain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Portfolio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t>Portugal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Portfolio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t>Greece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Portfolio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Italy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Other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D3217D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D3217D">
        <w:rPr>
          <w:rFonts w:ascii="Times New Roman" w:hAnsi="Times New Roman"/>
          <w:sz w:val="28"/>
          <w:szCs w:val="28"/>
          <w:lang w:val="en-US"/>
        </w:rPr>
        <w:t>Spain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FF23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E2A9F">
        <w:rPr>
          <w:rFonts w:ascii="Times New Roman" w:hAnsi="Times New Roman"/>
          <w:sz w:val="28"/>
          <w:szCs w:val="28"/>
          <w:lang w:val="en-US"/>
        </w:rPr>
        <w:t>Portugal</w:t>
      </w:r>
      <w:r w:rsidRPr="00D3217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3217D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D3217D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D47B6A" w:rsidRPr="00FF239E" w:rsidRDefault="00D47B6A" w:rsidP="00D47B6A">
      <w:pPr>
        <w:pStyle w:val="a3"/>
        <w:numPr>
          <w:ilvl w:val="0"/>
          <w:numId w:val="2"/>
        </w:numPr>
        <w:spacing w:after="0" w:line="360" w:lineRule="auto"/>
        <w:ind w:left="360"/>
        <w:rPr>
          <w:rFonts w:ascii="Times New Roman" w:hAnsi="Times New Roman"/>
          <w:sz w:val="28"/>
          <w:szCs w:val="28"/>
          <w:lang w:val="uk-UA"/>
        </w:rPr>
      </w:pPr>
      <w:r w:rsidRPr="00FF239E">
        <w:rPr>
          <w:rFonts w:ascii="Times New Roman" w:hAnsi="Times New Roman"/>
          <w:sz w:val="28"/>
          <w:szCs w:val="28"/>
          <w:lang w:val="en-US"/>
        </w:rPr>
        <w:t>Greece</w:t>
      </w:r>
      <w:r w:rsidRPr="00FF239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F239E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Pr="00FF23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239E">
        <w:rPr>
          <w:rFonts w:ascii="Times New Roman" w:hAnsi="Times New Roman"/>
          <w:sz w:val="28"/>
          <w:szCs w:val="28"/>
          <w:lang w:val="uk-UA"/>
        </w:rPr>
        <w:t>Investments</w:t>
      </w:r>
      <w:proofErr w:type="spellEnd"/>
      <w:r w:rsidRPr="00FF239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239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F23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239E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FF239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239E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FF239E"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12556C" w:rsidRPr="00D32748" w:rsidRDefault="0012556C" w:rsidP="00A1479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B25E7" w:rsidRPr="00A1479C" w:rsidRDefault="004B25E7">
      <w:pPr>
        <w:rPr>
          <w:lang w:val="uk-UA"/>
        </w:rPr>
      </w:pPr>
    </w:p>
    <w:sectPr w:rsidR="004B25E7" w:rsidRPr="00A147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6732AE7"/>
    <w:multiLevelType w:val="hybridMultilevel"/>
    <w:tmpl w:val="C70EFE0A"/>
    <w:lvl w:ilvl="0" w:tplc="49DE58AA">
      <w:start w:val="1"/>
      <w:numFmt w:val="decimal"/>
      <w:lvlText w:val="%1."/>
      <w:lvlJc w:val="left"/>
      <w:pPr>
        <w:ind w:left="92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79C"/>
    <w:rsid w:val="00045D81"/>
    <w:rsid w:val="0012556C"/>
    <w:rsid w:val="004B25E7"/>
    <w:rsid w:val="00706839"/>
    <w:rsid w:val="00A1479C"/>
    <w:rsid w:val="00D4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3E7A9E-0014-4342-83F7-489E41AD3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79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47B6A"/>
    <w:pPr>
      <w:ind w:left="720"/>
      <w:contextualSpacing/>
    </w:pPr>
    <w:rPr>
      <w:rFonts w:eastAsia="Times New Roman"/>
    </w:rPr>
  </w:style>
  <w:style w:type="character" w:customStyle="1" w:styleId="a4">
    <w:name w:val="Абзац списка Знак"/>
    <w:link w:val="a3"/>
    <w:uiPriority w:val="34"/>
    <w:locked/>
    <w:rsid w:val="00D47B6A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3204</Words>
  <Characters>18266</Characters>
  <Application>Microsoft Office Word</Application>
  <DocSecurity>0</DocSecurity>
  <Lines>152</Lines>
  <Paragraphs>42</Paragraphs>
  <ScaleCrop>false</ScaleCrop>
  <Company/>
  <LinksUpToDate>false</LinksUpToDate>
  <CharactersWithSpaces>21428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2023-05-25T08:25:00Z</dcterms:created>
  <dcterms:modified xsi:type="dcterms:W3CDTF">2023-05-25T08:43:00Z</dcterms:modified>
</cp:coreProperties>
</file>