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Одеський національний університет імені І. І. Мечникова</w:t>
      </w:r>
    </w:p>
    <w:p w:rsidR="000A7C74" w:rsidRDefault="000A7C74" w:rsidP="000A7C74">
      <w:pPr>
        <w:spacing w:line="39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вищого навчального закладу)</w:t>
      </w:r>
    </w:p>
    <w:p w:rsidR="000A7C74" w:rsidRDefault="000A7C74" w:rsidP="000A7C7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08219B9" wp14:editId="3A219A8F">
                <wp:simplePos x="0" y="0"/>
                <wp:positionH relativeFrom="column">
                  <wp:posOffset>146685</wp:posOffset>
                </wp:positionH>
                <wp:positionV relativeFrom="paragraph">
                  <wp:posOffset>-134620</wp:posOffset>
                </wp:positionV>
                <wp:extent cx="5977255" cy="0"/>
                <wp:effectExtent l="13335" t="8255" r="10160" b="10795"/>
                <wp:wrapNone/>
                <wp:docPr id="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0.6pt" to="482.2pt,-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OiTEQIAACgEAAAOAAAAZHJzL2Uyb0RvYy54bWysU8GO2jAQvVfqP1i+QxIaW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" strokeweight=".4pt"/>
            </w:pict>
          </mc:Fallback>
        </mc:AlternateContent>
      </w:r>
    </w:p>
    <w:p w:rsidR="000A7C74" w:rsidRDefault="000A7C74" w:rsidP="000A7C74">
      <w:pPr>
        <w:spacing w:line="213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Факультет міжнародних відносин, політології та соціології</w:t>
      </w:r>
    </w:p>
    <w:p w:rsidR="000A7C74" w:rsidRDefault="000A7C74" w:rsidP="000A7C74">
      <w:pPr>
        <w:spacing w:line="39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5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(повне найменування інституту/факультету)</w:t>
      </w:r>
    </w:p>
    <w:p w:rsidR="000A7C74" w:rsidRDefault="000A7C74" w:rsidP="000A7C7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36333D50" wp14:editId="66C3E5F9">
                <wp:simplePos x="0" y="0"/>
                <wp:positionH relativeFrom="column">
                  <wp:posOffset>146685</wp:posOffset>
                </wp:positionH>
                <wp:positionV relativeFrom="paragraph">
                  <wp:posOffset>-134620</wp:posOffset>
                </wp:positionV>
                <wp:extent cx="5977255" cy="0"/>
                <wp:effectExtent l="13335" t="8255" r="10160" b="10795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50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0.6pt" to="482.2pt,-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" strokeweight=".14144mm"/>
            </w:pict>
          </mc:Fallback>
        </mc:AlternateContent>
      </w:r>
    </w:p>
    <w:p w:rsidR="000A7C74" w:rsidRDefault="000A7C74" w:rsidP="000A7C74">
      <w:pPr>
        <w:spacing w:line="209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5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Кафедра міжнародних відносин</w:t>
      </w:r>
    </w:p>
    <w:p w:rsidR="000A7C74" w:rsidRDefault="000A7C74" w:rsidP="000A7C74">
      <w:pPr>
        <w:spacing w:line="39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(повна назва кафедри)</w:t>
      </w:r>
    </w:p>
    <w:p w:rsidR="000A7C74" w:rsidRDefault="000A7C74" w:rsidP="000A7C7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45A7F57" wp14:editId="1ED3E614">
                <wp:simplePos x="0" y="0"/>
                <wp:positionH relativeFrom="column">
                  <wp:posOffset>146685</wp:posOffset>
                </wp:positionH>
                <wp:positionV relativeFrom="paragraph">
                  <wp:posOffset>-134620</wp:posOffset>
                </wp:positionV>
                <wp:extent cx="5977255" cy="0"/>
                <wp:effectExtent l="13335" t="8255" r="10160" b="10795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77255" cy="0"/>
                        </a:xfrm>
                        <a:prstGeom prst="line">
                          <a:avLst/>
                        </a:prstGeom>
                        <a:noFill/>
                        <a:ln w="5092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1.55pt,-10.6pt" to="482.2pt,-1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PouEgIAACgEAAAOAAAAZHJzL2Uyb0RvYy54bWysU02P2jAQvVfqf7B8h3w0s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" strokeweight=".14144mm"/>
            </w:pict>
          </mc:Fallback>
        </mc:AlternateConten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231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19"/>
        <w:jc w:val="center"/>
        <w:rPr>
          <w:rFonts w:ascii="Times New Roman" w:eastAsia="Times New Roman" w:hAnsi="Times New Roman"/>
          <w:b/>
          <w:sz w:val="32"/>
        </w:rPr>
      </w:pPr>
      <w:r>
        <w:rPr>
          <w:rFonts w:ascii="Times New Roman" w:eastAsia="Times New Roman" w:hAnsi="Times New Roman"/>
          <w:b/>
          <w:sz w:val="32"/>
        </w:rPr>
        <w:t>Д и п л о м н а р о б о т а</w:t>
      </w:r>
    </w:p>
    <w:p w:rsidR="000A7C74" w:rsidRDefault="000A7C74" w:rsidP="000A7C74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448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бакалавра</w:t>
      </w:r>
    </w:p>
    <w:p w:rsidR="000A7C74" w:rsidRDefault="000A7C74" w:rsidP="000A7C7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422E4CF4" wp14:editId="054B159E">
                <wp:simplePos x="0" y="0"/>
                <wp:positionH relativeFrom="column">
                  <wp:posOffset>868045</wp:posOffset>
                </wp:positionH>
                <wp:positionV relativeFrom="paragraph">
                  <wp:posOffset>34925</wp:posOffset>
                </wp:positionV>
                <wp:extent cx="4714875" cy="0"/>
                <wp:effectExtent l="10795" t="6350" r="8255" b="12700"/>
                <wp:wrapNone/>
                <wp:docPr id="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714875" cy="0"/>
                        </a:xfrm>
                        <a:prstGeom prst="line">
                          <a:avLst/>
                        </a:prstGeom>
                        <a:noFill/>
                        <a:ln w="5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8.35pt,2.75pt" to="439.6pt,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" strokeweight=".4pt"/>
            </w:pict>
          </mc:Fallback>
        </mc:AlternateContent>
      </w:r>
    </w:p>
    <w:p w:rsidR="000A7C74" w:rsidRDefault="000A7C74" w:rsidP="000A7C74">
      <w:pPr>
        <w:spacing w:line="325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420"/>
        <w:rPr>
          <w:rFonts w:ascii="Times New Roman" w:eastAsia="Times New Roman" w:hAnsi="Times New Roman"/>
          <w:b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на тему: </w:t>
      </w:r>
      <w:r>
        <w:rPr>
          <w:rFonts w:ascii="Times New Roman" w:eastAsia="Times New Roman" w:hAnsi="Times New Roman"/>
          <w:b/>
          <w:sz w:val="28"/>
          <w:u w:val="single"/>
        </w:rPr>
        <w:t>«Причини та значення Брекзіту в контексті розвитку процесів</w:t>
      </w:r>
    </w:p>
    <w:p w:rsidR="000A7C74" w:rsidRDefault="000A7C74" w:rsidP="000A7C74">
      <w:pPr>
        <w:spacing w:line="1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  <w:b/>
          <w:sz w:val="28"/>
          <w:u w:val="single"/>
        </w:rPr>
      </w:pPr>
      <w:r>
        <w:rPr>
          <w:rFonts w:ascii="Times New Roman" w:eastAsia="Times New Roman" w:hAnsi="Times New Roman"/>
          <w:b/>
          <w:sz w:val="28"/>
          <w:u w:val="single"/>
        </w:rPr>
        <w:t>євроінтеграції»</w:t>
      </w:r>
    </w:p>
    <w:p w:rsidR="000A7C74" w:rsidRDefault="000A7C74" w:rsidP="000A7C74">
      <w:pPr>
        <w:spacing w:line="0" w:lineRule="atLeast"/>
        <w:ind w:left="760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«Причины и значение Брексита в контексте развития процессов евроинтеграции»</w:t>
      </w:r>
    </w:p>
    <w:p w:rsidR="000A7C74" w:rsidRDefault="000A7C74" w:rsidP="000A7C74">
      <w:pPr>
        <w:spacing w:line="276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700"/>
        <w:rPr>
          <w:rFonts w:ascii="Times New Roman" w:eastAsia="Times New Roman" w:hAnsi="Times New Roman"/>
          <w:sz w:val="24"/>
          <w:u w:val="single"/>
        </w:rPr>
      </w:pPr>
      <w:r>
        <w:rPr>
          <w:rFonts w:ascii="Times New Roman" w:eastAsia="Times New Roman" w:hAnsi="Times New Roman"/>
          <w:sz w:val="24"/>
          <w:u w:val="single"/>
        </w:rPr>
        <w:t>«Causes and сonsequences of Brexit in the context of the European integration process»</w: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394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Виконав(ла): студент(ка) 4 курсу</w:t>
      </w:r>
    </w:p>
    <w:p w:rsidR="000A7C74" w:rsidRDefault="000A7C74" w:rsidP="000A7C74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денної форми навчання</w:t>
      </w:r>
    </w:p>
    <w:p w:rsidR="000A7C74" w:rsidRDefault="000A7C74" w:rsidP="000A7C74">
      <w:pPr>
        <w:spacing w:line="0" w:lineRule="atLeast"/>
        <w:ind w:left="31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напряму підготовки</w:t>
      </w:r>
    </w:p>
    <w:p w:rsidR="000A7C74" w:rsidRDefault="000A7C74" w:rsidP="000A7C74">
      <w:pPr>
        <w:spacing w:line="0" w:lineRule="atLeast"/>
        <w:ind w:left="310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6.030201 Міжнародні відносини</w:t>
      </w:r>
    </w:p>
    <w:p w:rsidR="000A7C74" w:rsidRDefault="000A7C74" w:rsidP="000A7C74">
      <w:pPr>
        <w:spacing w:line="184" w:lineRule="auto"/>
        <w:ind w:left="310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(шифр і назва напряму підготовки або спеціальності)</w:t>
      </w:r>
    </w:p>
    <w:p w:rsidR="000A7C74" w:rsidRDefault="000A7C74" w:rsidP="000A7C74">
      <w:pPr>
        <w:spacing w:line="1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310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  <w:u w:val="single"/>
        </w:rPr>
        <w:t>Машьянова Анастасія Вадимівна</w:t>
      </w:r>
    </w:p>
    <w:p w:rsidR="000A7C74" w:rsidRDefault="000A7C74" w:rsidP="000A7C74">
      <w:pPr>
        <w:spacing w:line="15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(прізвище,ім’я,по-батькові)</w:t>
      </w:r>
    </w:p>
    <w:p w:rsidR="000A7C74" w:rsidRDefault="000A7C74" w:rsidP="000A7C74">
      <w:pPr>
        <w:spacing w:line="22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tabs>
          <w:tab w:val="left" w:pos="8620"/>
        </w:tabs>
        <w:spacing w:line="0" w:lineRule="atLeast"/>
        <w:ind w:left="31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Керівник </w:t>
      </w:r>
      <w:r>
        <w:rPr>
          <w:rFonts w:ascii="Times New Roman" w:eastAsia="Times New Roman" w:hAnsi="Times New Roman"/>
          <w:sz w:val="28"/>
          <w:u w:val="single"/>
        </w:rPr>
        <w:t>к.політ. н., доц. Максименко І.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  <w:sz w:val="28"/>
          <w:u w:val="single"/>
        </w:rPr>
        <w:t>В.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_____</w:t>
      </w:r>
    </w:p>
    <w:p w:rsidR="000A7C74" w:rsidRDefault="000A7C74" w:rsidP="000A7C74">
      <w:pPr>
        <w:spacing w:line="0" w:lineRule="atLeast"/>
        <w:ind w:left="352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</w:rPr>
        <w:t>вчене звання,прізвище та ініціали,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</w:rPr>
        <w:t>підпис)</w:t>
      </w:r>
    </w:p>
    <w:p w:rsidR="000A7C74" w:rsidRDefault="000A7C74" w:rsidP="000A7C74">
      <w:pPr>
        <w:spacing w:line="58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left="3140"/>
        <w:rPr>
          <w:rFonts w:ascii="Times New Roman" w:eastAsia="Times New Roman" w:hAnsi="Times New Roman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Рецензент </w:t>
      </w:r>
      <w:r>
        <w:rPr>
          <w:rFonts w:ascii="Times New Roman" w:eastAsia="Times New Roman" w:hAnsi="Times New Roman"/>
          <w:sz w:val="28"/>
          <w:u w:val="single"/>
        </w:rPr>
        <w:t>к.політ. н., доц. Романова О.В.</w:t>
      </w:r>
    </w:p>
    <w:p w:rsidR="000A7C74" w:rsidRDefault="000A7C74" w:rsidP="000A7C74">
      <w:pPr>
        <w:spacing w:line="0" w:lineRule="atLeast"/>
        <w:ind w:left="3080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sz w:val="28"/>
        </w:rPr>
        <w:t>(</w:t>
      </w:r>
      <w:r>
        <w:rPr>
          <w:rFonts w:ascii="Times New Roman" w:eastAsia="Times New Roman" w:hAnsi="Times New Roman"/>
        </w:rPr>
        <w:t>науковий ступінь,</w:t>
      </w:r>
      <w:r>
        <w:rPr>
          <w:rFonts w:ascii="Times New Roman" w:eastAsia="Times New Roman" w:hAnsi="Times New Roman"/>
          <w:sz w:val="28"/>
        </w:rPr>
        <w:t xml:space="preserve"> </w:t>
      </w:r>
      <w:r>
        <w:rPr>
          <w:rFonts w:ascii="Times New Roman" w:eastAsia="Times New Roman" w:hAnsi="Times New Roman"/>
        </w:rPr>
        <w:t>вчене звання,прізвище та ініціали)</w: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0"/>
        <w:gridCol w:w="3920"/>
        <w:gridCol w:w="1440"/>
        <w:gridCol w:w="2280"/>
        <w:gridCol w:w="140"/>
        <w:gridCol w:w="640"/>
      </w:tblGrid>
      <w:tr w:rsidR="000A7C74" w:rsidTr="000A7C74">
        <w:trPr>
          <w:trHeight w:val="322"/>
        </w:trPr>
        <w:tc>
          <w:tcPr>
            <w:tcW w:w="508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Рекомендовано до захисту:</w:t>
            </w: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Захищено на засіданні ЕК №__3__</w:t>
            </w:r>
          </w:p>
        </w:tc>
      </w:tr>
      <w:tr w:rsidR="000A7C74" w:rsidTr="000A7C74">
        <w:trPr>
          <w:trHeight w:val="20"/>
        </w:trPr>
        <w:tc>
          <w:tcPr>
            <w:tcW w:w="5080" w:type="dxa"/>
            <w:gridSpan w:val="2"/>
            <w:vAlign w:val="bottom"/>
          </w:tcPr>
          <w:p w:rsidR="000A7C74" w:rsidRDefault="000A7C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40" w:type="dxa"/>
            <w:vAlign w:val="bottom"/>
          </w:tcPr>
          <w:p w:rsidR="000A7C74" w:rsidRDefault="000A7C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80" w:type="dxa"/>
            <w:vAlign w:val="bottom"/>
          </w:tcPr>
          <w:p w:rsidR="000A7C74" w:rsidRDefault="000A7C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40" w:type="dxa"/>
            <w:shd w:val="clear" w:color="auto" w:fill="000000"/>
            <w:vAlign w:val="bottom"/>
          </w:tcPr>
          <w:p w:rsidR="000A7C74" w:rsidRDefault="000A7C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640" w:type="dxa"/>
            <w:vAlign w:val="bottom"/>
          </w:tcPr>
          <w:p w:rsidR="000A7C74" w:rsidRDefault="000A7C74">
            <w:pPr>
              <w:spacing w:line="20" w:lineRule="exac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0A7C74" w:rsidTr="000A7C74">
        <w:trPr>
          <w:trHeight w:val="496"/>
        </w:trPr>
        <w:tc>
          <w:tcPr>
            <w:tcW w:w="508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засідання кафедри</w:t>
            </w: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протокол № ___ від ____________ р.</w:t>
            </w:r>
          </w:p>
        </w:tc>
      </w:tr>
      <w:tr w:rsidR="000A7C74" w:rsidTr="000A7C74">
        <w:trPr>
          <w:trHeight w:val="451"/>
        </w:trPr>
        <w:tc>
          <w:tcPr>
            <w:tcW w:w="508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№ ___ від ___________ р.</w:t>
            </w: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Оцінка______________/___ ___/____</w:t>
            </w:r>
          </w:p>
        </w:tc>
      </w:tr>
      <w:tr w:rsidR="000A7C74" w:rsidTr="000A7C74">
        <w:trPr>
          <w:trHeight w:val="261"/>
        </w:trPr>
        <w:tc>
          <w:tcPr>
            <w:tcW w:w="1160" w:type="dxa"/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920" w:type="dxa"/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ind w:left="22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(за національною шкалою, шкалою ЕСТS, бали)</w:t>
            </w:r>
          </w:p>
        </w:tc>
      </w:tr>
      <w:tr w:rsidR="000A7C74" w:rsidTr="000A7C74">
        <w:trPr>
          <w:trHeight w:val="700"/>
        </w:trPr>
        <w:tc>
          <w:tcPr>
            <w:tcW w:w="508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Завідувач кафедри</w:t>
            </w: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Голова ЕК</w:t>
            </w:r>
          </w:p>
        </w:tc>
      </w:tr>
      <w:tr w:rsidR="000A7C74" w:rsidTr="000A7C74">
        <w:trPr>
          <w:trHeight w:val="668"/>
        </w:trPr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920" w:type="dxa"/>
            <w:vAlign w:val="bottom"/>
            <w:hideMark/>
          </w:tcPr>
          <w:p w:rsidR="000A7C74" w:rsidRDefault="000A7C74">
            <w:pPr>
              <w:spacing w:line="0" w:lineRule="atLeast"/>
              <w:ind w:left="84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Брусиловська О.І.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060" w:type="dxa"/>
            <w:gridSpan w:val="3"/>
            <w:vAlign w:val="bottom"/>
            <w:hideMark/>
          </w:tcPr>
          <w:p w:rsidR="000A7C74" w:rsidRDefault="000A7C74">
            <w:pPr>
              <w:spacing w:line="0" w:lineRule="atLeast"/>
              <w:ind w:left="920"/>
              <w:rPr>
                <w:rFonts w:ascii="Times New Roman" w:eastAsia="Times New Roman" w:hAnsi="Times New Roman"/>
                <w:w w:val="98"/>
                <w:sz w:val="28"/>
              </w:rPr>
            </w:pPr>
            <w:r>
              <w:rPr>
                <w:rFonts w:ascii="Times New Roman" w:eastAsia="Times New Roman" w:hAnsi="Times New Roman"/>
                <w:w w:val="98"/>
                <w:sz w:val="28"/>
              </w:rPr>
              <w:t>Брусиловська О.І.</w:t>
            </w:r>
          </w:p>
        </w:tc>
      </w:tr>
      <w:tr w:rsidR="000A7C74" w:rsidTr="000A7C74">
        <w:trPr>
          <w:trHeight w:val="264"/>
        </w:trPr>
        <w:tc>
          <w:tcPr>
            <w:tcW w:w="508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ind w:left="28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  <w:tc>
          <w:tcPr>
            <w:tcW w:w="4500" w:type="dxa"/>
            <w:gridSpan w:val="4"/>
            <w:vAlign w:val="bottom"/>
            <w:hideMark/>
          </w:tcPr>
          <w:p w:rsidR="000A7C74" w:rsidRDefault="000A7C74">
            <w:pPr>
              <w:spacing w:line="0" w:lineRule="atLeast"/>
              <w:ind w:left="440"/>
              <w:rPr>
                <w:rFonts w:ascii="Times New Roman" w:eastAsia="Times New Roman" w:hAnsi="Times New Roman"/>
              </w:rPr>
            </w:pPr>
            <w:r>
              <w:rPr>
                <w:rFonts w:ascii="Times New Roman" w:eastAsia="Times New Roman" w:hAnsi="Times New Roman"/>
              </w:rPr>
              <w:t>(підпис)</w:t>
            </w:r>
          </w:p>
        </w:tc>
      </w:tr>
    </w:tbl>
    <w:p w:rsidR="000A7C74" w:rsidRDefault="000A7C74" w:rsidP="000A7C74">
      <w:pPr>
        <w:rPr>
          <w:rFonts w:ascii="Times New Roman" w:eastAsia="Times New Roman" w:hAnsi="Times New Roman"/>
        </w:rPr>
        <w:sectPr w:rsidR="000A7C74">
          <w:pgSz w:w="11900" w:h="16836"/>
          <w:pgMar w:top="1102" w:right="768" w:bottom="685" w:left="1440" w:header="0" w:footer="0" w:gutter="0"/>
          <w:cols w:space="720"/>
        </w:sectPr>
      </w:pPr>
    </w:p>
    <w:p w:rsidR="000A7C74" w:rsidRDefault="000A7C74" w:rsidP="000A7C74">
      <w:pPr>
        <w:spacing w:line="321" w:lineRule="exact"/>
        <w:rPr>
          <w:rFonts w:ascii="Times New Roman" w:eastAsia="Times New Roman" w:hAnsi="Times New Roman"/>
          <w:sz w:val="24"/>
        </w:rPr>
      </w:pPr>
    </w:p>
    <w:p w:rsidR="000A7C74" w:rsidRDefault="000A7C74" w:rsidP="000A7C74">
      <w:pPr>
        <w:spacing w:line="0" w:lineRule="atLeast"/>
        <w:ind w:right="-17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Одеса – 2018</w:t>
      </w:r>
    </w:p>
    <w:p w:rsidR="000A7C74" w:rsidRDefault="000A7C74" w:rsidP="000A7C74">
      <w:pPr>
        <w:rPr>
          <w:rFonts w:ascii="Times New Roman" w:eastAsia="Times New Roman" w:hAnsi="Times New Roman"/>
          <w:b/>
          <w:sz w:val="28"/>
        </w:rPr>
        <w:sectPr w:rsidR="000A7C74">
          <w:type w:val="continuous"/>
          <w:pgSz w:w="11900" w:h="16836"/>
          <w:pgMar w:top="1102" w:right="768" w:bottom="685" w:left="1440" w:header="0" w:footer="0" w:gutter="0"/>
          <w:cols w:space="720"/>
        </w:sectPr>
      </w:pPr>
    </w:p>
    <w:p w:rsidR="000A7C74" w:rsidRDefault="000A7C74" w:rsidP="000A7C74">
      <w:pPr>
        <w:spacing w:line="0" w:lineRule="atLeast"/>
        <w:jc w:val="right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t>2</w:t>
      </w:r>
    </w:p>
    <w:p w:rsidR="000A7C74" w:rsidRDefault="000A7C74" w:rsidP="000A7C74">
      <w:pPr>
        <w:spacing w:line="274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right="-259"/>
        <w:jc w:val="center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План</w:t>
      </w:r>
    </w:p>
    <w:p w:rsidR="000A7C74" w:rsidRDefault="000A7C74" w:rsidP="000A7C74">
      <w:pPr>
        <w:spacing w:line="159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Введение…………………………………………………………………………3-5</w:t>
      </w:r>
    </w:p>
    <w:p w:rsidR="000A7C74" w:rsidRDefault="000A7C74" w:rsidP="000A7C74">
      <w:pPr>
        <w:spacing w:line="158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1 Политика Великобритании в отношении ЕЭС/ЕС ……………..…6-17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2 Дискуссии в Великобритании по вопросу референдума….…..…18-27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Глава 3 Значение Брексита для Великобритании и ЕС………..………….28-40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 ……………………………………………….………….………41-42</w:t>
      </w:r>
    </w:p>
    <w:p w:rsidR="000A7C74" w:rsidRDefault="000A7C74" w:rsidP="000A7C74">
      <w:pPr>
        <w:spacing w:line="158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источников……………………………………………...43-47</w:t>
      </w:r>
    </w:p>
    <w:p w:rsidR="000A7C74" w:rsidRDefault="000A7C74" w:rsidP="000A7C74">
      <w:pPr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1440" w:left="1440" w:header="0" w:footer="0" w:gutter="0"/>
          <w:cols w:space="720"/>
        </w:sectPr>
      </w:pPr>
    </w:p>
    <w:p w:rsidR="000A7C74" w:rsidRDefault="000A7C74" w:rsidP="000A7C74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2" w:name="page3"/>
      <w:bookmarkEnd w:id="2"/>
      <w:r>
        <w:rPr>
          <w:rFonts w:ascii="Times New Roman" w:eastAsia="Times New Roman" w:hAnsi="Times New Roman"/>
          <w:sz w:val="24"/>
        </w:rPr>
        <w:t>3</w:t>
      </w:r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left="47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Введение</w: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4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91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Тема данной дипломной работы – «Причины и значение Брексита в контексте развития процессов евроинтеграции».</w:t>
      </w:r>
    </w:p>
    <w:p w:rsidR="000A7C74" w:rsidRDefault="000A7C74" w:rsidP="000A7C74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Актуальность данного исследования определяется новизной и значимостью самого события - выхода Великобритании из состава Европейского Союза. Поскольку страна представляла собой важнейшего члена ЕС в экономическом и политическом плане, ее заявление о выходе из объединения произвело большой резонанс и значительно повлияло на восприятие процесса интеграции в целом.</w:t>
      </w:r>
    </w:p>
    <w:p w:rsidR="000A7C74" w:rsidRDefault="000A7C74" w:rsidP="000A7C74">
      <w:pPr>
        <w:spacing w:line="6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Несмотря на то, что процесс выхода еще не закончен и достаточно сложно предугадать дальнейшие развитие событий, имеет смыл рассмотреть факторы, которые привели к беспрецедентному выходу страны из состава самого успешного на сегодняшний день объединения. Ввиду этого, интересным, с научной точки зрения, является исследование предпосылок и внутриполитических процессов в британском обществе, которые привели к разделению общества на противников и сторонников интеграции. В данном случае, Великобритания может выступить примером того, как внутриполитическая борьба влияет на внешнюю политику государства. Кроме того, понимание истоков этого процесса и его потенциального влияния на ЕС и интеграцию в целом важно для Украины, которая сохраняет курс на членство в Евросоюзе и которая потеряла в лице Великобритании одного из сторонников дальнейшего расширения объединения.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57" w:lineRule="auto"/>
        <w:ind w:left="260" w:firstLine="78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Целью данной дипломной работы является комплексное исследование причин и значения Брексита для евроинтеграции.</w:t>
      </w:r>
    </w:p>
    <w:p w:rsidR="000A7C74" w:rsidRDefault="000A7C74" w:rsidP="000A7C74">
      <w:pPr>
        <w:spacing w:line="1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1"/>
        </w:numPr>
        <w:tabs>
          <w:tab w:val="left" w:pos="1260"/>
        </w:tabs>
        <w:spacing w:line="0" w:lineRule="atLeast"/>
        <w:ind w:left="1260" w:hanging="292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соответствии с определенной целью были поставлены  следующие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задачи: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91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-выделить факторы, которые влияли на формирование политики Великобритании в отношении европейской интеграции на разных этапах;</w:t>
      </w:r>
    </w:p>
    <w:p w:rsidR="000A7C74" w:rsidRDefault="000A7C74" w:rsidP="000A7C74">
      <w:pPr>
        <w:spacing w:line="391" w:lineRule="auto"/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863" w:left="1440" w:header="0" w:footer="0" w:gutter="0"/>
          <w:cols w:space="720"/>
        </w:sectPr>
      </w:pPr>
    </w:p>
    <w:p w:rsidR="000A7C74" w:rsidRDefault="000A7C74" w:rsidP="000A7C74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3" w:name="page4"/>
      <w:bookmarkEnd w:id="3"/>
      <w:r>
        <w:rPr>
          <w:rFonts w:ascii="Times New Roman" w:eastAsia="Times New Roman" w:hAnsi="Times New Roman"/>
          <w:sz w:val="24"/>
        </w:rPr>
        <w:t>4</w:t>
      </w:r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2"/>
        </w:numPr>
        <w:tabs>
          <w:tab w:val="left" w:pos="1212"/>
        </w:tabs>
        <w:spacing w:line="357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определить причины, которые привели к референдуму о выходе Великобритании из ЕС;</w:t>
      </w:r>
    </w:p>
    <w:p w:rsidR="000A7C74" w:rsidRDefault="000A7C74" w:rsidP="000A7C74">
      <w:pPr>
        <w:numPr>
          <w:ilvl w:val="0"/>
          <w:numId w:val="2"/>
        </w:numPr>
        <w:tabs>
          <w:tab w:val="left" w:pos="1312"/>
        </w:tabs>
        <w:spacing w:line="360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проанализировать мнения ученых и экспертов о возможных последствиях выхода Великобритании из ЕС для обеих сторон.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1"/>
          <w:numId w:val="2"/>
        </w:numPr>
        <w:tabs>
          <w:tab w:val="left" w:pos="1448"/>
        </w:tabs>
        <w:spacing w:line="357" w:lineRule="auto"/>
        <w:ind w:left="260" w:firstLine="709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ходе написания данной работы было изучены различные документальные источники, монографии и статьи, написанные английскими, американскими, немецкими, украинскими и российскими учеными.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60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При исследовании данной темы, были изучены документы, регулирующие отношения Лондон-Брюссель[5;6].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Официальная позиция Лондона в отношении ЕС в постбиполярный период была изучена на базе выступлений британских политиков: Дж. Мэйджора, Э. Блэра, Дж. Кэмерона, Т. Мэй, Н. Фараджа [23,24,19,38].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Общеполитическая ситуация в Великобритании была изучена с помощью документов парламентских дебатов [39], которые отличались</w:t>
      </w:r>
    </w:p>
    <w:p w:rsidR="000A7C74" w:rsidRDefault="000A7C74" w:rsidP="000A7C74">
      <w:pPr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особой остротой дискуссий и разнообразием мнений. Стенографические отчеты британского парламента дали достаточно полное представление о расстановке политических сил в стране накануне проведения референдума и после него [23].</w:t>
      </w: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 менее полезными для написания дипломной работы были результаты исследований, проведенные разными научными центрами. Например, обширная работа по анализу освещения референдума в средствах массой информации определила, что накануне референдума политические силы использовали запугивание, популистские лозунги и взаимные обвинения. Анализ освещения событий в СМИ важен поскольку зачастую именно СМИ формируют отношение граждан к тем или иным процессам [29]. Также интерес представляет опросы агентства Ipsos-MORI, сделанный за месяц до референдума. Он выявил, что большинство британцев обладают ложным представлением о взаимоотношениях их страны с ЕС [41]. Для выявления отношения и уровня доверия граждан ЕС к самому союзу, использовались результаты социологических опросов «Евробарометра»</w:t>
      </w:r>
    </w:p>
    <w:p w:rsidR="000A7C74" w:rsidRDefault="000A7C74" w:rsidP="000A7C74">
      <w:pPr>
        <w:spacing w:line="360" w:lineRule="auto"/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521" w:left="1440" w:header="0" w:footer="0" w:gutter="0"/>
          <w:cols w:space="720"/>
        </w:sectPr>
      </w:pPr>
    </w:p>
    <w:p w:rsidR="000A7C74" w:rsidRDefault="000A7C74" w:rsidP="000A7C74">
      <w:pPr>
        <w:spacing w:line="0" w:lineRule="atLeast"/>
        <w:ind w:left="9500"/>
        <w:rPr>
          <w:rFonts w:ascii="Times New Roman" w:eastAsia="Times New Roman" w:hAnsi="Times New Roman"/>
          <w:sz w:val="24"/>
        </w:rPr>
      </w:pPr>
      <w:bookmarkStart w:id="4" w:name="page5"/>
      <w:bookmarkEnd w:id="4"/>
      <w:r>
        <w:rPr>
          <w:rFonts w:ascii="Times New Roman" w:eastAsia="Times New Roman" w:hAnsi="Times New Roman"/>
          <w:sz w:val="24"/>
        </w:rPr>
        <w:t>5</w:t>
      </w:r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57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[44;45;47]. Эти исследования представляют большую ценность и демонстрируют стремительный рост евроскептических настроений не только</w:t>
      </w:r>
    </w:p>
    <w:p w:rsidR="000A7C74" w:rsidRDefault="000A7C74" w:rsidP="000A7C74">
      <w:pPr>
        <w:spacing w:line="1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3"/>
        </w:numPr>
        <w:tabs>
          <w:tab w:val="left" w:pos="460"/>
        </w:tabs>
        <w:spacing w:line="0" w:lineRule="atLeast"/>
        <w:ind w:left="460" w:hanging="2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Великобритании, но и в других стран Европейского Союза.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1"/>
          <w:numId w:val="3"/>
        </w:numPr>
        <w:tabs>
          <w:tab w:val="left" w:pos="1320"/>
        </w:tabs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ходе написания работы были использованы монографии А. А. Громыко [2], О.Н. Голубовича [1], А.В. Грубинко [4], в которых глубоко исследуется внешняя политика Великобритании, в особенности ее европейское направление. В частности, основательное изучение внешней политики Великобритании было сделано Н. К. Капитоновой [8;9;10]. Автор, опираясь на многочисленные источники, исследовала главные приоритеты внешней политики Великобритании.</w:t>
      </w:r>
    </w:p>
    <w:p w:rsidR="000A7C74" w:rsidRDefault="000A7C74" w:rsidP="000A7C74">
      <w:pPr>
        <w:spacing w:line="9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Большое значение представили собой аналитические статьи украинских ученых. В своей статье Л. К. Чикаленко раскрывает аспект взаимоотношений Великобритании с США в контексте их влияния на ЕС [17]. С. Н. Толстов называет причины и дает свою оценку делится своим виденьем будущего ЕС и возможными развитиями событий [14]. А. В. Грубинко и Е. С. Рябинин говорят о возможных результатах и перспективах Брексита для процесса евроинтеграции Украины [3;13].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Хронологические рамки данной работы охватывают 1950-2018 года. Данная нижняя хронологическая рамка была выбрана с целью проследить эволюцию внешней политики Великобритании в отношении ЕЭС и ЕС с самого начала зарождения объединения. Верхняя хронологическая рамка включает в себя состояние процесса Брексита на данный момент.</w:t>
      </w:r>
    </w:p>
    <w:p w:rsidR="000A7C74" w:rsidRDefault="000A7C74" w:rsidP="000A7C74">
      <w:pPr>
        <w:spacing w:line="4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64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Дипломная работа состоит из вступления, трех глав, заключения и списка изученных источников. В первой главе рассмотрена эволюция внешней политики Великобритании по поводу ЕС с 1950-2016, степень ее вовлеченности и интеграции в союз. Во второй главе были выявлены основные разногласия в отношениях Британии и ЕС. В третьей главе были исследованы возможные последствия Брексита для развития процесса интеграции Европейского союза.</w:t>
      </w:r>
    </w:p>
    <w:p w:rsidR="00E82B0F" w:rsidRDefault="00E82B0F">
      <w:pPr>
        <w:rPr>
          <w:lang w:val="ru-RU"/>
        </w:rPr>
      </w:pPr>
    </w:p>
    <w:p w:rsidR="000A7C74" w:rsidRDefault="000A7C74">
      <w:pPr>
        <w:rPr>
          <w:lang w:val="ru-RU"/>
        </w:rPr>
      </w:pPr>
    </w:p>
    <w:p w:rsidR="000A7C74" w:rsidRDefault="000A7C74" w:rsidP="000A7C74">
      <w:pPr>
        <w:spacing w:line="0" w:lineRule="atLeast"/>
        <w:ind w:right="-9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Заключение</w: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4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 результатам проведенного исследования можно сделать вывод, что Великобритания всегда была критически настроенным по отношению к ЕС государством и всеми силами стремилась пересмотреть, оспорить или подстроить систему «под себя», для обеспечения своего «особого статуса» в объединении. Логика интеграции на рубеже ХХ и ХХI вв. вела к углублению не только экономического сотрудничества, но и политического, что вызвало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4"/>
        </w:numPr>
        <w:tabs>
          <w:tab w:val="left" w:pos="700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Британии подъем евроскептицизма и усиление противодействия углублению процесса интеграции. И в конце концов привело к принятию решения о проведении референдума по вопросу выхода Великобритании из ЕС.</w:t>
      </w: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Такой кардинальный шаг стал результатом одновременно и обострения противоречий между Лондоном и Брюсселем, и борьбой между политическими силами в Великобритании под влиянием серьезных кризисов, с которыми ЕС сталкивался на протяжении последних лет. Последней каплей</w:t>
      </w:r>
    </w:p>
    <w:p w:rsidR="000A7C74" w:rsidRDefault="000A7C74" w:rsidP="000A7C74">
      <w:pPr>
        <w:numPr>
          <w:ilvl w:val="0"/>
          <w:numId w:val="4"/>
        </w:numPr>
        <w:tabs>
          <w:tab w:val="left" w:pos="528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какой-то степени оказался миграционный кризис, который максимально обострил евроскептические настроения британского общества. Среди факторов, которые привели к этому, можно выделить следующие: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1"/>
          <w:numId w:val="4"/>
        </w:numPr>
        <w:tabs>
          <w:tab w:val="left" w:pos="1176"/>
        </w:tabs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ложные представления о роли ЕС для Великобритании, стереотипы большинства британцев, которые были склонны значительно преувеличивать долю мигрантов, а также размер взносов Британии в бюджет ЕС;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1"/>
          <w:numId w:val="4"/>
        </w:numPr>
        <w:tabs>
          <w:tab w:val="left" w:pos="1336"/>
        </w:tabs>
        <w:spacing w:line="360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недоверие к политическим институтам ЕС, в частности к брюссельской бюрократии;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2"/>
          <w:numId w:val="4"/>
        </w:numPr>
        <w:tabs>
          <w:tab w:val="left" w:pos="1492"/>
        </w:tabs>
        <w:spacing w:line="357" w:lineRule="auto"/>
        <w:ind w:left="260" w:firstLine="78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самоидентификация по национальному признаку (не по европейскому), ощущения себя «особой» частью Европы, не воспринимающей себя с ней как с единым целым;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1"/>
          <w:numId w:val="4"/>
        </w:numPr>
        <w:tabs>
          <w:tab w:val="left" w:pos="1136"/>
        </w:tabs>
        <w:spacing w:line="391" w:lineRule="auto"/>
        <w:ind w:left="260" w:firstLine="708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убежденность в способности британской экономики функционировать без помощи ЕС.</w:t>
      </w:r>
    </w:p>
    <w:p w:rsidR="000A7C74" w:rsidRDefault="000A7C74" w:rsidP="000A7C74">
      <w:pPr>
        <w:spacing w:line="391" w:lineRule="auto"/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947" w:left="1440" w:header="0" w:footer="0" w:gutter="0"/>
          <w:cols w:space="720"/>
        </w:sectPr>
      </w:pPr>
    </w:p>
    <w:p w:rsidR="000A7C74" w:rsidRPr="000A7C74" w:rsidRDefault="000A7C74" w:rsidP="000A7C74">
      <w:pPr>
        <w:spacing w:line="0" w:lineRule="atLeast"/>
        <w:ind w:left="9380"/>
        <w:rPr>
          <w:rFonts w:ascii="Times New Roman" w:eastAsia="Times New Roman" w:hAnsi="Times New Roman"/>
          <w:sz w:val="24"/>
          <w:lang w:val="ru-RU"/>
        </w:rPr>
      </w:pPr>
      <w:bookmarkStart w:id="5" w:name="page42"/>
      <w:bookmarkEnd w:id="5"/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60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На этом фоне усилились позиции таких партий, как партия UKIP в основном благодаря акцентированию внимания на миграционных и экономических проблемах и использованию популистских лозунгов в своей риторике. Результат референдума продемонстрировал то, что историческая и национальная специфика Великобритании превышает тягу к евроинтеграции. Брексит также служит напоминанием о том, что для участия в наднациональном объединении страна должна быть готова жертвовать частью своего суверенитета, что для Британии было очень болезненно с момента вступления в Союз.</w:t>
      </w:r>
    </w:p>
    <w:p w:rsidR="000A7C74" w:rsidRDefault="000A7C74" w:rsidP="000A7C74">
      <w:pPr>
        <w:spacing w:line="1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57" w:lineRule="auto"/>
        <w:ind w:left="260" w:firstLine="708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Говоря о значении Брексита, отметим следуеющее. Во-первых, среди экспертов доминирует мнение, что для Великобритании Брексит выльется в огромные финансовые затраты, ее отношения с США изменят свой характер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5"/>
        </w:numPr>
        <w:tabs>
          <w:tab w:val="left" w:pos="728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страна рискует стать изолированным государством. Во-вторых, маловероятно, что между Лондоном и Брюсселем отношения будут прерваны полностью. Однако пока неясно, каким будет формат дальнейших отношений с ЕС. В-третьих, очевидно, что процесс выхода будет отягощен массой проблем. Так, для ЕС прогнозируется не экономический, а политический кризис. Свидетельством этого является активное укрепление позиций евроскептических партий во многих европейских странах, резкие расхождения стран-членов по отношению миграционной политики ЕС и углубления процесса интеграции, а также падение уровня доверия граждан к ЕС. Ввиду таких тенденций, распространено предположение, что Брексит может повлечь «эффект домино». В то же время, еврооптимисты убеждены в том, что Брексит не вредит, а служит Евросоюзу, существенно упрощая формирование его сплоченного ядра – ведь из состава ЕС уходит не инициатор и не энтузиаст великой европейской идеи, а страна, чинившая препятствия интеграционному процессу.</w:t>
      </w:r>
    </w:p>
    <w:p w:rsidR="000A7C74" w:rsidRDefault="000A7C74" w:rsidP="000A7C74">
      <w:pPr>
        <w:spacing w:line="360" w:lineRule="auto"/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1440" w:left="1440" w:header="0" w:footer="0" w:gutter="0"/>
          <w:cols w:space="720"/>
        </w:sectPr>
      </w:pPr>
    </w:p>
    <w:p w:rsidR="000A7C74" w:rsidRPr="000A7C74" w:rsidRDefault="000A7C74" w:rsidP="000A7C74">
      <w:pPr>
        <w:spacing w:line="0" w:lineRule="atLeast"/>
        <w:ind w:left="9380"/>
        <w:rPr>
          <w:rFonts w:ascii="Times New Roman" w:eastAsia="Times New Roman" w:hAnsi="Times New Roman"/>
          <w:sz w:val="24"/>
          <w:lang w:val="ru-RU"/>
        </w:rPr>
      </w:pPr>
      <w:bookmarkStart w:id="6" w:name="page43"/>
      <w:bookmarkEnd w:id="6"/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0" w:lineRule="atLeast"/>
        <w:ind w:right="-23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изученных источников</w:t>
      </w: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24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Голубович О. Н. Великобритания в ЕС: проблемы эволюции внешнеполитического сотрудничества (1980- 1990). М., 1994.-71с.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Громыко А.А. Великобритания: эпоха реформ: коллективная монография / А.А. Громыко. – М.: Институт Европы РАН, серия «Старый Свет - новые времена», Весь Мир, 2007.- 536 с.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Грубинко А.В. Роль Великобритании в формировании внешней политики и политики безопасности ЕС в контексте ведущих теорий евроинтеграции // Вестник МГИМО Университета. 2015. -25-36.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Грубінко А.В. Велика Британія в системі європейської зовнішньої і безпекової політики (1990-2016): монографія. - Тернопіль: Вектор, 2017. - 640 с.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Договор о Европейском Союзе. Документы Европейского Союза. –</w:t>
      </w:r>
    </w:p>
    <w:p w:rsidR="000A7C74" w:rsidRDefault="000A7C74" w:rsidP="000A7C74">
      <w:pPr>
        <w:spacing w:line="157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Режим доступа: </w:t>
      </w:r>
      <w:hyperlink r:id="rId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http://europa.eu.int/en/record/mt/top.html</w:t>
        </w:r>
      </w:hyperlink>
    </w:p>
    <w:p w:rsidR="000A7C74" w:rsidRDefault="000A7C74" w:rsidP="000A7C74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Договора Европейского Союза: Лиссабонский договор. – Режим доступа: </w:t>
      </w:r>
      <w:hyperlink r:id="rId7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http://eulaw.ru/treaties/lisbon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Зубарев А. Проблема иммиграции в Великобритании в XXI в. и «Брексит» // Беларусь в современном мире : материалы XV Междунар. науч. конф., посвящ. 95-летию образования Белорус. гос. ун-та, Минск, 27 окт. 2016 г. — Минск, 2016. — С.360—361.</w:t>
      </w: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57" w:lineRule="auto"/>
        <w:ind w:left="260" w:right="20" w:hanging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Капитонова Н.К. Великобритания в конце XX – начале XXI в.: от консерваторов к лейбористам. – М.: МГИМО-Университет, 2003. – 130 с.</w:t>
      </w: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Капитонова Н.К. Приоритеты внешней политики Великобритании, 1990-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1997 гг. – М.: РОССПЭН, 1999. – 144 с.</w:t>
      </w:r>
    </w:p>
    <w:p w:rsidR="000A7C74" w:rsidRDefault="000A7C74" w:rsidP="000A7C74">
      <w:pPr>
        <w:spacing w:line="157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Капитонова Н.К., Романова Е.В. История внешней политики Великобритании. – М.: Международные отношения, 2016. – 840 с.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6"/>
        </w:numPr>
        <w:tabs>
          <w:tab w:val="left" w:pos="800"/>
        </w:tabs>
        <w:spacing w:line="391" w:lineRule="auto"/>
        <w:ind w:left="260" w:hanging="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Морозов А.М. Факторы формирования политики Великобритании в отношении ЕС: автореф. дис. к-та полит. наук. Москва, 2008. – 26 с.</w:t>
      </w:r>
    </w:p>
    <w:p w:rsidR="000A7C74" w:rsidRDefault="000A7C74" w:rsidP="000A7C74">
      <w:pPr>
        <w:spacing w:line="391" w:lineRule="auto"/>
        <w:rPr>
          <w:rFonts w:ascii="Times New Roman" w:eastAsia="Times New Roman" w:hAnsi="Times New Roman"/>
          <w:sz w:val="28"/>
        </w:rPr>
        <w:sectPr w:rsidR="000A7C74">
          <w:pgSz w:w="11900" w:h="16836"/>
          <w:pgMar w:top="682" w:right="848" w:bottom="946" w:left="1440" w:header="0" w:footer="0" w:gutter="0"/>
          <w:cols w:space="720"/>
        </w:sectPr>
      </w:pPr>
    </w:p>
    <w:p w:rsidR="000A7C74" w:rsidRPr="000A7C74" w:rsidRDefault="000A7C74" w:rsidP="000A7C74">
      <w:pPr>
        <w:spacing w:line="0" w:lineRule="atLeast"/>
        <w:ind w:left="9380"/>
        <w:rPr>
          <w:rFonts w:ascii="Times New Roman" w:eastAsia="Times New Roman" w:hAnsi="Times New Roman"/>
          <w:sz w:val="24"/>
          <w:lang w:val="ru-RU"/>
        </w:rPr>
      </w:pPr>
      <w:bookmarkStart w:id="7" w:name="page44"/>
      <w:bookmarkEnd w:id="7"/>
    </w:p>
    <w:p w:rsidR="000A7C74" w:rsidRDefault="000A7C74" w:rsidP="000A7C74">
      <w:pPr>
        <w:numPr>
          <w:ilvl w:val="0"/>
          <w:numId w:val="7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Морозова Е. Г., Фалина А. С. Брексит как новая реальность Европы: мнения и оценки экспертов // Власть. – 2017. – Том. 25, № 4. – C. 160-170.</w:t>
      </w:r>
    </w:p>
    <w:p w:rsidR="000A7C74" w:rsidRDefault="000A7C74" w:rsidP="000A7C74">
      <w:pPr>
        <w:numPr>
          <w:ilvl w:val="0"/>
          <w:numId w:val="7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Рябінін Є. Брексітизація Європейського союзу // UA Foreign Affairs.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tabs>
          <w:tab w:val="left" w:pos="3120"/>
          <w:tab w:val="left" w:pos="5520"/>
          <w:tab w:val="left" w:pos="85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2016.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Режим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доступа: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72" w:lineRule="auto"/>
        <w:ind w:left="260" w:right="1040"/>
        <w:rPr>
          <w:rFonts w:ascii="Times New Roman" w:eastAsia="Times New Roman" w:hAnsi="Times New Roman"/>
          <w:color w:val="0000FF"/>
          <w:sz w:val="27"/>
          <w:u w:val="single"/>
        </w:rPr>
      </w:pPr>
      <w:hyperlink r:id="rId8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http://uaforeignaffairs.com/ua/ekspertnadumka/view/article/breksitizacija-</w:t>
        </w:r>
      </w:hyperlink>
      <w:hyperlink r:id="rId9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jevropeiskogo-sojuzu/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8"/>
        </w:numPr>
        <w:tabs>
          <w:tab w:val="left" w:pos="800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Толстов С. Сутінки невизначеності: Brexit та його наслідки // UA Foreign Affairs. 2016. – Режим доступа: http://uaforeignaffairs.com/ua/ekspertna-dumka/view/article/sutinki-neviznachenosti-brexit-ta-iogo-naslidki/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8"/>
        </w:numPr>
        <w:tabs>
          <w:tab w:val="left" w:pos="800"/>
        </w:tabs>
        <w:spacing w:line="357" w:lineRule="auto"/>
        <w:ind w:left="260" w:firstLine="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Хахалкина Е. В. Европейский союз, Великобритания и проблемы общеевропейской идентичности // Сибирские исторические исследования. –</w:t>
      </w:r>
    </w:p>
    <w:p w:rsidR="000A7C74" w:rsidRDefault="000A7C74" w:rsidP="000A7C74">
      <w:pPr>
        <w:spacing w:line="0" w:lineRule="atLeast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2014. – № 1. – С. 49-58.</w:t>
      </w:r>
    </w:p>
    <w:p w:rsidR="000A7C74" w:rsidRDefault="000A7C74" w:rsidP="000A7C74">
      <w:pPr>
        <w:spacing w:line="161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8"/>
        </w:numPr>
        <w:tabs>
          <w:tab w:val="left" w:pos="800"/>
        </w:tabs>
        <w:spacing w:line="360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Хесин Е. Экономические последствия выхода Великобритании из ЕС // Референдум о членстве Британии в Евросоюзе: ход, итоги и последствия. Доклады Института Европы РАН. № 330. Ч. 1 (под ред. Е.В. Ананьевой, отв.ред. А.В. Бударгина). – М.: Институт Европы РАН, 2016. – С. 13-20.</w:t>
      </w:r>
    </w:p>
    <w:p w:rsidR="000A7C74" w:rsidRDefault="000A7C74" w:rsidP="000A7C74">
      <w:pPr>
        <w:numPr>
          <w:ilvl w:val="0"/>
          <w:numId w:val="8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Чикаленко Л. «Втеча троянського коня» // UA Foreign Affairs. 2016. -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57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Режим доступа: </w:t>
      </w:r>
      <w:hyperlink r:id="rId10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http://uaforeignaffairs.com/ua/ekspertna-</w:t>
        </w:r>
      </w:hyperlink>
      <w:hyperlink r:id="rId11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dumka/view/article/vtecha-trojanskogo-konja/</w:t>
        </w:r>
      </w:hyperlink>
    </w:p>
    <w:p w:rsidR="000A7C74" w:rsidRDefault="000A7C74" w:rsidP="000A7C74">
      <w:pPr>
        <w:spacing w:line="1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9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Altonji J. G. The Effects of Immigration on the Labor Market Outcomes Chicago, IL: University of Chicago Press, 2017. – Р. 201 – 234.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9"/>
        </w:numPr>
        <w:tabs>
          <w:tab w:val="left" w:pos="880"/>
        </w:tabs>
        <w:spacing w:line="0" w:lineRule="atLeast"/>
        <w:ind w:left="880" w:hanging="62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Barber T. Six speeches to set out Brexit vision//Financial Times. 2018. –</w:t>
      </w:r>
    </w:p>
    <w:p w:rsidR="000A7C74" w:rsidRDefault="000A7C74" w:rsidP="000A7C74">
      <w:pPr>
        <w:spacing w:line="150" w:lineRule="exact"/>
        <w:rPr>
          <w:rFonts w:ascii="Times New Roman" w:eastAsia="Times New Roman" w:hAnsi="Times New Roman"/>
        </w:rPr>
      </w:pPr>
    </w:p>
    <w:tbl>
      <w:tblPr>
        <w:tblW w:w="0" w:type="auto"/>
        <w:tblInd w:w="26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0"/>
        <w:gridCol w:w="480"/>
        <w:gridCol w:w="1540"/>
        <w:gridCol w:w="6200"/>
      </w:tblGrid>
      <w:tr w:rsidR="000A7C74" w:rsidTr="000A7C74">
        <w:trPr>
          <w:trHeight w:val="322"/>
        </w:trPr>
        <w:tc>
          <w:tcPr>
            <w:tcW w:w="1140" w:type="dxa"/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Режим</w:t>
            </w:r>
          </w:p>
        </w:tc>
        <w:tc>
          <w:tcPr>
            <w:tcW w:w="2020" w:type="dxa"/>
            <w:gridSpan w:val="2"/>
            <w:vAlign w:val="bottom"/>
            <w:hideMark/>
          </w:tcPr>
          <w:p w:rsidR="000A7C74" w:rsidRDefault="000A7C74">
            <w:pPr>
              <w:spacing w:line="0" w:lineRule="atLeast"/>
              <w:ind w:left="320"/>
              <w:rPr>
                <w:rFonts w:ascii="Times New Roman" w:eastAsia="Times New Roman" w:hAnsi="Times New Roman"/>
                <w:sz w:val="28"/>
              </w:rPr>
            </w:pPr>
            <w:r>
              <w:rPr>
                <w:rFonts w:ascii="Times New Roman" w:eastAsia="Times New Roman" w:hAnsi="Times New Roman"/>
                <w:sz w:val="28"/>
              </w:rPr>
              <w:t>доступа:</w:t>
            </w:r>
          </w:p>
        </w:tc>
        <w:tc>
          <w:tcPr>
            <w:tcW w:w="6200" w:type="dxa"/>
            <w:tcBorders>
              <w:top w:val="nil"/>
              <w:left w:val="nil"/>
              <w:bottom w:val="single" w:sz="8" w:space="0" w:color="0000FF"/>
              <w:right w:val="nil"/>
            </w:tcBorders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color w:val="0000FF"/>
                <w:w w:val="99"/>
                <w:sz w:val="28"/>
              </w:rPr>
            </w:pPr>
            <w:hyperlink r:id="rId12" w:history="1">
              <w:r>
                <w:rPr>
                  <w:rStyle w:val="a3"/>
                  <w:rFonts w:ascii="Times New Roman" w:eastAsia="Times New Roman" w:hAnsi="Times New Roman"/>
                  <w:color w:val="0000FF"/>
                  <w:w w:val="99"/>
                  <w:sz w:val="28"/>
                  <w:u w:val="none"/>
                </w:rPr>
                <w:t>https://www.ft.com/content/a92aa982-0fe8-11e8-8cb6-</w:t>
              </w:r>
            </w:hyperlink>
          </w:p>
        </w:tc>
      </w:tr>
      <w:tr w:rsidR="000A7C74" w:rsidTr="000A7C74">
        <w:trPr>
          <w:trHeight w:val="464"/>
        </w:trPr>
        <w:tc>
          <w:tcPr>
            <w:tcW w:w="1620" w:type="dxa"/>
            <w:gridSpan w:val="2"/>
            <w:tcBorders>
              <w:top w:val="nil"/>
              <w:left w:val="nil"/>
              <w:bottom w:val="single" w:sz="8" w:space="0" w:color="0000FF"/>
              <w:right w:val="nil"/>
            </w:tcBorders>
            <w:vAlign w:val="bottom"/>
            <w:hideMark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color w:val="0000FF"/>
                <w:w w:val="98"/>
                <w:sz w:val="28"/>
              </w:rPr>
            </w:pPr>
            <w:hyperlink r:id="rId13" w:history="1">
              <w:r>
                <w:rPr>
                  <w:rStyle w:val="a3"/>
                  <w:rFonts w:ascii="Times New Roman" w:eastAsia="Times New Roman" w:hAnsi="Times New Roman"/>
                  <w:color w:val="0000FF"/>
                  <w:w w:val="98"/>
                  <w:sz w:val="28"/>
                  <w:u w:val="none"/>
                </w:rPr>
                <w:t>b9ccc4c4dbbb</w:t>
              </w:r>
            </w:hyperlink>
          </w:p>
        </w:tc>
        <w:tc>
          <w:tcPr>
            <w:tcW w:w="1540" w:type="dxa"/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6200" w:type="dxa"/>
            <w:vAlign w:val="bottom"/>
          </w:tcPr>
          <w:p w:rsidR="000A7C74" w:rsidRDefault="000A7C74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0A7C74" w:rsidRDefault="000A7C74" w:rsidP="000A7C74">
      <w:pPr>
        <w:spacing w:line="158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10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hyperlink r:id="rId14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Becker </w:t>
        </w:r>
      </w:hyperlink>
      <w:r>
        <w:rPr>
          <w:rFonts w:ascii="Times New Roman" w:eastAsia="Times New Roman" w:hAnsi="Times New Roman"/>
          <w:sz w:val="28"/>
        </w:rPr>
        <w:t xml:space="preserve">S.O., </w:t>
      </w:r>
      <w:hyperlink r:id="rId15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Fetzer </w:t>
        </w:r>
      </w:hyperlink>
      <w:r>
        <w:rPr>
          <w:rFonts w:ascii="Times New Roman" w:eastAsia="Times New Roman" w:hAnsi="Times New Roman"/>
          <w:sz w:val="28"/>
        </w:rPr>
        <w:t>T. Who voted for Brexit? A comprehensive district-level analysis // Economic Policy</w:t>
      </w:r>
      <w:r>
        <w:rPr>
          <w:rFonts w:ascii="Times New Roman" w:eastAsia="Times New Roman" w:hAnsi="Times New Roman"/>
          <w:i/>
          <w:sz w:val="28"/>
        </w:rPr>
        <w:t>.</w:t>
      </w:r>
      <w:r>
        <w:rPr>
          <w:rFonts w:ascii="Times New Roman" w:eastAsia="Times New Roman" w:hAnsi="Times New Roman"/>
          <w:sz w:val="28"/>
        </w:rPr>
        <w:t xml:space="preserve"> – 2017. – Volume 32, Issue 92, 1 October. – Р.601–</w:t>
      </w:r>
    </w:p>
    <w:p w:rsidR="000A7C74" w:rsidRDefault="000A7C74" w:rsidP="000A7C74">
      <w:pPr>
        <w:numPr>
          <w:ilvl w:val="0"/>
          <w:numId w:val="11"/>
        </w:numPr>
        <w:tabs>
          <w:tab w:val="left" w:pos="0"/>
        </w:tabs>
        <w:spacing w:line="0" w:lineRule="atLeas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2"/>
        </w:numPr>
        <w:tabs>
          <w:tab w:val="left" w:pos="800"/>
        </w:tabs>
        <w:spacing w:line="374" w:lineRule="auto"/>
        <w:ind w:left="260" w:hanging="1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Blockmans S., Emerson M. The Impact of Brexit on the UK and the EU // European neighborhood Watch. – 2018. – Issue 126. – Режим доступа: </w:t>
      </w:r>
      <w:hyperlink r:id="rId1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https://www.ceps.eu/system/files/NWatch126.pdf</w:t>
        </w:r>
      </w:hyperlink>
    </w:p>
    <w:p w:rsidR="000A7C74" w:rsidRDefault="000A7C74" w:rsidP="000A7C74">
      <w:pPr>
        <w:spacing w:line="374" w:lineRule="auto"/>
        <w:rPr>
          <w:rFonts w:ascii="Times New Roman" w:eastAsia="Times New Roman" w:hAnsi="Times New Roman"/>
          <w:color w:val="0000FF"/>
          <w:sz w:val="28"/>
          <w:u w:val="single"/>
        </w:rPr>
        <w:sectPr w:rsidR="000A7C74">
          <w:pgSz w:w="11900" w:h="16836"/>
          <w:pgMar w:top="682" w:right="848" w:bottom="492" w:left="1440" w:header="0" w:footer="0" w:gutter="0"/>
          <w:cols w:space="720"/>
        </w:sectPr>
      </w:pPr>
    </w:p>
    <w:p w:rsidR="000A7C74" w:rsidRPr="000A7C74" w:rsidRDefault="000A7C74" w:rsidP="000A7C74">
      <w:pPr>
        <w:spacing w:line="0" w:lineRule="atLeast"/>
        <w:ind w:left="9380"/>
        <w:rPr>
          <w:rFonts w:ascii="Times New Roman" w:eastAsia="Times New Roman" w:hAnsi="Times New Roman"/>
          <w:sz w:val="24"/>
          <w:lang w:val="ru-RU"/>
        </w:rPr>
      </w:pPr>
      <w:bookmarkStart w:id="8" w:name="page45"/>
      <w:bookmarkEnd w:id="8"/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sz w:val="28"/>
        </w:rPr>
      </w:pPr>
      <w:hyperlink r:id="rId17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Brakman </w:t>
        </w:r>
      </w:hyperlink>
      <w:r>
        <w:rPr>
          <w:rFonts w:ascii="Times New Roman" w:eastAsia="Times New Roman" w:hAnsi="Times New Roman"/>
          <w:sz w:val="28"/>
        </w:rPr>
        <w:t xml:space="preserve">S., </w:t>
      </w:r>
      <w:hyperlink r:id="rId18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Garretsen </w:t>
        </w:r>
      </w:hyperlink>
      <w:r>
        <w:rPr>
          <w:rFonts w:ascii="Times New Roman" w:eastAsia="Times New Roman" w:hAnsi="Times New Roman"/>
          <w:sz w:val="28"/>
        </w:rPr>
        <w:t xml:space="preserve">H. Consequences of Brexit and options for a ‘Global Britain’ // </w:t>
      </w:r>
      <w:hyperlink r:id="rId19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CESifo Working Paper Series </w:t>
        </w:r>
      </w:hyperlink>
      <w:r>
        <w:rPr>
          <w:rFonts w:ascii="Times New Roman" w:eastAsia="Times New Roman" w:hAnsi="Times New Roman"/>
          <w:sz w:val="28"/>
        </w:rPr>
        <w:t>6448. – 2018. – Р. 52-72</w:t>
      </w:r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Brexit: parliamentary scrutiny. – Режим доступа: </w:t>
      </w:r>
      <w:hyperlink r:id="rId20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https://publications.parliament.uk/pa/ld201617/ldselect/ldeucom/50/5002.htm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British Political Speech. Speech Archive. Winston Churchill (Conservative). – Режим доступа: </w:t>
      </w:r>
      <w:hyperlink r:id="rId21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www.britishpoliticalspeech.org/speech-archive.htm =99</w:t>
        </w:r>
      </w:hyperlink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EU deal gives UK special status, says David Cameron // BBC News. – Режим доступа: </w:t>
      </w:r>
      <w:hyperlink r:id="rId22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http://www.bbc.com/news/ukpolitics-35616768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EU referendum two months on: the 10 steps that led to «Brexit». – Режим доступа: http://www.theguardian.com/politics/ blog/2016/aug/22/eu-referendum-two-months-on- the-10- steps-that- led-to- «Brexit»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3"/>
        </w:numPr>
        <w:tabs>
          <w:tab w:val="left" w:pos="800"/>
        </w:tabs>
        <w:spacing w:line="0" w:lineRule="atLeast"/>
        <w:ind w:left="800" w:hanging="539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Fragile Tory truce over EU referendum shattered as David Cameron savages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tabs>
          <w:tab w:val="left" w:pos="2260"/>
          <w:tab w:val="left" w:pos="4800"/>
          <w:tab w:val="left" w:pos="6360"/>
          <w:tab w:val="left" w:pos="8580"/>
        </w:tabs>
        <w:spacing w:line="0" w:lineRule="atLeast"/>
        <w:ind w:left="26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8"/>
        </w:rPr>
        <w:t>Boris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Johnsonh.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Режим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доступа: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72" w:lineRule="auto"/>
        <w:ind w:left="260" w:right="340"/>
        <w:rPr>
          <w:rFonts w:ascii="Times New Roman" w:eastAsia="Times New Roman" w:hAnsi="Times New Roman"/>
          <w:color w:val="0000FF"/>
          <w:sz w:val="27"/>
          <w:u w:val="single"/>
        </w:rPr>
      </w:pPr>
      <w:hyperlink r:id="rId23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www.telegraph.co.uk/news/newstopics/eureferendum/12167851/eu-referendum-</w:t>
        </w:r>
      </w:hyperlink>
      <w:hyperlink r:id="rId24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david-cameron-faces-mps-after-boris-johnson-backs-Brexitlive.html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14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Furlong C. How «Brexit» will change the world // Politico.2016. – Режим доступа: </w:t>
      </w:r>
      <w:hyperlink r:id="rId25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https://www.politico.eu/article/how-brexit-will-change-the-world/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4"/>
        </w:numPr>
        <w:tabs>
          <w:tab w:val="left" w:pos="800"/>
        </w:tabs>
        <w:spacing w:line="360" w:lineRule="auto"/>
        <w:ind w:left="260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Goodwin M. and Heath O. The 2016 Referendum, Brexit and the Left Behind: An Aggregate-Level Analysis of the Result. – Режим доступа: </w:t>
      </w:r>
      <w:hyperlink r:id="rId2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http://www.matthewjgoodwin.org/uploads/6/4/0/2/64026337/political_quarterly_v</w:t>
        </w:r>
      </w:hyperlink>
      <w:r>
        <w:rPr>
          <w:rFonts w:ascii="Times New Roman" w:eastAsia="Times New Roman" w:hAnsi="Times New Roman"/>
          <w:color w:val="0000FF"/>
          <w:sz w:val="28"/>
          <w:u w:val="single"/>
        </w:rPr>
        <w:t xml:space="preserve"> </w:t>
      </w:r>
      <w:hyperlink r:id="rId27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ersion_1_9.pdf</w:t>
        </w:r>
      </w:hyperlink>
    </w:p>
    <w:p w:rsidR="000A7C74" w:rsidRDefault="000A7C74" w:rsidP="000A7C74">
      <w:pPr>
        <w:numPr>
          <w:ilvl w:val="0"/>
          <w:numId w:val="14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Grant Ch. The impact of Brexit on the EU. – Режим доступа: </w:t>
      </w:r>
      <w:hyperlink r:id="rId28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https://www.cer.eu/insights/impact-brexit-eu</w:t>
        </w:r>
      </w:hyperlink>
    </w:p>
    <w:p w:rsidR="000A7C74" w:rsidRDefault="000A7C74" w:rsidP="000A7C74">
      <w:pPr>
        <w:numPr>
          <w:ilvl w:val="0"/>
          <w:numId w:val="14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29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Hall </w:t>
        </w:r>
      </w:hyperlink>
      <w:r>
        <w:rPr>
          <w:rFonts w:ascii="Times New Roman" w:eastAsia="Times New Roman" w:hAnsi="Times New Roman"/>
          <w:sz w:val="28"/>
        </w:rPr>
        <w:t xml:space="preserve">P. The Roots of Brexit.– Режим доступа: </w:t>
      </w:r>
      <w:hyperlink r:id="rId30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https://www.foreignaffairs.com/articles/united-kingdom/2016-06-28/roots-brexit</w:t>
        </w:r>
      </w:hyperlink>
    </w:p>
    <w:p w:rsidR="000A7C74" w:rsidRDefault="000A7C74" w:rsidP="000A7C74">
      <w:pPr>
        <w:numPr>
          <w:ilvl w:val="0"/>
          <w:numId w:val="14"/>
        </w:numPr>
        <w:tabs>
          <w:tab w:val="left" w:pos="800"/>
        </w:tabs>
        <w:spacing w:line="376" w:lineRule="auto"/>
        <w:ind w:left="260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31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Hopkin </w:t>
        </w:r>
      </w:hyperlink>
      <w:r>
        <w:rPr>
          <w:rFonts w:ascii="Times New Roman" w:eastAsia="Times New Roman" w:hAnsi="Times New Roman"/>
          <w:sz w:val="28"/>
        </w:rPr>
        <w:t xml:space="preserve">J. Brexit Backlash The Populist Rage Fueling the Referendum. – Режим доступа: </w:t>
      </w:r>
      <w:hyperlink r:id="rId32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https://www.foreignaffairs.com/articles/united-kingdom/2016-06-</w:t>
        </w:r>
      </w:hyperlink>
      <w:hyperlink r:id="rId33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21/brexit-backlash</w:t>
        </w:r>
      </w:hyperlink>
    </w:p>
    <w:p w:rsidR="000A7C74" w:rsidRDefault="000A7C74" w:rsidP="000A7C74">
      <w:pPr>
        <w:spacing w:line="376" w:lineRule="auto"/>
        <w:rPr>
          <w:rFonts w:ascii="Times New Roman" w:eastAsia="Times New Roman" w:hAnsi="Times New Roman"/>
          <w:color w:val="0000FF"/>
          <w:sz w:val="28"/>
          <w:u w:val="single"/>
        </w:rPr>
        <w:sectPr w:rsidR="000A7C74">
          <w:pgSz w:w="11900" w:h="16836"/>
          <w:pgMar w:top="682" w:right="848" w:bottom="1440" w:left="1440" w:header="0" w:footer="0" w:gutter="0"/>
          <w:cols w:space="720"/>
        </w:sectPr>
      </w:pPr>
    </w:p>
    <w:p w:rsidR="000A7C74" w:rsidRPr="000A7C74" w:rsidRDefault="000A7C74" w:rsidP="000A7C74">
      <w:pPr>
        <w:spacing w:line="0" w:lineRule="atLeast"/>
        <w:ind w:left="9380"/>
        <w:rPr>
          <w:rFonts w:ascii="Times New Roman" w:eastAsia="Times New Roman" w:hAnsi="Times New Roman"/>
          <w:sz w:val="24"/>
          <w:lang w:val="ru-RU"/>
        </w:rPr>
      </w:pPr>
      <w:bookmarkStart w:id="9" w:name="page46"/>
      <w:bookmarkEnd w:id="9"/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Kaufmann, Eric It’s NOT the economy, stupid: Brexit as a story of personal values // British Politics and Policy. 2016./ – Режим доступа: </w:t>
      </w:r>
      <w:hyperlink r:id="rId34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http://blogs.lse.ac.uk/politicsandpolicy/personal-values-brexit-vote/</w:t>
        </w:r>
      </w:hyperlink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color w:val="0000FF"/>
          <w:sz w:val="28"/>
        </w:rPr>
      </w:pPr>
      <w:r>
        <w:rPr>
          <w:rFonts w:ascii="Times New Roman" w:eastAsia="Times New Roman" w:hAnsi="Times New Roman"/>
          <w:sz w:val="28"/>
        </w:rPr>
        <w:t xml:space="preserve">Lisbon Treaty. – Режим доступа: </w:t>
      </w:r>
      <w:hyperlink r:id="rId35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http://www.lisbon-treaty.org/wcm/the-</w:t>
        </w:r>
      </w:hyperlink>
      <w:hyperlink r:id="rId3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lisbon-treaty/treaty-on-European-union-andcomments/title-6-final-provisions/137-</w:t>
        </w:r>
      </w:hyperlink>
      <w:hyperlink r:id="rId37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article-50.html</w:t>
        </w:r>
        <w:r>
          <w:rPr>
            <w:rStyle w:val="a3"/>
            <w:rFonts w:ascii="Times New Roman" w:eastAsia="Times New Roman" w:hAnsi="Times New Roman"/>
            <w:color w:val="000000"/>
            <w:sz w:val="28"/>
            <w:u w:val="none"/>
          </w:rPr>
          <w:t>.</w:t>
        </w:r>
      </w:hyperlink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color w:val="0000FF"/>
          <w:sz w:val="28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Maidmen J. Brexit delayed until 2021 as Theresa May commits UK to</w:t>
      </w:r>
    </w:p>
    <w:p w:rsidR="000A7C74" w:rsidRDefault="000A7C74" w:rsidP="000A7C74">
      <w:pPr>
        <w:spacing w:line="16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57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twoyear transition period.– Режим доступа: </w:t>
      </w:r>
      <w:hyperlink r:id="rId38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https://www.telegraph.co.uk/politics/2017/09/22/theresa-may-warn-eu-eyes-</w:t>
        </w:r>
      </w:hyperlink>
      <w:hyperlink r:id="rId39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world-us-major-brexit-speech-florence/</w:t>
        </w:r>
      </w:hyperlink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hyperlink r:id="rId40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Matthijs </w:t>
        </w:r>
      </w:hyperlink>
      <w:r>
        <w:rPr>
          <w:rFonts w:ascii="Times New Roman" w:eastAsia="Times New Roman" w:hAnsi="Times New Roman"/>
          <w:sz w:val="28"/>
        </w:rPr>
        <w:t xml:space="preserve">M. Europe After Brexit. – Режим доступа: </w:t>
      </w:r>
      <w:hyperlink r:id="rId41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https://www.foreignaffairs.com/articles/europe/2016-12-12/europe-after-brexit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hyperlink r:id="rId42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Matthijs </w:t>
        </w:r>
      </w:hyperlink>
      <w:r>
        <w:rPr>
          <w:rFonts w:ascii="Times New Roman" w:eastAsia="Times New Roman" w:hAnsi="Times New Roman"/>
          <w:sz w:val="28"/>
        </w:rPr>
        <w:t>M. Theresa May's Brexit Dilemma. – Режим доступа: https://www.foreignaffairs.com/articles/united-kingdom/2017-12-19/theresa-mays-brexit-dilemma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799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Moseley T. In quotes: the EU Referendum // BBC News. – Режим доступа: </w:t>
      </w:r>
      <w:hyperlink r:id="rId43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http://www.bbc.com/news/uk-politics-eu-referendum-35743994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57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Parliamentary Debates in the House of Commons. – Режим доступа: </w:t>
      </w:r>
      <w:hyperlink r:id="rId44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www.ena.lu</w:t>
        </w:r>
      </w:hyperlink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Press statement by President Donald Tusk on the outcome of the referendum in the UK. – Режим доступа: </w:t>
      </w:r>
      <w:hyperlink r:id="rId45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http://www.consilium.europa.eu/en/press/press-</w:t>
        </w:r>
      </w:hyperlink>
      <w:hyperlink r:id="rId46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releases/2016/06/24-tusk-statement-uk-referendum/</w:t>
        </w:r>
      </w:hyperlink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Public opinion in the European Union. May 2013. – European Commission. Standard. Eurobarometer. – 2013. – №79. Spring. - P. 9-11.</w:t>
      </w:r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5"/>
        </w:numPr>
        <w:tabs>
          <w:tab w:val="left" w:pos="800"/>
        </w:tabs>
        <w:spacing w:line="0" w:lineRule="atLeast"/>
        <w:ind w:left="800" w:hanging="540"/>
        <w:rPr>
          <w:rFonts w:ascii="Times New Roman" w:eastAsia="Times New Roman" w:hAnsi="Times New Roman"/>
          <w:sz w:val="28"/>
        </w:rPr>
      </w:pPr>
      <w:hyperlink r:id="rId47" w:history="1">
        <w:r>
          <w:rPr>
            <w:rStyle w:val="a3"/>
            <w:rFonts w:ascii="Times New Roman" w:eastAsia="Times New Roman" w:hAnsi="Times New Roman"/>
            <w:color w:val="auto"/>
            <w:sz w:val="28"/>
            <w:u w:val="none"/>
          </w:rPr>
          <w:t xml:space="preserve">Saeedy </w:t>
        </w:r>
      </w:hyperlink>
      <w:r>
        <w:rPr>
          <w:rFonts w:ascii="Times New Roman" w:eastAsia="Times New Roman" w:hAnsi="Times New Roman"/>
          <w:sz w:val="28"/>
        </w:rPr>
        <w:t>A. CETA's Lessons for Brexit. A Belgian Model for the EU? – Режим</w:t>
      </w:r>
    </w:p>
    <w:p w:rsidR="000A7C74" w:rsidRDefault="000A7C74" w:rsidP="000A7C74">
      <w:pPr>
        <w:spacing w:line="157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14" w:lineRule="auto"/>
        <w:ind w:left="260" w:hanging="1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>доступа:</w:t>
      </w:r>
      <w:hyperlink r:id="rId48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https://www.foreignaffairs.com/articles/europe/2016-11-09/cetas-</w:t>
        </w:r>
      </w:hyperlink>
      <w:hyperlink r:id="rId49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lessons-brexit</w:t>
        </w:r>
      </w:hyperlink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44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spacing w:line="357" w:lineRule="auto"/>
        <w:ind w:left="2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43. Schimmelfennig F. Brexit: differentiated disintegration in the European Union Center for Comparative and International Studies // European Public Policy,</w:t>
      </w:r>
    </w:p>
    <w:p w:rsidR="000A7C74" w:rsidRDefault="000A7C74" w:rsidP="000A7C74">
      <w:pPr>
        <w:spacing w:line="1" w:lineRule="exact"/>
        <w:rPr>
          <w:rFonts w:ascii="Times New Roman" w:eastAsia="Times New Roman" w:hAnsi="Times New Roman"/>
          <w:sz w:val="28"/>
        </w:rPr>
      </w:pPr>
    </w:p>
    <w:p w:rsidR="000A7C74" w:rsidRPr="000A7C74" w:rsidRDefault="000A7C74" w:rsidP="000A7C74">
      <w:pPr>
        <w:tabs>
          <w:tab w:val="left" w:pos="3120"/>
          <w:tab w:val="left" w:pos="5520"/>
          <w:tab w:val="left" w:pos="8580"/>
        </w:tabs>
        <w:spacing w:line="0" w:lineRule="atLeast"/>
        <w:ind w:left="260"/>
        <w:rPr>
          <w:rFonts w:ascii="Times New Roman" w:eastAsia="Times New Roman" w:hAnsi="Times New Roman"/>
          <w:sz w:val="27"/>
          <w:lang w:val="ru-RU"/>
        </w:rPr>
        <w:sectPr w:rsidR="000A7C74" w:rsidRPr="000A7C74">
          <w:pgSz w:w="11900" w:h="16836"/>
          <w:pgMar w:top="682" w:right="848" w:bottom="715" w:left="1440" w:header="0" w:footer="0" w:gutter="0"/>
          <w:cols w:space="720"/>
        </w:sectPr>
      </w:pPr>
      <w:r>
        <w:rPr>
          <w:rFonts w:ascii="Times New Roman" w:eastAsia="Times New Roman" w:hAnsi="Times New Roman"/>
          <w:sz w:val="28"/>
        </w:rPr>
        <w:t>2018.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–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8"/>
        </w:rPr>
        <w:t>Режим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доступа:</w:t>
      </w:r>
      <w:bookmarkStart w:id="10" w:name="_GoBack"/>
      <w:bookmarkEnd w:id="10"/>
    </w:p>
    <w:p w:rsidR="000A7C74" w:rsidRPr="000A7C74" w:rsidRDefault="000A7C74" w:rsidP="000A7C74">
      <w:pPr>
        <w:spacing w:line="0" w:lineRule="atLeast"/>
        <w:rPr>
          <w:rFonts w:ascii="Times New Roman" w:eastAsia="Times New Roman" w:hAnsi="Times New Roman"/>
          <w:sz w:val="24"/>
          <w:lang w:val="ru-RU"/>
        </w:rPr>
      </w:pPr>
      <w:bookmarkStart w:id="11" w:name="page47"/>
      <w:bookmarkEnd w:id="11"/>
    </w:p>
    <w:p w:rsidR="000A7C74" w:rsidRDefault="000A7C74" w:rsidP="000A7C74">
      <w:pPr>
        <w:spacing w:line="272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26" w:lineRule="auto"/>
        <w:ind w:left="260" w:right="120"/>
        <w:rPr>
          <w:rFonts w:ascii="Times New Roman" w:eastAsia="Times New Roman" w:hAnsi="Times New Roman"/>
          <w:color w:val="0000FF"/>
          <w:sz w:val="27"/>
          <w:u w:val="single"/>
        </w:rPr>
      </w:pPr>
      <w:hyperlink r:id="rId50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https://www.tandfonline.com/doi/full/10.1080/13501763.2018.1467954?src=recsy</w:t>
        </w:r>
      </w:hyperlink>
      <w:r>
        <w:rPr>
          <w:rFonts w:ascii="Times New Roman" w:eastAsia="Times New Roman" w:hAnsi="Times New Roman"/>
          <w:color w:val="0000FF"/>
          <w:sz w:val="27"/>
          <w:u w:val="single"/>
        </w:rPr>
        <w:t xml:space="preserve"> </w:t>
      </w:r>
      <w:hyperlink r:id="rId51" w:history="1">
        <w:r>
          <w:rPr>
            <w:rStyle w:val="a3"/>
            <w:rFonts w:ascii="Times New Roman" w:eastAsia="Times New Roman" w:hAnsi="Times New Roman"/>
            <w:color w:val="0000FF"/>
            <w:sz w:val="27"/>
          </w:rPr>
          <w:t>s</w:t>
        </w:r>
      </w:hyperlink>
    </w:p>
    <w:p w:rsidR="000A7C74" w:rsidRDefault="000A7C74" w:rsidP="000A7C74">
      <w:pPr>
        <w:spacing w:line="20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spacing w:line="340" w:lineRule="exact"/>
        <w:rPr>
          <w:rFonts w:ascii="Times New Roman" w:eastAsia="Times New Roman" w:hAnsi="Times New Roman"/>
        </w:rPr>
      </w:pPr>
    </w:p>
    <w:p w:rsidR="000A7C74" w:rsidRDefault="000A7C74" w:rsidP="000A7C74">
      <w:pPr>
        <w:numPr>
          <w:ilvl w:val="0"/>
          <w:numId w:val="16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Special Eurobarometer 451 «Future of Europe» 2016. – Режим доступа: </w:t>
      </w:r>
      <w:hyperlink r:id="rId52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https://data.europa.eu/euodp/data/dataset/S2131_86_1_451_ENG</w:t>
        </w:r>
      </w:hyperlink>
    </w:p>
    <w:p w:rsidR="000A7C74" w:rsidRDefault="000A7C74" w:rsidP="000A7C74">
      <w:pPr>
        <w:spacing w:line="2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6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Special Eurobarometer 468 «Integration of immigrants in the European Union».– Режим доступа: </w:t>
      </w:r>
      <w:hyperlink r:id="rId53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https://ec.europa.eu/home-affairs/news/results-special-</w:t>
        </w:r>
      </w:hyperlink>
      <w:hyperlink r:id="rId54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eurobarometer-integration-immigrants-european-union_en</w:t>
        </w:r>
      </w:hyperlink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6"/>
        </w:numPr>
        <w:tabs>
          <w:tab w:val="left" w:pos="800"/>
        </w:tabs>
        <w:spacing w:line="357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Theresa May calls «Brexit» meeting amid reports of single market split. – Режим доступа: http://www.theguardian.com/politics/2016/aug/28/theresa-may-Brexit-meeting-single-market</w:t>
      </w:r>
    </w:p>
    <w:p w:rsidR="000A7C74" w:rsidRDefault="000A7C74" w:rsidP="000A7C74">
      <w:pPr>
        <w:spacing w:line="3" w:lineRule="exact"/>
        <w:rPr>
          <w:rFonts w:ascii="Times New Roman" w:eastAsia="Times New Roman" w:hAnsi="Times New Roman"/>
          <w:sz w:val="28"/>
        </w:rPr>
      </w:pPr>
    </w:p>
    <w:p w:rsidR="000A7C74" w:rsidRDefault="000A7C74" w:rsidP="000A7C74">
      <w:pPr>
        <w:numPr>
          <w:ilvl w:val="0"/>
          <w:numId w:val="16"/>
        </w:numPr>
        <w:tabs>
          <w:tab w:val="left" w:pos="800"/>
        </w:tabs>
        <w:spacing w:line="360" w:lineRule="auto"/>
        <w:ind w:left="260"/>
        <w:rPr>
          <w:rFonts w:ascii="Times New Roman" w:eastAsia="Times New Roman" w:hAnsi="Times New Roman"/>
          <w:color w:val="0000FF"/>
          <w:sz w:val="28"/>
          <w:u w:val="single"/>
        </w:rPr>
      </w:pPr>
      <w:r>
        <w:rPr>
          <w:rFonts w:ascii="Times New Roman" w:eastAsia="Times New Roman" w:hAnsi="Times New Roman"/>
          <w:sz w:val="28"/>
        </w:rPr>
        <w:t xml:space="preserve">Traynor I. Crisis for Europe as trust hits record low. – Режим доступа: </w:t>
      </w:r>
      <w:hyperlink r:id="rId55" w:history="1">
        <w:r>
          <w:rPr>
            <w:rStyle w:val="a3"/>
            <w:rFonts w:ascii="Times New Roman" w:eastAsia="Times New Roman" w:hAnsi="Times New Roman"/>
            <w:color w:val="0000FF"/>
            <w:sz w:val="28"/>
          </w:rPr>
          <w:t>https://www.theguardian.com/world/2013/apr/24/trust-eu-falls-record-low</w:t>
        </w:r>
      </w:hyperlink>
    </w:p>
    <w:p w:rsidR="000A7C74" w:rsidRDefault="000A7C74" w:rsidP="000A7C74">
      <w:pPr>
        <w:spacing w:line="1" w:lineRule="exact"/>
        <w:rPr>
          <w:rFonts w:ascii="Times New Roman" w:eastAsia="Times New Roman" w:hAnsi="Times New Roman"/>
          <w:color w:val="0000FF"/>
          <w:sz w:val="28"/>
          <w:u w:val="single"/>
        </w:rPr>
      </w:pPr>
    </w:p>
    <w:p w:rsidR="000A7C74" w:rsidRDefault="000A7C74" w:rsidP="000A7C74">
      <w:pPr>
        <w:numPr>
          <w:ilvl w:val="0"/>
          <w:numId w:val="16"/>
        </w:numPr>
        <w:tabs>
          <w:tab w:val="left" w:pos="800"/>
        </w:tabs>
        <w:spacing w:line="374" w:lineRule="auto"/>
        <w:ind w:left="260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Whitaker R., P. Lynch. Explaining Support for the UK Independence Party at the 2009 European Parliament Elections // Journal of Elections, Public Opinion and Parties, 21(3). – 2011. – Р. 359–379.</w:t>
      </w:r>
    </w:p>
    <w:p w:rsidR="000A7C74" w:rsidRPr="000A7C74" w:rsidRDefault="000A7C74"/>
    <w:sectPr w:rsidR="000A7C74" w:rsidRPr="000A7C7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628C895C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>
    <w:nsid w:val="00000002"/>
    <w:multiLevelType w:val="hybridMultilevel"/>
    <w:tmpl w:val="333AB104"/>
    <w:lvl w:ilvl="0" w:tplc="FFFFFFFF">
      <w:start w:val="1"/>
      <w:numFmt w:val="bullet"/>
      <w:lvlText w:val="-"/>
      <w:lvlJc w:val="left"/>
      <w:pPr>
        <w:ind w:left="0" w:firstLine="0"/>
      </w:pPr>
    </w:lvl>
    <w:lvl w:ilvl="1" w:tplc="FFFFFFFF">
      <w:start w:val="1"/>
      <w:numFmt w:val="bullet"/>
      <w:lvlText w:val="В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2">
    <w:nsid w:val="00000003"/>
    <w:multiLevelType w:val="hybridMultilevel"/>
    <w:tmpl w:val="721DA316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В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0000001D"/>
    <w:multiLevelType w:val="hybridMultilevel"/>
    <w:tmpl w:val="5577F8E0"/>
    <w:lvl w:ilvl="0" w:tplc="FFFFFFFF">
      <w:start w:val="1"/>
      <w:numFmt w:val="bullet"/>
      <w:lvlText w:val="в"/>
      <w:lvlJc w:val="left"/>
      <w:pPr>
        <w:ind w:left="0" w:firstLine="0"/>
      </w:pPr>
    </w:lvl>
    <w:lvl w:ilvl="1" w:tplc="FFFFFFFF">
      <w:start w:val="1"/>
      <w:numFmt w:val="bullet"/>
      <w:lvlText w:val="-"/>
      <w:lvlJc w:val="left"/>
      <w:pPr>
        <w:ind w:left="0" w:firstLine="0"/>
      </w:pPr>
    </w:lvl>
    <w:lvl w:ilvl="2" w:tplc="FFFFFFFF">
      <w:start w:val="1"/>
      <w:numFmt w:val="bullet"/>
      <w:lvlText w:val="-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4">
    <w:nsid w:val="0000001E"/>
    <w:multiLevelType w:val="hybridMultilevel"/>
    <w:tmpl w:val="440BADFC"/>
    <w:lvl w:ilvl="0" w:tplc="FFFFFFFF">
      <w:start w:val="1"/>
      <w:numFmt w:val="bullet"/>
      <w:lvlText w:val="и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5">
    <w:nsid w:val="0000001F"/>
    <w:multiLevelType w:val="hybridMultilevel"/>
    <w:tmpl w:val="05072366"/>
    <w:lvl w:ilvl="0" w:tplc="FFFFFFF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6">
    <w:nsid w:val="00000020"/>
    <w:multiLevelType w:val="hybridMultilevel"/>
    <w:tmpl w:val="3804823E"/>
    <w:lvl w:ilvl="0" w:tplc="FFFFFFFF">
      <w:start w:val="1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7">
    <w:nsid w:val="00000021"/>
    <w:multiLevelType w:val="hybridMultilevel"/>
    <w:tmpl w:val="77465F00"/>
    <w:lvl w:ilvl="0" w:tplc="FFFFFFFF">
      <w:start w:val="1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8">
    <w:nsid w:val="00000022"/>
    <w:multiLevelType w:val="hybridMultilevel"/>
    <w:tmpl w:val="7724C67E"/>
    <w:lvl w:ilvl="0" w:tplc="FFFFFFFF">
      <w:start w:val="1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9">
    <w:nsid w:val="00000023"/>
    <w:multiLevelType w:val="hybridMultilevel"/>
    <w:tmpl w:val="5C482A96"/>
    <w:lvl w:ilvl="0" w:tplc="FFFFFFFF">
      <w:start w:val="20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0">
    <w:nsid w:val="00000024"/>
    <w:multiLevelType w:val="hybridMultilevel"/>
    <w:tmpl w:val="2463B9EA"/>
    <w:lvl w:ilvl="0" w:tplc="FFFFFFFF">
      <w:start w:val="650"/>
      <w:numFmt w:val="decimal"/>
      <w:lvlText w:val="%1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1">
    <w:nsid w:val="00000025"/>
    <w:multiLevelType w:val="hybridMultilevel"/>
    <w:tmpl w:val="5E884ADC"/>
    <w:lvl w:ilvl="0" w:tplc="FFFFFFFF">
      <w:start w:val="2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2">
    <w:nsid w:val="00000026"/>
    <w:multiLevelType w:val="hybridMultilevel"/>
    <w:tmpl w:val="51EAD36A"/>
    <w:lvl w:ilvl="0" w:tplc="FFFFFFFF">
      <w:start w:val="22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3">
    <w:nsid w:val="00000027"/>
    <w:multiLevelType w:val="hybridMultilevel"/>
    <w:tmpl w:val="2D517796"/>
    <w:lvl w:ilvl="0" w:tplc="FFFFFFFF">
      <w:start w:val="28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4">
    <w:nsid w:val="00000028"/>
    <w:multiLevelType w:val="hybridMultilevel"/>
    <w:tmpl w:val="580BD78E"/>
    <w:lvl w:ilvl="0" w:tplc="FFFFFFFF">
      <w:start w:val="33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5">
    <w:nsid w:val="00000029"/>
    <w:multiLevelType w:val="hybridMultilevel"/>
    <w:tmpl w:val="153EA438"/>
    <w:lvl w:ilvl="0" w:tplc="FFFFFFFF">
      <w:start w:val="44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6"/>
    <w:lvlOverride w:ilvl="0">
      <w:startOverride w:val="1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>
      <w:startOverride w:val="1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8"/>
    <w:lvlOverride w:ilvl="0">
      <w:startOverride w:val="1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9"/>
    <w:lvlOverride w:ilvl="0">
      <w:startOverride w:val="2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0"/>
    <w:lvlOverride w:ilvl="0">
      <w:startOverride w:val="65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11"/>
    <w:lvlOverride w:ilvl="0">
      <w:startOverride w:val="2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2"/>
    <w:lvlOverride w:ilvl="0">
      <w:startOverride w:val="22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13"/>
    <w:lvlOverride w:ilvl="0">
      <w:startOverride w:val="28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4"/>
    <w:lvlOverride w:ilvl="0">
      <w:startOverride w:val="33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5"/>
    <w:lvlOverride w:ilvl="0">
      <w:startOverride w:val="4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28E"/>
    <w:rsid w:val="000A7C74"/>
    <w:rsid w:val="007C628E"/>
    <w:rsid w:val="00E82B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C74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7C7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7C74"/>
    <w:pPr>
      <w:spacing w:after="0" w:line="240" w:lineRule="auto"/>
    </w:pPr>
    <w:rPr>
      <w:rFonts w:ascii="Calibri" w:eastAsia="Calibri" w:hAnsi="Calibri" w:cs="Arial"/>
      <w:sz w:val="20"/>
      <w:szCs w:val="20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A7C7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140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4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t.com/content/a92aa982-0fe8-11e8-8cb6-b9ccc4c4dbbb" TargetMode="External"/><Relationship Id="rId18" Type="http://schemas.openxmlformats.org/officeDocument/2006/relationships/hyperlink" Target="https://onlinelibrary.wiley.com/action/doSearch?ContribAuthorStored=Garretsen%2C+Harry" TargetMode="External"/><Relationship Id="rId26" Type="http://schemas.openxmlformats.org/officeDocument/2006/relationships/hyperlink" Target="http://www.matthewjgoodwin.org/uploads/6/4/0/2/64026337/political_quarterly_version_1_9.pdf" TargetMode="External"/><Relationship Id="rId39" Type="http://schemas.openxmlformats.org/officeDocument/2006/relationships/hyperlink" Target="https://www.telegraph.co.uk/politics/2017/09/22/theresa-may-warn-eu-eyes-world-us-major-brexit-speech-florence/" TargetMode="External"/><Relationship Id="rId21" Type="http://schemas.openxmlformats.org/officeDocument/2006/relationships/hyperlink" Target="http://www.britishpoliticalspeech.org/speech-archive.htm%20=99" TargetMode="External"/><Relationship Id="rId34" Type="http://schemas.openxmlformats.org/officeDocument/2006/relationships/hyperlink" Target="http://blogs.lse.ac.uk/politicsandpolicy/personal-values-brexit-vote/" TargetMode="External"/><Relationship Id="rId42" Type="http://schemas.openxmlformats.org/officeDocument/2006/relationships/hyperlink" Target="https://www.foreignaffairs.com/authors/matthias-matthijs" TargetMode="External"/><Relationship Id="rId47" Type="http://schemas.openxmlformats.org/officeDocument/2006/relationships/hyperlink" Target="https://www.foreignaffairs.com/authors/alexander-saeedy" TargetMode="External"/><Relationship Id="rId50" Type="http://schemas.openxmlformats.org/officeDocument/2006/relationships/hyperlink" Target="https://www.tandfonline.com/doi/full/10.1080/13501763.2018.1467954?src=recsys" TargetMode="External"/><Relationship Id="rId55" Type="http://schemas.openxmlformats.org/officeDocument/2006/relationships/hyperlink" Target="https://www.theguardian.com/world/2013/apr/24/trust-eu-falls-record-low" TargetMode="External"/><Relationship Id="rId7" Type="http://schemas.openxmlformats.org/officeDocument/2006/relationships/hyperlink" Target="http://eulaw.ru/treaties/lisbon" TargetMode="External"/><Relationship Id="rId12" Type="http://schemas.openxmlformats.org/officeDocument/2006/relationships/hyperlink" Target="https://www.ft.com/content/a92aa982-0fe8-11e8-8cb6-b9ccc4c4dbbb" TargetMode="External"/><Relationship Id="rId17" Type="http://schemas.openxmlformats.org/officeDocument/2006/relationships/hyperlink" Target="https://onlinelibrary.wiley.com/action/doSearch?ContribAuthorStored=Brakman%2C+Steven" TargetMode="External"/><Relationship Id="rId25" Type="http://schemas.openxmlformats.org/officeDocument/2006/relationships/hyperlink" Target="https://www.politico.eu/article/how-brexit-will-change-the-world/" TargetMode="External"/><Relationship Id="rId33" Type="http://schemas.openxmlformats.org/officeDocument/2006/relationships/hyperlink" Target="https://www.foreignaffairs.com/articles/united-kingdom/2016-06-21/brexit-backlash" TargetMode="External"/><Relationship Id="rId38" Type="http://schemas.openxmlformats.org/officeDocument/2006/relationships/hyperlink" Target="https://www.telegraph.co.uk/politics/2017/09/22/theresa-may-warn-eu-eyes-world-us-major-brexit-speech-florence/" TargetMode="External"/><Relationship Id="rId46" Type="http://schemas.openxmlformats.org/officeDocument/2006/relationships/hyperlink" Target="http://www.consilium.europa.eu/en/press/press-releases/2016/06/24-tusk-statement-uk-referendum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eps.eu/system/files/NWatch126.pdf" TargetMode="External"/><Relationship Id="rId20" Type="http://schemas.openxmlformats.org/officeDocument/2006/relationships/hyperlink" Target="https://publications.parliament.uk/pa/ld201617/ldselect/ldeucom/50/5002.htm" TargetMode="External"/><Relationship Id="rId29" Type="http://schemas.openxmlformats.org/officeDocument/2006/relationships/hyperlink" Target="https://www.foreignaffairs.com/authors/peter-hall" TargetMode="External"/><Relationship Id="rId41" Type="http://schemas.openxmlformats.org/officeDocument/2006/relationships/hyperlink" Target="https://www.foreignaffairs.com/articles/europe/2016-12-12/europe-after-brexit" TargetMode="External"/><Relationship Id="rId54" Type="http://schemas.openxmlformats.org/officeDocument/2006/relationships/hyperlink" Target="https://ec.europa.eu/home-affairs/news/results-special-eurobarometer-integration-immigrants-european-union_en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europa.eu.int/en/record/mt/top.html" TargetMode="External"/><Relationship Id="rId11" Type="http://schemas.openxmlformats.org/officeDocument/2006/relationships/hyperlink" Target="http://uaforeignaffairs.com/ua/ekspertna-dumka/view/article/vtecha-trojanskogo-konja/" TargetMode="External"/><Relationship Id="rId24" Type="http://schemas.openxmlformats.org/officeDocument/2006/relationships/hyperlink" Target="http://www.telegraph.co.uk/news/newstopics/eureferendum/12167851/eu-referendum-david-cameron-faces-mps-after-boris-johnson-backs-Brexitlive.html" TargetMode="External"/><Relationship Id="rId32" Type="http://schemas.openxmlformats.org/officeDocument/2006/relationships/hyperlink" Target="https://www.foreignaffairs.com/articles/united-kingdom/2016-06-21/brexit-backlash" TargetMode="External"/><Relationship Id="rId37" Type="http://schemas.openxmlformats.org/officeDocument/2006/relationships/hyperlink" Target="http://www.lisbon-treaty.org/wcm/the-lisbon-treaty/treaty-on-European-union-andcomments/title-6-final-provisions/137-article-50.html" TargetMode="External"/><Relationship Id="rId40" Type="http://schemas.openxmlformats.org/officeDocument/2006/relationships/hyperlink" Target="https://www.foreignaffairs.com/authors/matthias-matthijs" TargetMode="External"/><Relationship Id="rId45" Type="http://schemas.openxmlformats.org/officeDocument/2006/relationships/hyperlink" Target="http://www.consilium.europa.eu/en/press/press-releases/2016/06/24-tusk-statement-uk-referendum/" TargetMode="External"/><Relationship Id="rId53" Type="http://schemas.openxmlformats.org/officeDocument/2006/relationships/hyperlink" Target="https://ec.europa.eu/home-affairs/news/results-special-eurobarometer-integration-immigrants-european-union_e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javascript:;" TargetMode="External"/><Relationship Id="rId23" Type="http://schemas.openxmlformats.org/officeDocument/2006/relationships/hyperlink" Target="http://www.telegraph.co.uk/news/newstopics/eureferendum/12167851/eu-referendum-david-cameron-faces-mps-after-boris-johnson-backs-Brexitlive.html" TargetMode="External"/><Relationship Id="rId28" Type="http://schemas.openxmlformats.org/officeDocument/2006/relationships/hyperlink" Target="https://www.cer.eu/insights/impact-brexit-eu" TargetMode="External"/><Relationship Id="rId36" Type="http://schemas.openxmlformats.org/officeDocument/2006/relationships/hyperlink" Target="http://www.lisbon-treaty.org/wcm/the-lisbon-treaty/treaty-on-European-union-andcomments/title-6-final-provisions/137-article-50.html" TargetMode="External"/><Relationship Id="rId49" Type="http://schemas.openxmlformats.org/officeDocument/2006/relationships/hyperlink" Target="https://www.foreignaffairs.com/articles/europe/2016-11-09/cetas-lessons-brexit" TargetMode="External"/><Relationship Id="rId57" Type="http://schemas.openxmlformats.org/officeDocument/2006/relationships/theme" Target="theme/theme1.xml"/><Relationship Id="rId10" Type="http://schemas.openxmlformats.org/officeDocument/2006/relationships/hyperlink" Target="http://uaforeignaffairs.com/ua/ekspertna-dumka/view/article/vtecha-trojanskogo-konja/" TargetMode="External"/><Relationship Id="rId19" Type="http://schemas.openxmlformats.org/officeDocument/2006/relationships/hyperlink" Target="https://ideas.repec.org/s/ces/ceswps.html" TargetMode="External"/><Relationship Id="rId31" Type="http://schemas.openxmlformats.org/officeDocument/2006/relationships/hyperlink" Target="https://www.foreignaffairs.com/authors/jonathan-hopkin" TargetMode="External"/><Relationship Id="rId44" Type="http://schemas.openxmlformats.org/officeDocument/2006/relationships/hyperlink" Target="http://www.ena.lu/" TargetMode="External"/><Relationship Id="rId52" Type="http://schemas.openxmlformats.org/officeDocument/2006/relationships/hyperlink" Target="https://data.europa.eu/euodp/data/dataset/S2131_86_1_451_ENG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aforeignaffairs.com/ua/ekspertnadumka/view/article/breksitizacija-jevropeiskogo-sojuzu/" TargetMode="External"/><Relationship Id="rId14" Type="http://schemas.openxmlformats.org/officeDocument/2006/relationships/hyperlink" Target="javascript:;" TargetMode="External"/><Relationship Id="rId22" Type="http://schemas.openxmlformats.org/officeDocument/2006/relationships/hyperlink" Target="http://www.bbc.com/news/ukpolitics-35616768" TargetMode="External"/><Relationship Id="rId27" Type="http://schemas.openxmlformats.org/officeDocument/2006/relationships/hyperlink" Target="http://www.matthewjgoodwin.org/uploads/6/4/0/2/64026337/political_quarterly_version_1_9.pdf" TargetMode="External"/><Relationship Id="rId30" Type="http://schemas.openxmlformats.org/officeDocument/2006/relationships/hyperlink" Target="https://www.foreignaffairs.com/articles/united-kingdom/2016-06-28/roots-brexit" TargetMode="External"/><Relationship Id="rId35" Type="http://schemas.openxmlformats.org/officeDocument/2006/relationships/hyperlink" Target="http://www.lisbon-treaty.org/wcm/the-lisbon-treaty/treaty-on-European-union-andcomments/title-6-final-provisions/137-article-50.html" TargetMode="External"/><Relationship Id="rId43" Type="http://schemas.openxmlformats.org/officeDocument/2006/relationships/hyperlink" Target="http://www.bbc.com/news/uk-politics-eu-referendum-35743994" TargetMode="External"/><Relationship Id="rId48" Type="http://schemas.openxmlformats.org/officeDocument/2006/relationships/hyperlink" Target="https://www.foreignaffairs.com/articles/europe/2016-11-09/cetas-lessons-brexit" TargetMode="External"/><Relationship Id="rId56" Type="http://schemas.openxmlformats.org/officeDocument/2006/relationships/fontTable" Target="fontTable.xml"/><Relationship Id="rId8" Type="http://schemas.openxmlformats.org/officeDocument/2006/relationships/hyperlink" Target="http://uaforeignaffairs.com/ua/ekspertnadumka/view/article/breksitizacija-jevropeiskogo-sojuzu/" TargetMode="External"/><Relationship Id="rId51" Type="http://schemas.openxmlformats.org/officeDocument/2006/relationships/hyperlink" Target="https://www.tandfonline.com/doi/full/10.1080/13501763.2018.1467954?src=recsys" TargetMode="Externa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14561</Words>
  <Characters>8301</Characters>
  <Application>Microsoft Office Word</Application>
  <DocSecurity>0</DocSecurity>
  <Lines>69</Lines>
  <Paragraphs>45</Paragraphs>
  <ScaleCrop>false</ScaleCrop>
  <Company/>
  <LinksUpToDate>false</LinksUpToDate>
  <CharactersWithSpaces>22817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2019-02-05T12:26:00Z</dcterms:created>
  <dcterms:modified xsi:type="dcterms:W3CDTF">2019-02-05T12:28:00Z</dcterms:modified>
</cp:coreProperties>
</file>