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3DBF" w:rsidRPr="005E3DBF" w:rsidRDefault="005E3DBF" w:rsidP="005E3DB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E3DBF" w:rsidRPr="005E3DBF" w:rsidRDefault="005E3DBF" w:rsidP="005E3D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E3DB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5E3DBF" w:rsidRPr="005E3DBF" w:rsidRDefault="005E3DBF" w:rsidP="005E3DB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5E3DBF" w:rsidRPr="005E3DBF" w:rsidRDefault="005E3DBF" w:rsidP="005E3D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E3DB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5E3DBF" w:rsidRPr="005E3DBF" w:rsidRDefault="005E3DBF" w:rsidP="005E3DB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5E3DBF" w:rsidRPr="005E3DBF" w:rsidRDefault="005E3DBF" w:rsidP="005E3D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E3DB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5E3DBF" w:rsidRPr="005E3DBF" w:rsidRDefault="005E3DBF" w:rsidP="005E3D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5E3DBF" w:rsidRPr="005E3DBF" w:rsidRDefault="005E3DBF" w:rsidP="005E3D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5E3DBF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5E3DBF" w:rsidRPr="005E3DBF" w:rsidRDefault="005E3DBF" w:rsidP="005E3DBF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5E3DBF" w:rsidRPr="005E3DBF" w:rsidRDefault="005E3DBF" w:rsidP="005E3D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3DBF" w:rsidRPr="005E3DBF" w:rsidRDefault="005E3DBF" w:rsidP="005E3D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5E3DB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5E3DB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Єволюція зовнішньої політики України в Чорноморському регіоні</w:t>
      </w:r>
      <w:r w:rsidRPr="005E3DB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5E3DBF" w:rsidRPr="005E3DBF" w:rsidRDefault="005E3DBF" w:rsidP="005E3D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E3DBF" w:rsidRPr="005E3DBF" w:rsidRDefault="005E3DBF" w:rsidP="005E3D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 w:eastAsia="ru-RU"/>
        </w:rPr>
      </w:pPr>
      <w:r w:rsidRPr="005E3D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 w:eastAsia="ru-RU"/>
        </w:rPr>
        <w:t>«</w:t>
      </w:r>
      <w:r w:rsidRPr="005E3DBF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shd w:val="clear" w:color="auto" w:fill="FFFFFF"/>
          <w:lang w:val="en-US" w:eastAsia="ru-RU"/>
        </w:rPr>
        <w:t xml:space="preserve"> Evolution of Ukraine's foreign policy in the Black Sea regi</w:t>
      </w:r>
      <w:r w:rsidRPr="005E3DBF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shd w:val="clear" w:color="auto" w:fill="FFFFFF"/>
          <w:lang w:val="en-US" w:eastAsia="ru-RU" w:bidi="ar-TN"/>
        </w:rPr>
        <w:t>on</w:t>
      </w:r>
      <w:r w:rsidRPr="005E3D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 w:eastAsia="ru-RU"/>
        </w:rPr>
        <w:t>»</w:t>
      </w:r>
    </w:p>
    <w:p w:rsidR="005E3DBF" w:rsidRPr="005E3DBF" w:rsidRDefault="005E3DBF" w:rsidP="005E3D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5E3DBF" w:rsidRPr="005E3DBF" w:rsidRDefault="005E3DBF" w:rsidP="005E3D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E3DBF" w:rsidRPr="005E3DBF" w:rsidRDefault="005E3DBF" w:rsidP="005E3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>: студент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5E3DBF" w:rsidRPr="005E3DBF" w:rsidRDefault="005E3DBF" w:rsidP="005E3DBF">
      <w:pPr>
        <w:spacing w:after="0" w:line="240" w:lineRule="auto"/>
        <w:ind w:left="212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5E3DBF" w:rsidRPr="005E3DBF" w:rsidRDefault="005E3DBF" w:rsidP="005E3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5E3DBF" w:rsidRPr="005E3DBF" w:rsidRDefault="005E3DBF" w:rsidP="005E3DBF">
      <w:pPr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5E3DBF" w:rsidRPr="005E3DBF" w:rsidRDefault="005E3DBF" w:rsidP="005E3DBF">
      <w:pPr>
        <w:spacing w:after="0" w:line="120" w:lineRule="auto"/>
        <w:ind w:left="2829"/>
        <w:jc w:val="both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5E3DBF" w:rsidRPr="005E3DBF" w:rsidRDefault="005E3DBF" w:rsidP="005E3DB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Скрипник Максим Вікторович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</w:t>
      </w:r>
    </w:p>
    <w:p w:rsidR="005E3DBF" w:rsidRPr="005E3DBF" w:rsidRDefault="005E3DBF" w:rsidP="005E3DBF">
      <w:pPr>
        <w:spacing w:after="0" w:line="120" w:lineRule="auto"/>
        <w:jc w:val="both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5E3DBF" w:rsidRPr="005E3DBF" w:rsidRDefault="005E3DBF" w:rsidP="005E3DBF">
      <w:pPr>
        <w:spacing w:after="0" w:line="168" w:lineRule="auto"/>
        <w:jc w:val="both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5E3DBF" w:rsidRPr="005E3DBF" w:rsidRDefault="005E3DBF" w:rsidP="005E3DBF">
      <w:pPr>
        <w:spacing w:after="0" w:line="168" w:lineRule="auto"/>
        <w:ind w:left="2124" w:firstLine="708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5E3DBF" w:rsidRPr="005E3DBF" w:rsidRDefault="005E3DBF" w:rsidP="005E3DBF">
      <w:pPr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к.політ.н, доцент </w:t>
      </w:r>
    </w:p>
    <w:p w:rsidR="005E3DBF" w:rsidRPr="005E3DBF" w:rsidRDefault="005E3DBF" w:rsidP="005E3DBF">
      <w:pPr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>кафедри МВ</w:t>
      </w:r>
      <w:r w:rsidRPr="005E3DBF">
        <w:rPr>
          <w:rFonts w:ascii="Arial" w:eastAsia="Times New Roman" w:hAnsi="Arial" w:cs="Arial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 </w:t>
      </w:r>
      <w:r w:rsidRPr="005E3D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Войтович О.І. </w:t>
      </w:r>
    </w:p>
    <w:p w:rsidR="005E3DBF" w:rsidRPr="005E3DBF" w:rsidRDefault="005E3DBF" w:rsidP="005E3DBF">
      <w:pPr>
        <w:spacing w:after="0" w:line="168" w:lineRule="auto"/>
        <w:ind w:left="2124" w:firstLine="708"/>
        <w:jc w:val="both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5E3DB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5E3DBF" w:rsidRPr="005E3DBF" w:rsidRDefault="005E3DBF" w:rsidP="005E3DBF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Рецензент_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 викл. Майстренко Ю.І.</w:t>
      </w:r>
    </w:p>
    <w:p w:rsidR="005E3DBF" w:rsidRPr="005E3DBF" w:rsidRDefault="005E3DBF" w:rsidP="005E3DBF">
      <w:pPr>
        <w:tabs>
          <w:tab w:val="left" w:pos="5245"/>
          <w:tab w:val="right" w:pos="9355"/>
        </w:tabs>
        <w:spacing w:before="120" w:after="0" w:line="120" w:lineRule="auto"/>
        <w:jc w:val="both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5E3DB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5E3D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5E3DB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5E3DBF" w:rsidRPr="005E3DBF" w:rsidRDefault="005E3DBF" w:rsidP="005E3DBF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0" w:rightFromText="180" w:vertAnchor="text" w:horzAnchor="margin" w:tblpY="202"/>
        <w:tblW w:w="5155" w:type="pct"/>
        <w:tblLook w:val="00A0" w:firstRow="1" w:lastRow="0" w:firstColumn="1" w:lastColumn="0" w:noHBand="0" w:noVBand="0"/>
      </w:tblPr>
      <w:tblGrid>
        <w:gridCol w:w="4925"/>
        <w:gridCol w:w="4720"/>
      </w:tblGrid>
      <w:tr w:rsidR="005E3DBF" w:rsidRPr="005E3DBF" w:rsidTr="003622D6">
        <w:tc>
          <w:tcPr>
            <w:tcW w:w="5082" w:type="dxa"/>
            <w:hideMark/>
          </w:tcPr>
          <w:p w:rsidR="005E3DBF" w:rsidRPr="005E3DBF" w:rsidRDefault="005E3DBF" w:rsidP="005E3DBF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5E3DBF" w:rsidRPr="005E3DBF" w:rsidRDefault="005E3DBF" w:rsidP="005E3DBF">
            <w:pPr>
              <w:spacing w:before="12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5E3DBF" w:rsidRPr="005E3DBF" w:rsidRDefault="005E3DBF" w:rsidP="005E3DBF">
            <w:pPr>
              <w:spacing w:before="12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5E3DBF" w:rsidRPr="005E3DBF" w:rsidRDefault="005E3DBF" w:rsidP="005E3DBF">
            <w:pPr>
              <w:spacing w:before="60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5E3DBF" w:rsidRPr="005E3DBF" w:rsidRDefault="005E3DBF" w:rsidP="005E3DBF">
            <w:pPr>
              <w:tabs>
                <w:tab w:val="left" w:pos="1168"/>
                <w:tab w:val="left" w:pos="3861"/>
              </w:tabs>
              <w:spacing w:before="36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5E3DBF" w:rsidRPr="005E3DBF" w:rsidRDefault="005E3DBF" w:rsidP="005E3DBF">
            <w:pPr>
              <w:tabs>
                <w:tab w:val="left" w:pos="284"/>
                <w:tab w:val="left" w:pos="1767"/>
              </w:tabs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:rsidR="005E3DBF" w:rsidRPr="005E3DBF" w:rsidRDefault="005E3DBF" w:rsidP="005E3DBF">
            <w:pPr>
              <w:tabs>
                <w:tab w:val="right" w:pos="4462"/>
              </w:tabs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5E3DBF" w:rsidRPr="005E3DBF" w:rsidRDefault="005E3DBF" w:rsidP="005E3DBF">
            <w:pPr>
              <w:tabs>
                <w:tab w:val="right" w:pos="4462"/>
              </w:tabs>
              <w:spacing w:before="12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5E3DBF" w:rsidRPr="005E3DBF" w:rsidRDefault="005E3DBF" w:rsidP="005E3DBF">
            <w:pPr>
              <w:tabs>
                <w:tab w:val="right" w:pos="4462"/>
              </w:tabs>
              <w:spacing w:before="12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5E3DBF" w:rsidRPr="005E3DBF" w:rsidRDefault="005E3DBF" w:rsidP="005E3DBF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5E3DBF" w:rsidRPr="005E3DBF" w:rsidRDefault="005E3DBF" w:rsidP="005E3DBF">
            <w:pPr>
              <w:spacing w:before="36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5E3DBF" w:rsidRPr="005E3DBF" w:rsidRDefault="005E3DBF" w:rsidP="005E3DBF">
            <w:pPr>
              <w:tabs>
                <w:tab w:val="left" w:pos="1446"/>
                <w:tab w:val="right" w:pos="4462"/>
              </w:tabs>
              <w:spacing w:before="360"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5E3DB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5E3DBF" w:rsidRPr="005E3DBF" w:rsidRDefault="005E3DBF" w:rsidP="005E3DBF">
            <w:pPr>
              <w:tabs>
                <w:tab w:val="left" w:pos="454"/>
                <w:tab w:val="left" w:pos="2155"/>
              </w:tabs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5E3DBF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5E3DBF" w:rsidRPr="005E3DBF" w:rsidTr="003622D6">
        <w:tc>
          <w:tcPr>
            <w:tcW w:w="5082" w:type="dxa"/>
          </w:tcPr>
          <w:p w:rsidR="005E3DBF" w:rsidRPr="005E3DBF" w:rsidRDefault="005E3DBF" w:rsidP="005E3DBF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5E3DBF" w:rsidRPr="005E3DBF" w:rsidRDefault="005E3DBF" w:rsidP="005E3DBF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5E3DBF" w:rsidRPr="005E3DBF" w:rsidRDefault="005E3DBF" w:rsidP="005E3DBF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E3DBF" w:rsidRPr="005E3DBF" w:rsidRDefault="005E3DBF" w:rsidP="005E3D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5E3DB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SimSu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5E3DB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 xml:space="preserve">                                                       </w:t>
      </w:r>
      <w:r w:rsidRPr="005E3DBF">
        <w:rPr>
          <w:rFonts w:ascii="Times New Roman" w:eastAsia="SimSun" w:hAnsi="Times New Roman" w:cs="Times New Roman"/>
          <w:b/>
          <w:bCs/>
          <w:color w:val="000000"/>
          <w:sz w:val="32"/>
          <w:szCs w:val="32"/>
          <w:lang w:eastAsia="ru-RU"/>
        </w:rPr>
        <w:t>Содержание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Введение…………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..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……………………………………………………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…...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……3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Глава 1. Эволюция внешней политики Украины в Черноморском регионе в период с 1992-го по 2000-й года……………..…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.……………………..5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Глава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2. Эволюция внешней политики Украины в Черноморском регионе в период с 2000-го по 2014-й года ……………………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………………………...22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Глава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3. Эволюция внешней политики Украины в Черноморском регионе в период с 2014-го по 2017-й года …………………….…………..……...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Заключение……………………………………………...……………………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.….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55</w:t>
      </w:r>
    </w:p>
    <w:p w:rsidR="005E3DBF" w:rsidRPr="005E3DBF" w:rsidRDefault="005E3DBF" w:rsidP="005E3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_Hlk481127835"/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Список использованных источников</w:t>
      </w:r>
      <w:bookmarkEnd w:id="0"/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…………………………………..……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58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Введение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Темой данной квалификационной работы является: «Эволюция внешней политики Украины в Черноморском регионе в период с 1992-2017 ».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Актуальность данного исследования заключается в необходимости прогнозирования развития внешней политики Украины в Черноморском регионе, а также выявления наиболее перспективных направлений сотрудничества для Украины в контексте сегодняшней геополитической ситуации в регионе.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Целью работы является выстраивание хронологии внешней политики Украины, а также выявление тенденции во взаимоотношениях Украины со странами Черноморского региона для выявления наиболее перспективных направлений внешней политики.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достижения цели работы поставлены следующие задачи: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1.Выстроить и проанализировать хронологию взаимоотношений Украины с 5-ю странами Черноморского региона;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2.Выделить основные этапы эволюции внешней политики Украины в Черноморском регионе;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3.Определить роль и место Украины как а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тора геополитического процесса в Черноморском регионе 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написании квалификационной работы были изучены источники как отечественного, так и зарубежного происхождения, которые можно условно разделить на четыре группы.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Первую группу источников представляют официальные договора и соглашения между странами, которые легли в основу международных отношений в Черноморском регионе: 8. Договор о дружбе, сотрудничестве и партнерстве между Украиной и Российской Федерацией[8], Договор о Черноморском экономическом сотрудничестве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 xml:space="preserve"> [22],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Договор о дружбе, сотрудничестве и взаимопомощи между Украиной и Республикой Грузия [10], Соглашение между Украиной и Российской Федерацией по вопросам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пребывания Черноморского флота Российской Федерации на территории Украины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>[33].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>Вторую группу источников представляют статьи и публикации украинских,  российских и польских геополитиков и учёных в сфере международных отношений таких как, Бжезинский З.К. [2],Губанов А.С.[4], Глебов С.В.[5,6], Жильцов С.С.[7], Кирилич В.В.[12], Литвин В.Г.[13], Максименко И.В.[16,17,18], Усова Л.С.[35] и Эшба Э.Д.[44].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>Третья группа источников, это сайты официальных представительств и посольств Украины в государствах Черноморского региона: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Договорно-правовая база между Украиной и Грузией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 xml:space="preserve">[9],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Политические отношения между Украиной и Болгарией [28], Политические отношения между Украиной и Турцией 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>[29].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 xml:space="preserve">Четвертая группа источников – это государственные постановления: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Постановление Верховной Рады Украины «Об Основных направлениях внешней политики Украины»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 xml:space="preserve">[27],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Постановление Верховной Рады Украины «О Заявлении Верховной Рады Украины относительно решений Верховного Совета России по вопросу о Крыме»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  <w:t>[26].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первой главе автор анализирует хронологию внешнеполитического процесса Украины с 1992-го по 2000-й года, а также создание и начало функционирования  ОЧЭС.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Вторая глава даёт оценку эволюции внешней политики Украины в Черноморском регионе с 2000-го по 2014-й года, а также в данной главе автор анализирует создание и функционирование таких образований как ГУАМ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BLACKSEAFOR</w:t>
      </w: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TN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третьей главе проводится анализ внешнеполитического курса и его изменений вследствие активных внутриполитических перемен, где автор даёт оценку событиям с 2014-го по 2017-й года.</w:t>
      </w:r>
    </w:p>
    <w:p w:rsidR="005E3DBF" w:rsidRPr="005E3DBF" w:rsidRDefault="005E3DBF" w:rsidP="005E3DBF">
      <w:pPr>
        <w:spacing w:before="100" w:beforeAutospacing="1" w:after="100" w:afterAutospacing="1" w:line="360" w:lineRule="auto"/>
        <w:ind w:firstLine="652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3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заключении сделаны обобщения и вывод, подведены итоги исследования данной темы.</w:t>
      </w:r>
    </w:p>
    <w:p w:rsidR="00F87723" w:rsidRDefault="00F87723"/>
    <w:p w:rsidR="005E3DBF" w:rsidRPr="005E3DBF" w:rsidRDefault="005E3DBF" w:rsidP="005E3DB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</w:p>
    <w:p w:rsidR="005E3DBF" w:rsidRPr="005E3DBF" w:rsidRDefault="005E3DBF" w:rsidP="005E3DBF">
      <w:pPr>
        <w:spacing w:after="200" w:line="360" w:lineRule="auto"/>
        <w:ind w:firstLine="652"/>
        <w:contextualSpacing/>
        <w:jc w:val="center"/>
        <w:rPr>
          <w:rFonts w:ascii="Times New Roman" w:eastAsia="Calibri" w:hAnsi="Times New Roman" w:cs="Times New Roman"/>
          <w:b/>
          <w:bCs/>
          <w:sz w:val="32"/>
          <w:szCs w:val="32"/>
        </w:rPr>
      </w:pPr>
      <w:r w:rsidRPr="005E3DBF">
        <w:rPr>
          <w:rFonts w:ascii="Times New Roman" w:eastAsia="Calibri" w:hAnsi="Times New Roman" w:cs="Times New Roman"/>
          <w:b/>
          <w:bCs/>
          <w:sz w:val="32"/>
          <w:szCs w:val="32"/>
        </w:rPr>
        <w:t>Заключение</w:t>
      </w:r>
    </w:p>
    <w:p w:rsidR="005E3DBF" w:rsidRPr="005E3DBF" w:rsidRDefault="005E3DBF" w:rsidP="005E3DBF">
      <w:pPr>
        <w:spacing w:after="200" w:line="360" w:lineRule="auto"/>
        <w:ind w:firstLine="65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3DBF" w:rsidRPr="005E3DBF" w:rsidRDefault="005E3DBF" w:rsidP="005E3DBF">
      <w:pPr>
        <w:spacing w:after="200" w:line="360" w:lineRule="auto"/>
        <w:ind w:firstLine="65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В заключении необходимо отметить, что эволюция внешней политики Украины в Черноморском регионе с 1992 по 2017 года была разнообразной и на протяжении всего срока существования напрямую зависела от внутриполитических процессов и стратегий находящихся у власти партий. С 1992 по 2000 происходит период становления национальных интересов Украины в данном регионе, заключение базовых договоров с соседями о «Дружбе и сотрудничестве»,  ядерное разоружение, ОЧЭС,  а также формирование блока СНГ и выбор между восточной и западной коалициями. Значительную роль в данных процессах играет Россия и приход к власти Путина в 2000 году. Основным спорным вопросом в данный период  является Крым с 1992 по 1998. </w:t>
      </w:r>
    </w:p>
    <w:p w:rsidR="005E3DBF" w:rsidRPr="005E3DBF" w:rsidRDefault="005E3DBF" w:rsidP="005E3DBF">
      <w:pPr>
        <w:spacing w:after="200" w:line="360" w:lineRule="auto"/>
        <w:ind w:firstLine="652"/>
        <w:contextualSpacing/>
        <w:jc w:val="both"/>
        <w:rPr>
          <w:rFonts w:ascii="Times New Roman" w:eastAsia="Calibri" w:hAnsi="Times New Roman" w:cs="Times New Roman"/>
          <w:sz w:val="28"/>
          <w:szCs w:val="28"/>
          <w:lang w:bidi="ar-TN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Уже в 90-ых закладывается фундамент сотрудничества Черноморских государств в сферах экономики и безопасности Черноморского региона.  В  1997 году создание ГУАМ, значительно укрепило отношения Украины с Грузией. В 2001 году </w:t>
      </w:r>
      <w:r w:rsidRPr="005E3DBF">
        <w:rPr>
          <w:rFonts w:ascii="Times New Roman" w:eastAsia="Calibri" w:hAnsi="Times New Roman" w:cs="Times New Roman"/>
          <w:sz w:val="28"/>
          <w:szCs w:val="28"/>
          <w:lang w:val="en-US" w:bidi="ar-TN"/>
        </w:rPr>
        <w:t>BLACKSEAFOR</w:t>
      </w:r>
      <w:r w:rsidRPr="005E3DBF">
        <w:rPr>
          <w:rFonts w:ascii="Times New Roman" w:eastAsia="Calibri" w:hAnsi="Times New Roman" w:cs="Times New Roman"/>
          <w:sz w:val="28"/>
          <w:szCs w:val="28"/>
          <w:lang w:bidi="ar-TN"/>
        </w:rPr>
        <w:t xml:space="preserve">  создание региональной организации для выполнения различных задач и решения проблем в Черноморском Регионе, в  том числе и борьба с терроризмом, однако в 2014 году данная организация показала себя как недееспособную в связи с отсутствием воспрепятствования аннексии Крыма. </w:t>
      </w:r>
    </w:p>
    <w:p w:rsidR="005E3DBF" w:rsidRPr="005E3DBF" w:rsidRDefault="005E3DBF" w:rsidP="005E3DBF">
      <w:pPr>
        <w:spacing w:after="200" w:line="360" w:lineRule="auto"/>
        <w:ind w:firstLine="652"/>
        <w:contextualSpacing/>
        <w:jc w:val="both"/>
        <w:rPr>
          <w:rFonts w:ascii="Times New Roman" w:eastAsia="Calibri" w:hAnsi="Times New Roman" w:cs="Times New Roman"/>
          <w:sz w:val="28"/>
          <w:szCs w:val="28"/>
          <w:lang w:bidi="ar-TN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bidi="ar-TN"/>
        </w:rPr>
        <w:t xml:space="preserve">Важной была внешнеполитическая активность Украины на региональном уровне. Президент Украины В. Ющенко инициировал план возобновления переговоров по урегулированию Приднестровского конфликта «Урегулирование через демократию» с вовлечением в переговорный процесс ЕС и США и началом работы на молдавско-приднестровской границе миссии ЕС. Украина стала одним из инициаторов создания Содружества демократического выбора (СДВ) и активизировала замерший ГУУАМ — </w:t>
      </w:r>
      <w:r w:rsidRPr="005E3DBF">
        <w:rPr>
          <w:rFonts w:ascii="Times New Roman" w:eastAsia="Calibri" w:hAnsi="Times New Roman" w:cs="Times New Roman"/>
          <w:sz w:val="28"/>
          <w:szCs w:val="28"/>
          <w:lang w:bidi="ar-TN"/>
        </w:rPr>
        <w:lastRenderedPageBreak/>
        <w:t>данная структура стала официальной международной организацией «ОДЕР-ГУАМ» в 2006 г. с Секретариатом и штаб-квартирой в Киеве.</w:t>
      </w:r>
    </w:p>
    <w:p w:rsidR="005E3DBF" w:rsidRPr="005E3DBF" w:rsidRDefault="005E3DBF" w:rsidP="005E3DBF">
      <w:pPr>
        <w:spacing w:after="200" w:line="360" w:lineRule="auto"/>
        <w:ind w:firstLine="65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 С 2000 года конфликтность в регионе увеличивается за счёт вопросов с Румынией насчёт острова Змеиный и шельфовой территории, а также острова Тузла с Россией. Не смотря на нарастающее позитивные настроения населения Украины по отношению к Западу, ЕС стараются сохранять баланс и в какой то мере нейтралитет по отношению решения региональных вопросов Украины с Россией. </w:t>
      </w:r>
    </w:p>
    <w:p w:rsidR="005E3DBF" w:rsidRPr="005E3DBF" w:rsidRDefault="005E3DBF" w:rsidP="005E3DBF">
      <w:pPr>
        <w:spacing w:after="200" w:line="360" w:lineRule="auto"/>
        <w:ind w:firstLine="65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С 2010-го года Турция становится важным экономическим партнёром для Украины, главы государств обсуждают перспективу открытия зоны свободной торговли.  В этом же году победу на выборах одерживает Виктор Янукович и </w:t>
      </w:r>
      <w:r w:rsidRPr="005E3DB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принимает закон «Об основах внутренней и внешней политики», который закрепил внеблоковый статус Украины как основу внешней политики.</w:t>
      </w: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3DB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Фактически этот шаг означал отказ от евроатлантической интеграции. Еще больший резонанс как внутри страны, так и на международной арене, создали «Харьковские соглашения» между Украиной и Россией, тоже подписанные в 2010 г., которыми продлевалось базирование Черноморского флота РФ в Севастополе после 2017 г. в обмен на не совсем прозрачную схему предоставления скидки на газ для Украины. Такая резкая смена вектора внешней политики на фоне ужесточения внутреннего законодательства и реформ налогооблажения вызывает постепенно нарастающее недовольство в стране, что в результате даёт нам 2014-ый год. Таким образом, события внутри страны, равно как и агрессивная политика России по отношению к Украине завершили период балансирования, или неопределенности, длинной в 22 года. Сегодняшние внешнеполитические приоритеты Украины включают европейскую и евроатлантическую интеграцию Украины и тесное сотрудничество со странами ЕС и НАТО. Также плотное и перспективное экономическое сотрудничество с Турцией,Грузией, Румынией и Болагрией. Не смотря на могущественного агрессора в регионе, внешняя политика Украины налаживает дипломатические отношения с </w:t>
      </w:r>
      <w:r w:rsidRPr="005E3DB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другими странами региона за счёт взаимных геополитических интересов и находит пути для их достижения совместными усилиями. </w:t>
      </w: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</w:p>
    <w:p w:rsidR="005E3DBF" w:rsidRPr="005E3DBF" w:rsidRDefault="005E3DBF" w:rsidP="005E3DBF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color w:val="000000"/>
          <w:sz w:val="28"/>
          <w:szCs w:val="28"/>
        </w:rPr>
        <w:t>Список использованных источников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lastRenderedPageBreak/>
        <w:t>1. Аудит внешней политики. Румыния и Украина – возможна ли дружба из-за общего врага // [Электронный ресурс].   – Режим доступа: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hyperlink r:id="rId4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http://www.eurointegration.com.ua/rus/articles/2016/06/23/7051125/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2. Бжезинский 3. Выбор. Глобальное господство или глобальное лидерство / Пер. с англ. - М.: Междунар. отношения, 2005. - 288 с. 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3. Вопрос участия Украины в инициативах по усилению присутствия НАТО в Черноморском регионе обсуждался в Брюсселе //   [Электронный ресурс].   – Режим доступа:  </w:t>
      </w:r>
      <w:hyperlink r:id="rId5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http://interfax.com.ua/news/general/350310.html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4. Губанов А. С. Политика безопасности Турции в Черном море: военно-морской аспект регионального сотрудничества и конкуренции // Учен. зап. Таврич. нац. ун-та им. В. И. Вернадского. Серия «Философия. Культурология. Политология. Социология». 2014. Т. 27(66), № 1–2. С. 308–319.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5. Глебов С.В. Регионализация европейского пространства и место черноморской политики Украины в этом процессе) // Європа на порозі нового тисячоліття. Матеріали міжнародної наукової конференції присвяченної 50-річчю створення Ради Європи. – Київ, 1999. – С. 6-9.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6. Глебов С.В. (Черноморский бассейн – межрегиональные перспективы и внутрирегиональные проблемы сотрудничества) // Матеріали 53-ї наукової конференції професорсько-викладатського складу та наукових працівникив: (секція міжнародних відносин). – Одеса: Студія “Негоціант”, 1999. –  49-58 с.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>7. Гриневецкий С.Р., Жильцов С.С., Зонн И.С. Черноморский узел. – М.: Междунар. отношения, 2007. – 200 с.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8. </w:t>
      </w:r>
      <w:r w:rsidRPr="005E3DBF">
        <w:rPr>
          <w:rFonts w:ascii="Times New Roman" w:eastAsia="Calibri" w:hAnsi="Times New Roman" w:cs="Times New Roman"/>
          <w:sz w:val="28"/>
          <w:szCs w:val="28"/>
        </w:rPr>
        <w:t>Договор о дружбе, сотрудничестве и партнерстве между Украиной и Российской Федерацией ( Договор ратифицирован Законом N 13/98-ВР от 14.01.98 )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9. Договорно-правовая база между Украиной и Грузией //  [Электронный ресурс].   – Режим доступа: </w:t>
      </w:r>
      <w:hyperlink r:id="rId6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http://georgia.mfa.gov.ua/ua/ukraine-ge/legal-acts</w:t>
        </w:r>
      </w:hyperlink>
    </w:p>
    <w:p w:rsidR="005E3DBF" w:rsidRPr="005E3DBF" w:rsidRDefault="005E3DBF" w:rsidP="005E3DBF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10. Договор о дружбе, сотрудничестве и взаимопомощи между Украиной и Республикой Грузия от 13 апреля 1993 года</w:t>
      </w:r>
    </w:p>
    <w:p w:rsidR="005E3DBF" w:rsidRPr="005E3DBF" w:rsidRDefault="005E3DBF" w:rsidP="005E3DBF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11. Закон СССР от 26 апреля 1954 г. "О передаче Крымской области из состава РСФСР в состав Украинской ССР" N 10, май, </w:t>
      </w:r>
      <w:r w:rsidRPr="005E3DBF">
        <w:rPr>
          <w:rFonts w:ascii="Times New Roman" w:eastAsia="Calibri" w:hAnsi="Times New Roman" w:cs="Times New Roman"/>
          <w:bCs/>
          <w:sz w:val="28"/>
          <w:szCs w:val="28"/>
        </w:rPr>
        <w:t>1954</w:t>
      </w:r>
      <w:r w:rsidRPr="005E3DBF">
        <w:rPr>
          <w:rFonts w:ascii="Times New Roman" w:eastAsia="Calibri" w:hAnsi="Times New Roman" w:cs="Times New Roman"/>
          <w:sz w:val="28"/>
          <w:szCs w:val="28"/>
        </w:rPr>
        <w:t> год, ст.211.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12. Кирилич В. Евроинтеграционный путь Республики: опыт для Украины //Политика и время. - 2005. - № 11. - C. 42-48.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13. Литвин В. Украинско-болгарские отношения: прошлое как перспектива будущего //Голос Украины. - 2004. - 22 января. - C. 4-5 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14. Литвин В. Украинско-болгарские отношения: прошлое как перспектива будущего //Голос Украины. - 2004. - 24 января. - C. 2 Мунін Г.   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1</w:t>
      </w: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5E3DBF">
        <w:rPr>
          <w:rFonts w:ascii="Times New Roman" w:eastAsia="Calibri" w:hAnsi="Times New Roman" w:cs="Times New Roman"/>
          <w:sz w:val="28"/>
          <w:szCs w:val="28"/>
        </w:rPr>
        <w:t>. Украина и Республика Болгария: потенциал и развитие торгово-экономических отношений //Экономист. - 2003. - № 8. - С.49-51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16. Максименко И.В. «Реформа сектора безопасности в черноморских государствах (Азербайджан, Болгария, Армения, Грузия, Молдова, Румыния, Турция): опыт для Украины» (в соавторстве)  - Одесса, 2011. // [Электронный ресурс].   – Режим доступа: http://od.niss.gov.ua/articles/477/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17. Максименко И.В. «Отношения Украина - Румыния как инструмент повышения присутствия ЕС в регионе Черного моря» // Проблемы социально-экономического развития Украинского Причерноморья во время мирового финансового кризиса: Сборник материалов конференции (Одесса, март 2009) / Под ред. А. Воловича, 2009. - 222 с.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ab/>
        <w:t xml:space="preserve">18. Максименко И.В. «Геополитические изменения в регионе Черного моря и перспективы регионального сотрудничества». // Проблемы и перспективы развития сотрудничества между странами Юго-Восточной Европы в рамках Черноморского экономического сотрудничества и ГУАМ / </w:t>
      </w:r>
      <w:r w:rsidRPr="005E3DBF">
        <w:rPr>
          <w:rFonts w:ascii="Times New Roman" w:eastAsia="Calibri" w:hAnsi="Times New Roman" w:cs="Times New Roman"/>
          <w:sz w:val="28"/>
          <w:szCs w:val="28"/>
        </w:rPr>
        <w:lastRenderedPageBreak/>
        <w:t>Сборник научных трудов. - Т. I. - Ливадия - Донецк, 2007. - 766 с. - С. - 164-169.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19. НАТО усилит сотрудничество с Грузией для безопасности Черноморского региона // [Электронный ресурс].   – Режим доступа: </w:t>
      </w:r>
      <w:hyperlink r:id="rId7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http://www.eurointegration.com.ua/rus/articles/2016/06/23/7051125/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20. Официальный визит премьер-министра Турции Ахмета Давутоглу в Украину ООН  // [Электронный ресурс].   – Режим доступа: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hyperlink r:id="rId8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http://www.analitik.org.ua/current-comment/ext/56cb0fe17b9b6/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21. О чем договорились Украина и Турция  // [Электронный ресурс].   – Режим доступа: </w:t>
      </w:r>
      <w:hyperlink r:id="rId9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https://strana.ua/articles/analysis/3766-o-chem-dogovorilis-ukraina-i-turciya.html</w:t>
        </w:r>
      </w:hyperlink>
    </w:p>
    <w:p w:rsidR="005E3DBF" w:rsidRPr="005E3DBF" w:rsidRDefault="005E3DBF" w:rsidP="005E3DBF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22. </w:t>
      </w:r>
      <w:r w:rsidRPr="005E3DBF">
        <w:rPr>
          <w:rFonts w:ascii="Times New Roman" w:eastAsia="Calibri" w:hAnsi="Times New Roman" w:cs="Times New Roman"/>
          <w:sz w:val="28"/>
          <w:szCs w:val="28"/>
        </w:rPr>
        <w:t>ОЧЭС - 25 июня 1992 года одиннадцать стран подписали Договор о черноморском экономическом сотрудничестве.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ab/>
        <w:t xml:space="preserve">23. Политические отношения между Украиной и Грузией // [Электронный ресурс].   – Режим доступа:  </w:t>
      </w:r>
      <w:hyperlink r:id="rId10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http://georgia.mfa.gov.ua/ua/ukraine-ge/diplomacy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24.  Постановление ВС РФ от 21.05.1992 N 2809-1 "О правовой оценке решенийвысших органов государственной власти РСФСР по изменению статуса Крыма, принятых в 1954 году". 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25. Постановление Верховной Рады Украины  «О Заявлении Верховной Рады Украины относительно решений Верховного Совета России по вопросу о Крыме» ( Сведения Верховной Рады Украины (ВВР), 1992, N 33, ст.481 )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ab/>
        <w:t>26. Постановление Верховной Рады Украины «О Заявлении Верховной Рады Украины относительно решений Верховного Совета России по вопросу о Крыме» ( Сведения Верховной Рады Украины (ВВР), 1992, N 33, ст.481 )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lastRenderedPageBreak/>
        <w:t>27. Постановление Верховной Рады Украины «Об Основных направлениях внешней политики Украины» (Сведенья  Верховной Рады Украины (ВВР), 1993, N 37, ст.379 )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28. Политические отношения между Украиной и Болгарией // [Электронный ресурс].   – Режим доступа: </w:t>
      </w:r>
      <w:hyperlink r:id="rId11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http://bulgaria.mfa.gov.ua/ua/ukraine-bg/diplomacy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29. Политические отношения между Украиной и Турцией // [Электронный ресурс].   – Режим доступа:  </w:t>
      </w:r>
      <w:hyperlink r:id="rId12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http://turkey.mfa.gov.ua/ua/ukraine-tr/diplomacy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30. Политические отношения между Украиной и Грузией // [Электронный ресурс].   – Режим доступа: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hyperlink r:id="rId13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http://georgia.mfa.gov.ua/ua/ukraine-ge/diplomacy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31. </w:t>
      </w:r>
      <w:r w:rsidRPr="005E3DBF">
        <w:rPr>
          <w:rFonts w:ascii="Times New Roman" w:eastAsia="Calibri" w:hAnsi="Times New Roman" w:cs="Times New Roman"/>
          <w:sz w:val="28"/>
          <w:szCs w:val="28"/>
        </w:rPr>
        <w:t>Проблемы социально-экономического развития Украинского Причерноморья в условиях финансово-экономического кризиса: Сборник материалов научно-практической конференции (Одесса, 3 марта 2009 г.) / Региональное представительство Фонда им. Фридриха Эберта в Украине и Беларуси / под общей редакцией А.А. Воловича - А.: Феникс, 2009.-</w:t>
      </w: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222с.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32. Россия является угрозой в Черноморском регионе, - ЕС //   [Электронный ресурс].   – Режим доступа:  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hyperlink r:id="rId14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http://censor.net.ua/news/437523/rossiya_yavlyaetsya_ugrozoyi_v_chernomorskom_regione_es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33. </w:t>
      </w:r>
      <w:r w:rsidRPr="005E3DBF">
        <w:rPr>
          <w:rFonts w:ascii="Times New Roman" w:eastAsia="Calibri" w:hAnsi="Times New Roman" w:cs="Times New Roman"/>
          <w:sz w:val="28"/>
          <w:szCs w:val="28"/>
        </w:rPr>
        <w:t>Со</w:t>
      </w:r>
      <w:r w:rsidRPr="005E3DB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глашение между Украиной и Российской Федерацией по вопросам пребывания Черноморского флота Российской Федерации на территории Украины, Соглашение ратифицировано Законом N 2153-VI ( 2153-17 ) от 27.04.2010 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E3DB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34</w:t>
      </w: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. Турция поддерживает Украину в вопросе миротворцев ООН  // [Электронный ресурс].   – Режим доступа: </w:t>
      </w:r>
      <w:hyperlink r:id="rId15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https://ria.ru/world/20150320/1053698273.html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35. Усова Л. C.  Диссертация: Внешняя политика Украины: между внеблоковостью   и евроатлантической интеграцией -  2011. -  с  156-168.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36. Украина — Турция: союз ситуативный, а не стратегический // [Электронный ресурс].   – Режим доступа:   </w:t>
      </w:r>
      <w:hyperlink r:id="rId16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http://gazeta.zn.ua/internal/ukraina-turciya-soyuz-situativnyy-a-ne-strategicheskiy-_.html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37. Украинско-турецкие отношения: эскизы к стратегии и тактике // [Электронный ресурс].   – Режим доступа: </w:t>
      </w:r>
      <w:hyperlink r:id="rId17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http://www.academia.edu/4895420/Украинско-турецкие_отношения_эскизы_к_стратегии_и_тактике</w:t>
        </w:r>
      </w:hyperlink>
    </w:p>
    <w:p w:rsidR="005E3DBF" w:rsidRPr="005E3DBF" w:rsidRDefault="005E3DBF" w:rsidP="005E3DBF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38. </w:t>
      </w:r>
      <w:r w:rsidRPr="005E3DBF">
        <w:rPr>
          <w:rFonts w:ascii="Times New Roman" w:eastAsia="Calibri" w:hAnsi="Times New Roman" w:cs="Times New Roman"/>
          <w:sz w:val="28"/>
          <w:szCs w:val="28"/>
        </w:rPr>
        <w:t>Устав Организации за демократию и экономическое развитие – ГУАМ. Устав ратифицирован Законом N 136-VI ( 136-17 ) от 06.03.2008.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>39. Федоровых А.П. Раздел Черноморского флота в цифрах и фактах : 1991-2000 гг. : диссертация ... кандидата исторических наук : 07.00. [Место защиты: Ин-т рос. истории РАН].- Москва, 2008.- 314 с.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40. Черноморский регион и место Украины в нем // [Электронный ресурс].   – Режим доступа:  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hyperlink r:id="rId18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https://day.kyiv.ua/ru/article/mirovye-diskussii/chernomorskiy-region-i-mesto-ukrainy-v-nem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41. </w:t>
      </w:r>
      <w:hyperlink r:id="rId19" w:history="1">
        <w:r w:rsidRPr="005E3DBF">
          <w:rPr>
            <w:rFonts w:ascii="Times New Roman" w:eastAsia="Calibri" w:hAnsi="Times New Roman" w:cs="Times New Roman"/>
            <w:sz w:val="28"/>
            <w:szCs w:val="28"/>
          </w:rPr>
          <w:t>Черноморский регион и проблема расширения Европейского союза</w:t>
        </w:r>
      </w:hyperlink>
      <w:r w:rsidRPr="005E3DBF">
        <w:rPr>
          <w:rFonts w:ascii="Calibri" w:eastAsia="Calibri" w:hAnsi="Calibri" w:cs="Arial"/>
        </w:rPr>
        <w:t xml:space="preserve">  // </w:t>
      </w: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[Электронный ресурс].   – Режим доступа: </w:t>
      </w:r>
      <w:hyperlink r:id="rId20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https://refdb.ru/look/1786927.html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>42.</w:t>
      </w:r>
      <w:r w:rsidRPr="005E3DBF">
        <w:rPr>
          <w:rFonts w:ascii="Times New Roman" w:eastAsia="Calibri" w:hAnsi="Times New Roman" w:cs="Times New Roman"/>
          <w:sz w:val="28"/>
          <w:szCs w:val="28"/>
        </w:rPr>
        <w:t>Черноморские политологические чтения: материалы третьей научно-практической конференции (г.Одесса, 12-13 декабря 2014 г.) /под общей редакцией д.полет.н. профессора Д.В. Яковлева – н.Одесса: Национальный университет «Одесская юридическая академия», 2014. – 156с.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43. </w:t>
      </w:r>
      <w:r w:rsidRPr="005E3DBF">
        <w:rPr>
          <w:rFonts w:ascii="Times New Roman" w:eastAsia="Calibri" w:hAnsi="Times New Roman" w:cs="Times New Roman"/>
          <w:sz w:val="28"/>
          <w:szCs w:val="28"/>
        </w:rPr>
        <w:t>Черноморская синергия, материалы международной конференции Одесса - Самбул, 21-23 октября 2007. Перевод: Андре Древеловські и Майк Маттес</w:t>
      </w:r>
      <w:r w:rsidRPr="005E3DBF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44. </w:t>
      </w:r>
      <w:hyperlink r:id="rId21" w:history="1">
        <w:r w:rsidRPr="005E3DBF">
          <w:rPr>
            <w:rFonts w:ascii="Times New Roman" w:eastAsia="Calibri" w:hAnsi="Times New Roman" w:cs="Times New Roman"/>
            <w:sz w:val="28"/>
            <w:szCs w:val="28"/>
          </w:rPr>
          <w:t>Эшба, Э. Д.</w:t>
        </w:r>
      </w:hyperlink>
      <w:r w:rsidRPr="005E3DBF">
        <w:rPr>
          <w:rFonts w:ascii="Times New Roman" w:eastAsia="Calibri" w:hAnsi="Times New Roman" w:cs="Times New Roman"/>
          <w:sz w:val="28"/>
          <w:szCs w:val="28"/>
        </w:rPr>
        <w:t>   Причерноморье: регион соперничества или сотрудничества? // Современная Европа. - 2014. - № 2. -   с 69-79. </w:t>
      </w:r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45. Янукович и Эрдоган открыли новую эру отношений Украины и Турции // [Электронный ресурс].   – Режим доступа: </w:t>
      </w:r>
      <w:hyperlink r:id="rId22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http://from-ua.com/news/191159-yanukovich-i-erdogan-otkrili-novuyu-eru-otnoshenii-ukraini-i-turcii.html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>46. Black Sea Naval Cooperation Task Group [</w:t>
      </w:r>
      <w:r w:rsidRPr="005E3DBF">
        <w:rPr>
          <w:rFonts w:ascii="Times New Roman" w:eastAsia="Calibri" w:hAnsi="Times New Roman" w:cs="Times New Roman"/>
          <w:sz w:val="28"/>
          <w:szCs w:val="28"/>
        </w:rPr>
        <w:t>Электронный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ресурс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].   </w:t>
      </w:r>
      <w:r w:rsidRPr="005E3DBF">
        <w:rPr>
          <w:rFonts w:ascii="Times New Roman" w:eastAsia="Calibri" w:hAnsi="Times New Roman" w:cs="Times New Roman"/>
          <w:sz w:val="28"/>
          <w:szCs w:val="28"/>
        </w:rPr>
        <w:t xml:space="preserve">– Режим доступа: </w:t>
      </w:r>
      <w:hyperlink r:id="rId23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https://www.dzkk.tsk.tr/icerik.php?icerik_id=229&amp;dil=0&amp;blackseafor=1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>47.  Black Sea Economic Cooperation (BSEC) [</w:t>
      </w:r>
      <w:r w:rsidRPr="005E3DBF">
        <w:rPr>
          <w:rFonts w:ascii="Times New Roman" w:eastAsia="Calibri" w:hAnsi="Times New Roman" w:cs="Times New Roman"/>
          <w:sz w:val="28"/>
          <w:szCs w:val="28"/>
        </w:rPr>
        <w:t>Электронный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ресурс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].   – </w:t>
      </w:r>
      <w:r w:rsidRPr="005E3DBF">
        <w:rPr>
          <w:rFonts w:ascii="Times New Roman" w:eastAsia="Calibri" w:hAnsi="Times New Roman" w:cs="Times New Roman"/>
          <w:sz w:val="28"/>
          <w:szCs w:val="28"/>
        </w:rPr>
        <w:t>Режим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доступа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 </w:t>
      </w:r>
      <w:hyperlink r:id="rId24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http://www.bsec-organization.org/Pages/homepage.aspx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>48. Maritime Delimitation in the Black Sea (Romania v. Ukraine) // [</w:t>
      </w:r>
      <w:r w:rsidRPr="005E3DBF">
        <w:rPr>
          <w:rFonts w:ascii="Times New Roman" w:eastAsia="Calibri" w:hAnsi="Times New Roman" w:cs="Times New Roman"/>
          <w:sz w:val="28"/>
          <w:szCs w:val="28"/>
        </w:rPr>
        <w:t>Электронный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ресурс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].   – </w:t>
      </w:r>
      <w:r w:rsidRPr="005E3DBF">
        <w:rPr>
          <w:rFonts w:ascii="Times New Roman" w:eastAsia="Calibri" w:hAnsi="Times New Roman" w:cs="Times New Roman"/>
          <w:sz w:val="28"/>
          <w:szCs w:val="28"/>
        </w:rPr>
        <w:t>Режим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доступа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</w:p>
    <w:p w:rsidR="005E3DBF" w:rsidRPr="005E3DBF" w:rsidRDefault="005E3DBF" w:rsidP="005E3DBF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hyperlink r:id="rId25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http://www.icj-cij.org/docket/files/132/14985.pdf</w:t>
        </w:r>
      </w:hyperlink>
    </w:p>
    <w:p w:rsidR="005E3DBF" w:rsidRPr="005E3DBF" w:rsidRDefault="005E3DBF" w:rsidP="005E3DBF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>49. Romania and the Russia–Ukraine conflict // [</w:t>
      </w:r>
      <w:r w:rsidRPr="005E3DBF">
        <w:rPr>
          <w:rFonts w:ascii="Times New Roman" w:eastAsia="Calibri" w:hAnsi="Times New Roman" w:cs="Times New Roman"/>
          <w:sz w:val="28"/>
          <w:szCs w:val="28"/>
        </w:rPr>
        <w:t>Электронный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3DBF">
        <w:rPr>
          <w:rFonts w:ascii="Times New Roman" w:eastAsia="Calibri" w:hAnsi="Times New Roman" w:cs="Times New Roman"/>
          <w:sz w:val="28"/>
          <w:szCs w:val="28"/>
        </w:rPr>
        <w:t>ресурс</w:t>
      </w:r>
      <w:r w:rsidRPr="005E3D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].   </w:t>
      </w:r>
      <w:r w:rsidRPr="005E3DBF">
        <w:rPr>
          <w:rFonts w:ascii="Times New Roman" w:eastAsia="Calibri" w:hAnsi="Times New Roman" w:cs="Times New Roman"/>
          <w:sz w:val="28"/>
          <w:szCs w:val="28"/>
        </w:rPr>
        <w:t>– Режим доступа:</w:t>
      </w:r>
    </w:p>
    <w:p w:rsidR="005E3DBF" w:rsidRPr="005E3DBF" w:rsidRDefault="005E3DBF" w:rsidP="005E3DBF">
      <w:pPr>
        <w:spacing w:after="200" w:line="276" w:lineRule="auto"/>
        <w:rPr>
          <w:rFonts w:ascii="Calibri" w:eastAsia="Calibri" w:hAnsi="Calibri" w:cs="Arial"/>
        </w:rPr>
      </w:pPr>
      <w:hyperlink r:id="rId26" w:history="1">
        <w:r w:rsidRPr="005E3D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http://rbd.doingbusiness.ro/articles/romania-and-the-russia-ukraine-conflict/2977/</w:t>
        </w:r>
      </w:hyperlink>
    </w:p>
    <w:p w:rsidR="005E3DBF" w:rsidRDefault="005E3DBF">
      <w:bookmarkStart w:id="1" w:name="_GoBack"/>
      <w:bookmarkEnd w:id="1"/>
    </w:p>
    <w:sectPr w:rsidR="005E3D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EBF"/>
    <w:rsid w:val="00195EBF"/>
    <w:rsid w:val="005E3DBF"/>
    <w:rsid w:val="00F8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57763F-5AA3-4A68-AA59-4AAB04260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nalitik.org.ua/current-comment/ext/56cb0fe17b9b6/" TargetMode="External"/><Relationship Id="rId13" Type="http://schemas.openxmlformats.org/officeDocument/2006/relationships/hyperlink" Target="http://georgia.mfa.gov.ua/ua/ukraine-ge/diplomacy" TargetMode="External"/><Relationship Id="rId18" Type="http://schemas.openxmlformats.org/officeDocument/2006/relationships/hyperlink" Target="https://day.kyiv.ua/ru/article/mirovye-diskussii/chernomorskiy-region-i-mesto-ukrainy-v-nem" TargetMode="External"/><Relationship Id="rId26" Type="http://schemas.openxmlformats.org/officeDocument/2006/relationships/hyperlink" Target="http://rbd.doingbusiness.ro/articles/romania-and-the-russia-ukraine-conflict/2977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old.kounb.kurganobl.ru/cgi-bin/irbis64r_13/cgiirbis_64.exe?LNG=&amp;Z21ID=&amp;I21DBN=CKC&amp;P21DBN=CKC&amp;S21STN=1&amp;S21REF=5&amp;S21FMT=fullwebr&amp;C21COM=S&amp;S21CNR=20&amp;S21P01=0&amp;S21P02=1&amp;S21P03=A=&amp;S21STR=%D0%AD%D1%88%D0%B1%D0%B0,%20%D0%AD.%20%D0%94." TargetMode="External"/><Relationship Id="rId7" Type="http://schemas.openxmlformats.org/officeDocument/2006/relationships/hyperlink" Target="http://www.eurointegration.com.ua/rus/articles/2016/06/23/7051125/" TargetMode="External"/><Relationship Id="rId12" Type="http://schemas.openxmlformats.org/officeDocument/2006/relationships/hyperlink" Target="http://turkey.mfa.gov.ua/ua/ukraine-tr/diplomacy" TargetMode="External"/><Relationship Id="rId17" Type="http://schemas.openxmlformats.org/officeDocument/2006/relationships/hyperlink" Target="http://www.academia.edu/4895420/&#1059;&#1082;&#1088;&#1072;&#1080;&#1085;&#1089;&#1082;&#1086;-&#1090;&#1091;&#1088;&#1077;&#1094;&#1082;&#1080;&#1077;_&#1086;&#1090;&#1085;&#1086;&#1096;&#1077;&#1085;&#1080;&#1103;_&#1101;&#1089;&#1082;&#1080;&#1079;&#1099;_&#1082;_&#1089;&#1090;&#1088;&#1072;&#1090;&#1077;&#1075;&#1080;&#1080;_&#1080;_&#1090;&#1072;&#1082;&#1090;&#1080;&#1082;&#1077;" TargetMode="External"/><Relationship Id="rId25" Type="http://schemas.openxmlformats.org/officeDocument/2006/relationships/hyperlink" Target="http://www.icj-cij.org/docket/files/132/14985.pdf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gazeta.zn.ua/internal/ukraina-turciya-soyuz-situativnyy-a-ne-strategicheskiy-_.html" TargetMode="External"/><Relationship Id="rId20" Type="http://schemas.openxmlformats.org/officeDocument/2006/relationships/hyperlink" Target="https://refdb.ru/look/1786927.html" TargetMode="External"/><Relationship Id="rId1" Type="http://schemas.openxmlformats.org/officeDocument/2006/relationships/styles" Target="styles.xml"/><Relationship Id="rId6" Type="http://schemas.openxmlformats.org/officeDocument/2006/relationships/hyperlink" Target="http://georgia.mfa.gov.ua/ua/ukraine-ge/legal-acts" TargetMode="External"/><Relationship Id="rId11" Type="http://schemas.openxmlformats.org/officeDocument/2006/relationships/hyperlink" Target="http://bulgaria.mfa.gov.ua/ua/ukraine-bg/diplomacy" TargetMode="External"/><Relationship Id="rId24" Type="http://schemas.openxmlformats.org/officeDocument/2006/relationships/hyperlink" Target="http://www.bsec-organization.org/Pages/homepage.aspx" TargetMode="External"/><Relationship Id="rId5" Type="http://schemas.openxmlformats.org/officeDocument/2006/relationships/hyperlink" Target="http://interfax.com.ua/news/general/350310.html" TargetMode="External"/><Relationship Id="rId15" Type="http://schemas.openxmlformats.org/officeDocument/2006/relationships/hyperlink" Target="https://ria.ru/world/20150320/1053698273.html" TargetMode="External"/><Relationship Id="rId23" Type="http://schemas.openxmlformats.org/officeDocument/2006/relationships/hyperlink" Target="https://www.dzkk.tsk.tr/icerik.php?icerik_id=229&amp;dil=0&amp;blackseafor=1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georgia.mfa.gov.ua/ua/ukraine-ge/diplomacy" TargetMode="External"/><Relationship Id="rId19" Type="http://schemas.openxmlformats.org/officeDocument/2006/relationships/hyperlink" Target="https://refdb.ru/look/1786927.html" TargetMode="External"/><Relationship Id="rId4" Type="http://schemas.openxmlformats.org/officeDocument/2006/relationships/hyperlink" Target="http://www.eurointegration.com.ua/rus/articles/2016/06/23/7051125/" TargetMode="External"/><Relationship Id="rId9" Type="http://schemas.openxmlformats.org/officeDocument/2006/relationships/hyperlink" Target="https://strana.ua/articles/analysis/3766-o-chem-dogovorilis-ukraina-i-turciya.html" TargetMode="External"/><Relationship Id="rId14" Type="http://schemas.openxmlformats.org/officeDocument/2006/relationships/hyperlink" Target="http://censor.net.ua/news/437523/rossiya_yavlyaetsya_ugrozoyi_v_chernomorskom_regione_es" TargetMode="External"/><Relationship Id="rId22" Type="http://schemas.openxmlformats.org/officeDocument/2006/relationships/hyperlink" Target="http://from-ua.com/news/191159-yanukovich-i-erdogan-otkrili-novuyu-eru-otnoshenii-ukraini-i-turcii.html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2981</Words>
  <Characters>16994</Characters>
  <Application>Microsoft Office Word</Application>
  <DocSecurity>0</DocSecurity>
  <Lines>141</Lines>
  <Paragraphs>39</Paragraphs>
  <ScaleCrop>false</ScaleCrop>
  <Company/>
  <LinksUpToDate>false</LinksUpToDate>
  <CharactersWithSpaces>19936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2018-04-19T07:25:00Z</dcterms:created>
  <dcterms:modified xsi:type="dcterms:W3CDTF">2018-04-19T07:26:00Z</dcterms:modified>
</cp:coreProperties>
</file>